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98F11A" w14:textId="77777777" w:rsidR="00DD7FE1" w:rsidRPr="00CF2A3D" w:rsidRDefault="00DD7FE1" w:rsidP="00DD7FE1">
      <w:pPr>
        <w:jc w:val="left"/>
        <w:rPr>
          <w:rFonts w:eastAsia="Times New Roman" w:cstheme="minorHAnsi"/>
          <w:sz w:val="28"/>
          <w:szCs w:val="28"/>
          <w:lang w:eastAsia="pl-PL"/>
        </w:rPr>
      </w:pPr>
      <w:r w:rsidRPr="00CF2A3D">
        <w:rPr>
          <w:rFonts w:eastAsia="Times New Roman" w:cstheme="minorHAnsi"/>
          <w:b/>
          <w:noProof/>
          <w:color w:val="FF0000"/>
          <w:spacing w:val="20"/>
          <w:sz w:val="16"/>
          <w:szCs w:val="16"/>
          <w:lang w:eastAsia="pl-PL"/>
        </w:rPr>
        <w:drawing>
          <wp:anchor distT="0" distB="0" distL="114300" distR="114300" simplePos="0" relativeHeight="251665408" behindDoc="0" locked="0" layoutInCell="1" allowOverlap="1" wp14:anchorId="63D9D48A" wp14:editId="36BB9F3B">
            <wp:simplePos x="0" y="0"/>
            <wp:positionH relativeFrom="column">
              <wp:posOffset>-173355</wp:posOffset>
            </wp:positionH>
            <wp:positionV relativeFrom="paragraph">
              <wp:posOffset>-6985</wp:posOffset>
            </wp:positionV>
            <wp:extent cx="1021080" cy="1118870"/>
            <wp:effectExtent l="0" t="0" r="7620" b="5080"/>
            <wp:wrapSquare wrapText="bothSides"/>
            <wp:docPr id="3" name="Obraz 3" descr="Obraz zawierający Grafika, Czcionka, projekt graficzny,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Grafika, Czcionka, projekt graficzny, clipart&#10;&#10;Opis wygenerowany automatyczni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1080" cy="1118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2A3D">
        <w:rPr>
          <w:rFonts w:eastAsia="Times New Roman" w:cstheme="minorHAnsi"/>
          <w:b/>
          <w:color w:val="FF0000"/>
          <w:spacing w:val="20"/>
          <w:sz w:val="16"/>
          <w:szCs w:val="16"/>
          <w:lang w:eastAsia="pl-PL"/>
        </w:rPr>
        <w:t xml:space="preserve">             </w:t>
      </w:r>
      <w:r>
        <w:rPr>
          <w:rFonts w:eastAsia="Times New Roman" w:cstheme="minorHAnsi"/>
          <w:b/>
          <w:color w:val="FF0000"/>
          <w:spacing w:val="20"/>
          <w:sz w:val="16"/>
          <w:szCs w:val="16"/>
          <w:lang w:eastAsia="pl-PL"/>
        </w:rPr>
        <w:t xml:space="preserve">  </w:t>
      </w:r>
      <w:r w:rsidRPr="00CF2A3D">
        <w:rPr>
          <w:rFonts w:eastAsia="Times New Roman" w:cstheme="minorHAnsi"/>
          <w:b/>
          <w:color w:val="FF0000"/>
          <w:spacing w:val="20"/>
          <w:sz w:val="16"/>
          <w:szCs w:val="16"/>
          <w:lang w:eastAsia="pl-PL"/>
        </w:rPr>
        <w:t xml:space="preserve">       Urząd Miejski w Śremie, Pl.20 Października 1, 63-100 Śrem</w:t>
      </w:r>
    </w:p>
    <w:p w14:paraId="0F6646E5" w14:textId="77777777" w:rsidR="00DD7FE1" w:rsidRPr="00CF2A3D" w:rsidRDefault="00DD7FE1" w:rsidP="00DD7FE1">
      <w:pPr>
        <w:jc w:val="left"/>
        <w:rPr>
          <w:rFonts w:eastAsia="Times New Roman" w:cstheme="minorHAnsi"/>
          <w:sz w:val="28"/>
          <w:szCs w:val="28"/>
          <w:lang w:val="en-US" w:eastAsia="pl-PL"/>
        </w:rPr>
      </w:pPr>
      <w:r w:rsidRPr="007F7848">
        <w:rPr>
          <w:rFonts w:eastAsia="Times New Roman" w:cstheme="minorHAnsi"/>
          <w:b/>
          <w:color w:val="FF0000"/>
          <w:spacing w:val="20"/>
          <w:sz w:val="16"/>
          <w:szCs w:val="16"/>
          <w:lang w:eastAsia="pl-PL"/>
        </w:rPr>
        <w:t xml:space="preserve">                     </w:t>
      </w:r>
      <w:r w:rsidRPr="00CF2A3D">
        <w:rPr>
          <w:rFonts w:eastAsia="Times New Roman" w:cstheme="minorHAnsi"/>
          <w:b/>
          <w:color w:val="FF0000"/>
          <w:spacing w:val="20"/>
          <w:sz w:val="16"/>
          <w:szCs w:val="16"/>
          <w:lang w:val="en-US" w:eastAsia="pl-PL"/>
        </w:rPr>
        <w:t>tel. 61 28 35 225;</w:t>
      </w:r>
      <w:r>
        <w:rPr>
          <w:rFonts w:eastAsia="Times New Roman" w:cstheme="minorHAnsi"/>
          <w:b/>
          <w:color w:val="FF0000"/>
          <w:spacing w:val="20"/>
          <w:sz w:val="16"/>
          <w:szCs w:val="16"/>
          <w:lang w:val="en-US" w:eastAsia="pl-PL"/>
        </w:rPr>
        <w:t xml:space="preserve"> www.bip.srem.pl;</w:t>
      </w:r>
      <w:r w:rsidRPr="00CF2A3D">
        <w:rPr>
          <w:rFonts w:eastAsia="Times New Roman" w:cstheme="minorHAnsi"/>
          <w:b/>
          <w:color w:val="FF0000"/>
          <w:spacing w:val="20"/>
          <w:sz w:val="16"/>
          <w:szCs w:val="16"/>
          <w:lang w:val="en-US" w:eastAsia="pl-PL"/>
        </w:rPr>
        <w:t xml:space="preserve"> mail: umiejski@srem.pl</w:t>
      </w:r>
    </w:p>
    <w:p w14:paraId="61BA6780" w14:textId="77777777" w:rsidR="00DD7FE1" w:rsidRPr="00CF2A3D" w:rsidRDefault="00DD7FE1" w:rsidP="00DD7FE1">
      <w:pPr>
        <w:jc w:val="left"/>
        <w:rPr>
          <w:rFonts w:eastAsia="Times New Roman" w:cstheme="minorHAnsi"/>
          <w:b/>
          <w:sz w:val="16"/>
          <w:szCs w:val="16"/>
          <w:lang w:val="en-US" w:eastAsia="pl-PL"/>
        </w:rPr>
      </w:pPr>
    </w:p>
    <w:p w14:paraId="47218F10" w14:textId="77777777" w:rsidR="00DD7FE1" w:rsidRPr="00CF2A3D" w:rsidRDefault="00DD7FE1" w:rsidP="00DD7FE1">
      <w:pPr>
        <w:ind w:left="2832"/>
        <w:jc w:val="both"/>
        <w:rPr>
          <w:rFonts w:eastAsia="Times New Roman" w:cstheme="minorHAnsi"/>
          <w:b/>
          <w:sz w:val="32"/>
          <w:szCs w:val="32"/>
          <w:lang w:eastAsia="pl-PL"/>
        </w:rPr>
      </w:pPr>
      <w:r>
        <w:rPr>
          <w:rFonts w:eastAsia="Times New Roman" w:cstheme="minorHAnsi"/>
          <w:b/>
          <w:sz w:val="32"/>
          <w:szCs w:val="32"/>
          <w:lang w:val="en-US" w:eastAsia="pl-PL"/>
        </w:rPr>
        <w:t xml:space="preserve">     </w:t>
      </w:r>
      <w:r w:rsidRPr="00CF2A3D">
        <w:rPr>
          <w:rFonts w:eastAsia="Times New Roman" w:cstheme="minorHAnsi"/>
          <w:b/>
          <w:sz w:val="32"/>
          <w:szCs w:val="32"/>
          <w:lang w:eastAsia="pl-PL"/>
        </w:rPr>
        <w:t>OGŁOSZENIE O PRZETARGU</w:t>
      </w:r>
    </w:p>
    <w:p w14:paraId="6D7A326D" w14:textId="77777777" w:rsidR="00DD7FE1" w:rsidRPr="00CF2A3D" w:rsidRDefault="00DD7FE1" w:rsidP="00DD7FE1">
      <w:pPr>
        <w:spacing w:before="60"/>
        <w:jc w:val="left"/>
        <w:rPr>
          <w:rFonts w:eastAsia="Times New Roman" w:cstheme="minorHAnsi"/>
          <w:b/>
          <w:sz w:val="16"/>
          <w:szCs w:val="16"/>
          <w:lang w:eastAsia="pl-PL"/>
        </w:rPr>
      </w:pPr>
    </w:p>
    <w:p w14:paraId="03ED62BB" w14:textId="77777777" w:rsidR="00DD7FE1" w:rsidRPr="00E87940" w:rsidRDefault="00DD7FE1" w:rsidP="00DD7FE1">
      <w:pPr>
        <w:ind w:left="1560"/>
        <w:jc w:val="both"/>
        <w:rPr>
          <w:rFonts w:eastAsia="Times New Roman" w:cstheme="minorHAnsi"/>
          <w:bCs/>
          <w:sz w:val="20"/>
          <w:szCs w:val="20"/>
          <w:lang w:eastAsia="pl-PL"/>
        </w:rPr>
      </w:pPr>
      <w:r w:rsidRPr="00CF2A3D">
        <w:rPr>
          <w:rFonts w:eastAsia="Times New Roman" w:cstheme="minorHAnsi"/>
          <w:bCs/>
          <w:sz w:val="20"/>
          <w:szCs w:val="20"/>
          <w:lang w:eastAsia="pl-PL"/>
        </w:rPr>
        <w:t>Na podstawie art. 38 ust. 1 i 2 ustawy z dnia 21 sierpnia 1997 r. o gospodarce nieruchomościami (tj. Dz. U. z 20</w:t>
      </w:r>
      <w:r>
        <w:rPr>
          <w:rFonts w:eastAsia="Times New Roman" w:cstheme="minorHAnsi"/>
          <w:bCs/>
          <w:sz w:val="20"/>
          <w:szCs w:val="20"/>
          <w:lang w:eastAsia="pl-PL"/>
        </w:rPr>
        <w:t>23</w:t>
      </w:r>
      <w:r w:rsidRPr="00CF2A3D">
        <w:rPr>
          <w:rFonts w:eastAsia="Times New Roman" w:cstheme="minorHAnsi"/>
          <w:bCs/>
          <w:sz w:val="20"/>
          <w:szCs w:val="20"/>
          <w:lang w:eastAsia="pl-PL"/>
        </w:rPr>
        <w:t xml:space="preserve"> r. poz. </w:t>
      </w:r>
      <w:r>
        <w:rPr>
          <w:rFonts w:eastAsia="Times New Roman" w:cstheme="minorHAnsi"/>
          <w:bCs/>
          <w:sz w:val="20"/>
          <w:szCs w:val="20"/>
          <w:lang w:eastAsia="pl-PL"/>
        </w:rPr>
        <w:t>344 ze zm.</w:t>
      </w:r>
      <w:r w:rsidRPr="00CF2A3D">
        <w:rPr>
          <w:rFonts w:eastAsia="Times New Roman" w:cstheme="minorHAnsi"/>
          <w:bCs/>
          <w:sz w:val="20"/>
          <w:szCs w:val="20"/>
          <w:lang w:eastAsia="pl-PL"/>
        </w:rPr>
        <w:t>), oraz Rozporządzenia Rady Ministrów z 14 września 2004 r. w</w:t>
      </w:r>
      <w:r>
        <w:rPr>
          <w:rFonts w:eastAsia="Times New Roman" w:cstheme="minorHAnsi"/>
          <w:bCs/>
          <w:sz w:val="20"/>
          <w:szCs w:val="20"/>
          <w:lang w:eastAsia="pl-PL"/>
        </w:rPr>
        <w:t> </w:t>
      </w:r>
      <w:r w:rsidRPr="00CF2A3D">
        <w:rPr>
          <w:rFonts w:eastAsia="Times New Roman" w:cstheme="minorHAnsi"/>
          <w:bCs/>
          <w:sz w:val="20"/>
          <w:szCs w:val="20"/>
          <w:lang w:eastAsia="pl-PL"/>
        </w:rPr>
        <w:t xml:space="preserve">sprawie sposobu i trybu przeprowadzania przetargów oraz rokowań na zbycie nieruchomości </w:t>
      </w:r>
      <w:r w:rsidRPr="000C1AD0">
        <w:rPr>
          <w:rFonts w:eastAsia="Times New Roman" w:cstheme="minorHAnsi"/>
          <w:bCs/>
          <w:sz w:val="20"/>
          <w:szCs w:val="20"/>
          <w:lang w:eastAsia="pl-PL"/>
        </w:rPr>
        <w:t>(tj.</w:t>
      </w:r>
      <w:r>
        <w:rPr>
          <w:rFonts w:eastAsia="Times New Roman" w:cstheme="minorHAnsi"/>
          <w:bCs/>
          <w:sz w:val="20"/>
          <w:szCs w:val="20"/>
          <w:lang w:eastAsia="pl-PL"/>
        </w:rPr>
        <w:t> </w:t>
      </w:r>
      <w:r w:rsidRPr="000C1AD0">
        <w:rPr>
          <w:rFonts w:eastAsia="Times New Roman" w:cstheme="minorHAnsi"/>
          <w:bCs/>
          <w:sz w:val="20"/>
          <w:szCs w:val="20"/>
          <w:lang w:eastAsia="pl-PL"/>
        </w:rPr>
        <w:t>Dz. U. z</w:t>
      </w:r>
      <w:r>
        <w:rPr>
          <w:rFonts w:eastAsia="Times New Roman" w:cstheme="minorHAnsi"/>
          <w:bCs/>
          <w:sz w:val="20"/>
          <w:szCs w:val="20"/>
          <w:lang w:eastAsia="pl-PL"/>
        </w:rPr>
        <w:t> </w:t>
      </w:r>
      <w:r w:rsidRPr="000C1AD0">
        <w:rPr>
          <w:rFonts w:eastAsia="Times New Roman" w:cstheme="minorHAnsi"/>
          <w:bCs/>
          <w:sz w:val="20"/>
          <w:szCs w:val="20"/>
          <w:lang w:eastAsia="pl-PL"/>
        </w:rPr>
        <w:t>2021 r. poz. 2213).</w:t>
      </w:r>
    </w:p>
    <w:p w14:paraId="44F15F66" w14:textId="77777777" w:rsidR="00DD7FE1" w:rsidRPr="00297701" w:rsidRDefault="00DD7FE1" w:rsidP="00DD7FE1">
      <w:pPr>
        <w:jc w:val="both"/>
        <w:rPr>
          <w:rFonts w:eastAsia="Times New Roman" w:cstheme="minorHAnsi"/>
          <w:bCs/>
          <w:sz w:val="8"/>
          <w:szCs w:val="8"/>
          <w:lang w:eastAsia="pl-PL"/>
        </w:rPr>
      </w:pPr>
    </w:p>
    <w:p w14:paraId="7AE5A01F" w14:textId="77777777" w:rsidR="00DD7FE1" w:rsidRPr="00CF2A3D" w:rsidRDefault="00DD7FE1" w:rsidP="00DD7FE1">
      <w:pPr>
        <w:tabs>
          <w:tab w:val="left" w:pos="6300"/>
        </w:tabs>
        <w:spacing w:line="360" w:lineRule="exact"/>
        <w:jc w:val="center"/>
        <w:rPr>
          <w:rFonts w:eastAsia="Times New Roman" w:cstheme="minorHAnsi"/>
          <w:b/>
          <w:sz w:val="32"/>
          <w:szCs w:val="32"/>
          <w:lang w:eastAsia="pl-PL"/>
        </w:rPr>
      </w:pPr>
      <w:r w:rsidRPr="00CF2A3D">
        <w:rPr>
          <w:rFonts w:eastAsia="Times New Roman" w:cstheme="minorHAnsi"/>
          <w:b/>
          <w:sz w:val="32"/>
          <w:szCs w:val="32"/>
          <w:lang w:eastAsia="pl-PL"/>
        </w:rPr>
        <w:t>BURMISTRZ ŚREMU</w:t>
      </w:r>
    </w:p>
    <w:p w14:paraId="563CBDD2" w14:textId="77777777" w:rsidR="00DD7FE1" w:rsidRPr="00CF2A3D" w:rsidRDefault="00DD7FE1" w:rsidP="00DD7FE1">
      <w:pPr>
        <w:tabs>
          <w:tab w:val="left" w:pos="6300"/>
        </w:tabs>
        <w:spacing w:line="360" w:lineRule="exact"/>
        <w:jc w:val="center"/>
        <w:rPr>
          <w:rFonts w:eastAsia="Times New Roman" w:cstheme="minorHAnsi"/>
          <w:b/>
          <w:sz w:val="32"/>
          <w:szCs w:val="32"/>
          <w:lang w:eastAsia="pl-PL"/>
        </w:rPr>
      </w:pPr>
      <w:r w:rsidRPr="00CF2A3D">
        <w:rPr>
          <w:rFonts w:eastAsia="Times New Roman" w:cstheme="minorHAnsi"/>
          <w:b/>
          <w:sz w:val="32"/>
          <w:szCs w:val="32"/>
          <w:lang w:eastAsia="pl-PL"/>
        </w:rPr>
        <w:t>OGŁASZA</w:t>
      </w:r>
    </w:p>
    <w:p w14:paraId="734B052A" w14:textId="77777777" w:rsidR="00DD7FE1" w:rsidRPr="00297701" w:rsidRDefault="00DD7FE1" w:rsidP="00DD7FE1">
      <w:pPr>
        <w:jc w:val="both"/>
        <w:rPr>
          <w:rFonts w:eastAsia="Times New Roman" w:cstheme="minorHAnsi"/>
          <w:b/>
          <w:sz w:val="8"/>
          <w:szCs w:val="8"/>
          <w:lang w:eastAsia="pl-PL"/>
        </w:rPr>
      </w:pPr>
    </w:p>
    <w:p w14:paraId="20122155" w14:textId="60B86D0F" w:rsidR="00DD7FE1" w:rsidRDefault="005F74F5" w:rsidP="00DD7FE1">
      <w:pPr>
        <w:jc w:val="center"/>
        <w:rPr>
          <w:rFonts w:eastAsia="Times New Roman" w:cstheme="minorHAnsi"/>
          <w:b/>
          <w:sz w:val="28"/>
          <w:szCs w:val="28"/>
          <w:lang w:eastAsia="pl-PL"/>
        </w:rPr>
      </w:pPr>
      <w:r>
        <w:rPr>
          <w:rFonts w:eastAsia="Times New Roman" w:cstheme="minorHAnsi"/>
          <w:b/>
          <w:sz w:val="28"/>
          <w:szCs w:val="28"/>
          <w:lang w:eastAsia="pl-PL"/>
        </w:rPr>
        <w:t>czwarty</w:t>
      </w:r>
      <w:r w:rsidR="00DD7FE1" w:rsidRPr="00CF2A3D">
        <w:rPr>
          <w:rFonts w:eastAsia="Times New Roman" w:cstheme="minorHAnsi"/>
          <w:b/>
          <w:sz w:val="28"/>
          <w:szCs w:val="28"/>
          <w:lang w:eastAsia="pl-PL"/>
        </w:rPr>
        <w:t xml:space="preserve"> publiczny nieograniczony przetarg ustny na</w:t>
      </w:r>
      <w:r w:rsidR="00DD7FE1">
        <w:rPr>
          <w:rFonts w:eastAsia="Times New Roman" w:cstheme="minorHAnsi"/>
          <w:b/>
          <w:sz w:val="28"/>
          <w:szCs w:val="28"/>
          <w:lang w:eastAsia="pl-PL"/>
        </w:rPr>
        <w:t xml:space="preserve"> sprzedaż nieruchomości zabudowanej, położonej w Śremie przy ul. Szerokiej 1</w:t>
      </w:r>
    </w:p>
    <w:p w14:paraId="72958421" w14:textId="77777777" w:rsidR="00DD7FE1" w:rsidRPr="00C86D65" w:rsidRDefault="00DD7FE1" w:rsidP="00DD7FE1">
      <w:pPr>
        <w:jc w:val="center"/>
        <w:rPr>
          <w:rFonts w:eastAsia="Times New Roman" w:cstheme="minorHAnsi"/>
          <w:bCs/>
          <w:sz w:val="24"/>
          <w:szCs w:val="24"/>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2"/>
        <w:gridCol w:w="1857"/>
        <w:gridCol w:w="2261"/>
        <w:gridCol w:w="1426"/>
        <w:gridCol w:w="2182"/>
      </w:tblGrid>
      <w:tr w:rsidR="00DD7FE1" w:rsidRPr="002B170B" w14:paraId="5AC840E1" w14:textId="77777777" w:rsidTr="00D35565">
        <w:trPr>
          <w:trHeight w:val="199"/>
          <w:jc w:val="center"/>
        </w:trPr>
        <w:tc>
          <w:tcPr>
            <w:tcW w:w="1129" w:type="dxa"/>
            <w:vAlign w:val="center"/>
          </w:tcPr>
          <w:p w14:paraId="6CFAE66A" w14:textId="77777777" w:rsidR="00DD7FE1" w:rsidRPr="00F3177C" w:rsidRDefault="00DD7FE1" w:rsidP="00D35565">
            <w:pPr>
              <w:jc w:val="center"/>
              <w:rPr>
                <w:rFonts w:ascii="Times New Roman" w:hAnsi="Times New Roman" w:cs="Times New Roman"/>
                <w:b/>
                <w:spacing w:val="-2"/>
                <w:sz w:val="24"/>
                <w:szCs w:val="24"/>
              </w:rPr>
            </w:pPr>
            <w:r w:rsidRPr="00F3177C">
              <w:rPr>
                <w:rFonts w:ascii="Times New Roman" w:hAnsi="Times New Roman" w:cs="Times New Roman"/>
                <w:b/>
                <w:spacing w:val="-2"/>
                <w:sz w:val="24"/>
                <w:szCs w:val="24"/>
              </w:rPr>
              <w:t>nr działki</w:t>
            </w:r>
          </w:p>
        </w:tc>
        <w:tc>
          <w:tcPr>
            <w:tcW w:w="2004" w:type="dxa"/>
            <w:vAlign w:val="center"/>
          </w:tcPr>
          <w:p w14:paraId="7066573B" w14:textId="77777777" w:rsidR="00DD7FE1" w:rsidRPr="00F3177C" w:rsidRDefault="00DD7FE1" w:rsidP="00D35565">
            <w:pPr>
              <w:jc w:val="center"/>
              <w:rPr>
                <w:rFonts w:ascii="Times New Roman" w:hAnsi="Times New Roman" w:cs="Times New Roman"/>
                <w:b/>
                <w:spacing w:val="-2"/>
                <w:sz w:val="24"/>
                <w:szCs w:val="24"/>
              </w:rPr>
            </w:pPr>
            <w:r w:rsidRPr="00F3177C">
              <w:rPr>
                <w:rFonts w:ascii="Times New Roman" w:hAnsi="Times New Roman" w:cs="Times New Roman"/>
                <w:b/>
                <w:spacing w:val="-2"/>
                <w:sz w:val="24"/>
                <w:szCs w:val="24"/>
              </w:rPr>
              <w:t>powierzchnia</w:t>
            </w:r>
          </w:p>
        </w:tc>
        <w:tc>
          <w:tcPr>
            <w:tcW w:w="2539" w:type="dxa"/>
            <w:vAlign w:val="center"/>
          </w:tcPr>
          <w:p w14:paraId="212D73D6" w14:textId="77777777" w:rsidR="00DD7FE1" w:rsidRPr="00F3177C" w:rsidRDefault="00DD7FE1" w:rsidP="00D35565">
            <w:pPr>
              <w:jc w:val="center"/>
              <w:rPr>
                <w:rFonts w:ascii="Times New Roman" w:hAnsi="Times New Roman" w:cs="Times New Roman"/>
                <w:b/>
                <w:sz w:val="24"/>
                <w:szCs w:val="24"/>
              </w:rPr>
            </w:pPr>
            <w:r w:rsidRPr="00F3177C">
              <w:rPr>
                <w:rFonts w:ascii="Times New Roman" w:hAnsi="Times New Roman" w:cs="Times New Roman"/>
                <w:b/>
                <w:sz w:val="24"/>
                <w:szCs w:val="24"/>
              </w:rPr>
              <w:t>cena wywoławcza</w:t>
            </w:r>
          </w:p>
          <w:p w14:paraId="67C1A6E4" w14:textId="77777777" w:rsidR="00DD7FE1" w:rsidRPr="00F3177C" w:rsidRDefault="00DD7FE1" w:rsidP="00D35565">
            <w:pPr>
              <w:jc w:val="center"/>
              <w:rPr>
                <w:rFonts w:ascii="Times New Roman" w:hAnsi="Times New Roman" w:cs="Times New Roman"/>
                <w:b/>
                <w:spacing w:val="-2"/>
                <w:sz w:val="24"/>
                <w:szCs w:val="24"/>
              </w:rPr>
            </w:pPr>
            <w:r w:rsidRPr="00F3177C">
              <w:rPr>
                <w:rFonts w:ascii="Times New Roman" w:hAnsi="Times New Roman" w:cs="Times New Roman"/>
                <w:b/>
                <w:sz w:val="24"/>
                <w:szCs w:val="24"/>
              </w:rPr>
              <w:t>nieruchomości netto</w:t>
            </w:r>
          </w:p>
        </w:tc>
        <w:tc>
          <w:tcPr>
            <w:tcW w:w="1561" w:type="dxa"/>
            <w:vAlign w:val="center"/>
          </w:tcPr>
          <w:p w14:paraId="0B2C63FB" w14:textId="77777777" w:rsidR="00DD7FE1" w:rsidRPr="00F3177C" w:rsidRDefault="00DD7FE1" w:rsidP="00D35565">
            <w:pPr>
              <w:jc w:val="center"/>
              <w:rPr>
                <w:rFonts w:ascii="Times New Roman" w:hAnsi="Times New Roman" w:cs="Times New Roman"/>
                <w:b/>
                <w:spacing w:val="-2"/>
                <w:sz w:val="24"/>
                <w:szCs w:val="24"/>
              </w:rPr>
            </w:pPr>
            <w:r w:rsidRPr="00F3177C">
              <w:rPr>
                <w:rFonts w:ascii="Times New Roman" w:hAnsi="Times New Roman" w:cs="Times New Roman"/>
                <w:b/>
                <w:spacing w:val="-2"/>
                <w:sz w:val="24"/>
                <w:szCs w:val="24"/>
              </w:rPr>
              <w:t>wadium</w:t>
            </w:r>
          </w:p>
        </w:tc>
        <w:tc>
          <w:tcPr>
            <w:tcW w:w="2254" w:type="dxa"/>
            <w:vAlign w:val="center"/>
          </w:tcPr>
          <w:p w14:paraId="41043DEB" w14:textId="77777777" w:rsidR="00DD7FE1" w:rsidRPr="00F3177C" w:rsidRDefault="00DD7FE1" w:rsidP="00D35565">
            <w:pPr>
              <w:jc w:val="center"/>
              <w:rPr>
                <w:rFonts w:ascii="Times New Roman" w:hAnsi="Times New Roman" w:cs="Times New Roman"/>
                <w:b/>
                <w:spacing w:val="-2"/>
                <w:sz w:val="24"/>
                <w:szCs w:val="24"/>
              </w:rPr>
            </w:pPr>
            <w:r w:rsidRPr="00F3177C">
              <w:rPr>
                <w:rFonts w:ascii="Times New Roman" w:hAnsi="Times New Roman" w:cs="Times New Roman"/>
                <w:b/>
                <w:spacing w:val="-2"/>
                <w:sz w:val="24"/>
                <w:szCs w:val="24"/>
              </w:rPr>
              <w:t>KW</w:t>
            </w:r>
          </w:p>
        </w:tc>
      </w:tr>
      <w:tr w:rsidR="00DD7FE1" w:rsidRPr="002B170B" w14:paraId="48F16544" w14:textId="77777777" w:rsidTr="00D35565">
        <w:trPr>
          <w:trHeight w:val="384"/>
          <w:jc w:val="center"/>
        </w:trPr>
        <w:tc>
          <w:tcPr>
            <w:tcW w:w="1129" w:type="dxa"/>
            <w:vAlign w:val="center"/>
          </w:tcPr>
          <w:p w14:paraId="4F6DCFC7" w14:textId="77777777" w:rsidR="00DD7FE1" w:rsidRDefault="00DD7FE1" w:rsidP="00D35565">
            <w:pPr>
              <w:jc w:val="center"/>
              <w:rPr>
                <w:rFonts w:ascii="Times New Roman" w:hAnsi="Times New Roman" w:cs="Times New Roman"/>
                <w:spacing w:val="-2"/>
                <w:sz w:val="24"/>
                <w:szCs w:val="24"/>
              </w:rPr>
            </w:pPr>
            <w:r>
              <w:rPr>
                <w:rFonts w:ascii="Times New Roman" w:hAnsi="Times New Roman" w:cs="Times New Roman"/>
                <w:spacing w:val="-2"/>
                <w:sz w:val="24"/>
                <w:szCs w:val="24"/>
              </w:rPr>
              <w:t>1264/1</w:t>
            </w:r>
          </w:p>
        </w:tc>
        <w:tc>
          <w:tcPr>
            <w:tcW w:w="2004" w:type="dxa"/>
            <w:vAlign w:val="center"/>
          </w:tcPr>
          <w:p w14:paraId="42C8EF8B" w14:textId="77777777" w:rsidR="00DD7FE1" w:rsidRPr="005D664C" w:rsidRDefault="00DD7FE1" w:rsidP="00D35565">
            <w:pPr>
              <w:jc w:val="center"/>
              <w:rPr>
                <w:rFonts w:ascii="Times New Roman" w:hAnsi="Times New Roman" w:cs="Times New Roman"/>
                <w:spacing w:val="-2"/>
                <w:sz w:val="24"/>
                <w:szCs w:val="24"/>
              </w:rPr>
            </w:pPr>
            <w:r w:rsidRPr="005D664C">
              <w:rPr>
                <w:rFonts w:ascii="Times New Roman" w:hAnsi="Times New Roman" w:cs="Times New Roman"/>
                <w:spacing w:val="-2"/>
                <w:sz w:val="24"/>
                <w:szCs w:val="24"/>
              </w:rPr>
              <w:t>0.</w:t>
            </w:r>
            <w:r>
              <w:rPr>
                <w:rFonts w:ascii="Times New Roman" w:hAnsi="Times New Roman" w:cs="Times New Roman"/>
                <w:spacing w:val="-2"/>
                <w:sz w:val="24"/>
                <w:szCs w:val="24"/>
              </w:rPr>
              <w:t>0469</w:t>
            </w:r>
            <w:r w:rsidRPr="005D664C">
              <w:rPr>
                <w:rFonts w:ascii="Times New Roman" w:hAnsi="Times New Roman" w:cs="Times New Roman"/>
                <w:spacing w:val="-2"/>
                <w:sz w:val="24"/>
                <w:szCs w:val="24"/>
              </w:rPr>
              <w:t xml:space="preserve"> ha</w:t>
            </w:r>
          </w:p>
        </w:tc>
        <w:tc>
          <w:tcPr>
            <w:tcW w:w="2539" w:type="dxa"/>
            <w:vAlign w:val="center"/>
          </w:tcPr>
          <w:p w14:paraId="319A70B4" w14:textId="77777777" w:rsidR="00DD7FE1" w:rsidRPr="005D664C" w:rsidRDefault="00DD7FE1" w:rsidP="00D35565">
            <w:pPr>
              <w:jc w:val="center"/>
              <w:rPr>
                <w:rFonts w:ascii="Times New Roman" w:hAnsi="Times New Roman" w:cs="Times New Roman"/>
                <w:spacing w:val="-2"/>
                <w:sz w:val="24"/>
                <w:szCs w:val="24"/>
              </w:rPr>
            </w:pPr>
            <w:r>
              <w:rPr>
                <w:rFonts w:ascii="Times New Roman" w:hAnsi="Times New Roman" w:cs="Times New Roman"/>
                <w:spacing w:val="-2"/>
                <w:sz w:val="24"/>
                <w:szCs w:val="24"/>
              </w:rPr>
              <w:t>400 </w:t>
            </w:r>
            <w:r w:rsidRPr="005D664C">
              <w:rPr>
                <w:rFonts w:ascii="Times New Roman" w:hAnsi="Times New Roman" w:cs="Times New Roman"/>
                <w:spacing w:val="-2"/>
                <w:sz w:val="24"/>
                <w:szCs w:val="24"/>
              </w:rPr>
              <w:t>000,00 zł</w:t>
            </w:r>
          </w:p>
        </w:tc>
        <w:tc>
          <w:tcPr>
            <w:tcW w:w="1561" w:type="dxa"/>
            <w:vAlign w:val="center"/>
          </w:tcPr>
          <w:p w14:paraId="0CE26EA1" w14:textId="77777777" w:rsidR="00DD7FE1" w:rsidRPr="005D664C" w:rsidRDefault="00DD7FE1" w:rsidP="00D35565">
            <w:pPr>
              <w:jc w:val="center"/>
              <w:rPr>
                <w:rFonts w:ascii="Times New Roman" w:hAnsi="Times New Roman" w:cs="Times New Roman"/>
                <w:spacing w:val="-2"/>
                <w:sz w:val="24"/>
                <w:szCs w:val="24"/>
              </w:rPr>
            </w:pPr>
            <w:r>
              <w:rPr>
                <w:rFonts w:ascii="Times New Roman" w:hAnsi="Times New Roman" w:cs="Times New Roman"/>
                <w:spacing w:val="-2"/>
                <w:sz w:val="24"/>
                <w:szCs w:val="24"/>
              </w:rPr>
              <w:t>40</w:t>
            </w:r>
            <w:r w:rsidRPr="005D664C">
              <w:rPr>
                <w:rFonts w:ascii="Times New Roman" w:hAnsi="Times New Roman" w:cs="Times New Roman"/>
                <w:spacing w:val="-2"/>
                <w:sz w:val="24"/>
                <w:szCs w:val="24"/>
              </w:rPr>
              <w:t> 000,00 zł</w:t>
            </w:r>
          </w:p>
        </w:tc>
        <w:tc>
          <w:tcPr>
            <w:tcW w:w="2254" w:type="dxa"/>
            <w:vAlign w:val="center"/>
          </w:tcPr>
          <w:p w14:paraId="65BAC3AB" w14:textId="77777777" w:rsidR="00DD7FE1" w:rsidRPr="005D664C" w:rsidRDefault="00DD7FE1" w:rsidP="00D35565">
            <w:pPr>
              <w:jc w:val="center"/>
              <w:rPr>
                <w:rFonts w:ascii="Times New Roman" w:hAnsi="Times New Roman" w:cs="Times New Roman"/>
                <w:spacing w:val="-2"/>
                <w:sz w:val="24"/>
                <w:szCs w:val="24"/>
              </w:rPr>
            </w:pPr>
            <w:r w:rsidRPr="005D664C">
              <w:rPr>
                <w:rFonts w:ascii="Times New Roman" w:hAnsi="Times New Roman" w:cs="Times New Roman"/>
                <w:spacing w:val="-2"/>
                <w:sz w:val="24"/>
                <w:szCs w:val="24"/>
              </w:rPr>
              <w:t>PO1M/000</w:t>
            </w:r>
            <w:r>
              <w:rPr>
                <w:rFonts w:ascii="Times New Roman" w:hAnsi="Times New Roman" w:cs="Times New Roman"/>
                <w:spacing w:val="-2"/>
                <w:sz w:val="24"/>
                <w:szCs w:val="24"/>
              </w:rPr>
              <w:t>02202/1</w:t>
            </w:r>
          </w:p>
        </w:tc>
      </w:tr>
    </w:tbl>
    <w:p w14:paraId="6FC6BBFD" w14:textId="77777777" w:rsidR="00DD7FE1" w:rsidRDefault="00DD7FE1" w:rsidP="00DD7FE1"/>
    <w:p w14:paraId="3626D465" w14:textId="77777777" w:rsidR="00DD7FE1" w:rsidRDefault="00DD7FE1" w:rsidP="00DD7FE1">
      <w:r>
        <w:rPr>
          <w:noProof/>
        </w:rPr>
        <w:drawing>
          <wp:inline distT="0" distB="0" distL="0" distR="0" wp14:anchorId="56D85FE4" wp14:editId="45E39647">
            <wp:extent cx="5580380" cy="3372148"/>
            <wp:effectExtent l="0" t="0" r="1270" b="0"/>
            <wp:docPr id="1509037336" name="Obraz 1509037336" descr="Obraz zawierający na wolnym powietrzu, niebo, chmura, traw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60079" name="Obraz 1" descr="Obraz zawierający na wolnym powietrzu, niebo, chmura, trawa&#10;&#10;Opis wygenerowany automatyczni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6805"/>
                    <a:stretch/>
                  </pic:blipFill>
                  <pic:spPr bwMode="auto">
                    <a:xfrm>
                      <a:off x="0" y="0"/>
                      <a:ext cx="5580380" cy="3372148"/>
                    </a:xfrm>
                    <a:prstGeom prst="rect">
                      <a:avLst/>
                    </a:prstGeom>
                    <a:noFill/>
                    <a:ln>
                      <a:noFill/>
                    </a:ln>
                    <a:extLst>
                      <a:ext uri="{53640926-AAD7-44D8-BBD7-CCE9431645EC}">
                        <a14:shadowObscured xmlns:a14="http://schemas.microsoft.com/office/drawing/2010/main"/>
                      </a:ext>
                    </a:extLst>
                  </pic:spPr>
                </pic:pic>
              </a:graphicData>
            </a:graphic>
          </wp:inline>
        </w:drawing>
      </w:r>
    </w:p>
    <w:p w14:paraId="0AAEE75C" w14:textId="77777777" w:rsidR="00DD7FE1" w:rsidRDefault="00DD7FE1" w:rsidP="00DD7FE1"/>
    <w:p w14:paraId="72EE5E87" w14:textId="77777777" w:rsidR="00DD7FE1" w:rsidRPr="0045031B" w:rsidRDefault="00DD7FE1" w:rsidP="00DD7FE1">
      <w:pPr>
        <w:pStyle w:val="Akapitzlist"/>
        <w:numPr>
          <w:ilvl w:val="0"/>
          <w:numId w:val="1"/>
        </w:numPr>
        <w:ind w:left="0" w:hanging="11"/>
        <w:jc w:val="both"/>
        <w:rPr>
          <w:sz w:val="28"/>
          <w:szCs w:val="28"/>
        </w:rPr>
      </w:pPr>
      <w:r w:rsidRPr="0045031B">
        <w:rPr>
          <w:sz w:val="28"/>
          <w:szCs w:val="28"/>
        </w:rPr>
        <w:t>Przedmiotowa nieruchomość jest zabudowana budynkiem o funkcji mieszkaniowej o powierzchni użytkowej ok. 120,00 m</w:t>
      </w:r>
      <w:r w:rsidRPr="0045031B">
        <w:rPr>
          <w:sz w:val="28"/>
          <w:szCs w:val="28"/>
          <w:vertAlign w:val="superscript"/>
        </w:rPr>
        <w:t>2</w:t>
      </w:r>
      <w:r w:rsidRPr="0045031B">
        <w:rPr>
          <w:sz w:val="28"/>
          <w:szCs w:val="28"/>
        </w:rPr>
        <w:t xml:space="preserve">. Północno-wschodni fragment budynku znajduje się poza granicami działki 1264/1, który należy uregulować z właścicielem sąsiedniej nieruchomości. W granicach przedmiotowej nieruchomości znajduje się słup oświetlenia ulicznego, który stanowi własność przedsiębiorstwa ENEA oraz nieczynny i nieużytkowany zbiornik bezodpływowy. Wymieniona nieruchomość położona jest na terenie, dla którego nie został opracowany miejscowy plan zagospodarowania przestrzennego. Nieruchomość nie jest wpisana indywidualnie </w:t>
      </w:r>
      <w:r w:rsidRPr="0045031B">
        <w:rPr>
          <w:sz w:val="28"/>
          <w:szCs w:val="28"/>
        </w:rPr>
        <w:lastRenderedPageBreak/>
        <w:t>do Wojewódzkiego Rejestru Zabytków, a jedynie ujęta w Gminnej Ewidencji Zabytków.</w:t>
      </w:r>
      <w:r>
        <w:rPr>
          <w:sz w:val="28"/>
          <w:szCs w:val="28"/>
        </w:rPr>
        <w:t xml:space="preserve"> </w:t>
      </w:r>
      <w:r w:rsidRPr="0045031B">
        <w:rPr>
          <w:sz w:val="28"/>
          <w:szCs w:val="28"/>
        </w:rPr>
        <w:t xml:space="preserve">Gmina Śrem nie odpowiada za wady zbywanej nieruchomości, tj. za nieujawniony w Ośrodku Dokumentacji Geodezyjnej i Kartograficznej, przebieg podziemnej infrastruktury lub przebieg niezgodny z naniesieniami na mapach zasadniczych. </w:t>
      </w:r>
    </w:p>
    <w:p w14:paraId="3DAD6465" w14:textId="77777777" w:rsidR="00DD7FE1" w:rsidRDefault="00DD7FE1" w:rsidP="00DD7FE1">
      <w:pPr>
        <w:pStyle w:val="Akapitzlist"/>
        <w:numPr>
          <w:ilvl w:val="0"/>
          <w:numId w:val="1"/>
        </w:numPr>
        <w:ind w:left="0" w:hanging="11"/>
        <w:jc w:val="both"/>
        <w:rPr>
          <w:sz w:val="28"/>
          <w:szCs w:val="28"/>
        </w:rPr>
      </w:pPr>
      <w:r>
        <w:rPr>
          <w:sz w:val="28"/>
          <w:szCs w:val="28"/>
        </w:rPr>
        <w:t>Warunki sprzedaży:</w:t>
      </w:r>
    </w:p>
    <w:p w14:paraId="3FF13A34" w14:textId="77777777" w:rsidR="00DD7FE1" w:rsidRDefault="00DD7FE1" w:rsidP="00DD7FE1">
      <w:pPr>
        <w:pStyle w:val="Akapitzlist"/>
        <w:ind w:left="0"/>
        <w:jc w:val="both"/>
        <w:rPr>
          <w:sz w:val="28"/>
          <w:szCs w:val="28"/>
        </w:rPr>
      </w:pPr>
      <w:r>
        <w:rPr>
          <w:sz w:val="28"/>
          <w:szCs w:val="28"/>
        </w:rPr>
        <w:t>- Nabywca poniesie wszelkie koszty zawarcia umowy notarialnej;</w:t>
      </w:r>
    </w:p>
    <w:p w14:paraId="2452A99F" w14:textId="77777777" w:rsidR="00DD7FE1" w:rsidRDefault="00DD7FE1" w:rsidP="00DD7FE1">
      <w:pPr>
        <w:pStyle w:val="Akapitzlist"/>
        <w:ind w:left="0"/>
        <w:jc w:val="both"/>
        <w:rPr>
          <w:sz w:val="28"/>
          <w:szCs w:val="28"/>
        </w:rPr>
      </w:pPr>
      <w:r>
        <w:rPr>
          <w:sz w:val="28"/>
          <w:szCs w:val="28"/>
        </w:rPr>
        <w:t xml:space="preserve">- Koszty okazania granic lub wznowienia punktów granicznych obciążają Nabywcę. </w:t>
      </w:r>
    </w:p>
    <w:p w14:paraId="1241EC3E" w14:textId="5877A9C0" w:rsidR="00DD7FE1" w:rsidRDefault="005F74F5" w:rsidP="00DD7FE1">
      <w:pPr>
        <w:pStyle w:val="Akapitzlist"/>
        <w:numPr>
          <w:ilvl w:val="0"/>
          <w:numId w:val="1"/>
        </w:numPr>
        <w:ind w:left="0" w:hanging="11"/>
        <w:jc w:val="both"/>
        <w:rPr>
          <w:sz w:val="28"/>
          <w:szCs w:val="28"/>
        </w:rPr>
      </w:pPr>
      <w:r>
        <w:rPr>
          <w:sz w:val="28"/>
          <w:szCs w:val="28"/>
        </w:rPr>
        <w:t>Czwarty</w:t>
      </w:r>
      <w:r w:rsidR="00DD7FE1">
        <w:rPr>
          <w:sz w:val="28"/>
          <w:szCs w:val="28"/>
        </w:rPr>
        <w:t xml:space="preserve"> przetarg odbędzie się </w:t>
      </w:r>
      <w:r>
        <w:rPr>
          <w:sz w:val="28"/>
          <w:szCs w:val="28"/>
        </w:rPr>
        <w:t>23</w:t>
      </w:r>
      <w:r w:rsidR="00DD7FE1">
        <w:rPr>
          <w:sz w:val="28"/>
          <w:szCs w:val="28"/>
        </w:rPr>
        <w:t xml:space="preserve"> </w:t>
      </w:r>
      <w:r>
        <w:rPr>
          <w:sz w:val="28"/>
          <w:szCs w:val="28"/>
        </w:rPr>
        <w:t>stycznia</w:t>
      </w:r>
      <w:r w:rsidR="00DD7FE1">
        <w:rPr>
          <w:sz w:val="28"/>
          <w:szCs w:val="28"/>
        </w:rPr>
        <w:t xml:space="preserve"> 202</w:t>
      </w:r>
      <w:r>
        <w:rPr>
          <w:sz w:val="28"/>
          <w:szCs w:val="28"/>
        </w:rPr>
        <w:t>4</w:t>
      </w:r>
      <w:r w:rsidR="00DD7FE1">
        <w:rPr>
          <w:sz w:val="28"/>
          <w:szCs w:val="28"/>
        </w:rPr>
        <w:t xml:space="preserve"> r. o godz. 12:00 w siedzibie Urzędu Miejskiego w Śremie, ul. Plac 20 Października 1, pokój nr 24, II piętro (sala sesyjna).</w:t>
      </w:r>
    </w:p>
    <w:p w14:paraId="682862CB" w14:textId="77777777" w:rsidR="00365174" w:rsidRDefault="00365174" w:rsidP="00DD7FE1">
      <w:pPr>
        <w:pStyle w:val="Akapitzlist"/>
        <w:ind w:left="0"/>
        <w:jc w:val="both"/>
        <w:rPr>
          <w:sz w:val="28"/>
          <w:szCs w:val="28"/>
        </w:rPr>
      </w:pPr>
      <w:r>
        <w:rPr>
          <w:sz w:val="28"/>
          <w:szCs w:val="28"/>
        </w:rPr>
        <w:t>Wcześniejsze przetargi, które zakończyły się wynikiem negatywnym z powodu braku uczestników, przeprowadzono w następujących terminach:</w:t>
      </w:r>
    </w:p>
    <w:p w14:paraId="5655A4AA" w14:textId="77777777" w:rsidR="00365174" w:rsidRDefault="00365174" w:rsidP="00DD7FE1">
      <w:pPr>
        <w:pStyle w:val="Akapitzlist"/>
        <w:ind w:left="0"/>
        <w:jc w:val="both"/>
        <w:rPr>
          <w:sz w:val="28"/>
          <w:szCs w:val="28"/>
        </w:rPr>
      </w:pPr>
      <w:r>
        <w:rPr>
          <w:sz w:val="28"/>
          <w:szCs w:val="28"/>
        </w:rPr>
        <w:t>- p</w:t>
      </w:r>
      <w:r w:rsidR="00DD7FE1">
        <w:rPr>
          <w:sz w:val="28"/>
          <w:szCs w:val="28"/>
        </w:rPr>
        <w:t xml:space="preserve">ierwszy przetarg odbył się 14 września 2023 r., </w:t>
      </w:r>
      <w:r>
        <w:rPr>
          <w:sz w:val="28"/>
          <w:szCs w:val="28"/>
        </w:rPr>
        <w:t>o godz. 12:00;</w:t>
      </w:r>
    </w:p>
    <w:p w14:paraId="692079A0" w14:textId="77777777" w:rsidR="00C93F20" w:rsidRDefault="00365174" w:rsidP="00DD7FE1">
      <w:pPr>
        <w:pStyle w:val="Akapitzlist"/>
        <w:ind w:left="0"/>
        <w:jc w:val="both"/>
        <w:rPr>
          <w:sz w:val="28"/>
          <w:szCs w:val="28"/>
        </w:rPr>
      </w:pPr>
      <w:r>
        <w:rPr>
          <w:sz w:val="28"/>
          <w:szCs w:val="28"/>
        </w:rPr>
        <w:t>- drugi przetarg odbył się 19 października 2023 r., o godz. 12:00</w:t>
      </w:r>
      <w:r w:rsidR="00C93F20">
        <w:rPr>
          <w:sz w:val="28"/>
          <w:szCs w:val="28"/>
        </w:rPr>
        <w:t>;</w:t>
      </w:r>
    </w:p>
    <w:p w14:paraId="0610B1D6" w14:textId="6FA9E77D" w:rsidR="00DD7FE1" w:rsidRDefault="00C93F20" w:rsidP="00DD7FE1">
      <w:pPr>
        <w:pStyle w:val="Akapitzlist"/>
        <w:ind w:left="0"/>
        <w:jc w:val="both"/>
        <w:rPr>
          <w:sz w:val="28"/>
          <w:szCs w:val="28"/>
        </w:rPr>
      </w:pPr>
      <w:r>
        <w:rPr>
          <w:sz w:val="28"/>
          <w:szCs w:val="28"/>
        </w:rPr>
        <w:t>- trzeci przetarg odbył się 30 listopada 2023 r., o godz. 12:00.</w:t>
      </w:r>
      <w:r w:rsidR="00365174">
        <w:rPr>
          <w:sz w:val="28"/>
          <w:szCs w:val="28"/>
        </w:rPr>
        <w:t xml:space="preserve"> </w:t>
      </w:r>
    </w:p>
    <w:p w14:paraId="498311C5" w14:textId="77777777" w:rsidR="00DD7FE1" w:rsidRDefault="00DD7FE1" w:rsidP="00DD7FE1">
      <w:pPr>
        <w:pStyle w:val="Akapitzlist"/>
        <w:numPr>
          <w:ilvl w:val="0"/>
          <w:numId w:val="1"/>
        </w:numPr>
        <w:ind w:left="0" w:hanging="11"/>
        <w:jc w:val="both"/>
        <w:rPr>
          <w:sz w:val="28"/>
          <w:szCs w:val="28"/>
        </w:rPr>
      </w:pPr>
      <w:r>
        <w:rPr>
          <w:sz w:val="28"/>
          <w:szCs w:val="28"/>
        </w:rPr>
        <w:t>Warunki przetargu:</w:t>
      </w:r>
    </w:p>
    <w:p w14:paraId="444D80CB" w14:textId="77777777" w:rsidR="00DD7FE1" w:rsidRDefault="00DD7FE1" w:rsidP="00DD7FE1">
      <w:pPr>
        <w:pStyle w:val="Akapitzlist"/>
        <w:ind w:left="0"/>
        <w:jc w:val="both"/>
        <w:rPr>
          <w:sz w:val="28"/>
          <w:szCs w:val="28"/>
        </w:rPr>
      </w:pPr>
      <w:r>
        <w:rPr>
          <w:sz w:val="28"/>
          <w:szCs w:val="28"/>
        </w:rPr>
        <w:t>- Oświadczenie o zapoznaniu się ze stanem faktycznym i prawnym nieruchomości przez uczestnika przetargu podlega przedłożeniu komisji przetargowej w dniu przetargu;</w:t>
      </w:r>
    </w:p>
    <w:p w14:paraId="6C52B77F" w14:textId="68867880" w:rsidR="00DD7FE1" w:rsidRDefault="00DD7FE1" w:rsidP="00DD7FE1">
      <w:pPr>
        <w:pStyle w:val="Akapitzlist"/>
        <w:ind w:left="0"/>
        <w:jc w:val="both"/>
        <w:rPr>
          <w:sz w:val="28"/>
          <w:szCs w:val="28"/>
        </w:rPr>
      </w:pPr>
      <w:r>
        <w:rPr>
          <w:sz w:val="28"/>
          <w:szCs w:val="28"/>
        </w:rPr>
        <w:t xml:space="preserve">- W przetargu mogą wziąć udział osoby, które wpłacą wadium w pieniądzu (40 000,00 zł – słownie: czterdzieści tysięcy złotych 00/100) pod tytułem „przetarg – ul. Szeroka 1” na rachunek Urzędu Miejskiego w Śremie prowadzony przez SBL Śrem, nr: 95 9084 0003 2102 0013 0521 0008 w terminie do dnia </w:t>
      </w:r>
      <w:r w:rsidR="005F74F5">
        <w:rPr>
          <w:sz w:val="28"/>
          <w:szCs w:val="28"/>
        </w:rPr>
        <w:t>19</w:t>
      </w:r>
      <w:r w:rsidR="00365174">
        <w:rPr>
          <w:sz w:val="28"/>
          <w:szCs w:val="28"/>
        </w:rPr>
        <w:t xml:space="preserve"> </w:t>
      </w:r>
      <w:r w:rsidR="005F74F5">
        <w:rPr>
          <w:sz w:val="28"/>
          <w:szCs w:val="28"/>
        </w:rPr>
        <w:t>stycznia</w:t>
      </w:r>
      <w:r>
        <w:rPr>
          <w:sz w:val="28"/>
          <w:szCs w:val="28"/>
        </w:rPr>
        <w:t xml:space="preserve"> 202</w:t>
      </w:r>
      <w:r w:rsidR="005F74F5">
        <w:rPr>
          <w:sz w:val="28"/>
          <w:szCs w:val="28"/>
        </w:rPr>
        <w:t>4</w:t>
      </w:r>
      <w:r>
        <w:rPr>
          <w:sz w:val="28"/>
          <w:szCs w:val="28"/>
        </w:rPr>
        <w:t xml:space="preserve"> r. (za skuteczną datę wpłaty uważa się datę zaksięgowania na rachunku bankowym urzędu);</w:t>
      </w:r>
    </w:p>
    <w:p w14:paraId="3C56757A" w14:textId="77777777" w:rsidR="00DD7FE1" w:rsidRDefault="00DD7FE1" w:rsidP="00DD7FE1">
      <w:pPr>
        <w:pStyle w:val="Akapitzlist"/>
        <w:ind w:left="0"/>
        <w:jc w:val="both"/>
        <w:rPr>
          <w:sz w:val="28"/>
          <w:szCs w:val="28"/>
        </w:rPr>
      </w:pPr>
      <w:r>
        <w:rPr>
          <w:sz w:val="28"/>
          <w:szCs w:val="28"/>
        </w:rPr>
        <w:t>- Uczestnicy przetargu zobowiązani są przedłożyć komisji przetargowej dowód wpłaty wadium, dowód tożsamości oraz odpowiednie dokumenty potwierdzające zdolność do składania oświadczeń woli (reprezentowania) innych osób (pełnomocnictwo);</w:t>
      </w:r>
    </w:p>
    <w:p w14:paraId="5BE5AA5A" w14:textId="77777777" w:rsidR="00DD7FE1" w:rsidRDefault="00DD7FE1" w:rsidP="00DD7FE1">
      <w:pPr>
        <w:pStyle w:val="Akapitzlist"/>
        <w:ind w:left="0"/>
        <w:jc w:val="both"/>
        <w:rPr>
          <w:sz w:val="28"/>
          <w:szCs w:val="28"/>
        </w:rPr>
      </w:pPr>
      <w:r>
        <w:rPr>
          <w:sz w:val="28"/>
          <w:szCs w:val="28"/>
        </w:rPr>
        <w:t>- Nabycie nieruchomości przez cudzoziemca w rozumieniu ustawy z dnia 24 marca 1920 r. o nabywaniu nieruchomości przez cudzoziemców (tj. Dz. U. z 2017 r. poz. 2278) wymaga uzyskania zezwolenia Ministra Spraw Wewnętrznych. W przypadku nieuzyskania zezwolenia przed zawarciem aktu notarialnego wpłacone wadium przepada na rzecz Gminy;</w:t>
      </w:r>
    </w:p>
    <w:p w14:paraId="14C52127" w14:textId="77777777" w:rsidR="00DD7FE1" w:rsidRDefault="00DD7FE1" w:rsidP="00DD7FE1">
      <w:pPr>
        <w:pStyle w:val="Akapitzlist"/>
        <w:ind w:left="0"/>
        <w:jc w:val="both"/>
        <w:rPr>
          <w:sz w:val="28"/>
          <w:szCs w:val="28"/>
        </w:rPr>
      </w:pPr>
      <w:r>
        <w:rPr>
          <w:sz w:val="28"/>
          <w:szCs w:val="28"/>
        </w:rPr>
        <w:t xml:space="preserve">- Przetarg jest ważny bez względu na liczbę uczestników przetargu, jeżeli przynajmniej jeden uczestnik zaoferuje co najmniej jedno postąpienie powyżej ceny wywoławczej. Wysokość postąpienia określają uczestnicy przetargu, z zastrzeżeniem, że postąpienie nie może być niższe niż 1% ceny wywoławczej w zaokrągleniu do pełnych dziesiątek złotych w górę; </w:t>
      </w:r>
    </w:p>
    <w:p w14:paraId="6995A291" w14:textId="77777777" w:rsidR="00DD7FE1" w:rsidRDefault="00DD7FE1" w:rsidP="00DD7FE1">
      <w:pPr>
        <w:pStyle w:val="Akapitzlist"/>
        <w:ind w:left="0"/>
        <w:jc w:val="both"/>
        <w:rPr>
          <w:sz w:val="28"/>
          <w:szCs w:val="28"/>
        </w:rPr>
      </w:pPr>
      <w:r>
        <w:rPr>
          <w:sz w:val="28"/>
          <w:szCs w:val="28"/>
        </w:rPr>
        <w:lastRenderedPageBreak/>
        <w:t>- Wadium wpłacone przez uczestnika przetargu, który przetarg wygrał, zalicza się na poczet ceny nabycia nieruchomości. Pozostałym uczestnikom przetargu wadium zostanie zwrócone niezwłocznie po rozstrzygnięciu przetargu przelewem na podane konto bankowe. Oświadczenie uczestnika przetargu o numerze rachunku bankowego, na który należy dokonać zwrotu wadium podlega przedłożeniu komisji przetargowej w dniu przetargu;</w:t>
      </w:r>
    </w:p>
    <w:p w14:paraId="2C8A86DE" w14:textId="77777777" w:rsidR="00DD7FE1" w:rsidRDefault="00DD7FE1" w:rsidP="00DD7FE1">
      <w:pPr>
        <w:pStyle w:val="Akapitzlist"/>
        <w:ind w:left="0"/>
        <w:jc w:val="both"/>
        <w:rPr>
          <w:sz w:val="28"/>
          <w:szCs w:val="28"/>
        </w:rPr>
      </w:pPr>
      <w:r>
        <w:rPr>
          <w:sz w:val="28"/>
          <w:szCs w:val="28"/>
        </w:rPr>
        <w:t>- Sprzedaż zwolniona jest z podatku VAT na podstawie art. 43 ust. 1 pkt 10 ustawy o podatku od towaru i usług (tj. Dz. U. z 2023 r. poz. 1570 ze zm.);</w:t>
      </w:r>
    </w:p>
    <w:p w14:paraId="5964C598" w14:textId="77777777" w:rsidR="00DD7FE1" w:rsidRDefault="00DD7FE1" w:rsidP="00DD7FE1">
      <w:pPr>
        <w:pStyle w:val="Akapitzlist"/>
        <w:ind w:left="0"/>
        <w:jc w:val="both"/>
        <w:rPr>
          <w:sz w:val="28"/>
          <w:szCs w:val="28"/>
        </w:rPr>
      </w:pPr>
      <w:r>
        <w:rPr>
          <w:sz w:val="28"/>
          <w:szCs w:val="28"/>
        </w:rPr>
        <w:t xml:space="preserve">- Termin zawarcia umowy notarialnej zostanie ustalony najpóźniej w ciągu 21 dni od rozstrzygnięcia przetargu. Uchylenie się Nabywcy wyłonionego w przetargu od zawarcia umowy w wyznaczonym terminie skutkować będzie przepadkiem wpłaconego wadium na rzecz Gminy. </w:t>
      </w:r>
    </w:p>
    <w:p w14:paraId="09FD34FC" w14:textId="77777777" w:rsidR="00DD7FE1" w:rsidRDefault="00DD7FE1" w:rsidP="00DD7FE1">
      <w:pPr>
        <w:pStyle w:val="Akapitzlist"/>
        <w:numPr>
          <w:ilvl w:val="0"/>
          <w:numId w:val="1"/>
        </w:numPr>
        <w:ind w:left="0" w:hanging="11"/>
        <w:jc w:val="both"/>
        <w:rPr>
          <w:sz w:val="28"/>
          <w:szCs w:val="28"/>
        </w:rPr>
      </w:pPr>
      <w:r>
        <w:rPr>
          <w:sz w:val="28"/>
          <w:szCs w:val="28"/>
        </w:rPr>
        <w:t xml:space="preserve">Ogłaszający ma prawo z uzasadnionej przyczyny do odwołania ogłoszonego przetargu w formie właściwej dla jego ogłoszenia. Ogłoszenie o przetargu zostaje zamieszczone na tablicy ogłoszeń Urzędu Miejskiego w Śremie, na stronie internetowej Urzędu </w:t>
      </w:r>
      <w:hyperlink r:id="rId9" w:history="1">
        <w:r w:rsidRPr="00BE4DAE">
          <w:rPr>
            <w:rStyle w:val="Hipercze"/>
            <w:sz w:val="28"/>
            <w:szCs w:val="28"/>
          </w:rPr>
          <w:t>www.srem.pl</w:t>
        </w:r>
      </w:hyperlink>
      <w:r>
        <w:rPr>
          <w:sz w:val="28"/>
          <w:szCs w:val="28"/>
        </w:rPr>
        <w:t xml:space="preserve"> (BIP) oraz w prasie lokalnej i elektronicznej. </w:t>
      </w:r>
    </w:p>
    <w:p w14:paraId="51E65614" w14:textId="77777777" w:rsidR="00DD7FE1" w:rsidRDefault="00DD7FE1" w:rsidP="00DD7FE1">
      <w:pPr>
        <w:pStyle w:val="Akapitzlist"/>
        <w:numPr>
          <w:ilvl w:val="0"/>
          <w:numId w:val="1"/>
        </w:numPr>
        <w:ind w:left="0" w:hanging="11"/>
        <w:jc w:val="both"/>
        <w:rPr>
          <w:sz w:val="28"/>
          <w:szCs w:val="28"/>
        </w:rPr>
      </w:pPr>
      <w:r>
        <w:rPr>
          <w:sz w:val="28"/>
          <w:szCs w:val="28"/>
        </w:rPr>
        <w:t xml:space="preserve">Dodatkowych informacji na temat trybu, zasad i warunków przetargu udziela pracownik Zespołu Obsługi Inwestorów Urzędu Miejskiego w Śremie w godzinach pracy Urzędu lub telefonicznie pod nr 61 28 47 134 lub 604 586 515. </w:t>
      </w:r>
    </w:p>
    <w:p w14:paraId="0C810F64" w14:textId="77777777" w:rsidR="00DD7FE1" w:rsidRDefault="00DD7FE1" w:rsidP="00DD7FE1">
      <w:pPr>
        <w:jc w:val="both"/>
        <w:rPr>
          <w:sz w:val="20"/>
          <w:szCs w:val="20"/>
        </w:rPr>
      </w:pPr>
    </w:p>
    <w:p w14:paraId="4E3825CD" w14:textId="77777777" w:rsidR="00DD7FE1" w:rsidRDefault="00DD7FE1" w:rsidP="00C93F20">
      <w:pPr>
        <w:jc w:val="center"/>
        <w:rPr>
          <w:sz w:val="28"/>
          <w:szCs w:val="28"/>
        </w:rPr>
      </w:pPr>
      <w:r>
        <w:rPr>
          <w:noProof/>
        </w:rPr>
        <w:drawing>
          <wp:inline distT="0" distB="0" distL="0" distR="0" wp14:anchorId="47090393" wp14:editId="2309AB57">
            <wp:extent cx="5086350" cy="3590194"/>
            <wp:effectExtent l="0" t="0" r="0" b="0"/>
            <wp:docPr id="1018421142" name="Obraz 1018421142" descr="Obraz zawierający węzeł, skrzyżowanie, Fotografia lotnicza, Urbanisty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232107" name="Obraz 2" descr="Obraz zawierający węzeł, skrzyżowanie, Fotografia lotnicza, Urbanistyka&#10;&#10;Opis wygenerowany automatyczni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93177" cy="3595013"/>
                    </a:xfrm>
                    <a:prstGeom prst="rect">
                      <a:avLst/>
                    </a:prstGeom>
                    <a:noFill/>
                    <a:ln>
                      <a:noFill/>
                    </a:ln>
                  </pic:spPr>
                </pic:pic>
              </a:graphicData>
            </a:graphic>
          </wp:inline>
        </w:drawing>
      </w:r>
    </w:p>
    <w:p w14:paraId="26D6617D" w14:textId="77777777" w:rsidR="00365174" w:rsidRDefault="00365174" w:rsidP="00DD7FE1">
      <w:pPr>
        <w:jc w:val="both"/>
        <w:rPr>
          <w:sz w:val="20"/>
          <w:szCs w:val="20"/>
        </w:rPr>
      </w:pPr>
    </w:p>
    <w:p w14:paraId="465AECEB" w14:textId="77777777" w:rsidR="00365174" w:rsidRDefault="00365174" w:rsidP="00DD7FE1">
      <w:pPr>
        <w:jc w:val="both"/>
        <w:rPr>
          <w:sz w:val="20"/>
          <w:szCs w:val="20"/>
        </w:rPr>
      </w:pPr>
    </w:p>
    <w:p w14:paraId="0D465E19" w14:textId="77777777" w:rsidR="00365174" w:rsidRDefault="00365174" w:rsidP="00DD7FE1">
      <w:pPr>
        <w:jc w:val="both"/>
        <w:rPr>
          <w:sz w:val="20"/>
          <w:szCs w:val="20"/>
        </w:rPr>
      </w:pPr>
    </w:p>
    <w:p w14:paraId="2C0B41A4" w14:textId="4C949793" w:rsidR="00DD7FE1" w:rsidRPr="005C7054" w:rsidRDefault="00DD7FE1" w:rsidP="00DD7FE1">
      <w:pPr>
        <w:jc w:val="both"/>
        <w:rPr>
          <w:sz w:val="20"/>
          <w:szCs w:val="20"/>
        </w:rPr>
      </w:pPr>
      <w:r w:rsidRPr="005C7054">
        <w:rPr>
          <w:sz w:val="20"/>
          <w:szCs w:val="20"/>
        </w:rPr>
        <w:t xml:space="preserve">ogłoszenie wywieszono dnia ….. </w:t>
      </w:r>
      <w:r w:rsidR="00C93F20">
        <w:rPr>
          <w:sz w:val="20"/>
          <w:szCs w:val="20"/>
        </w:rPr>
        <w:t>grudnia</w:t>
      </w:r>
      <w:r w:rsidRPr="005C7054">
        <w:rPr>
          <w:sz w:val="20"/>
          <w:szCs w:val="20"/>
        </w:rPr>
        <w:t xml:space="preserve"> 2023 r. </w:t>
      </w:r>
    </w:p>
    <w:p w14:paraId="46E1E9F9" w14:textId="2141E8B7" w:rsidR="00DD7FE1" w:rsidRPr="00CC1134" w:rsidRDefault="00DD7FE1" w:rsidP="00DD7FE1">
      <w:pPr>
        <w:jc w:val="both"/>
        <w:rPr>
          <w:sz w:val="20"/>
          <w:szCs w:val="20"/>
        </w:rPr>
      </w:pPr>
      <w:r w:rsidRPr="005C7054">
        <w:rPr>
          <w:sz w:val="20"/>
          <w:szCs w:val="20"/>
        </w:rPr>
        <w:t>ogłoszenie zdjęto dnia ….. ……………… 202</w:t>
      </w:r>
      <w:r w:rsidR="00C93F20">
        <w:rPr>
          <w:sz w:val="20"/>
          <w:szCs w:val="20"/>
        </w:rPr>
        <w:t>4</w:t>
      </w:r>
      <w:r w:rsidRPr="005C7054">
        <w:rPr>
          <w:sz w:val="20"/>
          <w:szCs w:val="20"/>
        </w:rPr>
        <w:t xml:space="preserve"> r. </w:t>
      </w:r>
      <w:r w:rsidRPr="002862F1">
        <w:rPr>
          <w:rFonts w:ascii="Calibri" w:hAnsi="Calibri" w:cs="Calibri"/>
          <w:noProof/>
        </w:rPr>
        <w:drawing>
          <wp:anchor distT="0" distB="0" distL="114300" distR="114300" simplePos="0" relativeHeight="251666432" behindDoc="0" locked="0" layoutInCell="1" allowOverlap="1" wp14:anchorId="4EAE917B" wp14:editId="1A0FEB43">
            <wp:simplePos x="0" y="0"/>
            <wp:positionH relativeFrom="margin">
              <wp:align>left</wp:align>
            </wp:positionH>
            <wp:positionV relativeFrom="bottomMargin">
              <wp:posOffset>-171450</wp:posOffset>
            </wp:positionV>
            <wp:extent cx="1207135" cy="219075"/>
            <wp:effectExtent l="0" t="0" r="0" b="9525"/>
            <wp:wrapNone/>
            <wp:docPr id="1250107695" name="Obraz 1250107695"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 clipart&#10;&#10;Opis wygenerowany automatyczni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7135" cy="219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809D35" w14:textId="3F1685AB" w:rsidR="007C71AA" w:rsidRPr="00CC1134" w:rsidRDefault="007C71AA" w:rsidP="00CC1134">
      <w:pPr>
        <w:jc w:val="both"/>
        <w:rPr>
          <w:sz w:val="20"/>
          <w:szCs w:val="20"/>
        </w:rPr>
      </w:pPr>
      <w:r w:rsidRPr="002862F1">
        <w:rPr>
          <w:rFonts w:ascii="Calibri" w:hAnsi="Calibri" w:cs="Calibri"/>
          <w:noProof/>
        </w:rPr>
        <w:drawing>
          <wp:anchor distT="0" distB="0" distL="114300" distR="114300" simplePos="0" relativeHeight="251663360" behindDoc="0" locked="0" layoutInCell="1" allowOverlap="1" wp14:anchorId="01C12CBD" wp14:editId="7727C96D">
            <wp:simplePos x="0" y="0"/>
            <wp:positionH relativeFrom="margin">
              <wp:align>left</wp:align>
            </wp:positionH>
            <wp:positionV relativeFrom="bottomMargin">
              <wp:posOffset>-171450</wp:posOffset>
            </wp:positionV>
            <wp:extent cx="1207135" cy="219075"/>
            <wp:effectExtent l="0" t="0" r="0" b="9525"/>
            <wp:wrapNone/>
            <wp:docPr id="345442982" name="Obraz 345442982" descr="Obraz zawierający tekst, clipar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 clipart&#10;&#10;Opis wygenerowany automatyczni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07135" cy="21907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7C71AA" w:rsidRPr="00CC1134" w:rsidSect="00365174">
      <w:footerReference w:type="default" r:id="rId12"/>
      <w:pgSz w:w="11906" w:h="16838"/>
      <w:pgMar w:top="993" w:right="1417" w:bottom="568"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AAA2A" w14:textId="77777777" w:rsidR="00AE3A55" w:rsidRDefault="00AE3A55" w:rsidP="00010C6F">
      <w:r>
        <w:separator/>
      </w:r>
    </w:p>
  </w:endnote>
  <w:endnote w:type="continuationSeparator" w:id="0">
    <w:p w14:paraId="342DA226" w14:textId="77777777" w:rsidR="00AE3A55" w:rsidRDefault="00AE3A55" w:rsidP="0001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243313"/>
      <w:docPartObj>
        <w:docPartGallery w:val="Page Numbers (Bottom of Page)"/>
        <w:docPartUnique/>
      </w:docPartObj>
    </w:sdtPr>
    <w:sdtContent>
      <w:p w14:paraId="776870AD" w14:textId="123A2CC6" w:rsidR="00010C6F" w:rsidRDefault="00010C6F">
        <w:pPr>
          <w:pStyle w:val="Stopka"/>
          <w:jc w:val="center"/>
        </w:pPr>
        <w:r>
          <w:fldChar w:fldCharType="begin"/>
        </w:r>
        <w:r>
          <w:instrText>PAGE   \* MERGEFORMAT</w:instrText>
        </w:r>
        <w:r>
          <w:fldChar w:fldCharType="separate"/>
        </w:r>
        <w:r>
          <w:t>2</w:t>
        </w:r>
        <w:r>
          <w:fldChar w:fldCharType="end"/>
        </w:r>
      </w:p>
    </w:sdtContent>
  </w:sdt>
  <w:p w14:paraId="6F616A6F" w14:textId="77777777" w:rsidR="00010C6F" w:rsidRDefault="00010C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F2404" w14:textId="77777777" w:rsidR="00AE3A55" w:rsidRDefault="00AE3A55" w:rsidP="00010C6F">
      <w:r>
        <w:separator/>
      </w:r>
    </w:p>
  </w:footnote>
  <w:footnote w:type="continuationSeparator" w:id="0">
    <w:p w14:paraId="5DEE2003" w14:textId="77777777" w:rsidR="00AE3A55" w:rsidRDefault="00AE3A55" w:rsidP="00010C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81147"/>
    <w:multiLevelType w:val="hybridMultilevel"/>
    <w:tmpl w:val="CAB8AF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72352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EE"/>
    <w:rsid w:val="00010C6F"/>
    <w:rsid w:val="000B0FDE"/>
    <w:rsid w:val="001823B4"/>
    <w:rsid w:val="00304400"/>
    <w:rsid w:val="00365174"/>
    <w:rsid w:val="0045031B"/>
    <w:rsid w:val="004532AB"/>
    <w:rsid w:val="005C7054"/>
    <w:rsid w:val="005F74F5"/>
    <w:rsid w:val="00674831"/>
    <w:rsid w:val="007C71AA"/>
    <w:rsid w:val="00846EF0"/>
    <w:rsid w:val="00A12E0D"/>
    <w:rsid w:val="00AE3A55"/>
    <w:rsid w:val="00B36051"/>
    <w:rsid w:val="00BE7D08"/>
    <w:rsid w:val="00C46231"/>
    <w:rsid w:val="00C5280D"/>
    <w:rsid w:val="00C93F20"/>
    <w:rsid w:val="00CC1134"/>
    <w:rsid w:val="00CE007C"/>
    <w:rsid w:val="00D10EF8"/>
    <w:rsid w:val="00DD7FE1"/>
    <w:rsid w:val="00DE15D4"/>
    <w:rsid w:val="00E00E3D"/>
    <w:rsid w:val="00FA11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F3ED1"/>
  <w15:chartTrackingRefBased/>
  <w15:docId w15:val="{6BA61CCC-2C0E-44E0-9221-966554B3A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8"/>
        <w:szCs w:val="22"/>
        <w:lang w:val="pl-PL" w:eastAsia="en-US" w:bidi="ar-SA"/>
        <w14:ligatures w14:val="standardContextual"/>
      </w:rPr>
    </w:rPrDefault>
    <w:pPrDefault>
      <w:pPr>
        <w:spacing w:after="16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E007C"/>
    <w:pPr>
      <w:spacing w:after="0"/>
      <w:ind w:firstLine="0"/>
      <w:jc w:val="right"/>
    </w:pPr>
    <w:rPr>
      <w:rFonts w:asciiTheme="minorHAnsi" w:hAnsiTheme="minorHAnsi"/>
      <w:kern w:val="0"/>
      <w:sz w:val="22"/>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00E3D"/>
    <w:pPr>
      <w:ind w:left="720"/>
      <w:contextualSpacing/>
    </w:pPr>
  </w:style>
  <w:style w:type="character" w:styleId="Hipercze">
    <w:name w:val="Hyperlink"/>
    <w:basedOn w:val="Domylnaczcionkaakapitu"/>
    <w:uiPriority w:val="99"/>
    <w:unhideWhenUsed/>
    <w:rsid w:val="00304400"/>
    <w:rPr>
      <w:color w:val="0563C1" w:themeColor="hyperlink"/>
      <w:u w:val="single"/>
    </w:rPr>
  </w:style>
  <w:style w:type="character" w:styleId="Nierozpoznanawzmianka">
    <w:name w:val="Unresolved Mention"/>
    <w:basedOn w:val="Domylnaczcionkaakapitu"/>
    <w:uiPriority w:val="99"/>
    <w:semiHidden/>
    <w:unhideWhenUsed/>
    <w:rsid w:val="00304400"/>
    <w:rPr>
      <w:color w:val="605E5C"/>
      <w:shd w:val="clear" w:color="auto" w:fill="E1DFDD"/>
    </w:rPr>
  </w:style>
  <w:style w:type="paragraph" w:styleId="Nagwek">
    <w:name w:val="header"/>
    <w:basedOn w:val="Normalny"/>
    <w:link w:val="NagwekZnak"/>
    <w:uiPriority w:val="99"/>
    <w:unhideWhenUsed/>
    <w:rsid w:val="00010C6F"/>
    <w:pPr>
      <w:tabs>
        <w:tab w:val="center" w:pos="4536"/>
        <w:tab w:val="right" w:pos="9072"/>
      </w:tabs>
    </w:pPr>
  </w:style>
  <w:style w:type="character" w:customStyle="1" w:styleId="NagwekZnak">
    <w:name w:val="Nagłówek Znak"/>
    <w:basedOn w:val="Domylnaczcionkaakapitu"/>
    <w:link w:val="Nagwek"/>
    <w:uiPriority w:val="99"/>
    <w:rsid w:val="00010C6F"/>
    <w:rPr>
      <w:rFonts w:asciiTheme="minorHAnsi" w:hAnsiTheme="minorHAnsi"/>
      <w:kern w:val="0"/>
      <w:sz w:val="22"/>
      <w14:ligatures w14:val="none"/>
    </w:rPr>
  </w:style>
  <w:style w:type="paragraph" w:styleId="Stopka">
    <w:name w:val="footer"/>
    <w:basedOn w:val="Normalny"/>
    <w:link w:val="StopkaZnak"/>
    <w:uiPriority w:val="99"/>
    <w:unhideWhenUsed/>
    <w:rsid w:val="00010C6F"/>
    <w:pPr>
      <w:tabs>
        <w:tab w:val="center" w:pos="4536"/>
        <w:tab w:val="right" w:pos="9072"/>
      </w:tabs>
    </w:pPr>
  </w:style>
  <w:style w:type="character" w:customStyle="1" w:styleId="StopkaZnak">
    <w:name w:val="Stopka Znak"/>
    <w:basedOn w:val="Domylnaczcionkaakapitu"/>
    <w:link w:val="Stopka"/>
    <w:uiPriority w:val="99"/>
    <w:rsid w:val="00010C6F"/>
    <w:rPr>
      <w:rFonts w:asciiTheme="minorHAnsi" w:hAnsiTheme="minorHAnsi"/>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www.srem.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3</Pages>
  <Words>768</Words>
  <Characters>4611</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Sawicki</dc:creator>
  <cp:keywords/>
  <dc:description/>
  <cp:lastModifiedBy>Marcin Sawicki</cp:lastModifiedBy>
  <cp:revision>20</cp:revision>
  <dcterms:created xsi:type="dcterms:W3CDTF">2023-08-07T10:50:00Z</dcterms:created>
  <dcterms:modified xsi:type="dcterms:W3CDTF">2023-12-01T07:03:00Z</dcterms:modified>
</cp:coreProperties>
</file>