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C2D5D" w14:textId="77777777" w:rsidR="004D6B2B" w:rsidRPr="005A07CF" w:rsidRDefault="004D6B2B" w:rsidP="004D6B2B">
      <w:pPr>
        <w:spacing w:after="120" w:line="240" w:lineRule="auto"/>
        <w:ind w:right="6095"/>
        <w:rPr>
          <w:rFonts w:eastAsia="Calibri" w:cstheme="minorHAnsi"/>
          <w:sz w:val="28"/>
          <w:szCs w:val="28"/>
        </w:rPr>
      </w:pPr>
    </w:p>
    <w:p w14:paraId="57B5446A" w14:textId="5F0CCAC4" w:rsidR="004D6B2B" w:rsidRPr="005A07CF" w:rsidRDefault="004D6B2B" w:rsidP="004D6B2B">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600E8B9E" w14:textId="77777777" w:rsidR="004D6B2B" w:rsidRPr="005A07CF" w:rsidRDefault="004D6B2B" w:rsidP="004D6B2B">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290F28EE" w14:textId="77777777" w:rsidR="004D6B2B" w:rsidRPr="005A07CF" w:rsidRDefault="004D6B2B" w:rsidP="004D6B2B">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68418EB9" w14:textId="12F2F344" w:rsidR="002F4746" w:rsidRPr="005A07CF" w:rsidRDefault="002F4746" w:rsidP="002F4746">
      <w:pPr>
        <w:spacing w:after="120" w:line="240" w:lineRule="auto"/>
        <w:jc w:val="right"/>
        <w:rPr>
          <w:rFonts w:eastAsia="Calibri" w:cstheme="minorHAnsi"/>
          <w:sz w:val="28"/>
          <w:szCs w:val="28"/>
        </w:rPr>
      </w:pPr>
      <w:r w:rsidRPr="005A07CF">
        <w:rPr>
          <w:rFonts w:eastAsia="Calibri" w:cstheme="minorHAnsi"/>
          <w:sz w:val="28"/>
          <w:szCs w:val="28"/>
        </w:rPr>
        <w:t>Śrem,</w:t>
      </w:r>
      <w:r w:rsidR="008B59CB">
        <w:rPr>
          <w:rFonts w:eastAsia="Calibri" w:cstheme="minorHAnsi"/>
          <w:sz w:val="28"/>
          <w:szCs w:val="28"/>
        </w:rPr>
        <w:t xml:space="preserve"> </w:t>
      </w:r>
      <w:r w:rsidR="00427B29">
        <w:rPr>
          <w:rFonts w:eastAsia="Calibri" w:cstheme="minorHAnsi"/>
          <w:sz w:val="28"/>
          <w:szCs w:val="28"/>
        </w:rPr>
        <w:t>11</w:t>
      </w:r>
      <w:r w:rsidR="008B59CB">
        <w:rPr>
          <w:rFonts w:eastAsia="Calibri" w:cstheme="minorHAnsi"/>
          <w:sz w:val="28"/>
          <w:szCs w:val="28"/>
        </w:rPr>
        <w:t xml:space="preserve"> </w:t>
      </w:r>
      <w:r w:rsidR="008358E1">
        <w:rPr>
          <w:rFonts w:eastAsia="Calibri" w:cstheme="minorHAnsi"/>
          <w:sz w:val="28"/>
          <w:szCs w:val="28"/>
        </w:rPr>
        <w:t>grudnia</w:t>
      </w:r>
      <w:r w:rsidR="000A38FE">
        <w:rPr>
          <w:rFonts w:eastAsia="Calibri" w:cstheme="minorHAnsi"/>
          <w:sz w:val="28"/>
          <w:szCs w:val="28"/>
        </w:rPr>
        <w:t xml:space="preserve"> </w:t>
      </w:r>
      <w:r w:rsidRPr="005A07CF">
        <w:rPr>
          <w:rFonts w:eastAsia="Calibri" w:cstheme="minorHAnsi"/>
          <w:sz w:val="28"/>
          <w:szCs w:val="28"/>
        </w:rPr>
        <w:t>202</w:t>
      </w:r>
      <w:r>
        <w:rPr>
          <w:rFonts w:eastAsia="Calibri" w:cstheme="minorHAnsi"/>
          <w:sz w:val="28"/>
          <w:szCs w:val="28"/>
        </w:rPr>
        <w:t>3</w:t>
      </w:r>
      <w:r w:rsidRPr="005A07CF">
        <w:rPr>
          <w:rFonts w:eastAsia="Calibri" w:cstheme="minorHAnsi"/>
          <w:sz w:val="28"/>
          <w:szCs w:val="28"/>
        </w:rPr>
        <w:t xml:space="preserve"> </w:t>
      </w:r>
      <w:r w:rsidR="000A38FE">
        <w:rPr>
          <w:rFonts w:eastAsia="Calibri" w:cstheme="minorHAnsi"/>
          <w:sz w:val="28"/>
          <w:szCs w:val="28"/>
        </w:rPr>
        <w:t>r.</w:t>
      </w:r>
    </w:p>
    <w:p w14:paraId="7417FF24" w14:textId="2A3A3AF0" w:rsidR="004D6B2B" w:rsidRPr="005A07CF" w:rsidRDefault="004D6B2B" w:rsidP="00166BB6">
      <w:pPr>
        <w:tabs>
          <w:tab w:val="right" w:pos="8787"/>
        </w:tabs>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002F4746">
        <w:rPr>
          <w:rFonts w:eastAsia="Calibri" w:cstheme="minorHAnsi"/>
          <w:sz w:val="28"/>
          <w:szCs w:val="28"/>
        </w:rPr>
        <w:t>.673</w:t>
      </w:r>
      <w:r w:rsidR="00356EBC">
        <w:rPr>
          <w:rFonts w:eastAsia="Calibri" w:cstheme="minorHAnsi"/>
          <w:sz w:val="28"/>
          <w:szCs w:val="28"/>
        </w:rPr>
        <w:t>0</w:t>
      </w:r>
      <w:r w:rsidR="002F4746">
        <w:rPr>
          <w:rFonts w:eastAsia="Calibri" w:cstheme="minorHAnsi"/>
          <w:sz w:val="28"/>
          <w:szCs w:val="28"/>
        </w:rPr>
        <w:t>.</w:t>
      </w:r>
      <w:r w:rsidR="00356EBC">
        <w:rPr>
          <w:rFonts w:eastAsia="Calibri" w:cstheme="minorHAnsi"/>
          <w:sz w:val="28"/>
          <w:szCs w:val="28"/>
        </w:rPr>
        <w:t>66</w:t>
      </w:r>
      <w:r w:rsidR="002F4746">
        <w:rPr>
          <w:rFonts w:eastAsia="Calibri" w:cstheme="minorHAnsi"/>
          <w:sz w:val="28"/>
          <w:szCs w:val="28"/>
        </w:rPr>
        <w:t>.2023.</w:t>
      </w:r>
      <w:r w:rsidR="000A38FE">
        <w:rPr>
          <w:rFonts w:eastAsia="Calibri" w:cstheme="minorHAnsi"/>
          <w:sz w:val="28"/>
          <w:szCs w:val="28"/>
        </w:rPr>
        <w:t>K</w:t>
      </w:r>
      <w:r w:rsidR="00356EBC">
        <w:rPr>
          <w:rFonts w:eastAsia="Calibri" w:cstheme="minorHAnsi"/>
          <w:sz w:val="28"/>
          <w:szCs w:val="28"/>
        </w:rPr>
        <w:t>SAN</w:t>
      </w:r>
      <w:r w:rsidR="00166BB6">
        <w:rPr>
          <w:rFonts w:eastAsia="Calibri" w:cstheme="minorHAnsi"/>
          <w:sz w:val="28"/>
          <w:szCs w:val="28"/>
        </w:rPr>
        <w:tab/>
      </w:r>
    </w:p>
    <w:p w14:paraId="4C20756B" w14:textId="5A20648A" w:rsidR="004D6B2B" w:rsidRPr="00DE72C2" w:rsidRDefault="004D6B2B" w:rsidP="00DE72C2">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002F4746" w:rsidRPr="005A07CF">
        <w:rPr>
          <w:rFonts w:eastAsia="Times New Roman" w:cstheme="minorHAnsi"/>
          <w:sz w:val="28"/>
          <w:szCs w:val="28"/>
        </w:rPr>
        <w:t xml:space="preserve">o </w:t>
      </w:r>
      <w:r w:rsidR="008358E1">
        <w:rPr>
          <w:rFonts w:eastAsia="Times New Roman" w:cstheme="minorHAnsi"/>
          <w:sz w:val="28"/>
          <w:szCs w:val="28"/>
        </w:rPr>
        <w:t>wydaniu decyzji</w:t>
      </w:r>
      <w:r w:rsidR="002F4746" w:rsidRPr="00001FCD">
        <w:rPr>
          <w:rFonts w:eastAsia="Times New Roman" w:cstheme="minorHAnsi"/>
          <w:sz w:val="28"/>
          <w:szCs w:val="28"/>
        </w:rPr>
        <w:t xml:space="preserve"> </w:t>
      </w:r>
      <w:r w:rsidR="008358E1">
        <w:rPr>
          <w:rFonts w:eastAsia="Times New Roman" w:cstheme="minorHAnsi"/>
          <w:sz w:val="28"/>
          <w:szCs w:val="28"/>
        </w:rPr>
        <w:t>o</w:t>
      </w:r>
      <w:r w:rsidR="002F4746" w:rsidRPr="00001FCD">
        <w:rPr>
          <w:rFonts w:eastAsia="Times New Roman" w:cstheme="minorHAnsi"/>
          <w:sz w:val="28"/>
          <w:szCs w:val="28"/>
        </w:rPr>
        <w:t xml:space="preserve"> </w:t>
      </w:r>
      <w:r w:rsidR="00356EBC">
        <w:rPr>
          <w:rFonts w:eastAsia="Times New Roman" w:cstheme="minorHAnsi"/>
          <w:sz w:val="28"/>
          <w:szCs w:val="28"/>
        </w:rPr>
        <w:t xml:space="preserve">warunkach zabudowy </w:t>
      </w:r>
    </w:p>
    <w:p w14:paraId="5DE75E25" w14:textId="77777777" w:rsidR="000A38FE" w:rsidRDefault="000A38FE" w:rsidP="004D6B2B">
      <w:pPr>
        <w:spacing w:after="120" w:line="240" w:lineRule="auto"/>
        <w:ind w:firstLine="709"/>
        <w:jc w:val="both"/>
        <w:rPr>
          <w:rFonts w:cstheme="minorHAnsi"/>
          <w:sz w:val="28"/>
          <w:szCs w:val="28"/>
        </w:rPr>
      </w:pPr>
    </w:p>
    <w:p w14:paraId="4E31A15B" w14:textId="77777777" w:rsidR="00356EBC" w:rsidRDefault="004D6B2B" w:rsidP="00356EBC">
      <w:pPr>
        <w:spacing w:after="120" w:line="240" w:lineRule="auto"/>
        <w:ind w:firstLine="709"/>
        <w:jc w:val="both"/>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sidR="006808EA">
        <w:rPr>
          <w:rFonts w:cstheme="minorHAnsi"/>
          <w:sz w:val="28"/>
          <w:szCs w:val="28"/>
        </w:rPr>
        <w:t xml:space="preserve"> </w:t>
      </w:r>
      <w:r w:rsidRPr="00BF5DED">
        <w:rPr>
          <w:rFonts w:cstheme="minorHAnsi"/>
          <w:sz w:val="28"/>
          <w:szCs w:val="28"/>
        </w:rPr>
        <w:t>o</w:t>
      </w:r>
      <w:r w:rsidR="000A38FE">
        <w:rPr>
          <w:rFonts w:cstheme="minorHAnsi"/>
          <w:sz w:val="28"/>
          <w:szCs w:val="28"/>
        </w:rPr>
        <w:t> </w:t>
      </w:r>
      <w:r w:rsidR="008A1A93">
        <w:rPr>
          <w:rFonts w:cstheme="minorHAnsi"/>
          <w:sz w:val="28"/>
          <w:szCs w:val="28"/>
        </w:rPr>
        <w:t>wydaniu</w:t>
      </w:r>
      <w:r w:rsidR="006D7173">
        <w:rPr>
          <w:rFonts w:cstheme="minorHAnsi"/>
          <w:sz w:val="28"/>
          <w:szCs w:val="28"/>
        </w:rPr>
        <w:t xml:space="preserve"> 0</w:t>
      </w:r>
      <w:r w:rsidR="00356EBC">
        <w:rPr>
          <w:rFonts w:cstheme="minorHAnsi"/>
          <w:sz w:val="28"/>
          <w:szCs w:val="28"/>
        </w:rPr>
        <w:t>8</w:t>
      </w:r>
      <w:r w:rsidR="006D7173">
        <w:rPr>
          <w:rFonts w:cstheme="minorHAnsi"/>
          <w:sz w:val="28"/>
          <w:szCs w:val="28"/>
        </w:rPr>
        <w:t xml:space="preserve">.12.2023 r. przez Burmistrza Śremu decyzji nr </w:t>
      </w:r>
      <w:r w:rsidR="00356EBC">
        <w:rPr>
          <w:rFonts w:cstheme="minorHAnsi"/>
          <w:sz w:val="28"/>
          <w:szCs w:val="28"/>
        </w:rPr>
        <w:t>99</w:t>
      </w:r>
      <w:r w:rsidR="006D7173">
        <w:rPr>
          <w:rFonts w:cstheme="minorHAnsi"/>
          <w:sz w:val="28"/>
          <w:szCs w:val="28"/>
        </w:rPr>
        <w:t>/2023 o</w:t>
      </w:r>
      <w:r w:rsidR="00917BC3">
        <w:rPr>
          <w:rFonts w:cstheme="minorHAnsi"/>
          <w:sz w:val="28"/>
          <w:szCs w:val="28"/>
        </w:rPr>
        <w:t> </w:t>
      </w:r>
      <w:r w:rsidR="00356EBC">
        <w:rPr>
          <w:rFonts w:cstheme="minorHAnsi"/>
          <w:sz w:val="28"/>
          <w:szCs w:val="28"/>
        </w:rPr>
        <w:t>warunkach zabudowy</w:t>
      </w:r>
      <w:r w:rsidR="00917BC3">
        <w:rPr>
          <w:rFonts w:cstheme="minorHAnsi"/>
          <w:sz w:val="28"/>
          <w:szCs w:val="28"/>
        </w:rPr>
        <w:t xml:space="preserve">: </w:t>
      </w:r>
      <w:r w:rsidR="00356EBC">
        <w:rPr>
          <w:rFonts w:cstheme="minorHAnsi"/>
          <w:sz w:val="28"/>
          <w:szCs w:val="28"/>
        </w:rPr>
        <w:t xml:space="preserve">zmiana sposobu użytkowania </w:t>
      </w:r>
      <w:r w:rsidR="00356EBC" w:rsidRPr="00870981">
        <w:rPr>
          <w:rFonts w:cstheme="minorHAnsi"/>
          <w:sz w:val="28"/>
          <w:szCs w:val="28"/>
        </w:rPr>
        <w:t>części budynku - lokalu handlowego</w:t>
      </w:r>
      <w:r w:rsidR="00356EBC">
        <w:rPr>
          <w:rFonts w:cstheme="minorHAnsi"/>
          <w:sz w:val="28"/>
          <w:szCs w:val="28"/>
        </w:rPr>
        <w:t xml:space="preserve"> na mieszkalny na terenie działki o nr ewid. 873, obręb Śrem.</w:t>
      </w:r>
    </w:p>
    <w:p w14:paraId="722C32CA" w14:textId="77777777" w:rsidR="00356EBC" w:rsidRPr="00AF26AB" w:rsidRDefault="00356EBC" w:rsidP="00356EBC">
      <w:pPr>
        <w:spacing w:after="120" w:line="240" w:lineRule="auto"/>
        <w:ind w:firstLine="709"/>
        <w:jc w:val="both"/>
        <w:rPr>
          <w:rFonts w:cstheme="minorHAnsi"/>
          <w:sz w:val="28"/>
          <w:szCs w:val="28"/>
        </w:rPr>
      </w:pPr>
      <w:r w:rsidRPr="00AF26AB">
        <w:rPr>
          <w:rFonts w:cstheme="minorHAnsi"/>
          <w:sz w:val="28"/>
          <w:szCs w:val="28"/>
        </w:rPr>
        <w:t>W związku z powyższym Strony postępowania mogą zapoznać się osobiście lub przez pełnomocnika z treścią decyzji dotyczącej przedmiotowej inwestycji oraz zgłosić swoje uwagi w Zespole Planowania Przestrzennego (biuro nr 34, III piętro) w godzinach od 7.00 do 15.00.</w:t>
      </w:r>
    </w:p>
    <w:p w14:paraId="24A567CB" w14:textId="34A6891F" w:rsidR="00356EBC" w:rsidRDefault="00356EBC" w:rsidP="00356EBC">
      <w:pPr>
        <w:spacing w:after="120" w:line="240" w:lineRule="auto"/>
        <w:ind w:firstLine="709"/>
        <w:jc w:val="both"/>
        <w:rPr>
          <w:rFonts w:cstheme="minorHAnsi"/>
          <w:sz w:val="28"/>
          <w:szCs w:val="28"/>
        </w:rPr>
      </w:pPr>
      <w:r w:rsidRPr="00AF26AB">
        <w:rPr>
          <w:rFonts w:cstheme="minorHAnsi"/>
          <w:sz w:val="28"/>
          <w:szCs w:val="28"/>
        </w:rPr>
        <w:t>Zawiadomienie przez obwieszczenie uważa się za dokonane po upływie 14 dni od dnia publicznego ogłoszenia stosownie do art. 49 ustawy z dnia 14</w:t>
      </w:r>
      <w:r>
        <w:rPr>
          <w:rFonts w:cstheme="minorHAnsi"/>
          <w:sz w:val="28"/>
          <w:szCs w:val="28"/>
        </w:rPr>
        <w:t> </w:t>
      </w:r>
      <w:r w:rsidRPr="00AF26AB">
        <w:rPr>
          <w:rFonts w:cstheme="minorHAnsi"/>
          <w:sz w:val="28"/>
          <w:szCs w:val="28"/>
        </w:rPr>
        <w:t>czerwca 1960 r. – Kodeks postępowania administracyjnego.</w:t>
      </w:r>
    </w:p>
    <w:p w14:paraId="28C3ACE2" w14:textId="77777777" w:rsidR="00356EBC" w:rsidRDefault="00356EBC" w:rsidP="00B82124">
      <w:pPr>
        <w:spacing w:after="120"/>
        <w:ind w:left="4395"/>
        <w:contextualSpacing/>
        <w:jc w:val="center"/>
        <w:rPr>
          <w:rFonts w:eastAsia="Times New Roman" w:cstheme="minorHAnsi"/>
          <w:sz w:val="28"/>
          <w:szCs w:val="28"/>
          <w:lang w:eastAsia="pl-PL"/>
        </w:rPr>
      </w:pPr>
    </w:p>
    <w:p w14:paraId="09249E32" w14:textId="038BE458" w:rsidR="00B82124" w:rsidRDefault="000A38FE" w:rsidP="00B82124">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098DF0F0" w14:textId="0F988C66" w:rsidR="000A38FE" w:rsidRPr="00B82124" w:rsidRDefault="000A38FE" w:rsidP="00B82124">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1FDC20E2" w14:textId="77777777" w:rsidR="0077369E" w:rsidRDefault="0077369E" w:rsidP="0077369E">
      <w:pPr>
        <w:spacing w:after="120" w:line="240" w:lineRule="auto"/>
        <w:jc w:val="both"/>
        <w:rPr>
          <w:rFonts w:eastAsia="Times New Roman" w:cstheme="minorHAnsi"/>
          <w:sz w:val="28"/>
          <w:szCs w:val="28"/>
          <w:lang w:eastAsia="pl-PL"/>
        </w:rPr>
      </w:pPr>
    </w:p>
    <w:p w14:paraId="44E8FF95" w14:textId="77777777" w:rsidR="00356EBC" w:rsidRDefault="00356EBC" w:rsidP="0077369E">
      <w:pPr>
        <w:spacing w:after="120" w:line="240" w:lineRule="auto"/>
        <w:jc w:val="both"/>
        <w:rPr>
          <w:rFonts w:eastAsia="Times New Roman" w:cstheme="minorHAnsi"/>
          <w:sz w:val="28"/>
          <w:szCs w:val="28"/>
          <w:lang w:eastAsia="pl-PL"/>
        </w:rPr>
      </w:pPr>
    </w:p>
    <w:p w14:paraId="435E10A7" w14:textId="1214D982" w:rsidR="004D6B2B" w:rsidRPr="005A07CF" w:rsidRDefault="004D6B2B" w:rsidP="0077369E">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8358E1">
        <w:rPr>
          <w:rFonts w:eastAsia="Times New Roman" w:cstheme="minorHAnsi"/>
          <w:sz w:val="28"/>
          <w:szCs w:val="28"/>
          <w:lang w:eastAsia="pl-PL"/>
        </w:rPr>
        <w:t>……</w:t>
      </w:r>
      <w:r w:rsidR="002076BE">
        <w:rPr>
          <w:rFonts w:eastAsia="Times New Roman" w:cstheme="minorHAnsi"/>
          <w:sz w:val="28"/>
          <w:szCs w:val="28"/>
          <w:lang w:eastAsia="pl-PL"/>
        </w:rPr>
        <w:t>.1</w:t>
      </w:r>
      <w:r w:rsidR="008358E1">
        <w:rPr>
          <w:rFonts w:eastAsia="Times New Roman" w:cstheme="minorHAnsi"/>
          <w:sz w:val="28"/>
          <w:szCs w:val="28"/>
          <w:lang w:eastAsia="pl-PL"/>
        </w:rPr>
        <w:t>2</w:t>
      </w:r>
      <w:r>
        <w:rPr>
          <w:rFonts w:eastAsia="Times New Roman" w:cstheme="minorHAnsi"/>
          <w:sz w:val="28"/>
          <w:szCs w:val="28"/>
          <w:lang w:eastAsia="pl-PL"/>
        </w:rPr>
        <w:t>.</w:t>
      </w:r>
      <w:r w:rsidR="002076BE">
        <w:rPr>
          <w:rFonts w:eastAsia="Times New Roman" w:cstheme="minorHAnsi"/>
          <w:sz w:val="28"/>
          <w:szCs w:val="28"/>
          <w:lang w:eastAsia="pl-PL"/>
        </w:rPr>
        <w:t>2023 r.</w:t>
      </w:r>
    </w:p>
    <w:p w14:paraId="54D2BEDF" w14:textId="79E17C7C" w:rsidR="00C0542A" w:rsidRPr="006A2EB4" w:rsidRDefault="004D6B2B" w:rsidP="00C0542A">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0EB28ED2" w14:textId="77777777" w:rsidR="00356EBC" w:rsidRDefault="00356EBC" w:rsidP="00C0542A">
      <w:pPr>
        <w:spacing w:after="120" w:line="240" w:lineRule="auto"/>
        <w:jc w:val="both"/>
        <w:rPr>
          <w:rFonts w:cstheme="minorHAnsi"/>
          <w:sz w:val="28"/>
          <w:szCs w:val="28"/>
          <w:vertAlign w:val="superscript"/>
        </w:rPr>
      </w:pPr>
    </w:p>
    <w:p w14:paraId="0FA0421C" w14:textId="77777777" w:rsidR="00356EBC" w:rsidRDefault="00356EBC" w:rsidP="00C0542A">
      <w:pPr>
        <w:spacing w:after="120" w:line="240" w:lineRule="auto"/>
        <w:jc w:val="both"/>
        <w:rPr>
          <w:rFonts w:cstheme="minorHAnsi"/>
          <w:sz w:val="28"/>
          <w:szCs w:val="28"/>
          <w:vertAlign w:val="superscript"/>
        </w:rPr>
      </w:pPr>
    </w:p>
    <w:p w14:paraId="2106BEB5" w14:textId="37531F3B" w:rsidR="00425257" w:rsidRDefault="004D6B2B" w:rsidP="00C0542A">
      <w:pPr>
        <w:spacing w:after="120" w:line="240" w:lineRule="auto"/>
        <w:jc w:val="both"/>
        <w:rPr>
          <w:rFonts w:cstheme="minorHAnsi"/>
          <w:sz w:val="28"/>
          <w:szCs w:val="28"/>
        </w:rPr>
        <w:sectPr w:rsidR="00425257" w:rsidSect="004D6B2B">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00356EBC" w:rsidRPr="00356EBC">
        <w:rPr>
          <w:rFonts w:cstheme="minorHAnsi"/>
          <w:sz w:val="28"/>
          <w:szCs w:val="28"/>
        </w:rPr>
        <w:t xml:space="preserve"> </w:t>
      </w:r>
      <w:r w:rsidR="00356EBC">
        <w:rPr>
          <w:rFonts w:cstheme="minorHAnsi"/>
          <w:sz w:val="28"/>
          <w:szCs w:val="28"/>
        </w:rPr>
        <w:t>art. 49a w związku z art. 104 ustawy z dnia 14 czerwca 1960 r. – Kodeks postępowania administracyjnego (Dz. U. z 2023 r. poz. 775 i 803)</w:t>
      </w:r>
    </w:p>
    <w:p w14:paraId="250604E7" w14:textId="3745E649" w:rsidR="00096CEA" w:rsidRDefault="00096CEA" w:rsidP="00C0542A">
      <w:pPr>
        <w:spacing w:after="120" w:line="240" w:lineRule="auto"/>
        <w:jc w:val="both"/>
        <w:rPr>
          <w:rFonts w:cstheme="minorHAnsi"/>
          <w:sz w:val="28"/>
          <w:szCs w:val="28"/>
        </w:rPr>
      </w:pPr>
    </w:p>
    <w:p w14:paraId="72206113" w14:textId="77777777" w:rsidR="007733ED" w:rsidRPr="007733ED" w:rsidRDefault="007733ED" w:rsidP="007733ED">
      <w:pPr>
        <w:widowControl w:val="0"/>
        <w:autoSpaceDE w:val="0"/>
        <w:autoSpaceDN w:val="0"/>
        <w:adjustRightInd w:val="0"/>
        <w:spacing w:after="120" w:line="240" w:lineRule="auto"/>
        <w:ind w:right="4961"/>
        <w:jc w:val="center"/>
        <w:rPr>
          <w:rFonts w:ascii="Calibri" w:hAnsi="Calibri" w:cs="Calibri"/>
          <w:bCs/>
          <w:sz w:val="28"/>
          <w:szCs w:val="28"/>
        </w:rPr>
      </w:pPr>
      <w:r w:rsidRPr="007733ED">
        <w:rPr>
          <w:rFonts w:ascii="Calibri" w:hAnsi="Calibri" w:cs="Calibri"/>
          <w:bCs/>
          <w:sz w:val="28"/>
          <w:szCs w:val="28"/>
        </w:rPr>
        <w:t>Burmistrz Śremu</w:t>
      </w:r>
    </w:p>
    <w:p w14:paraId="5F39138E" w14:textId="77777777" w:rsidR="007733ED" w:rsidRPr="007733ED" w:rsidRDefault="007733ED" w:rsidP="007733ED">
      <w:pPr>
        <w:widowControl w:val="0"/>
        <w:autoSpaceDE w:val="0"/>
        <w:autoSpaceDN w:val="0"/>
        <w:adjustRightInd w:val="0"/>
        <w:spacing w:after="120" w:line="240" w:lineRule="auto"/>
        <w:ind w:right="4961"/>
        <w:jc w:val="center"/>
        <w:rPr>
          <w:rFonts w:ascii="Calibri" w:hAnsi="Calibri" w:cs="Calibri"/>
          <w:bCs/>
          <w:sz w:val="28"/>
          <w:szCs w:val="28"/>
        </w:rPr>
      </w:pPr>
      <w:r w:rsidRPr="007733ED">
        <w:rPr>
          <w:rFonts w:ascii="Calibri" w:hAnsi="Calibri" w:cs="Calibri"/>
          <w:bCs/>
          <w:sz w:val="28"/>
          <w:szCs w:val="28"/>
        </w:rPr>
        <w:t>ul. Plac 20 Października 1</w:t>
      </w:r>
    </w:p>
    <w:p w14:paraId="2DF7B686" w14:textId="47CD0745" w:rsidR="00356EBC" w:rsidRPr="007733ED" w:rsidRDefault="007733ED" w:rsidP="007733ED">
      <w:pPr>
        <w:widowControl w:val="0"/>
        <w:autoSpaceDE w:val="0"/>
        <w:autoSpaceDN w:val="0"/>
        <w:adjustRightInd w:val="0"/>
        <w:spacing w:after="120" w:line="240" w:lineRule="auto"/>
        <w:ind w:right="4961"/>
        <w:jc w:val="center"/>
        <w:rPr>
          <w:rFonts w:ascii="Calibri" w:hAnsi="Calibri" w:cs="Calibri"/>
          <w:bCs/>
          <w:sz w:val="28"/>
          <w:szCs w:val="28"/>
        </w:rPr>
      </w:pPr>
      <w:r w:rsidRPr="007733ED">
        <w:rPr>
          <w:rFonts w:ascii="Calibri" w:hAnsi="Calibri" w:cs="Calibri"/>
          <w:bCs/>
          <w:sz w:val="28"/>
          <w:szCs w:val="28"/>
        </w:rPr>
        <w:t>63 – 100 Śrem</w:t>
      </w:r>
    </w:p>
    <w:p w14:paraId="4C35581A" w14:textId="7A62738C" w:rsidR="00356EBC" w:rsidRPr="00356EBC" w:rsidRDefault="00356EBC" w:rsidP="00356EBC">
      <w:pPr>
        <w:spacing w:after="120"/>
        <w:jc w:val="right"/>
        <w:rPr>
          <w:rFonts w:cstheme="minorHAnsi"/>
          <w:sz w:val="28"/>
          <w:szCs w:val="36"/>
        </w:rPr>
      </w:pPr>
      <w:r w:rsidRPr="00356EBC">
        <w:rPr>
          <w:rFonts w:cstheme="minorHAnsi"/>
          <w:sz w:val="28"/>
          <w:szCs w:val="36"/>
        </w:rPr>
        <w:t>Śrem, 8 grudnia 2023 roku</w:t>
      </w:r>
    </w:p>
    <w:p w14:paraId="3581B410" w14:textId="77777777" w:rsidR="00356EBC" w:rsidRPr="00356EBC" w:rsidRDefault="00356EBC" w:rsidP="00356EBC">
      <w:pPr>
        <w:spacing w:after="120"/>
        <w:jc w:val="both"/>
        <w:rPr>
          <w:rFonts w:cstheme="minorHAnsi"/>
          <w:bCs/>
          <w:sz w:val="28"/>
          <w:szCs w:val="36"/>
        </w:rPr>
      </w:pPr>
      <w:r w:rsidRPr="00356EBC">
        <w:rPr>
          <w:rFonts w:cstheme="minorHAnsi"/>
          <w:sz w:val="28"/>
          <w:szCs w:val="36"/>
        </w:rPr>
        <w:t>PPSPP.6730.66.2023.KSAN</w:t>
      </w:r>
    </w:p>
    <w:p w14:paraId="4BE5A2C1" w14:textId="77777777" w:rsidR="00356EBC" w:rsidRPr="00356EBC" w:rsidRDefault="00356EBC" w:rsidP="00D50CF3">
      <w:pPr>
        <w:spacing w:after="120" w:line="240" w:lineRule="auto"/>
        <w:jc w:val="center"/>
        <w:rPr>
          <w:rFonts w:cstheme="minorHAnsi"/>
          <w:bCs/>
          <w:sz w:val="28"/>
          <w:szCs w:val="36"/>
        </w:rPr>
      </w:pPr>
      <w:r w:rsidRPr="00356EBC">
        <w:rPr>
          <w:rFonts w:cstheme="minorHAnsi"/>
          <w:bCs/>
          <w:sz w:val="28"/>
          <w:szCs w:val="36"/>
        </w:rPr>
        <w:t>Decyzja nr 99/2023</w:t>
      </w:r>
      <w:r w:rsidRPr="00356EBC">
        <w:rPr>
          <w:rFonts w:cstheme="minorHAnsi"/>
          <w:bCs/>
          <w:sz w:val="28"/>
          <w:szCs w:val="36"/>
        </w:rPr>
        <w:br/>
        <w:t xml:space="preserve"> o warunkach zabudowy</w:t>
      </w:r>
    </w:p>
    <w:p w14:paraId="43A190E4" w14:textId="77777777" w:rsidR="00356EBC" w:rsidRPr="00356EBC" w:rsidRDefault="00356EBC" w:rsidP="00D50CF3">
      <w:pPr>
        <w:spacing w:after="120" w:line="240" w:lineRule="auto"/>
        <w:jc w:val="both"/>
        <w:rPr>
          <w:rFonts w:cstheme="minorHAnsi"/>
          <w:sz w:val="28"/>
          <w:szCs w:val="36"/>
        </w:rPr>
      </w:pPr>
    </w:p>
    <w:p w14:paraId="28405F4F" w14:textId="77777777" w:rsidR="00356EBC" w:rsidRPr="00356EBC" w:rsidRDefault="00356EBC" w:rsidP="00D50CF3">
      <w:pPr>
        <w:spacing w:after="120" w:line="240" w:lineRule="auto"/>
        <w:ind w:firstLine="567"/>
        <w:jc w:val="both"/>
        <w:rPr>
          <w:rFonts w:cstheme="minorHAnsi"/>
          <w:sz w:val="28"/>
          <w:szCs w:val="36"/>
        </w:rPr>
      </w:pPr>
      <w:r w:rsidRPr="00356EBC">
        <w:rPr>
          <w:rFonts w:cstheme="minorHAnsi"/>
          <w:sz w:val="28"/>
          <w:szCs w:val="36"/>
        </w:rPr>
        <w:t>Na podstawie art. 4 ust. 2 pkt 2 w związku z art. 59 ust. 1 i ust. 2, art. 60 ust. 1 ustawy z dnia 27 marca 2003 r. o planowaniu i zagospodarowaniu przestrzennym (Dz. U. z 2023 r. poz. 977, 1506, 1597, 1688, 1890 i 2029), zwanej dalej u.p.z.p., oraz art. 104 ustawy z dnia 14 czerwca 1960 r. – Kodeks postępowania administracyjnego (Dz. U. z 2023 r. poz. 775 i 803), po rozpatrzeniu wniosku złożonego 14.04.2023 r., przez:</w:t>
      </w:r>
    </w:p>
    <w:p w14:paraId="4895236E" w14:textId="75478DA4" w:rsidR="00356EBC" w:rsidRPr="00356EBC" w:rsidRDefault="007733ED" w:rsidP="00D50CF3">
      <w:pPr>
        <w:spacing w:after="120" w:line="240" w:lineRule="auto"/>
        <w:jc w:val="center"/>
        <w:rPr>
          <w:rFonts w:cstheme="minorHAnsi"/>
          <w:sz w:val="28"/>
          <w:szCs w:val="36"/>
        </w:rPr>
      </w:pPr>
      <w:r>
        <w:rPr>
          <w:rFonts w:cstheme="minorHAnsi"/>
          <w:sz w:val="28"/>
          <w:szCs w:val="36"/>
        </w:rPr>
        <w:t>…………………………………………….</w:t>
      </w:r>
    </w:p>
    <w:p w14:paraId="1C7D029D" w14:textId="77777777" w:rsidR="00356EBC" w:rsidRPr="00356EBC" w:rsidRDefault="00356EBC" w:rsidP="00D50CF3">
      <w:pPr>
        <w:spacing w:after="120" w:line="240" w:lineRule="auto"/>
        <w:jc w:val="both"/>
        <w:rPr>
          <w:rFonts w:cstheme="minorHAnsi"/>
          <w:i/>
          <w:color w:val="0070C0"/>
          <w:sz w:val="28"/>
          <w:szCs w:val="36"/>
        </w:rPr>
      </w:pPr>
      <w:r w:rsidRPr="00356EBC">
        <w:rPr>
          <w:rFonts w:cstheme="minorHAnsi"/>
          <w:sz w:val="28"/>
          <w:szCs w:val="36"/>
        </w:rPr>
        <w:t>w sprawie ustalenia warunków zabudowy dla przedsięwzięcia: „wydzielenie części z lokalu handlowego na mieszkalną na terenie działki o nr ewid. 873, obręb Śrem”,</w:t>
      </w:r>
    </w:p>
    <w:p w14:paraId="02D9F7BD" w14:textId="77777777" w:rsidR="00356EBC" w:rsidRPr="00356EBC" w:rsidRDefault="00356EBC" w:rsidP="00D50CF3">
      <w:pPr>
        <w:spacing w:after="120" w:line="240" w:lineRule="auto"/>
        <w:jc w:val="center"/>
        <w:rPr>
          <w:rFonts w:cstheme="minorHAnsi"/>
          <w:sz w:val="28"/>
          <w:szCs w:val="36"/>
        </w:rPr>
      </w:pPr>
      <w:r w:rsidRPr="00356EBC">
        <w:rPr>
          <w:rFonts w:cstheme="minorHAnsi"/>
          <w:sz w:val="28"/>
          <w:szCs w:val="36"/>
        </w:rPr>
        <w:t>ustalam</w:t>
      </w:r>
      <w:r w:rsidRPr="00356EBC">
        <w:rPr>
          <w:rFonts w:cstheme="minorHAnsi"/>
          <w:sz w:val="28"/>
          <w:szCs w:val="36"/>
        </w:rPr>
        <w:br/>
        <w:t xml:space="preserve"> na rzecz Wnioskodawczyni</w:t>
      </w:r>
      <w:r w:rsidRPr="00356EBC">
        <w:rPr>
          <w:rFonts w:cstheme="minorHAnsi"/>
          <w:sz w:val="28"/>
          <w:szCs w:val="36"/>
        </w:rPr>
        <w:br/>
        <w:t xml:space="preserve"> następujące warunki zabudowy i zagospodarowania terenu:</w:t>
      </w:r>
    </w:p>
    <w:p w14:paraId="7F01B1B2" w14:textId="77777777" w:rsidR="00356EBC" w:rsidRPr="00356EBC" w:rsidRDefault="00356EBC" w:rsidP="00D50CF3">
      <w:pPr>
        <w:tabs>
          <w:tab w:val="left" w:pos="426"/>
        </w:tabs>
        <w:spacing w:after="120" w:line="240" w:lineRule="auto"/>
        <w:jc w:val="both"/>
        <w:rPr>
          <w:rFonts w:cstheme="minorHAnsi"/>
          <w:sz w:val="28"/>
          <w:szCs w:val="36"/>
        </w:rPr>
      </w:pPr>
      <w:r w:rsidRPr="00356EBC">
        <w:rPr>
          <w:rFonts w:cstheme="minorHAnsi"/>
          <w:sz w:val="28"/>
          <w:szCs w:val="36"/>
        </w:rPr>
        <w:t>1.</w:t>
      </w:r>
      <w:r w:rsidRPr="00356EBC">
        <w:rPr>
          <w:rFonts w:cstheme="minorHAnsi"/>
          <w:sz w:val="28"/>
          <w:szCs w:val="36"/>
        </w:rPr>
        <w:tab/>
        <w:t>Opis inwestycji:</w:t>
      </w:r>
    </w:p>
    <w:p w14:paraId="7F0B0807" w14:textId="77777777" w:rsidR="00356EBC" w:rsidRPr="00356EBC" w:rsidRDefault="00356EBC" w:rsidP="00D50CF3">
      <w:pPr>
        <w:pStyle w:val="Akapitzlist"/>
        <w:numPr>
          <w:ilvl w:val="0"/>
          <w:numId w:val="5"/>
        </w:numPr>
        <w:tabs>
          <w:tab w:val="left" w:pos="567"/>
        </w:tabs>
        <w:spacing w:after="120" w:line="240" w:lineRule="auto"/>
        <w:ind w:left="567"/>
        <w:jc w:val="both"/>
        <w:rPr>
          <w:rFonts w:cstheme="minorHAnsi"/>
          <w:sz w:val="28"/>
          <w:szCs w:val="36"/>
        </w:rPr>
      </w:pPr>
      <w:r w:rsidRPr="00356EBC">
        <w:rPr>
          <w:rFonts w:cstheme="minorHAnsi"/>
          <w:sz w:val="28"/>
          <w:szCs w:val="36"/>
        </w:rPr>
        <w:t>rodzaj: budynek mieszkalny wielorodzinny z usługami;</w:t>
      </w:r>
    </w:p>
    <w:p w14:paraId="653FE9F4" w14:textId="77777777" w:rsidR="00356EBC" w:rsidRPr="00356EBC" w:rsidRDefault="00356EBC" w:rsidP="00D50CF3">
      <w:pPr>
        <w:pStyle w:val="Akapitzlist"/>
        <w:numPr>
          <w:ilvl w:val="0"/>
          <w:numId w:val="5"/>
        </w:numPr>
        <w:tabs>
          <w:tab w:val="left" w:pos="567"/>
        </w:tabs>
        <w:spacing w:after="120" w:line="240" w:lineRule="auto"/>
        <w:ind w:left="567"/>
        <w:jc w:val="both"/>
        <w:rPr>
          <w:rFonts w:cstheme="minorHAnsi"/>
          <w:sz w:val="28"/>
          <w:szCs w:val="36"/>
        </w:rPr>
      </w:pPr>
      <w:r w:rsidRPr="00356EBC">
        <w:rPr>
          <w:rFonts w:cstheme="minorHAnsi"/>
          <w:sz w:val="28"/>
          <w:szCs w:val="36"/>
        </w:rPr>
        <w:t>lokalizacja: działka o nr ewid. 873, obręb Śrem, zgodnie z liniami rozgraniczającymi teren inwestycji wyznaczonymi na mapie, stanowiącej załącznik nr 1 do decyzji;</w:t>
      </w:r>
    </w:p>
    <w:p w14:paraId="5FFF27C1" w14:textId="77777777" w:rsidR="00356EBC" w:rsidRPr="00356EBC" w:rsidRDefault="00356EBC" w:rsidP="00D50CF3">
      <w:pPr>
        <w:pStyle w:val="Akapitzlist"/>
        <w:numPr>
          <w:ilvl w:val="0"/>
          <w:numId w:val="5"/>
        </w:numPr>
        <w:tabs>
          <w:tab w:val="left" w:pos="567"/>
        </w:tabs>
        <w:spacing w:after="120" w:line="240" w:lineRule="auto"/>
        <w:ind w:left="567"/>
        <w:jc w:val="both"/>
        <w:rPr>
          <w:rFonts w:cstheme="minorHAnsi"/>
          <w:sz w:val="28"/>
          <w:szCs w:val="36"/>
        </w:rPr>
      </w:pPr>
      <w:r w:rsidRPr="00356EBC">
        <w:rPr>
          <w:rFonts w:cstheme="minorHAnsi"/>
          <w:sz w:val="28"/>
          <w:szCs w:val="36"/>
        </w:rPr>
        <w:t>funkcja zabudowy i zagospodarowania terenu: mieszkaniowo-usługowa.</w:t>
      </w:r>
    </w:p>
    <w:p w14:paraId="5AA50974" w14:textId="77777777" w:rsidR="00356EBC" w:rsidRPr="00356EBC" w:rsidRDefault="00356EBC" w:rsidP="00D50CF3">
      <w:pPr>
        <w:tabs>
          <w:tab w:val="left" w:pos="426"/>
        </w:tabs>
        <w:spacing w:after="120" w:line="240" w:lineRule="auto"/>
        <w:jc w:val="both"/>
        <w:rPr>
          <w:rFonts w:cstheme="minorHAnsi"/>
          <w:sz w:val="28"/>
          <w:szCs w:val="36"/>
        </w:rPr>
      </w:pPr>
      <w:r w:rsidRPr="00356EBC">
        <w:rPr>
          <w:rFonts w:cstheme="minorHAnsi"/>
          <w:sz w:val="28"/>
          <w:szCs w:val="36"/>
        </w:rPr>
        <w:t>2.</w:t>
      </w:r>
      <w:r w:rsidRPr="00356EBC">
        <w:rPr>
          <w:rFonts w:cstheme="minorHAnsi"/>
          <w:sz w:val="28"/>
          <w:szCs w:val="36"/>
        </w:rPr>
        <w:tab/>
        <w:t>Warunki i szczegółowe zasady zagospodarowania terenu oraz jego zabudowy wynikające z przepisów odrębnych w zakresie:</w:t>
      </w:r>
    </w:p>
    <w:p w14:paraId="08688807" w14:textId="77777777" w:rsidR="00356EBC" w:rsidRPr="00356EBC" w:rsidRDefault="00356EBC" w:rsidP="00D50CF3">
      <w:pPr>
        <w:pStyle w:val="Akapitzlist"/>
        <w:numPr>
          <w:ilvl w:val="0"/>
          <w:numId w:val="6"/>
        </w:numPr>
        <w:tabs>
          <w:tab w:val="left" w:pos="567"/>
        </w:tabs>
        <w:spacing w:after="120" w:line="240" w:lineRule="auto"/>
        <w:ind w:left="567"/>
        <w:jc w:val="both"/>
        <w:rPr>
          <w:rFonts w:cstheme="minorHAnsi"/>
          <w:sz w:val="28"/>
          <w:szCs w:val="36"/>
        </w:rPr>
      </w:pPr>
      <w:r w:rsidRPr="00356EBC">
        <w:rPr>
          <w:rFonts w:cstheme="minorHAnsi"/>
          <w:sz w:val="28"/>
          <w:szCs w:val="36"/>
        </w:rPr>
        <w:t>warunków i wymagań ochrony i kształtowania ładu przestrzennego: bez zmian;</w:t>
      </w:r>
    </w:p>
    <w:p w14:paraId="2D3722B3" w14:textId="77777777" w:rsidR="00356EBC" w:rsidRPr="00356EBC" w:rsidRDefault="00356EBC" w:rsidP="00356EBC">
      <w:pPr>
        <w:spacing w:after="120"/>
        <w:rPr>
          <w:rFonts w:cstheme="minorHAnsi"/>
          <w:sz w:val="28"/>
          <w:szCs w:val="36"/>
        </w:rPr>
      </w:pPr>
      <w:r w:rsidRPr="00356EBC">
        <w:rPr>
          <w:rFonts w:cstheme="minorHAnsi"/>
          <w:sz w:val="28"/>
          <w:szCs w:val="36"/>
        </w:rPr>
        <w:br w:type="page"/>
      </w:r>
    </w:p>
    <w:p w14:paraId="373B02AC" w14:textId="77777777" w:rsidR="00356EBC" w:rsidRPr="00356EBC" w:rsidRDefault="00356EBC" w:rsidP="00356EBC">
      <w:pPr>
        <w:pStyle w:val="Akapitzlist"/>
        <w:numPr>
          <w:ilvl w:val="0"/>
          <w:numId w:val="6"/>
        </w:numPr>
        <w:spacing w:after="120" w:line="240" w:lineRule="auto"/>
        <w:ind w:left="567"/>
        <w:jc w:val="both"/>
        <w:rPr>
          <w:rFonts w:cstheme="minorHAnsi"/>
          <w:sz w:val="28"/>
          <w:szCs w:val="36"/>
        </w:rPr>
      </w:pPr>
      <w:r w:rsidRPr="00356EBC">
        <w:rPr>
          <w:rFonts w:cstheme="minorHAnsi"/>
          <w:sz w:val="28"/>
          <w:szCs w:val="36"/>
        </w:rPr>
        <w:lastRenderedPageBreak/>
        <w:t>ochrony środowiska i zdrowia ludzi oraz dziedzictwa kulturowego i zabytków oraz dóbr kultury współczesnej: ograniczenia w zabudowie i zagospodarowaniu terenu wynikające z lokalizacji terenu w strefie ochrony konserwatorskiej lub wykonywanie robót budowlanych w budynku wpisanym do rejestru lub gminnej ewidencji zabytków: teren zlokalizowany jest w strefie średniowiecznych i nowożytnych nawarstwień kulturowych założenia urbanistycznego miasta Śrem wpisanego do rejestru zabytków województwa wielkopolskiego pod nr 543/49/A decyzją z dnia 22.02.1956 r. oraz pod nr 2554/A decyzją z dnia 22.10.1992 r. oraz dom ujęty w gminnej ewidencji zabytków, w związku z powyższym zastosowanie mają przepisy stawy z dnia 23 lipca 2003 r. o ochronie zabytków i opiece mad zabytkami (Dz. U. z 2022 r. poz. 840, z 2023 r. poz. 951 i 1688);</w:t>
      </w:r>
    </w:p>
    <w:p w14:paraId="6DE24B8F" w14:textId="77777777" w:rsidR="00356EBC" w:rsidRPr="00356EBC" w:rsidRDefault="00356EBC" w:rsidP="00356EBC">
      <w:pPr>
        <w:pStyle w:val="Akapitzlist"/>
        <w:numPr>
          <w:ilvl w:val="0"/>
          <w:numId w:val="6"/>
        </w:numPr>
        <w:spacing w:after="120" w:line="240" w:lineRule="auto"/>
        <w:ind w:left="567"/>
        <w:jc w:val="both"/>
        <w:rPr>
          <w:rFonts w:cstheme="minorHAnsi"/>
          <w:sz w:val="28"/>
          <w:szCs w:val="36"/>
        </w:rPr>
      </w:pPr>
      <w:r w:rsidRPr="00356EBC">
        <w:rPr>
          <w:rFonts w:cstheme="minorHAnsi"/>
          <w:sz w:val="28"/>
          <w:szCs w:val="36"/>
        </w:rPr>
        <w:t>obsługi w zakresie infrastruktury technicznej i komunikacji:</w:t>
      </w:r>
    </w:p>
    <w:p w14:paraId="1D79AD4E"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sposób zaopatrzenia w wodę: istniejąca sieć wodociągowa,</w:t>
      </w:r>
    </w:p>
    <w:p w14:paraId="5FFA42A8"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sposób zaopatrzenia w energię elektryczną: istniejąca sieć elektroenergetyczna,</w:t>
      </w:r>
    </w:p>
    <w:p w14:paraId="1EDBFF26"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sposób zaopatrzenia w energię cieplną: zgodnie z przepisami odrębnymi,</w:t>
      </w:r>
    </w:p>
    <w:p w14:paraId="78D81FA8"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odprowadzanie ścieków bytowych: istniejąca sieć kanalizacji sanitarnej,</w:t>
      </w:r>
    </w:p>
    <w:p w14:paraId="16435B7B"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gospodarowanie odpadami: zgodnie z przepisami odrębnymi,</w:t>
      </w:r>
    </w:p>
    <w:p w14:paraId="31194371" w14:textId="77777777" w:rsidR="00356EBC" w:rsidRPr="00356EBC" w:rsidRDefault="00356EBC" w:rsidP="00356EBC">
      <w:pPr>
        <w:pStyle w:val="Akapitzlist"/>
        <w:numPr>
          <w:ilvl w:val="0"/>
          <w:numId w:val="7"/>
        </w:numPr>
        <w:tabs>
          <w:tab w:val="left" w:pos="709"/>
        </w:tabs>
        <w:spacing w:after="120" w:line="240" w:lineRule="auto"/>
        <w:jc w:val="both"/>
        <w:rPr>
          <w:rFonts w:cstheme="minorHAnsi"/>
          <w:iCs/>
          <w:sz w:val="28"/>
          <w:szCs w:val="36"/>
        </w:rPr>
      </w:pPr>
      <w:r w:rsidRPr="00356EBC">
        <w:rPr>
          <w:rFonts w:cstheme="minorHAnsi"/>
          <w:sz w:val="28"/>
          <w:szCs w:val="36"/>
        </w:rPr>
        <w:t xml:space="preserve">dostęp do drogi publicznej: bezpośredni do drogi publicznej (gminnej) – ul. Plac 20 Października, </w:t>
      </w:r>
    </w:p>
    <w:p w14:paraId="313D2403" w14:textId="77777777" w:rsidR="00356EBC" w:rsidRPr="00356EBC" w:rsidRDefault="00356EBC" w:rsidP="00356EBC">
      <w:pPr>
        <w:pStyle w:val="Akapitzlist"/>
        <w:numPr>
          <w:ilvl w:val="0"/>
          <w:numId w:val="7"/>
        </w:numPr>
        <w:tabs>
          <w:tab w:val="left" w:pos="709"/>
        </w:tabs>
        <w:spacing w:after="120" w:line="240" w:lineRule="auto"/>
        <w:jc w:val="both"/>
        <w:rPr>
          <w:rFonts w:cstheme="minorHAnsi"/>
          <w:sz w:val="28"/>
          <w:szCs w:val="36"/>
        </w:rPr>
      </w:pPr>
      <w:r w:rsidRPr="00356EBC">
        <w:rPr>
          <w:rFonts w:cstheme="minorHAnsi"/>
          <w:sz w:val="28"/>
          <w:szCs w:val="36"/>
        </w:rPr>
        <w:t xml:space="preserve">liczba miejsc parkingowych: bez zmian; </w:t>
      </w:r>
    </w:p>
    <w:p w14:paraId="119B5864" w14:textId="77777777" w:rsidR="00356EBC" w:rsidRPr="00356EBC" w:rsidRDefault="00356EBC" w:rsidP="00356EBC">
      <w:pPr>
        <w:pStyle w:val="Akapitzlist"/>
        <w:numPr>
          <w:ilvl w:val="0"/>
          <w:numId w:val="6"/>
        </w:numPr>
        <w:spacing w:after="120" w:line="240" w:lineRule="auto"/>
        <w:ind w:left="567" w:hanging="425"/>
        <w:jc w:val="both"/>
        <w:rPr>
          <w:rFonts w:cstheme="minorHAnsi"/>
          <w:sz w:val="28"/>
          <w:szCs w:val="36"/>
        </w:rPr>
      </w:pPr>
      <w:r w:rsidRPr="00356EBC">
        <w:rPr>
          <w:rFonts w:cstheme="minorHAnsi"/>
          <w:sz w:val="28"/>
          <w:szCs w:val="36"/>
        </w:rPr>
        <w:t>wymagań dotyczących ochrony interesów osób trzecich:</w:t>
      </w:r>
    </w:p>
    <w:p w14:paraId="0F9AAAE1" w14:textId="77777777" w:rsidR="00356EBC" w:rsidRPr="00356EBC" w:rsidRDefault="00356EBC" w:rsidP="00356EBC">
      <w:pPr>
        <w:pStyle w:val="Akapitzlist"/>
        <w:numPr>
          <w:ilvl w:val="0"/>
          <w:numId w:val="8"/>
        </w:numPr>
        <w:spacing w:after="120" w:line="240" w:lineRule="auto"/>
        <w:jc w:val="both"/>
        <w:rPr>
          <w:rFonts w:cstheme="minorHAnsi"/>
          <w:sz w:val="28"/>
          <w:szCs w:val="36"/>
        </w:rPr>
      </w:pPr>
      <w:r w:rsidRPr="00356EBC">
        <w:rPr>
          <w:rFonts w:cstheme="minorHAnsi"/>
          <w:sz w:val="28"/>
          <w:szCs w:val="36"/>
        </w:rPr>
        <w:t xml:space="preserve">warunki ochrony przed pozbawieniem: </w:t>
      </w:r>
    </w:p>
    <w:p w14:paraId="3B9A3635" w14:textId="77777777" w:rsidR="00356EBC" w:rsidRPr="00356EBC" w:rsidRDefault="00356EBC" w:rsidP="00356EBC">
      <w:pPr>
        <w:pStyle w:val="Akapitzlist"/>
        <w:numPr>
          <w:ilvl w:val="0"/>
          <w:numId w:val="9"/>
        </w:numPr>
        <w:spacing w:after="120" w:line="240" w:lineRule="auto"/>
        <w:ind w:left="993" w:hanging="426"/>
        <w:jc w:val="both"/>
        <w:rPr>
          <w:rFonts w:cstheme="minorHAnsi"/>
          <w:sz w:val="28"/>
          <w:szCs w:val="36"/>
        </w:rPr>
      </w:pPr>
      <w:r w:rsidRPr="00356EBC">
        <w:rPr>
          <w:rFonts w:cstheme="minorHAnsi"/>
          <w:sz w:val="28"/>
          <w:szCs w:val="36"/>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261E5923" w14:textId="77777777" w:rsidR="00356EBC" w:rsidRPr="00356EBC" w:rsidRDefault="00356EBC" w:rsidP="00356EBC">
      <w:pPr>
        <w:pStyle w:val="Akapitzlist"/>
        <w:numPr>
          <w:ilvl w:val="0"/>
          <w:numId w:val="9"/>
        </w:numPr>
        <w:spacing w:after="120" w:line="240" w:lineRule="auto"/>
        <w:ind w:left="993" w:hanging="426"/>
        <w:jc w:val="both"/>
        <w:rPr>
          <w:rFonts w:cstheme="minorHAnsi"/>
          <w:sz w:val="28"/>
          <w:szCs w:val="36"/>
        </w:rPr>
      </w:pPr>
      <w:r w:rsidRPr="00356EBC">
        <w:rPr>
          <w:rFonts w:cstheme="minorHAnsi"/>
          <w:sz w:val="28"/>
          <w:szCs w:val="36"/>
        </w:rPr>
        <w:t>dostępu światła dziennego do pomieszczeń przeznaczonych na pobyt ludzi – inwestycja i sposób zagospodarowania terenu powinny spełniać wymogi zawarte w przepisach techniczno-budowlanych, a jednocześnie na etapie opracowania projektu budowlanego należy uwzględnić wymagania w zakresie ochrony uzasadnionych interesów osób trzecich,</w:t>
      </w:r>
    </w:p>
    <w:p w14:paraId="754E4AEF" w14:textId="77777777" w:rsidR="00356EBC" w:rsidRDefault="00356EBC" w:rsidP="00356EBC">
      <w:pPr>
        <w:pStyle w:val="Akapitzlist"/>
        <w:spacing w:after="120"/>
        <w:ind w:left="993"/>
        <w:jc w:val="both"/>
        <w:rPr>
          <w:rFonts w:cstheme="minorHAnsi"/>
          <w:szCs w:val="28"/>
        </w:rPr>
      </w:pPr>
    </w:p>
    <w:p w14:paraId="579DAE01" w14:textId="77777777" w:rsidR="00356EBC" w:rsidRPr="00A31703" w:rsidRDefault="00356EBC" w:rsidP="00356EBC">
      <w:pPr>
        <w:pStyle w:val="Akapitzlist"/>
        <w:spacing w:after="120"/>
        <w:ind w:left="993"/>
        <w:jc w:val="both"/>
        <w:rPr>
          <w:rFonts w:cstheme="minorHAnsi"/>
          <w:szCs w:val="28"/>
        </w:rPr>
      </w:pPr>
    </w:p>
    <w:p w14:paraId="57294DE1" w14:textId="77777777" w:rsidR="00356EBC" w:rsidRPr="00356EBC" w:rsidRDefault="00356EBC" w:rsidP="00356EBC">
      <w:pPr>
        <w:pStyle w:val="Akapitzlist"/>
        <w:numPr>
          <w:ilvl w:val="0"/>
          <w:numId w:val="8"/>
        </w:numPr>
        <w:spacing w:after="120" w:line="240" w:lineRule="auto"/>
        <w:jc w:val="both"/>
        <w:rPr>
          <w:rFonts w:cstheme="minorHAnsi"/>
          <w:sz w:val="28"/>
          <w:szCs w:val="36"/>
        </w:rPr>
      </w:pPr>
      <w:r w:rsidRPr="00356EBC">
        <w:rPr>
          <w:rFonts w:cstheme="minorHAnsi"/>
          <w:sz w:val="28"/>
          <w:szCs w:val="36"/>
        </w:rPr>
        <w:lastRenderedPageBreak/>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669D91B2" w14:textId="77777777" w:rsidR="00356EBC" w:rsidRPr="00356EBC" w:rsidRDefault="00356EBC" w:rsidP="00356EBC">
      <w:pPr>
        <w:tabs>
          <w:tab w:val="left" w:pos="426"/>
        </w:tabs>
        <w:spacing w:after="120"/>
        <w:jc w:val="both"/>
        <w:rPr>
          <w:rFonts w:cstheme="minorHAnsi"/>
          <w:bCs/>
          <w:sz w:val="28"/>
          <w:szCs w:val="36"/>
        </w:rPr>
      </w:pPr>
      <w:r w:rsidRPr="00356EBC">
        <w:rPr>
          <w:rFonts w:cstheme="minorHAnsi"/>
          <w:bCs/>
          <w:sz w:val="28"/>
          <w:szCs w:val="36"/>
        </w:rPr>
        <w:t>3.</w:t>
      </w:r>
      <w:r w:rsidRPr="00356EBC">
        <w:rPr>
          <w:rFonts w:cstheme="minorHAnsi"/>
          <w:bCs/>
          <w:sz w:val="28"/>
          <w:szCs w:val="36"/>
        </w:rPr>
        <w:tab/>
        <w:t>Linie rozgraniczające teren inwestycji wyznaczone na mapie zasadniczej w skali 1:500.</w:t>
      </w:r>
    </w:p>
    <w:p w14:paraId="45EB3527" w14:textId="77777777" w:rsidR="00356EBC" w:rsidRPr="00356EBC" w:rsidRDefault="00356EBC" w:rsidP="00356EBC">
      <w:pPr>
        <w:spacing w:after="120" w:line="240" w:lineRule="auto"/>
        <w:contextualSpacing/>
        <w:jc w:val="center"/>
        <w:rPr>
          <w:rFonts w:cstheme="minorHAnsi"/>
          <w:sz w:val="28"/>
          <w:szCs w:val="36"/>
        </w:rPr>
      </w:pPr>
      <w:r w:rsidRPr="00356EBC">
        <w:rPr>
          <w:rFonts w:cstheme="minorHAnsi"/>
          <w:sz w:val="28"/>
          <w:szCs w:val="36"/>
        </w:rPr>
        <w:t>Uzasadnienie</w:t>
      </w:r>
    </w:p>
    <w:p w14:paraId="6B62EAB0"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Stosownie do art. 59 ustawy z dnia 7 lipca 2023 r. o zmianie ustawy o planowaniu i zagospodarowaniu przestrzennym oraz niektórych innych ustaw (Dz. U. poz. 1688) do spraw dotyczących ustalenia lokalizacji inwestycji celu publicznego lub wydania decyzji o warunkach zabudowy, wszczętych i niezakończonych decyzją ostateczną przed dniem wejścia w życie niniejszej ustawy, stosuje się przepisy ustawy zmienianej w art. 1 w brzmieniu dotychczasowym.</w:t>
      </w:r>
    </w:p>
    <w:p w14:paraId="4CD253C1"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3BE3E9A8"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W myśl art. 59 u.p.z.p.:</w:t>
      </w:r>
    </w:p>
    <w:p w14:paraId="3187A401" w14:textId="77777777" w:rsidR="00356EBC" w:rsidRPr="00356EBC" w:rsidRDefault="00356EBC" w:rsidP="00356EBC">
      <w:pPr>
        <w:pStyle w:val="Akapitzlist"/>
        <w:numPr>
          <w:ilvl w:val="0"/>
          <w:numId w:val="17"/>
        </w:numPr>
        <w:tabs>
          <w:tab w:val="left" w:pos="993"/>
        </w:tabs>
        <w:spacing w:after="120" w:line="240" w:lineRule="auto"/>
        <w:ind w:left="0" w:firstLine="567"/>
        <w:jc w:val="both"/>
        <w:rPr>
          <w:rFonts w:cstheme="minorHAnsi"/>
          <w:sz w:val="28"/>
          <w:szCs w:val="36"/>
        </w:rPr>
      </w:pPr>
      <w:r w:rsidRPr="00356EBC">
        <w:rPr>
          <w:rFonts w:cstheme="minorHAnsi"/>
          <w:sz w:val="28"/>
          <w:szCs w:val="36"/>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3BAB8943" w14:textId="77777777" w:rsidR="00356EBC" w:rsidRPr="00356EBC" w:rsidRDefault="00356EBC" w:rsidP="00356EBC">
      <w:pPr>
        <w:pStyle w:val="Akapitzlist"/>
        <w:numPr>
          <w:ilvl w:val="0"/>
          <w:numId w:val="17"/>
        </w:numPr>
        <w:tabs>
          <w:tab w:val="left" w:pos="993"/>
        </w:tabs>
        <w:spacing w:after="120" w:line="240" w:lineRule="auto"/>
        <w:ind w:left="0" w:firstLine="567"/>
        <w:jc w:val="both"/>
        <w:rPr>
          <w:rFonts w:cstheme="minorHAnsi"/>
          <w:sz w:val="28"/>
          <w:szCs w:val="36"/>
        </w:rPr>
      </w:pPr>
      <w:r w:rsidRPr="00356EBC">
        <w:rPr>
          <w:rFonts w:cstheme="minorHAnsi"/>
          <w:sz w:val="28"/>
          <w:szCs w:val="36"/>
        </w:rPr>
        <w:t>powyższy przepis stosuje się również do zmiany zagospodarowania terenu, która nie wymaga pozwolenia na budowę, z wyjątkiem tymczasowej, jednorazowej zmiany zagospodarowania terenu, trwającej do roku;</w:t>
      </w:r>
    </w:p>
    <w:p w14:paraId="3EBDB372" w14:textId="77777777" w:rsidR="00356EBC" w:rsidRPr="00356EBC" w:rsidRDefault="00356EBC" w:rsidP="00356EBC">
      <w:pPr>
        <w:pStyle w:val="Akapitzlist"/>
        <w:numPr>
          <w:ilvl w:val="0"/>
          <w:numId w:val="17"/>
        </w:numPr>
        <w:tabs>
          <w:tab w:val="left" w:pos="993"/>
        </w:tabs>
        <w:spacing w:after="120" w:line="240" w:lineRule="auto"/>
        <w:ind w:left="0" w:firstLine="567"/>
        <w:jc w:val="both"/>
        <w:rPr>
          <w:rFonts w:cstheme="minorHAnsi"/>
          <w:sz w:val="28"/>
          <w:szCs w:val="36"/>
        </w:rPr>
      </w:pPr>
      <w:r w:rsidRPr="00356EBC">
        <w:rPr>
          <w:rFonts w:cstheme="minorHAnsi"/>
          <w:sz w:val="28"/>
          <w:szCs w:val="36"/>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6DD9ED79" w14:textId="77777777" w:rsidR="00356EBC" w:rsidRDefault="00356EBC" w:rsidP="00356EBC">
      <w:pPr>
        <w:tabs>
          <w:tab w:val="left" w:pos="993"/>
        </w:tabs>
        <w:spacing w:after="120" w:line="240" w:lineRule="auto"/>
        <w:ind w:firstLine="567"/>
        <w:contextualSpacing/>
        <w:jc w:val="both"/>
        <w:rPr>
          <w:rFonts w:cstheme="minorHAnsi"/>
          <w:sz w:val="28"/>
          <w:szCs w:val="36"/>
        </w:rPr>
      </w:pPr>
    </w:p>
    <w:p w14:paraId="0E99E9AB" w14:textId="56D2BE43"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lastRenderedPageBreak/>
        <w:t xml:space="preserve">Zgodnie z art. 60 ust. 1 i ust. 1a u.p.z.p. </w:t>
      </w:r>
      <w:r w:rsidRPr="00356EBC">
        <w:rPr>
          <w:sz w:val="28"/>
          <w:szCs w:val="28"/>
        </w:rPr>
        <w:t>d</w:t>
      </w:r>
      <w:r w:rsidRPr="00356EBC">
        <w:rPr>
          <w:rFonts w:cstheme="minorHAnsi"/>
          <w:sz w:val="28"/>
          <w:szCs w:val="36"/>
        </w:rPr>
        <w:t>ecyzję o warunkach zabudowy wydaje, z zastrzeżeniem ust. 3, wójt, burmistrz albo prezydent miasta po uzgodnieniu z organami, o których mowa w art. 53 ust. 4, i uzyskaniu uzgodnień lub decyzji wymaganych przepisami odrębnymi oraz do decyzji o warunkach zabudowy stosuje się art. 53 ust. 5b i 5c.</w:t>
      </w:r>
    </w:p>
    <w:p w14:paraId="41A60303"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18CE6548"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 xml:space="preserve">Do wniosku o ustalenie warunków zabudowy Wnioskodawczyni załączyła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Wnioskodawczyni wskazała również obszar, na który planowana inwestycja będzie oddziaływać. Wniosek zatem był kompletny. </w:t>
      </w:r>
    </w:p>
    <w:p w14:paraId="411030CE"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 xml:space="preserve">Wnioskodawczyni 14.04.2023 r. złożyła wniosek w sprawie ustalenia warunków zabudowy dla przedsięwzięcia na działce o nr ewid. 873, obręb Śrem (ul. Plac 20 Października). W związku ze śmiercią niektórych ze współwłaścicieli działki objętej wnioskiem, Burmistrz Śremu miał obowiązek ustalić krąg spadkobierców. W dniu 10.05.2023 r. zwrócił się do organów administracji publicznej z prośbą o udzielenie informacji o potencjalnych spadkobiercach, tj. ustalenie danych adresowych, w celu informowania stron postępowania w sposób prawidłowy. Ustalenie wszystkich stron postępowania przez Burmistrza Śremu trwało do 13.10.2023 r. W związku z powyższym, po ustaleniu stron postępowania Burmistrz Śremu podjął następne kroki w ramach postępowania.  </w:t>
      </w:r>
    </w:p>
    <w:p w14:paraId="2717CAA5" w14:textId="5C7832B1"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Planowana inwestycja polega na zmianie sposobu użytkowania części lokalu handlowego na mieszkalny w budynku mieszkalnego wielorodzinnym zlokalizowanym na terenie działki o nr ewid. 873, obręb Śrem. Dla planowanej inwestycji nie przewiduje się zmiany charakterystycznych parametrów budynku i zagospodarowania terenu.</w:t>
      </w:r>
    </w:p>
    <w:p w14:paraId="77704729" w14:textId="77777777" w:rsid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Przedmiotowa działka o powierzchni 360 m</w:t>
      </w:r>
      <w:r w:rsidRPr="00356EBC">
        <w:rPr>
          <w:rFonts w:cstheme="minorHAnsi"/>
          <w:sz w:val="28"/>
          <w:szCs w:val="36"/>
          <w:vertAlign w:val="superscript"/>
        </w:rPr>
        <w:t>2</w:t>
      </w:r>
      <w:r w:rsidRPr="00356EBC">
        <w:rPr>
          <w:rFonts w:cstheme="minorHAnsi"/>
          <w:sz w:val="28"/>
          <w:szCs w:val="36"/>
        </w:rPr>
        <w:t xml:space="preserve">, zgodnie z prowadzoną przez Starostę Śremskiego ewidencją gruntów i budynków stanowi tereny mieszkaniowe (B) i jest zabudowana budynkiem mieszkalnym wielorodzinnym oraz budynkiem gospodarczym. </w:t>
      </w:r>
    </w:p>
    <w:p w14:paraId="6983A9F4" w14:textId="77777777" w:rsidR="00356EBC" w:rsidRDefault="00356EBC" w:rsidP="00356EBC">
      <w:pPr>
        <w:tabs>
          <w:tab w:val="left" w:pos="993"/>
        </w:tabs>
        <w:spacing w:after="120" w:line="240" w:lineRule="auto"/>
        <w:contextualSpacing/>
        <w:jc w:val="both"/>
        <w:rPr>
          <w:rFonts w:cstheme="minorHAnsi"/>
          <w:sz w:val="28"/>
          <w:szCs w:val="36"/>
        </w:rPr>
      </w:pPr>
    </w:p>
    <w:p w14:paraId="56C5F4A8" w14:textId="2966D845" w:rsidR="00356EBC" w:rsidRPr="00356EBC" w:rsidRDefault="00356EBC" w:rsidP="00356EBC">
      <w:pPr>
        <w:tabs>
          <w:tab w:val="left" w:pos="993"/>
        </w:tabs>
        <w:spacing w:after="120" w:line="240" w:lineRule="auto"/>
        <w:contextualSpacing/>
        <w:jc w:val="both"/>
        <w:rPr>
          <w:rFonts w:cstheme="minorHAnsi"/>
          <w:sz w:val="28"/>
          <w:szCs w:val="36"/>
        </w:rPr>
      </w:pPr>
      <w:r w:rsidRPr="00356EBC">
        <w:rPr>
          <w:rFonts w:cstheme="minorHAnsi"/>
          <w:sz w:val="28"/>
          <w:szCs w:val="36"/>
        </w:rPr>
        <w:lastRenderedPageBreak/>
        <w:t xml:space="preserve">Teren inwestycji bezpośrednio graniczy z drogą publiczną (gminną) – ul. Plac 20 Października od strony południowej i zachodniej, od strony północnej i wschodniej teren graniczy z zabudową mieszkaniową wielorodzinną z usługami w parterze. </w:t>
      </w:r>
    </w:p>
    <w:p w14:paraId="0347AD46"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Dla terenu projektowanej inwestycji nie został uchwalony miejscowy plan zagospodarowania przestrzennego ani nie została podjęta uchwała w sprawie przystąpienia do sporządzenia miejscowego planu zagospodarowania przestrzennego.</w:t>
      </w:r>
    </w:p>
    <w:p w14:paraId="6FCEFA8B"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726E9577"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Zgodnie z art. 60 ust. 4 u.p.z.p. sporządzenie projektu decyzji o warunków zabudowy powierzono osobie spełniającej warunki określone w art. 5 pkt 4. Projekt decyzji znajduje się w aktach sprawy. </w:t>
      </w:r>
    </w:p>
    <w:p w14:paraId="1768E773" w14:textId="77777777" w:rsidR="00356EBC" w:rsidRPr="00356EBC" w:rsidRDefault="00356EBC" w:rsidP="00356EBC">
      <w:pPr>
        <w:widowControl w:val="0"/>
        <w:autoSpaceDE w:val="0"/>
        <w:spacing w:after="120"/>
        <w:ind w:firstLine="567"/>
        <w:contextualSpacing/>
        <w:jc w:val="both"/>
        <w:rPr>
          <w:rFonts w:cstheme="minorHAnsi"/>
          <w:sz w:val="28"/>
          <w:szCs w:val="36"/>
        </w:rPr>
      </w:pPr>
      <w:r w:rsidRPr="00356EBC">
        <w:rPr>
          <w:rFonts w:cstheme="minorHAnsi"/>
          <w:sz w:val="28"/>
          <w:szCs w:val="36"/>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2E83EBF0" w14:textId="77777777"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występowaniem złóż kopalin oraz obecnych i przyszłych potrzeb eksploatacji tych złóż;</w:t>
      </w:r>
    </w:p>
    <w:p w14:paraId="15FF22C4" w14:textId="77777777"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ochroną wód, gleby i ziemi przed zanieczyszczeniem w związku z prowadzeniem gospodarki rolnej;</w:t>
      </w:r>
    </w:p>
    <w:p w14:paraId="77E5851A" w14:textId="77777777"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potrzebami w zakresie zapobiegania ruchom masowym ziemi i ich skutkom;</w:t>
      </w:r>
    </w:p>
    <w:p w14:paraId="3B3036B9" w14:textId="77777777"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innymi potrzebami w zakresie ochrony powietrza, wód, gleby, ziemi, ochrony przed hałasem, wibracjami i polami elektromagnetycznymi;</w:t>
      </w:r>
    </w:p>
    <w:p w14:paraId="59286D19" w14:textId="31AC3D8F"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ograniczeniami wynikającymi z ustanowienia w trybie ustawy z dnia 16 kwietnia 2004 r. o ochronie przyrody (Dz. U. z 2023 r. poz. 1336, 1668 i 1890) form ochrony przyrody oraz ustaleń obowiązujących planów ochrony;</w:t>
      </w:r>
    </w:p>
    <w:p w14:paraId="7EEE4D0B" w14:textId="77777777" w:rsidR="00356EBC" w:rsidRPr="00356EBC" w:rsidRDefault="00356EBC" w:rsidP="00356EBC">
      <w:pPr>
        <w:pStyle w:val="Akapitzlist"/>
        <w:numPr>
          <w:ilvl w:val="0"/>
          <w:numId w:val="10"/>
        </w:numPr>
        <w:tabs>
          <w:tab w:val="left" w:pos="993"/>
        </w:tabs>
        <w:spacing w:after="120" w:line="240" w:lineRule="auto"/>
        <w:ind w:left="0" w:firstLine="567"/>
        <w:jc w:val="both"/>
        <w:rPr>
          <w:rFonts w:cstheme="minorHAnsi"/>
          <w:sz w:val="28"/>
          <w:szCs w:val="36"/>
        </w:rPr>
      </w:pPr>
      <w:r w:rsidRPr="00356EBC">
        <w:rPr>
          <w:rFonts w:cstheme="minorHAnsi"/>
          <w:sz w:val="28"/>
          <w:szCs w:val="36"/>
        </w:rPr>
        <w:t>ograniczeniami wynikającymi z ustalenia w trybie przepisów ustawy z dnia 20 lipca 2017 r. – Prawo wodne (Dz. U. z 2023 r. poz. 1478, 1688, 1963 i 1890) warunków korzystania z wód regionu wodnego i zlewni oraz ustanowienia stref ochronnych ujęć wód, a także obszarów ochronnych zbiorników wód śródlądowych;</w:t>
      </w:r>
    </w:p>
    <w:p w14:paraId="36ECC3E5" w14:textId="77777777" w:rsidR="00356EBC" w:rsidRDefault="00356EBC" w:rsidP="00356EBC">
      <w:pPr>
        <w:widowControl w:val="0"/>
        <w:tabs>
          <w:tab w:val="left" w:pos="993"/>
        </w:tabs>
        <w:autoSpaceDE w:val="0"/>
        <w:spacing w:after="120"/>
        <w:ind w:firstLine="567"/>
        <w:contextualSpacing/>
        <w:jc w:val="both"/>
        <w:rPr>
          <w:rFonts w:cstheme="minorHAnsi"/>
          <w:sz w:val="28"/>
          <w:szCs w:val="36"/>
        </w:rPr>
      </w:pPr>
    </w:p>
    <w:p w14:paraId="641B6254" w14:textId="77777777" w:rsidR="00356EBC" w:rsidRDefault="00356EBC" w:rsidP="00356EBC">
      <w:pPr>
        <w:widowControl w:val="0"/>
        <w:tabs>
          <w:tab w:val="left" w:pos="993"/>
        </w:tabs>
        <w:autoSpaceDE w:val="0"/>
        <w:spacing w:after="120"/>
        <w:ind w:firstLine="567"/>
        <w:contextualSpacing/>
        <w:jc w:val="both"/>
        <w:rPr>
          <w:rFonts w:cstheme="minorHAnsi"/>
          <w:sz w:val="28"/>
          <w:szCs w:val="36"/>
        </w:rPr>
      </w:pPr>
    </w:p>
    <w:p w14:paraId="170E8D98" w14:textId="3423FFDC" w:rsidR="00356EBC" w:rsidRPr="00356EBC" w:rsidRDefault="00356EBC" w:rsidP="00356EBC">
      <w:pPr>
        <w:widowControl w:val="0"/>
        <w:tabs>
          <w:tab w:val="left" w:pos="993"/>
        </w:tabs>
        <w:autoSpaceDE w:val="0"/>
        <w:spacing w:after="120" w:line="240" w:lineRule="auto"/>
        <w:ind w:firstLine="567"/>
        <w:contextualSpacing/>
        <w:jc w:val="both"/>
        <w:rPr>
          <w:rFonts w:cstheme="minorHAnsi"/>
          <w:sz w:val="28"/>
          <w:szCs w:val="36"/>
        </w:rPr>
      </w:pPr>
      <w:r w:rsidRPr="00356EBC">
        <w:rPr>
          <w:rFonts w:cstheme="minorHAnsi"/>
          <w:sz w:val="28"/>
          <w:szCs w:val="36"/>
        </w:rPr>
        <w:lastRenderedPageBreak/>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245AB798" w14:textId="77777777" w:rsidR="00356EBC" w:rsidRPr="00356EBC" w:rsidRDefault="00356EBC" w:rsidP="00356EBC">
      <w:pPr>
        <w:widowControl w:val="0"/>
        <w:tabs>
          <w:tab w:val="left" w:pos="993"/>
        </w:tabs>
        <w:autoSpaceDE w:val="0"/>
        <w:spacing w:after="120" w:line="240" w:lineRule="auto"/>
        <w:contextualSpacing/>
        <w:jc w:val="both"/>
        <w:rPr>
          <w:rFonts w:cstheme="minorHAnsi"/>
          <w:sz w:val="28"/>
          <w:szCs w:val="36"/>
        </w:rPr>
      </w:pPr>
      <w:r w:rsidRPr="00356EBC">
        <w:rPr>
          <w:rFonts w:cstheme="minorHAnsi"/>
          <w:sz w:val="28"/>
          <w:szCs w:val="36"/>
        </w:rPr>
        <w:t>ponieważ nie wynikały z nich żadne nakazy, zakazy i ograniczenia w zagospodarowaniu przedmiotowego terenu.</w:t>
      </w:r>
    </w:p>
    <w:p w14:paraId="4741FE9C"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Teren planowanej inwestycji położony jest na terenie Głównego Zbiornika Wód Podziemnych nr 150 – Pradolina Warszawa-Berlin, jednak planowane przedsięwzięcie nie będzie wywierać wpływu na zbiornik. </w:t>
      </w:r>
    </w:p>
    <w:p w14:paraId="49D18FF2"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Wydanie decyzji o warunkach zabudowy jest możliwe jedynie w przypadku łącznego spełnienia warunków, o których mowa w art. 61 ust. 1 u.p.z.p., a mianowicie:</w:t>
      </w:r>
    </w:p>
    <w:p w14:paraId="078C18A0"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1)</w:t>
      </w:r>
      <w:r w:rsidRPr="00356EBC">
        <w:rPr>
          <w:rFonts w:cstheme="minorHAnsi"/>
          <w:sz w:val="28"/>
          <w:szCs w:val="36"/>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24996035"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2)</w:t>
      </w:r>
      <w:r w:rsidRPr="00356EBC">
        <w:rPr>
          <w:rFonts w:cstheme="minorHAnsi"/>
          <w:sz w:val="28"/>
          <w:szCs w:val="36"/>
        </w:rPr>
        <w:tab/>
        <w:t>teren ma dostęp do drogi publicznej rozumiany jako bezpośredni dostęp do tej drogi albo dostęp do niej przez drogę wewnętrzną lub przez ustanowienie odpowiedniej służebności drogowej;</w:t>
      </w:r>
    </w:p>
    <w:p w14:paraId="2B0C9FEE"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3)</w:t>
      </w:r>
      <w:r w:rsidRPr="00356EBC">
        <w:rPr>
          <w:rFonts w:cstheme="minorHAnsi"/>
          <w:sz w:val="28"/>
          <w:szCs w:val="36"/>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1E603CAA"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4)</w:t>
      </w:r>
      <w:r w:rsidRPr="00356EBC">
        <w:rPr>
          <w:rFonts w:cstheme="minorHAnsi"/>
          <w:sz w:val="28"/>
          <w:szCs w:val="36"/>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6D03F902"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5)</w:t>
      </w:r>
      <w:r w:rsidRPr="00356EBC">
        <w:rPr>
          <w:rFonts w:cstheme="minorHAnsi"/>
          <w:sz w:val="28"/>
          <w:szCs w:val="36"/>
        </w:rPr>
        <w:tab/>
        <w:t>decyzja jest zgodna z przepisami odrębnymi;</w:t>
      </w:r>
    </w:p>
    <w:p w14:paraId="4C74A4DB"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6)</w:t>
      </w:r>
      <w:r w:rsidRPr="00356EBC">
        <w:rPr>
          <w:rFonts w:cstheme="minorHAnsi"/>
          <w:sz w:val="28"/>
          <w:szCs w:val="36"/>
        </w:rPr>
        <w:tab/>
      </w:r>
      <w:r w:rsidRPr="00356EBC">
        <w:rPr>
          <w:rFonts w:cstheme="minorHAnsi"/>
          <w:sz w:val="28"/>
          <w:szCs w:val="36"/>
          <w:shd w:val="clear" w:color="auto" w:fill="FFFFFF"/>
        </w:rPr>
        <w:t>zamierzenie budowlane nie znajdzie się w obszarze</w:t>
      </w:r>
      <w:r w:rsidRPr="00356EBC">
        <w:rPr>
          <w:rFonts w:cstheme="minorHAnsi"/>
          <w:sz w:val="28"/>
          <w:szCs w:val="36"/>
          <w:lang w:eastAsia="pl-PL"/>
        </w:rPr>
        <w:t xml:space="preserve">: </w:t>
      </w:r>
    </w:p>
    <w:p w14:paraId="31E54B63" w14:textId="77777777" w:rsidR="00356EBC" w:rsidRPr="00356EBC" w:rsidRDefault="00356EBC" w:rsidP="00356EBC">
      <w:pPr>
        <w:pStyle w:val="Akapitzlist"/>
        <w:numPr>
          <w:ilvl w:val="0"/>
          <w:numId w:val="13"/>
        </w:numPr>
        <w:tabs>
          <w:tab w:val="left" w:pos="1134"/>
        </w:tabs>
        <w:spacing w:after="120" w:line="240" w:lineRule="auto"/>
        <w:ind w:left="1134"/>
        <w:jc w:val="both"/>
        <w:rPr>
          <w:rFonts w:cstheme="minorHAnsi"/>
          <w:sz w:val="28"/>
          <w:szCs w:val="36"/>
        </w:rPr>
      </w:pPr>
      <w:r w:rsidRPr="00356EBC">
        <w:rPr>
          <w:rFonts w:cstheme="minorHAnsi"/>
          <w:sz w:val="28"/>
          <w:szCs w:val="36"/>
        </w:rPr>
        <w:t>w stosunku do którego decyzją o ustaleniu lokalizacji strategicznej inwestycji w zakresie sieci przesyłowej, o której mowa w art. 5 ust. 1 ustawy z dnia 24 lipca 2015 r. o przygotowaniu i realizacji strategicznych inwestycji w zakresie sieci przesyłowych (Dz.U. z 2023 r. poz. 1680, 1506, 1688, 2029), ustanowiony został zakaz, o którym mowa w art. 22 ust. 2 pkt 1 tej ustawy,</w:t>
      </w:r>
    </w:p>
    <w:p w14:paraId="4489E909" w14:textId="77777777" w:rsidR="00356EBC" w:rsidRPr="00356EBC" w:rsidRDefault="00356EBC" w:rsidP="00356EBC">
      <w:pPr>
        <w:pStyle w:val="Akapitzlist"/>
        <w:numPr>
          <w:ilvl w:val="0"/>
          <w:numId w:val="13"/>
        </w:numPr>
        <w:tabs>
          <w:tab w:val="left" w:pos="1134"/>
        </w:tabs>
        <w:spacing w:after="120" w:line="240" w:lineRule="auto"/>
        <w:ind w:left="1134"/>
        <w:jc w:val="both"/>
        <w:rPr>
          <w:rFonts w:cstheme="minorHAnsi"/>
          <w:sz w:val="28"/>
          <w:szCs w:val="36"/>
        </w:rPr>
      </w:pPr>
      <w:r w:rsidRPr="00356EBC">
        <w:rPr>
          <w:rFonts w:cstheme="minorHAnsi"/>
          <w:sz w:val="28"/>
          <w:szCs w:val="36"/>
          <w:lang w:eastAsia="pl-PL"/>
        </w:rPr>
        <w:t xml:space="preserve">strefy kontrolowanej wyznaczonej po obu stronach gazociągu, </w:t>
      </w:r>
    </w:p>
    <w:p w14:paraId="79BDD076" w14:textId="77777777" w:rsidR="00356EBC" w:rsidRPr="00356EBC" w:rsidRDefault="00356EBC" w:rsidP="00356EBC">
      <w:pPr>
        <w:pStyle w:val="Akapitzlist"/>
        <w:numPr>
          <w:ilvl w:val="0"/>
          <w:numId w:val="13"/>
        </w:numPr>
        <w:tabs>
          <w:tab w:val="left" w:pos="1134"/>
        </w:tabs>
        <w:spacing w:after="120" w:line="240" w:lineRule="auto"/>
        <w:ind w:left="1134"/>
        <w:jc w:val="both"/>
        <w:rPr>
          <w:rFonts w:cstheme="minorHAnsi"/>
          <w:sz w:val="28"/>
          <w:szCs w:val="36"/>
        </w:rPr>
      </w:pPr>
      <w:r w:rsidRPr="00356EBC">
        <w:rPr>
          <w:rFonts w:cstheme="minorHAnsi"/>
          <w:sz w:val="28"/>
          <w:szCs w:val="36"/>
          <w:lang w:eastAsia="pl-PL"/>
        </w:rPr>
        <w:lastRenderedPageBreak/>
        <w:t>strefy bezpieczeństwa wyznaczonej po obu stronach rurociągu.</w:t>
      </w:r>
    </w:p>
    <w:p w14:paraId="01F3490A" w14:textId="77777777" w:rsidR="00356EBC" w:rsidRPr="00356EBC" w:rsidRDefault="00356EBC" w:rsidP="00356EBC">
      <w:pPr>
        <w:tabs>
          <w:tab w:val="left" w:pos="993"/>
        </w:tabs>
        <w:spacing w:after="120" w:line="240" w:lineRule="auto"/>
        <w:ind w:firstLine="567"/>
        <w:contextualSpacing/>
        <w:jc w:val="both"/>
        <w:rPr>
          <w:rFonts w:cstheme="minorHAnsi"/>
          <w:iCs/>
          <w:sz w:val="28"/>
          <w:szCs w:val="36"/>
        </w:rPr>
      </w:pPr>
      <w:r w:rsidRPr="00356EBC">
        <w:rPr>
          <w:rFonts w:cstheme="minorHAnsi"/>
          <w:iCs/>
          <w:sz w:val="28"/>
          <w:szCs w:val="36"/>
        </w:rPr>
        <w:t xml:space="preserve">Stosownie do art. 61 ust. 5a </w:t>
      </w:r>
      <w:r w:rsidRPr="00356EBC">
        <w:rPr>
          <w:rFonts w:cstheme="minorHAnsi"/>
          <w:sz w:val="28"/>
          <w:szCs w:val="36"/>
        </w:rPr>
        <w:t xml:space="preserve">u.p.z.p. </w:t>
      </w:r>
      <w:r w:rsidRPr="00356EBC">
        <w:rPr>
          <w:rFonts w:cstheme="minorHAnsi"/>
          <w:iCs/>
          <w:sz w:val="28"/>
          <w:szCs w:val="36"/>
        </w:rPr>
        <w:t xml:space="preserve">Burmistrz Śremu wyznaczył wokół terenu, którego dotyczy wniosek o ustalenie warunków zabudowy, obszar analizowany i przeprowadził na nim analizę funkcji oraz cech zabudowy i zagospodarowania terenu w zakresie warunków, o których mowa w art. 61 ust. 1 – 5 </w:t>
      </w:r>
      <w:r w:rsidRPr="00356EBC">
        <w:rPr>
          <w:rFonts w:cstheme="minorHAnsi"/>
          <w:sz w:val="28"/>
          <w:szCs w:val="36"/>
        </w:rPr>
        <w:t>u.p.z.p</w:t>
      </w:r>
      <w:r w:rsidRPr="00356EBC">
        <w:rPr>
          <w:rFonts w:cstheme="minorHAnsi"/>
          <w:iCs/>
          <w:sz w:val="28"/>
          <w:szCs w:val="36"/>
        </w:rPr>
        <w:t>.</w:t>
      </w:r>
    </w:p>
    <w:p w14:paraId="6D45B602" w14:textId="77777777" w:rsidR="00356EBC" w:rsidRPr="00356EBC" w:rsidRDefault="00356EBC" w:rsidP="00356EBC">
      <w:pPr>
        <w:tabs>
          <w:tab w:val="left" w:pos="993"/>
        </w:tabs>
        <w:spacing w:after="120" w:line="240" w:lineRule="auto"/>
        <w:ind w:firstLine="567"/>
        <w:contextualSpacing/>
        <w:jc w:val="both"/>
        <w:rPr>
          <w:rFonts w:cstheme="minorHAnsi"/>
          <w:iCs/>
          <w:sz w:val="28"/>
          <w:szCs w:val="36"/>
        </w:rPr>
      </w:pPr>
      <w:r w:rsidRPr="00356EBC">
        <w:rPr>
          <w:rFonts w:cstheme="minorHAnsi"/>
          <w:iCs/>
          <w:sz w:val="28"/>
          <w:szCs w:val="36"/>
        </w:rPr>
        <w:t>Front terenu przylega do drogi publicznej (gminnej) – ul. Plac 20 Października i wynosi ca 15,0 m. Trzykrotna szerokość frontu terenu wynosi 45 m, czyli mniej niż 50 m.</w:t>
      </w:r>
    </w:p>
    <w:p w14:paraId="26645F78" w14:textId="77777777" w:rsidR="00356EBC" w:rsidRPr="00356EBC" w:rsidRDefault="00356EBC" w:rsidP="00356EBC">
      <w:pPr>
        <w:tabs>
          <w:tab w:val="left" w:pos="993"/>
        </w:tabs>
        <w:spacing w:after="120" w:line="240" w:lineRule="auto"/>
        <w:ind w:firstLine="567"/>
        <w:contextualSpacing/>
        <w:jc w:val="both"/>
        <w:rPr>
          <w:rFonts w:cstheme="minorHAnsi"/>
          <w:i/>
          <w:color w:val="0070C0"/>
          <w:sz w:val="28"/>
          <w:szCs w:val="36"/>
        </w:rPr>
      </w:pPr>
      <w:r w:rsidRPr="00356EBC">
        <w:rPr>
          <w:rFonts w:cstheme="minorHAnsi"/>
          <w:iCs/>
          <w:sz w:val="28"/>
          <w:szCs w:val="36"/>
        </w:rPr>
        <w:t xml:space="preserve">Granice obszaru analizowanego wyznaczone zostały w następujący sposób: w odległości wynoszącej 50 m wokół terenu, którego dotyczy wniosek, spełniając tym samym wymóg, o którym mowa w art. 61 ust. 5a </w:t>
      </w:r>
      <w:r w:rsidRPr="00356EBC">
        <w:rPr>
          <w:rFonts w:cstheme="minorHAnsi"/>
          <w:sz w:val="28"/>
          <w:szCs w:val="36"/>
        </w:rPr>
        <w:t>u.p.z.p</w:t>
      </w:r>
      <w:r w:rsidRPr="00356EBC">
        <w:rPr>
          <w:rFonts w:cstheme="minorHAnsi"/>
          <w:iCs/>
          <w:sz w:val="28"/>
          <w:szCs w:val="36"/>
        </w:rPr>
        <w:t>. Sposób wyznaczenia granic obszaru analizowanego został przedstawiony w formie graficznej, stanowiącej załącznik nr 1 do analizy i załącznik nr 3 do decyzji.</w:t>
      </w:r>
    </w:p>
    <w:p w14:paraId="73AF48FF"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 xml:space="preserve">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 </w:t>
      </w:r>
    </w:p>
    <w:p w14:paraId="269046A4"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 xml:space="preserve">W tak wyznaczonym obszarze analizowanym znajdują się działki zabudowane oraz niezabudowane, przy czym analizie funkcji i zagospodarowania terenu w zakresie warunków, o których mowa w art. 61 ust. 1-5 u.p.z.p., zostały poddane tylko działki zabudowane. Działki niezabudowane zostały pominięte, gdyż w związku z charakterem planowanej inwestycji (zabudowa mieszkaniowa wielorodzinna) nie mogą stanowić podstawy do ustalania wymagań dla nowej zabudowy i zagospodarowania terenu, jeżeli żadna zabudowa na tych działkach nie powstała. </w:t>
      </w:r>
    </w:p>
    <w:p w14:paraId="07F2B98E"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 xml:space="preserve">W tak wyznaczonym obszarze analizowanym znajdują się działki zabudowane, które pozwoliły na ustalenie wymagań dla nowej zabudowy, zgodnie z zasadą określoną w art. 61 ust. 1 pkt 1 u.p.z.p. </w:t>
      </w:r>
    </w:p>
    <w:p w14:paraId="05C52401"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Analiza warunków, o których mowa w art. 61 ust. 1 u.p.z.p. dokonana w trakcie prowadzonego postępowania potwierdziła, że zostały one spełnione, bowiem:</w:t>
      </w:r>
    </w:p>
    <w:p w14:paraId="7702DC4E"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1)</w:t>
      </w:r>
      <w:r w:rsidRPr="00356EBC">
        <w:rPr>
          <w:rFonts w:cstheme="minorHAnsi"/>
          <w:sz w:val="28"/>
          <w:szCs w:val="36"/>
        </w:rPr>
        <w:tab/>
        <w:t>zabudowa działek sąsiednich, które wraz z terenem planowanej inwestycji tworzą urbanistyczną całość (działki o nr ewid.: 872; 871/2; 870/1; 871/4; 868; 867; 866; 869; 494; 495/2; 496; 497; 500; 874; 877, 876; 879; 880/1, 880/2; 881/1, 881/2; 882/2; 882/3; 883; 892/3; 895/1, 896/1; 897/1; 898; 900; 901; 902; 903; 904/2; 906; 905/2) pozwala na określenie wymagań dla nowej zabudowy pod względem kontynuacji funkcji;</w:t>
      </w:r>
    </w:p>
    <w:p w14:paraId="43CA810A"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lastRenderedPageBreak/>
        <w:t>2)</w:t>
      </w:r>
      <w:r w:rsidRPr="00356EBC">
        <w:rPr>
          <w:rFonts w:cstheme="minorHAnsi"/>
          <w:sz w:val="28"/>
          <w:szCs w:val="36"/>
        </w:rPr>
        <w:tab/>
        <w:t>teren ma zapewniony bezpośredni dostęp do drogi publicznej (gminnej) – ul. Plac 20 Października;</w:t>
      </w:r>
    </w:p>
    <w:p w14:paraId="4AC53B44"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3)</w:t>
      </w:r>
      <w:r w:rsidRPr="00356EBC">
        <w:rPr>
          <w:rFonts w:cstheme="minorHAnsi"/>
          <w:sz w:val="28"/>
          <w:szCs w:val="36"/>
        </w:rPr>
        <w:tab/>
        <w:t>istniejące uzbrojenie terenu (sieć energii elektrycznej, sieć wodociągowa i sieć kanalizacji sanitarnej) jest wystarczające dla zamierzenia budowlanego;</w:t>
      </w:r>
    </w:p>
    <w:p w14:paraId="0B7F895B"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4)</w:t>
      </w:r>
      <w:r w:rsidRPr="00356EBC">
        <w:rPr>
          <w:rFonts w:cstheme="minorHAnsi"/>
          <w:sz w:val="28"/>
          <w:szCs w:val="36"/>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mieszkaniowe (B);</w:t>
      </w:r>
    </w:p>
    <w:p w14:paraId="36C51FE2" w14:textId="77777777" w:rsidR="00356EBC" w:rsidRPr="00356EBC" w:rsidRDefault="00356EBC" w:rsidP="00356EBC">
      <w:pPr>
        <w:tabs>
          <w:tab w:val="left" w:pos="993"/>
        </w:tabs>
        <w:spacing w:after="120" w:line="240" w:lineRule="auto"/>
        <w:ind w:firstLine="567"/>
        <w:contextualSpacing/>
        <w:jc w:val="both"/>
        <w:rPr>
          <w:rFonts w:cstheme="minorHAnsi"/>
          <w:sz w:val="28"/>
          <w:szCs w:val="36"/>
        </w:rPr>
      </w:pPr>
      <w:r w:rsidRPr="00356EBC">
        <w:rPr>
          <w:rFonts w:cstheme="minorHAnsi"/>
          <w:sz w:val="28"/>
          <w:szCs w:val="36"/>
        </w:rPr>
        <w:t>5)</w:t>
      </w:r>
      <w:r w:rsidRPr="00356EBC">
        <w:rPr>
          <w:rFonts w:cstheme="minorHAnsi"/>
          <w:sz w:val="28"/>
          <w:szCs w:val="36"/>
        </w:rPr>
        <w:tab/>
        <w:t>decyzja jest zgodna z przepisami odrębnymi;</w:t>
      </w:r>
    </w:p>
    <w:p w14:paraId="4364E0F1" w14:textId="77777777" w:rsidR="00356EBC" w:rsidRPr="00356EBC" w:rsidRDefault="00356EBC" w:rsidP="00356EBC">
      <w:pPr>
        <w:pStyle w:val="Akapitzlist"/>
        <w:numPr>
          <w:ilvl w:val="0"/>
          <w:numId w:val="15"/>
        </w:numPr>
        <w:tabs>
          <w:tab w:val="left" w:pos="993"/>
        </w:tabs>
        <w:spacing w:after="120" w:line="240" w:lineRule="auto"/>
        <w:ind w:left="0" w:firstLine="567"/>
        <w:jc w:val="both"/>
        <w:rPr>
          <w:rFonts w:cstheme="minorHAnsi"/>
          <w:sz w:val="28"/>
          <w:szCs w:val="36"/>
        </w:rPr>
      </w:pPr>
      <w:r w:rsidRPr="00356EBC">
        <w:rPr>
          <w:rFonts w:cstheme="minorHAnsi"/>
          <w:sz w:val="28"/>
          <w:szCs w:val="36"/>
        </w:rPr>
        <w:t>zamierzenie budowlane nie znajdzie się w obszarze:</w:t>
      </w:r>
    </w:p>
    <w:p w14:paraId="10164E1A" w14:textId="77777777" w:rsidR="00356EBC" w:rsidRPr="00356EBC" w:rsidRDefault="00356EBC" w:rsidP="00356EBC">
      <w:pPr>
        <w:pStyle w:val="Akapitzlist"/>
        <w:numPr>
          <w:ilvl w:val="0"/>
          <w:numId w:val="14"/>
        </w:numPr>
        <w:tabs>
          <w:tab w:val="left" w:pos="1134"/>
        </w:tabs>
        <w:spacing w:after="120" w:line="240" w:lineRule="auto"/>
        <w:ind w:left="1134"/>
        <w:jc w:val="both"/>
        <w:rPr>
          <w:rFonts w:cstheme="minorHAnsi"/>
          <w:sz w:val="28"/>
          <w:szCs w:val="36"/>
        </w:rPr>
      </w:pPr>
      <w:r w:rsidRPr="00356EBC">
        <w:rPr>
          <w:rFonts w:cstheme="minorHAnsi"/>
          <w:sz w:val="28"/>
          <w:szCs w:val="36"/>
          <w:shd w:val="clear" w:color="auto" w:fill="FFFFFF"/>
        </w:rPr>
        <w:t>objętym zakazem wznoszenia i utrzymywania obiektów budowlanych przeznaczonych na pobyt ludzi związanym z lokalizacją sieci przesyłowej,</w:t>
      </w:r>
    </w:p>
    <w:p w14:paraId="42BEF909" w14:textId="77777777" w:rsidR="00356EBC" w:rsidRPr="00356EBC" w:rsidRDefault="00356EBC" w:rsidP="00356EBC">
      <w:pPr>
        <w:pStyle w:val="Akapitzlist"/>
        <w:numPr>
          <w:ilvl w:val="0"/>
          <w:numId w:val="14"/>
        </w:numPr>
        <w:tabs>
          <w:tab w:val="left" w:pos="1134"/>
        </w:tabs>
        <w:spacing w:after="120" w:line="240" w:lineRule="auto"/>
        <w:ind w:left="1134"/>
        <w:jc w:val="both"/>
        <w:rPr>
          <w:rFonts w:cstheme="minorHAnsi"/>
          <w:sz w:val="28"/>
          <w:szCs w:val="36"/>
        </w:rPr>
      </w:pPr>
      <w:r w:rsidRPr="00356EBC">
        <w:rPr>
          <w:rFonts w:cstheme="minorHAnsi"/>
          <w:sz w:val="28"/>
          <w:szCs w:val="36"/>
          <w:lang w:eastAsia="pl-PL"/>
        </w:rPr>
        <w:t xml:space="preserve">strefy kontrolowanej wyznaczonej po obu stronach gazociągu, </w:t>
      </w:r>
    </w:p>
    <w:p w14:paraId="39583769" w14:textId="398A82FF" w:rsidR="00356EBC" w:rsidRPr="00356EBC" w:rsidRDefault="00356EBC" w:rsidP="00356EBC">
      <w:pPr>
        <w:pStyle w:val="Akapitzlist"/>
        <w:numPr>
          <w:ilvl w:val="0"/>
          <w:numId w:val="14"/>
        </w:numPr>
        <w:tabs>
          <w:tab w:val="left" w:pos="1134"/>
        </w:tabs>
        <w:spacing w:after="120" w:line="240" w:lineRule="auto"/>
        <w:ind w:left="1134"/>
        <w:jc w:val="both"/>
        <w:rPr>
          <w:rFonts w:cstheme="minorHAnsi"/>
          <w:sz w:val="28"/>
          <w:szCs w:val="36"/>
        </w:rPr>
      </w:pPr>
      <w:r w:rsidRPr="00356EBC">
        <w:rPr>
          <w:rFonts w:cstheme="minorHAnsi"/>
          <w:sz w:val="28"/>
          <w:szCs w:val="36"/>
          <w:lang w:eastAsia="pl-PL"/>
        </w:rPr>
        <w:t>strefy bezpieczeństwa wyznaczonej po obu stronach rurociągu.</w:t>
      </w:r>
    </w:p>
    <w:p w14:paraId="08529196"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W związku z tym, że sąsiednie działki dostępne z tej samej drogi gminnej – ul. Plac 20 Października,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7D1C8F21" w14:textId="77777777" w:rsid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Planowana inwestycja stanowi kontynuację funkcji terenów sąsiednich. W bezpośrednim sąsiedztwie terenu inwestycji znajdują się budynki mieszkalne wielorodzinne z usługami w parterze, budynki mieszkalne wielorodzinne, budynki usługowe i budynki gospodarcze. </w:t>
      </w:r>
    </w:p>
    <w:p w14:paraId="1BDDA20D" w14:textId="77777777" w:rsidR="00356EBC" w:rsidRDefault="00356EBC" w:rsidP="00356EBC">
      <w:pPr>
        <w:spacing w:after="120" w:line="240" w:lineRule="auto"/>
        <w:contextualSpacing/>
        <w:jc w:val="both"/>
        <w:rPr>
          <w:rFonts w:cstheme="minorHAnsi"/>
          <w:sz w:val="28"/>
          <w:szCs w:val="36"/>
        </w:rPr>
      </w:pPr>
    </w:p>
    <w:p w14:paraId="7DF63BAF" w14:textId="77777777" w:rsidR="00356EBC" w:rsidRDefault="00356EBC" w:rsidP="00356EBC">
      <w:pPr>
        <w:spacing w:after="120" w:line="240" w:lineRule="auto"/>
        <w:contextualSpacing/>
        <w:jc w:val="both"/>
        <w:rPr>
          <w:rFonts w:cstheme="minorHAnsi"/>
          <w:sz w:val="28"/>
          <w:szCs w:val="36"/>
        </w:rPr>
      </w:pPr>
    </w:p>
    <w:p w14:paraId="62A7E42F" w14:textId="209E8F90" w:rsidR="00356EBC" w:rsidRPr="00356EBC" w:rsidRDefault="00356EBC" w:rsidP="00356EBC">
      <w:pPr>
        <w:spacing w:after="120" w:line="240" w:lineRule="auto"/>
        <w:contextualSpacing/>
        <w:jc w:val="both"/>
        <w:rPr>
          <w:rFonts w:cstheme="minorHAnsi"/>
          <w:sz w:val="28"/>
          <w:szCs w:val="36"/>
        </w:rPr>
      </w:pPr>
      <w:r w:rsidRPr="00356EBC">
        <w:rPr>
          <w:rFonts w:cstheme="minorHAnsi"/>
          <w:sz w:val="28"/>
          <w:szCs w:val="36"/>
        </w:rPr>
        <w:lastRenderedPageBreak/>
        <w:t xml:space="preserve">W związku z powyższym planowana inwestycja spełnia przesłanki tzw. dobrego sąsiedztwa w zakresie kontynuacji funkcji zabudowy, które ma zagwarantować zachowanie w analizowanym obszarze wymagania ładu przestrzennego. </w:t>
      </w:r>
    </w:p>
    <w:p w14:paraId="5DE9BDDB"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Ustalenia zawarte w niniejszej decyzji odpowiadają wymogom rozporządzenia </w:t>
      </w:r>
      <w:r w:rsidRPr="00356EBC">
        <w:rPr>
          <w:rFonts w:cstheme="minorHAnsi"/>
          <w:iCs/>
          <w:sz w:val="28"/>
          <w:szCs w:val="36"/>
        </w:rPr>
        <w:t>Ministra Infrastruktury z dnia 26 sierpnia 2003 r. w sprawie sposobu ustalania wymagań dotyczących nowej zabudowy i zagospodarowania terenu w przypadku braku miejscowego planu zagospodarowania przestrzennego (Dz. U. Nr 164, poz. 1588, z 2021 r. poz. 2399).</w:t>
      </w:r>
    </w:p>
    <w:p w14:paraId="6B257224"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w:t>
      </w:r>
    </w:p>
    <w:p w14:paraId="1698CB63" w14:textId="77777777" w:rsidR="00356EBC" w:rsidRPr="00356EBC" w:rsidRDefault="00356EBC" w:rsidP="00356EBC">
      <w:pPr>
        <w:spacing w:after="120" w:line="240" w:lineRule="auto"/>
        <w:contextualSpacing/>
        <w:jc w:val="both"/>
        <w:rPr>
          <w:rFonts w:cstheme="minorHAnsi"/>
          <w:sz w:val="28"/>
          <w:szCs w:val="36"/>
        </w:rPr>
      </w:pPr>
      <w:r w:rsidRPr="00356EBC">
        <w:rPr>
          <w:rFonts w:cstheme="minorHAnsi"/>
          <w:sz w:val="28"/>
          <w:szCs w:val="36"/>
        </w:rPr>
        <w:t xml:space="preserve">„Takimi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7EBF55A0"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W niniejszej decyzji Burmistrz Śremu określił zasady związane z lokalizacją miejsc parkingowych na terenie inwestycji, a mianowicie: liczbę miejsc parkingowych: bez zmian. Budynek zlokalizowany jest w zabudowie śródmiejskiej i na działce, na której nie ma możliwości zlokalizowania miejsc postojowych.</w:t>
      </w:r>
    </w:p>
    <w:p w14:paraId="7F92CE4F" w14:textId="77777777" w:rsidR="00356EBC" w:rsidRDefault="00356EBC" w:rsidP="00356EBC">
      <w:pPr>
        <w:widowControl w:val="0"/>
        <w:autoSpaceDE w:val="0"/>
        <w:spacing w:after="120" w:line="240" w:lineRule="auto"/>
        <w:ind w:firstLine="567"/>
        <w:contextualSpacing/>
        <w:jc w:val="both"/>
        <w:rPr>
          <w:rFonts w:cstheme="minorHAnsi"/>
          <w:sz w:val="28"/>
          <w:szCs w:val="36"/>
        </w:rPr>
      </w:pPr>
    </w:p>
    <w:p w14:paraId="62587FF8" w14:textId="77777777" w:rsidR="00356EBC" w:rsidRDefault="00356EBC" w:rsidP="00356EBC">
      <w:pPr>
        <w:widowControl w:val="0"/>
        <w:autoSpaceDE w:val="0"/>
        <w:spacing w:after="120" w:line="240" w:lineRule="auto"/>
        <w:ind w:firstLine="567"/>
        <w:contextualSpacing/>
        <w:jc w:val="both"/>
        <w:rPr>
          <w:rFonts w:cstheme="minorHAnsi"/>
          <w:sz w:val="28"/>
          <w:szCs w:val="36"/>
        </w:rPr>
      </w:pPr>
    </w:p>
    <w:p w14:paraId="3A5C6A58" w14:textId="77777777" w:rsidR="00356EBC" w:rsidRDefault="00356EBC" w:rsidP="00356EBC">
      <w:pPr>
        <w:widowControl w:val="0"/>
        <w:autoSpaceDE w:val="0"/>
        <w:spacing w:after="120" w:line="240" w:lineRule="auto"/>
        <w:ind w:firstLine="567"/>
        <w:contextualSpacing/>
        <w:jc w:val="both"/>
        <w:rPr>
          <w:rFonts w:cstheme="minorHAnsi"/>
          <w:sz w:val="28"/>
          <w:szCs w:val="36"/>
        </w:rPr>
      </w:pPr>
    </w:p>
    <w:p w14:paraId="2437A781" w14:textId="78323D09" w:rsidR="00356EBC" w:rsidRPr="00356EBC" w:rsidRDefault="00356EBC" w:rsidP="00356EBC">
      <w:pPr>
        <w:widowControl w:val="0"/>
        <w:autoSpaceDE w:val="0"/>
        <w:spacing w:after="120" w:line="240" w:lineRule="auto"/>
        <w:ind w:firstLine="567"/>
        <w:contextualSpacing/>
        <w:jc w:val="both"/>
        <w:rPr>
          <w:rFonts w:cstheme="minorHAnsi"/>
          <w:sz w:val="36"/>
          <w:szCs w:val="44"/>
        </w:rPr>
      </w:pPr>
      <w:r w:rsidRPr="00356EBC">
        <w:rPr>
          <w:rFonts w:cstheme="minorHAnsi"/>
          <w:sz w:val="28"/>
          <w:szCs w:val="36"/>
        </w:rPr>
        <w:lastRenderedPageBreak/>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poz. 1724). W związku z tym nie zachodził obowiązek uzyskania decyzji o środowiskowych uwarunkowaniach określającej środowiskowe uwarunkowania realizacji przedsięwzięcia.</w:t>
      </w:r>
    </w:p>
    <w:p w14:paraId="0621D13D" w14:textId="77777777" w:rsidR="00356EBC" w:rsidRPr="00356EBC" w:rsidRDefault="00356EBC" w:rsidP="00356EBC">
      <w:pPr>
        <w:widowControl w:val="0"/>
        <w:autoSpaceDE w:val="0"/>
        <w:spacing w:after="120" w:line="240" w:lineRule="auto"/>
        <w:ind w:firstLine="567"/>
        <w:contextualSpacing/>
        <w:jc w:val="both"/>
        <w:rPr>
          <w:rFonts w:cstheme="minorHAnsi"/>
          <w:sz w:val="28"/>
          <w:szCs w:val="28"/>
        </w:rPr>
      </w:pPr>
      <w:r w:rsidRPr="00356EBC">
        <w:rPr>
          <w:rFonts w:cstheme="minorHAnsi"/>
          <w:sz w:val="28"/>
          <w:szCs w:val="36"/>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z późn. zm.) tutejszy organ rozważył, przed wydaniem niniejszej decyzji, czy analizowane przedsięwzięcie, </w:t>
      </w:r>
      <w:r w:rsidRPr="00356EBC">
        <w:rPr>
          <w:rFonts w:eastAsia="Times New Roman" w:cstheme="minorHAnsi"/>
          <w:sz w:val="28"/>
          <w:szCs w:val="36"/>
          <w:lang w:eastAsia="pl-PL"/>
        </w:rPr>
        <w:t>inne niż przedsięwzięcie mogące znacząco oddziaływać na środowisko</w:t>
      </w:r>
      <w:r w:rsidRPr="00356EBC">
        <w:rPr>
          <w:rFonts w:cstheme="minorHAnsi"/>
          <w:sz w:val="28"/>
          <w:szCs w:val="28"/>
        </w:rPr>
        <w:t>, które nie jest bezpośrednio związane z ochroną obszaru Natura 2000 lub nie wynika z tej ochrony, może potencjalnie znacząco oddziaływać na obszar Natura 2000. Otóż, planowana inwestycja:</w:t>
      </w:r>
    </w:p>
    <w:p w14:paraId="5A64CEAD" w14:textId="77777777" w:rsidR="00356EBC" w:rsidRPr="00356EBC" w:rsidRDefault="00356EBC" w:rsidP="00356EBC">
      <w:pPr>
        <w:pStyle w:val="Akapitzlist"/>
        <w:widowControl w:val="0"/>
        <w:numPr>
          <w:ilvl w:val="0"/>
          <w:numId w:val="16"/>
        </w:numPr>
        <w:tabs>
          <w:tab w:val="left" w:pos="993"/>
        </w:tabs>
        <w:autoSpaceDE w:val="0"/>
        <w:spacing w:after="120" w:line="240" w:lineRule="auto"/>
        <w:ind w:left="0" w:firstLine="567"/>
        <w:jc w:val="both"/>
        <w:rPr>
          <w:rFonts w:cstheme="minorHAnsi"/>
          <w:sz w:val="28"/>
          <w:szCs w:val="28"/>
        </w:rPr>
      </w:pPr>
      <w:r w:rsidRPr="00356EBC">
        <w:rPr>
          <w:rFonts w:cstheme="minorHAnsi"/>
          <w:sz w:val="28"/>
          <w:szCs w:val="28"/>
        </w:rPr>
        <w:t>zostanie zlokalizowana w silnie zurbanizowanej części miasta, na zabudowanym terenie i dotyczy części istniejącego budynku;</w:t>
      </w:r>
    </w:p>
    <w:p w14:paraId="6859A18E" w14:textId="77777777" w:rsidR="00356EBC" w:rsidRPr="00356EBC" w:rsidRDefault="00356EBC" w:rsidP="00356EBC">
      <w:pPr>
        <w:pStyle w:val="Akapitzlist"/>
        <w:widowControl w:val="0"/>
        <w:numPr>
          <w:ilvl w:val="0"/>
          <w:numId w:val="16"/>
        </w:numPr>
        <w:tabs>
          <w:tab w:val="left" w:pos="993"/>
        </w:tabs>
        <w:autoSpaceDE w:val="0"/>
        <w:spacing w:after="120" w:line="240" w:lineRule="auto"/>
        <w:ind w:left="0" w:firstLine="567"/>
        <w:jc w:val="both"/>
        <w:rPr>
          <w:rFonts w:cstheme="minorHAnsi"/>
          <w:sz w:val="28"/>
          <w:szCs w:val="28"/>
        </w:rPr>
      </w:pPr>
      <w:r w:rsidRPr="00356EBC">
        <w:rPr>
          <w:rFonts w:cstheme="minorHAnsi"/>
          <w:sz w:val="28"/>
          <w:szCs w:val="28"/>
        </w:rPr>
        <w:t>odległa jest od najbliższego obszaru Natura 2000 (pomiar w linii prostej) o 1,4 km;</w:t>
      </w:r>
    </w:p>
    <w:p w14:paraId="5197B534" w14:textId="77777777" w:rsidR="00356EBC" w:rsidRPr="00356EBC" w:rsidRDefault="00356EBC" w:rsidP="00356EBC">
      <w:pPr>
        <w:pStyle w:val="Akapitzlist"/>
        <w:widowControl w:val="0"/>
        <w:numPr>
          <w:ilvl w:val="0"/>
          <w:numId w:val="16"/>
        </w:numPr>
        <w:tabs>
          <w:tab w:val="left" w:pos="993"/>
        </w:tabs>
        <w:autoSpaceDE w:val="0"/>
        <w:spacing w:after="120" w:line="240" w:lineRule="auto"/>
        <w:ind w:left="0" w:firstLine="567"/>
        <w:jc w:val="both"/>
        <w:rPr>
          <w:rFonts w:cstheme="minorHAnsi"/>
          <w:sz w:val="28"/>
          <w:szCs w:val="28"/>
        </w:rPr>
      </w:pPr>
      <w:r w:rsidRPr="00356EBC">
        <w:rPr>
          <w:rFonts w:cstheme="minorHAnsi"/>
          <w:sz w:val="28"/>
          <w:szCs w:val="28"/>
        </w:rPr>
        <w:t>nie wiąże się z generowaniem jakichkolwiek emisji do środowiska (hałas, pola elektromagnetyczne, substancje), poza krótkotrwałym etapem realizacji inwestycji.</w:t>
      </w:r>
    </w:p>
    <w:p w14:paraId="440F65F4" w14:textId="77777777" w:rsidR="00356EBC" w:rsidRPr="00356EBC" w:rsidRDefault="00356EBC" w:rsidP="00356EBC">
      <w:pPr>
        <w:widowControl w:val="0"/>
        <w:autoSpaceDE w:val="0"/>
        <w:spacing w:after="120" w:line="240" w:lineRule="auto"/>
        <w:ind w:firstLine="567"/>
        <w:contextualSpacing/>
        <w:jc w:val="both"/>
        <w:rPr>
          <w:rFonts w:cstheme="minorHAnsi"/>
          <w:sz w:val="28"/>
          <w:szCs w:val="28"/>
        </w:rPr>
      </w:pPr>
      <w:r w:rsidRPr="00356EBC">
        <w:rPr>
          <w:rFonts w:cstheme="minorHAnsi"/>
          <w:sz w:val="28"/>
          <w:szCs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1DC72838" w14:textId="77777777" w:rsidR="00356EBC" w:rsidRPr="00356EBC" w:rsidRDefault="00356EBC" w:rsidP="00356EBC">
      <w:pPr>
        <w:widowControl w:val="0"/>
        <w:autoSpaceDE w:val="0"/>
        <w:spacing w:after="120" w:line="240" w:lineRule="auto"/>
        <w:ind w:firstLine="567"/>
        <w:contextualSpacing/>
        <w:jc w:val="both"/>
        <w:rPr>
          <w:rFonts w:cstheme="minorHAnsi"/>
          <w:sz w:val="28"/>
          <w:szCs w:val="36"/>
        </w:rPr>
      </w:pPr>
      <w:r w:rsidRPr="00356EBC">
        <w:rPr>
          <w:rFonts w:cstheme="minorHAnsi"/>
          <w:sz w:val="28"/>
          <w:szCs w:val="36"/>
        </w:rPr>
        <w:t>Projekt decyzji został uzgodniony z organem, o którym mowa w art. 53 ust. 4 pkt 2, w związku z art. 64 ust. 1 u.p.z.p., a mianowicie z Wielkopolskim Wojewódzkim Konserwatorem Zabytków w Poznaniu.</w:t>
      </w:r>
    </w:p>
    <w:p w14:paraId="7C5EB95E"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Projekt decyzji nie wymagał zaopiniowania przez operatorów, o których mowa art. 5 ust. 5e u.p.z.p.</w:t>
      </w:r>
    </w:p>
    <w:p w14:paraId="58FA40DC"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Projekt decyzji</w:t>
      </w:r>
      <w:r w:rsidRPr="00356EBC">
        <w:rPr>
          <w:rFonts w:cstheme="minorHAnsi"/>
          <w:color w:val="1F497D" w:themeColor="text2"/>
          <w:sz w:val="28"/>
          <w:szCs w:val="36"/>
        </w:rPr>
        <w:t xml:space="preserve"> </w:t>
      </w:r>
      <w:r w:rsidRPr="00356EBC">
        <w:rPr>
          <w:rFonts w:cstheme="minorHAnsi"/>
          <w:sz w:val="28"/>
          <w:szCs w:val="36"/>
        </w:rPr>
        <w:t>uzyskał stanowisko zarządcy drogi gminnej (ul. Plac 20 Października), którym jest Burmistrz Śremu, w ramach wewnętrznej procedury.</w:t>
      </w:r>
    </w:p>
    <w:p w14:paraId="13971F8D" w14:textId="77777777" w:rsidR="00356EBC" w:rsidRPr="00356EBC" w:rsidRDefault="00356EBC" w:rsidP="00356EBC">
      <w:pPr>
        <w:widowControl w:val="0"/>
        <w:autoSpaceDE w:val="0"/>
        <w:autoSpaceDN w:val="0"/>
        <w:adjustRightInd w:val="0"/>
        <w:spacing w:after="120" w:line="240" w:lineRule="auto"/>
        <w:ind w:right="-1" w:firstLine="567"/>
        <w:contextualSpacing/>
        <w:jc w:val="both"/>
        <w:rPr>
          <w:rFonts w:cstheme="minorHAnsi"/>
          <w:sz w:val="28"/>
          <w:szCs w:val="36"/>
        </w:rPr>
      </w:pPr>
      <w:r w:rsidRPr="00356EBC">
        <w:rPr>
          <w:rFonts w:cstheme="minorHAnsi"/>
          <w:sz w:val="28"/>
          <w:szCs w:val="36"/>
        </w:rPr>
        <w:t>Ponadto, decyzja nie wymagała wcześniejszego uzyskania decyzji wymaganych przepisami odrębnymi.</w:t>
      </w:r>
    </w:p>
    <w:p w14:paraId="0C4A0FCC" w14:textId="3F146AD2" w:rsidR="00356EBC" w:rsidRPr="00356EBC" w:rsidRDefault="00356EBC" w:rsidP="00356EBC">
      <w:pPr>
        <w:tabs>
          <w:tab w:val="left" w:pos="851"/>
        </w:tabs>
        <w:spacing w:after="120" w:line="240" w:lineRule="auto"/>
        <w:ind w:firstLine="567"/>
        <w:contextualSpacing/>
        <w:jc w:val="both"/>
        <w:rPr>
          <w:rFonts w:cstheme="minorHAnsi"/>
          <w:sz w:val="28"/>
          <w:szCs w:val="36"/>
        </w:rPr>
      </w:pPr>
      <w:r w:rsidRPr="00356EBC">
        <w:rPr>
          <w:rFonts w:cstheme="minorHAnsi"/>
          <w:sz w:val="28"/>
          <w:szCs w:val="36"/>
        </w:rPr>
        <w:lastRenderedPageBreak/>
        <w:t>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104CB152" w14:textId="77777777" w:rsidR="00356EBC" w:rsidRPr="00356EBC" w:rsidRDefault="00356EBC" w:rsidP="00356EBC">
      <w:pPr>
        <w:tabs>
          <w:tab w:val="left" w:pos="851"/>
        </w:tabs>
        <w:spacing w:after="120" w:line="240" w:lineRule="auto"/>
        <w:ind w:firstLine="567"/>
        <w:contextualSpacing/>
        <w:jc w:val="both"/>
        <w:rPr>
          <w:rFonts w:cstheme="minorHAnsi"/>
          <w:sz w:val="28"/>
          <w:szCs w:val="36"/>
        </w:rPr>
      </w:pPr>
      <w:r w:rsidRPr="00356EBC">
        <w:rPr>
          <w:rFonts w:cstheme="minorHAnsi"/>
          <w:sz w:val="28"/>
          <w:szCs w:val="36"/>
        </w:rPr>
        <w:t>Ze względu na charakter inwestycji oraz brak przewidywanego oddziaływania planowanej inwestycji na nieruchomości sąsiednie zakresem oddziaływania planowanej inwestycji objęty jest teren: działka o nr ewid. 873, obręb Śrem</w:t>
      </w:r>
    </w:p>
    <w:p w14:paraId="693B50B5" w14:textId="77777777" w:rsidR="00356EBC" w:rsidRPr="00356EBC" w:rsidRDefault="00356EBC" w:rsidP="00356EBC">
      <w:pPr>
        <w:tabs>
          <w:tab w:val="left" w:pos="851"/>
        </w:tabs>
        <w:spacing w:after="120" w:line="240" w:lineRule="auto"/>
        <w:ind w:firstLine="567"/>
        <w:contextualSpacing/>
        <w:jc w:val="both"/>
        <w:rPr>
          <w:rFonts w:cstheme="minorHAnsi"/>
          <w:i/>
          <w:sz w:val="28"/>
          <w:szCs w:val="36"/>
        </w:rPr>
      </w:pPr>
      <w:r w:rsidRPr="00356EBC">
        <w:rPr>
          <w:rFonts w:cstheme="minorHAnsi"/>
          <w:sz w:val="28"/>
          <w:szCs w:val="36"/>
        </w:rPr>
        <w:t xml:space="preserve">Biorąc powyższe pod uwagę za strony postępowania zostali uznani: współwłaściciele działki objętej wnioskiem, w tym Wnioskodawczyni. </w:t>
      </w:r>
    </w:p>
    <w:p w14:paraId="23941941" w14:textId="77777777" w:rsidR="00356EBC" w:rsidRPr="00356EBC" w:rsidRDefault="00356EBC" w:rsidP="00356EBC">
      <w:pPr>
        <w:tabs>
          <w:tab w:val="left" w:pos="851"/>
        </w:tabs>
        <w:spacing w:after="120" w:line="240" w:lineRule="auto"/>
        <w:ind w:firstLine="567"/>
        <w:contextualSpacing/>
        <w:jc w:val="both"/>
        <w:rPr>
          <w:rFonts w:cstheme="minorHAnsi"/>
          <w:sz w:val="28"/>
          <w:szCs w:val="36"/>
        </w:rPr>
      </w:pPr>
      <w:r w:rsidRPr="00356EBC">
        <w:rPr>
          <w:rFonts w:cstheme="minorHAnsi"/>
          <w:sz w:val="28"/>
          <w:szCs w:val="36"/>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0399A2DE" w14:textId="77777777" w:rsidR="00356EBC" w:rsidRPr="00356EBC" w:rsidRDefault="00356EBC" w:rsidP="00356EBC">
      <w:pPr>
        <w:tabs>
          <w:tab w:val="left" w:pos="851"/>
        </w:tabs>
        <w:spacing w:after="120" w:line="240" w:lineRule="auto"/>
        <w:ind w:firstLine="567"/>
        <w:contextualSpacing/>
        <w:jc w:val="both"/>
        <w:rPr>
          <w:rFonts w:cstheme="minorHAnsi"/>
          <w:sz w:val="28"/>
          <w:szCs w:val="36"/>
        </w:rPr>
      </w:pPr>
      <w:r w:rsidRPr="00356EBC">
        <w:rPr>
          <w:rFonts w:cstheme="minorHAnsi"/>
          <w:sz w:val="28"/>
          <w:szCs w:val="36"/>
        </w:rPr>
        <w:t xml:space="preserve">Stosownie do art. 56, w związku z art. 64 u.p.z.p. nie można odmówić ustalenia warunków zabudowy, jeżeli zamierzenie inwestycyjne jest zgodne z przepisami odrębnymi. </w:t>
      </w:r>
    </w:p>
    <w:p w14:paraId="3E97FC8A" w14:textId="77777777" w:rsidR="00356EBC" w:rsidRDefault="00356EBC" w:rsidP="00356EBC">
      <w:pPr>
        <w:tabs>
          <w:tab w:val="left" w:pos="851"/>
        </w:tabs>
        <w:spacing w:after="120" w:line="240" w:lineRule="auto"/>
        <w:ind w:firstLine="567"/>
        <w:contextualSpacing/>
        <w:jc w:val="both"/>
        <w:rPr>
          <w:rFonts w:cstheme="minorHAnsi"/>
          <w:sz w:val="28"/>
          <w:szCs w:val="36"/>
        </w:rPr>
      </w:pPr>
    </w:p>
    <w:p w14:paraId="4D5B19AF" w14:textId="77777777" w:rsidR="00356EBC" w:rsidRDefault="00356EBC" w:rsidP="00356EBC">
      <w:pPr>
        <w:tabs>
          <w:tab w:val="left" w:pos="851"/>
        </w:tabs>
        <w:spacing w:after="120" w:line="240" w:lineRule="auto"/>
        <w:ind w:firstLine="567"/>
        <w:contextualSpacing/>
        <w:jc w:val="both"/>
        <w:rPr>
          <w:rFonts w:cstheme="minorHAnsi"/>
          <w:sz w:val="28"/>
          <w:szCs w:val="36"/>
        </w:rPr>
      </w:pPr>
    </w:p>
    <w:p w14:paraId="3809C05E" w14:textId="67C00A61" w:rsidR="00356EBC" w:rsidRPr="00356EBC" w:rsidRDefault="00356EBC" w:rsidP="00356EBC">
      <w:pPr>
        <w:tabs>
          <w:tab w:val="left" w:pos="851"/>
        </w:tabs>
        <w:spacing w:after="120" w:line="240" w:lineRule="auto"/>
        <w:ind w:firstLine="567"/>
        <w:contextualSpacing/>
        <w:jc w:val="both"/>
        <w:rPr>
          <w:rFonts w:cstheme="minorHAnsi"/>
          <w:sz w:val="28"/>
          <w:szCs w:val="36"/>
        </w:rPr>
      </w:pPr>
      <w:r w:rsidRPr="00356EBC">
        <w:rPr>
          <w:rFonts w:cstheme="minorHAnsi"/>
          <w:sz w:val="28"/>
          <w:szCs w:val="36"/>
        </w:rPr>
        <w:lastRenderedPageBreak/>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6925A5F2" w14:textId="77777777" w:rsidR="00356EBC" w:rsidRPr="00356EBC" w:rsidRDefault="00356EBC" w:rsidP="00356EBC">
      <w:pPr>
        <w:spacing w:after="120" w:line="240" w:lineRule="auto"/>
        <w:contextualSpacing/>
        <w:jc w:val="center"/>
        <w:rPr>
          <w:rFonts w:cstheme="minorHAnsi"/>
          <w:sz w:val="28"/>
          <w:szCs w:val="36"/>
        </w:rPr>
      </w:pPr>
      <w:r w:rsidRPr="00356EBC">
        <w:rPr>
          <w:rFonts w:cstheme="minorHAnsi"/>
          <w:sz w:val="28"/>
          <w:szCs w:val="36"/>
        </w:rPr>
        <w:t>W związku z powyższym orzeczono jak w sentencji.</w:t>
      </w:r>
    </w:p>
    <w:p w14:paraId="645C1FE9" w14:textId="77777777" w:rsidR="00356EBC" w:rsidRPr="00356EBC" w:rsidRDefault="00356EBC" w:rsidP="00356EBC">
      <w:pPr>
        <w:spacing w:after="120" w:line="240" w:lineRule="auto"/>
        <w:contextualSpacing/>
        <w:jc w:val="center"/>
        <w:rPr>
          <w:rFonts w:cstheme="minorHAnsi"/>
          <w:bCs/>
          <w:sz w:val="28"/>
          <w:szCs w:val="36"/>
        </w:rPr>
      </w:pPr>
      <w:r w:rsidRPr="00356EBC">
        <w:rPr>
          <w:rFonts w:cstheme="minorHAnsi"/>
          <w:bCs/>
          <w:sz w:val="28"/>
          <w:szCs w:val="36"/>
        </w:rPr>
        <w:t>Pouczenie</w:t>
      </w:r>
    </w:p>
    <w:p w14:paraId="3D41162C"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Od niniejszej decyzji służy stronom prawo wniesienia odwołania do Samorządowego Kolegium Odwoławczego w Poznaniu, za moim pośrednictwem, w terminie 14 dni od dnia doręczenia.</w:t>
      </w:r>
    </w:p>
    <w:p w14:paraId="04FC5860"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 xml:space="preserve">Przed upływem terminu do wniesienia odwołania strona może, na podstawie art. 127a § 1 ustawy z dnia 14 czerwca 1960 r. – Kodeks postępowania administracyjnego, zrzec się prawa do wniesienia odwołania wobec organu administracji publicznej, który wydał decyzję. </w:t>
      </w:r>
    </w:p>
    <w:p w14:paraId="5FD70BCD"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Z dniem doręczenia organowi administracji publicznej oświadczenia o zrzeczeniu się prawa do wniesienia odwołania przez ostatnią ze stron postępowania, decyzja staje się ostateczna i prawomocna.</w:t>
      </w:r>
    </w:p>
    <w:p w14:paraId="57ECA8C3" w14:textId="77777777" w:rsidR="00356EBC" w:rsidRPr="00356EBC" w:rsidRDefault="00356EBC" w:rsidP="00356EBC">
      <w:pPr>
        <w:widowControl w:val="0"/>
        <w:autoSpaceDE w:val="0"/>
        <w:autoSpaceDN w:val="0"/>
        <w:adjustRightInd w:val="0"/>
        <w:spacing w:after="120" w:line="240" w:lineRule="auto"/>
        <w:ind w:firstLine="567"/>
        <w:contextualSpacing/>
        <w:jc w:val="both"/>
        <w:rPr>
          <w:rFonts w:cstheme="minorHAnsi"/>
          <w:sz w:val="28"/>
          <w:szCs w:val="36"/>
        </w:rPr>
      </w:pPr>
      <w:r w:rsidRPr="00356EBC">
        <w:rPr>
          <w:rFonts w:cstheme="minorHAnsi"/>
          <w:sz w:val="28"/>
          <w:szCs w:val="36"/>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356EBC">
        <w:rPr>
          <w:rFonts w:cstheme="minorHAnsi"/>
          <w:sz w:val="28"/>
          <w:szCs w:val="36"/>
          <w:shd w:val="clear" w:color="auto" w:fill="FFFFFF"/>
        </w:rPr>
        <w:t>wnosi się za pośrednictwem Burmistrza Śremu.</w:t>
      </w:r>
    </w:p>
    <w:p w14:paraId="2D133342" w14:textId="77777777" w:rsidR="00356EBC" w:rsidRPr="00356EBC" w:rsidRDefault="00356EBC" w:rsidP="00356EBC">
      <w:pPr>
        <w:spacing w:after="120" w:line="240" w:lineRule="auto"/>
        <w:contextualSpacing/>
        <w:jc w:val="center"/>
        <w:rPr>
          <w:rFonts w:cstheme="minorHAnsi"/>
          <w:sz w:val="28"/>
          <w:szCs w:val="36"/>
        </w:rPr>
      </w:pPr>
      <w:r w:rsidRPr="00356EBC">
        <w:rPr>
          <w:rFonts w:cstheme="minorHAnsi"/>
          <w:sz w:val="28"/>
          <w:szCs w:val="36"/>
        </w:rPr>
        <w:t>Informacja</w:t>
      </w:r>
    </w:p>
    <w:p w14:paraId="54A22C77"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Stosownie do art. 63 pkt 2 u.p.z.p. decyzja o warunkach zabudowy nie rodzi praw do terenu oraz nie narusza prawa własności i uprawnień osób trzecich.</w:t>
      </w:r>
    </w:p>
    <w:p w14:paraId="6C90A1A0" w14:textId="77777777" w:rsidR="00356EBC" w:rsidRPr="00356EBC" w:rsidRDefault="00356EBC" w:rsidP="00356EBC">
      <w:pPr>
        <w:spacing w:after="120" w:line="240" w:lineRule="auto"/>
        <w:ind w:firstLine="567"/>
        <w:contextualSpacing/>
        <w:jc w:val="both"/>
        <w:rPr>
          <w:rFonts w:cstheme="minorHAnsi"/>
          <w:sz w:val="28"/>
          <w:szCs w:val="36"/>
        </w:rPr>
      </w:pPr>
      <w:r w:rsidRPr="00356EBC">
        <w:rPr>
          <w:rFonts w:cstheme="minorHAnsi"/>
          <w:sz w:val="28"/>
          <w:szCs w:val="36"/>
        </w:rPr>
        <w:t>Stosownie do art. 65 u.p.z.p. w drodze decyzji, stwierdza się wygaśnięcie decyzji o warunkach zabudowy albo decyzji o lokalizacji inwestycji celu publicznego, jeżeli:</w:t>
      </w:r>
    </w:p>
    <w:p w14:paraId="03957383" w14:textId="77777777" w:rsidR="00356EBC" w:rsidRPr="00356EBC" w:rsidRDefault="00356EBC" w:rsidP="00356EBC">
      <w:pPr>
        <w:widowControl w:val="0"/>
        <w:numPr>
          <w:ilvl w:val="1"/>
          <w:numId w:val="11"/>
        </w:numPr>
        <w:tabs>
          <w:tab w:val="clear" w:pos="720"/>
          <w:tab w:val="left" w:pos="993"/>
        </w:tabs>
        <w:autoSpaceDE w:val="0"/>
        <w:autoSpaceDN w:val="0"/>
        <w:adjustRightInd w:val="0"/>
        <w:spacing w:after="120" w:line="240" w:lineRule="auto"/>
        <w:ind w:left="0" w:firstLine="567"/>
        <w:contextualSpacing/>
        <w:jc w:val="both"/>
        <w:rPr>
          <w:rFonts w:cstheme="minorHAnsi"/>
          <w:sz w:val="28"/>
          <w:szCs w:val="36"/>
        </w:rPr>
      </w:pPr>
      <w:r w:rsidRPr="00356EBC">
        <w:rPr>
          <w:rFonts w:cstheme="minorHAnsi"/>
          <w:sz w:val="28"/>
          <w:szCs w:val="36"/>
        </w:rPr>
        <w:t>inny wnioskodawca uzyskał pozwolenie na budowę;</w:t>
      </w:r>
    </w:p>
    <w:p w14:paraId="177D09C9" w14:textId="77777777" w:rsidR="00356EBC" w:rsidRPr="00356EBC" w:rsidRDefault="00356EBC" w:rsidP="00356EBC">
      <w:pPr>
        <w:widowControl w:val="0"/>
        <w:numPr>
          <w:ilvl w:val="1"/>
          <w:numId w:val="11"/>
        </w:numPr>
        <w:tabs>
          <w:tab w:val="clear" w:pos="720"/>
          <w:tab w:val="left" w:pos="993"/>
        </w:tabs>
        <w:autoSpaceDE w:val="0"/>
        <w:autoSpaceDN w:val="0"/>
        <w:adjustRightInd w:val="0"/>
        <w:spacing w:after="120" w:line="240" w:lineRule="auto"/>
        <w:ind w:left="0" w:firstLine="567"/>
        <w:contextualSpacing/>
        <w:jc w:val="both"/>
        <w:rPr>
          <w:rFonts w:cstheme="minorHAnsi"/>
          <w:sz w:val="28"/>
          <w:szCs w:val="36"/>
        </w:rPr>
      </w:pPr>
      <w:r w:rsidRPr="00356EBC">
        <w:rPr>
          <w:rFonts w:cstheme="minorHAnsi"/>
          <w:sz w:val="28"/>
          <w:szCs w:val="36"/>
        </w:rPr>
        <w:t>dla tego terenu uchwalono plan miejscowy, którego ustalenia są inne niż w wydanej decyzji.</w:t>
      </w:r>
    </w:p>
    <w:p w14:paraId="137CA58B" w14:textId="77777777" w:rsidR="00425257" w:rsidRPr="00425257" w:rsidRDefault="00425257" w:rsidP="00425257">
      <w:pPr>
        <w:spacing w:after="0" w:line="240" w:lineRule="auto"/>
        <w:ind w:left="3538"/>
        <w:jc w:val="center"/>
        <w:rPr>
          <w:rFonts w:ascii="Calibri" w:hAnsi="Calibri" w:cs="Calibri"/>
          <w:sz w:val="28"/>
          <w:szCs w:val="28"/>
        </w:rPr>
      </w:pPr>
      <w:r w:rsidRPr="00425257">
        <w:rPr>
          <w:rFonts w:ascii="Calibri" w:hAnsi="Calibri" w:cs="Calibri"/>
          <w:sz w:val="28"/>
          <w:szCs w:val="28"/>
        </w:rPr>
        <w:t>(-) z up. BURMISTRZA</w:t>
      </w:r>
    </w:p>
    <w:p w14:paraId="2FE7900D" w14:textId="77777777" w:rsidR="00425257" w:rsidRPr="00425257" w:rsidRDefault="00425257" w:rsidP="00425257">
      <w:pPr>
        <w:spacing w:after="0" w:line="240" w:lineRule="auto"/>
        <w:ind w:left="3538"/>
        <w:jc w:val="center"/>
        <w:rPr>
          <w:rFonts w:ascii="Calibri" w:hAnsi="Calibri" w:cs="Calibri"/>
          <w:sz w:val="28"/>
          <w:szCs w:val="28"/>
        </w:rPr>
      </w:pPr>
      <w:r w:rsidRPr="00425257">
        <w:rPr>
          <w:rFonts w:ascii="Calibri" w:hAnsi="Calibri" w:cs="Calibri"/>
          <w:sz w:val="28"/>
          <w:szCs w:val="28"/>
        </w:rPr>
        <w:t>Katarzyna Bednarowicz</w:t>
      </w:r>
    </w:p>
    <w:p w14:paraId="618E124B" w14:textId="77777777" w:rsidR="00425257" w:rsidRPr="00425257" w:rsidRDefault="00425257" w:rsidP="00425257">
      <w:pPr>
        <w:spacing w:after="0" w:line="240" w:lineRule="auto"/>
        <w:ind w:left="3538"/>
        <w:jc w:val="center"/>
        <w:rPr>
          <w:rFonts w:ascii="Calibri" w:hAnsi="Calibri" w:cs="Calibri"/>
          <w:sz w:val="28"/>
          <w:szCs w:val="28"/>
        </w:rPr>
      </w:pPr>
      <w:r w:rsidRPr="00425257">
        <w:rPr>
          <w:rFonts w:ascii="Calibri" w:hAnsi="Calibri" w:cs="Calibri"/>
          <w:sz w:val="28"/>
          <w:szCs w:val="28"/>
        </w:rPr>
        <w:t>naczelnik Pionu Gospodarowania</w:t>
      </w:r>
    </w:p>
    <w:p w14:paraId="2260C3B4" w14:textId="77777777" w:rsidR="00425257" w:rsidRPr="00425257" w:rsidRDefault="00425257" w:rsidP="00425257">
      <w:pPr>
        <w:spacing w:after="0" w:line="240" w:lineRule="auto"/>
        <w:ind w:left="3538"/>
        <w:jc w:val="center"/>
        <w:rPr>
          <w:rFonts w:ascii="Calibri" w:hAnsi="Calibri" w:cs="Calibri"/>
          <w:sz w:val="28"/>
          <w:szCs w:val="28"/>
        </w:rPr>
      </w:pPr>
      <w:r w:rsidRPr="00425257">
        <w:rPr>
          <w:rFonts w:ascii="Calibri" w:hAnsi="Calibri" w:cs="Calibri"/>
          <w:sz w:val="28"/>
          <w:szCs w:val="28"/>
        </w:rPr>
        <w:t>Przestrzenią i Środowiskiem</w:t>
      </w:r>
    </w:p>
    <w:p w14:paraId="75409EEA" w14:textId="77777777" w:rsidR="00425257" w:rsidRPr="00425257" w:rsidRDefault="00425257" w:rsidP="00425257">
      <w:pPr>
        <w:spacing w:after="0" w:line="240" w:lineRule="auto"/>
        <w:ind w:left="3538"/>
        <w:jc w:val="center"/>
        <w:rPr>
          <w:rFonts w:ascii="Calibri" w:hAnsi="Calibri" w:cs="Calibri"/>
          <w:sz w:val="28"/>
          <w:szCs w:val="28"/>
        </w:rPr>
      </w:pPr>
      <w:r w:rsidRPr="00425257">
        <w:rPr>
          <w:rFonts w:ascii="Calibri" w:hAnsi="Calibri" w:cs="Calibri"/>
          <w:sz w:val="28"/>
          <w:szCs w:val="28"/>
        </w:rPr>
        <w:t>/dokument podpisany elektronicznie/</w:t>
      </w:r>
    </w:p>
    <w:p w14:paraId="34811554" w14:textId="77777777" w:rsidR="007733ED" w:rsidRDefault="007733ED" w:rsidP="00356EBC">
      <w:pPr>
        <w:widowControl w:val="0"/>
        <w:autoSpaceDE w:val="0"/>
        <w:autoSpaceDN w:val="0"/>
        <w:adjustRightInd w:val="0"/>
        <w:spacing w:after="120"/>
        <w:ind w:right="-1"/>
        <w:contextualSpacing/>
        <w:jc w:val="both"/>
        <w:rPr>
          <w:rFonts w:cstheme="minorHAnsi"/>
          <w:sz w:val="28"/>
          <w:szCs w:val="36"/>
        </w:rPr>
      </w:pPr>
    </w:p>
    <w:p w14:paraId="7515C98A" w14:textId="101C9B5E" w:rsidR="00356EBC" w:rsidRPr="00356EBC" w:rsidRDefault="00356EBC" w:rsidP="00356EBC">
      <w:pPr>
        <w:widowControl w:val="0"/>
        <w:autoSpaceDE w:val="0"/>
        <w:autoSpaceDN w:val="0"/>
        <w:adjustRightInd w:val="0"/>
        <w:spacing w:after="120"/>
        <w:ind w:right="-1"/>
        <w:contextualSpacing/>
        <w:jc w:val="both"/>
        <w:rPr>
          <w:rFonts w:cstheme="minorHAnsi"/>
          <w:sz w:val="28"/>
          <w:szCs w:val="36"/>
        </w:rPr>
      </w:pPr>
      <w:r w:rsidRPr="00356EBC">
        <w:rPr>
          <w:rFonts w:cstheme="minorHAnsi"/>
          <w:sz w:val="28"/>
          <w:szCs w:val="36"/>
        </w:rPr>
        <w:lastRenderedPageBreak/>
        <w:t>Załączniki:</w:t>
      </w:r>
    </w:p>
    <w:p w14:paraId="5FE1A792" w14:textId="77777777" w:rsidR="00356EBC" w:rsidRPr="00356EBC" w:rsidRDefault="00356EBC" w:rsidP="00356EBC">
      <w:pPr>
        <w:numPr>
          <w:ilvl w:val="0"/>
          <w:numId w:val="12"/>
        </w:numPr>
        <w:spacing w:after="120" w:line="240" w:lineRule="auto"/>
        <w:ind w:right="-1"/>
        <w:contextualSpacing/>
        <w:jc w:val="both"/>
        <w:rPr>
          <w:rFonts w:cstheme="minorHAnsi"/>
          <w:sz w:val="28"/>
          <w:szCs w:val="36"/>
        </w:rPr>
      </w:pPr>
      <w:r w:rsidRPr="00356EBC">
        <w:rPr>
          <w:rFonts w:cstheme="minorHAnsi"/>
          <w:sz w:val="28"/>
          <w:szCs w:val="36"/>
        </w:rPr>
        <w:t>załącznik nr 1 – część graficzna decyzji,</w:t>
      </w:r>
    </w:p>
    <w:p w14:paraId="6EE6705E" w14:textId="77777777" w:rsidR="00356EBC" w:rsidRPr="00356EBC" w:rsidRDefault="00356EBC" w:rsidP="00356EBC">
      <w:pPr>
        <w:numPr>
          <w:ilvl w:val="0"/>
          <w:numId w:val="12"/>
        </w:numPr>
        <w:spacing w:after="120" w:line="240" w:lineRule="auto"/>
        <w:ind w:right="-1"/>
        <w:contextualSpacing/>
        <w:jc w:val="both"/>
        <w:rPr>
          <w:rFonts w:cstheme="minorHAnsi"/>
          <w:sz w:val="28"/>
          <w:szCs w:val="36"/>
        </w:rPr>
      </w:pPr>
      <w:r w:rsidRPr="00356EBC">
        <w:rPr>
          <w:rFonts w:cstheme="minorHAnsi"/>
          <w:sz w:val="28"/>
          <w:szCs w:val="36"/>
        </w:rPr>
        <w:t>załącznik nr 2 – część tekstowa wyników analizy funkcji oraz cech zabudowy i zagospodarowania terenu,</w:t>
      </w:r>
    </w:p>
    <w:p w14:paraId="1971A84F" w14:textId="77777777" w:rsidR="00356EBC" w:rsidRPr="00356EBC" w:rsidRDefault="00356EBC" w:rsidP="00356EBC">
      <w:pPr>
        <w:numPr>
          <w:ilvl w:val="0"/>
          <w:numId w:val="12"/>
        </w:numPr>
        <w:spacing w:after="120" w:line="240" w:lineRule="auto"/>
        <w:ind w:right="-1"/>
        <w:contextualSpacing/>
        <w:jc w:val="both"/>
        <w:rPr>
          <w:rFonts w:cstheme="minorHAnsi"/>
          <w:sz w:val="28"/>
          <w:szCs w:val="36"/>
        </w:rPr>
      </w:pPr>
      <w:r w:rsidRPr="00356EBC">
        <w:rPr>
          <w:rFonts w:cstheme="minorHAnsi"/>
          <w:sz w:val="28"/>
          <w:szCs w:val="36"/>
        </w:rPr>
        <w:t>załącznik nr 3 – część graficzna wyników analizy funkcji oraz cech zabudowy i zagospodarowania terenu</w:t>
      </w:r>
    </w:p>
    <w:p w14:paraId="38529061" w14:textId="77777777" w:rsidR="00356EBC" w:rsidRPr="00356EBC" w:rsidRDefault="00356EBC" w:rsidP="00356EBC">
      <w:pPr>
        <w:numPr>
          <w:ilvl w:val="0"/>
          <w:numId w:val="12"/>
        </w:numPr>
        <w:spacing w:after="120" w:line="240" w:lineRule="auto"/>
        <w:ind w:right="-1"/>
        <w:contextualSpacing/>
        <w:jc w:val="both"/>
        <w:rPr>
          <w:rFonts w:cstheme="minorHAnsi"/>
          <w:sz w:val="28"/>
          <w:szCs w:val="36"/>
        </w:rPr>
      </w:pPr>
      <w:r w:rsidRPr="00356EBC">
        <w:rPr>
          <w:rFonts w:cstheme="minorHAnsi"/>
          <w:sz w:val="28"/>
          <w:szCs w:val="36"/>
        </w:rPr>
        <w:t>załącznik nr 4 – dane osobowe stron postępowania (w aktach sprawy).</w:t>
      </w:r>
    </w:p>
    <w:p w14:paraId="52799D1F" w14:textId="77777777" w:rsidR="00356EBC" w:rsidRPr="00356EBC" w:rsidRDefault="00356EBC" w:rsidP="00356EBC">
      <w:pPr>
        <w:spacing w:after="120"/>
        <w:contextualSpacing/>
        <w:jc w:val="both"/>
        <w:rPr>
          <w:rFonts w:cstheme="minorHAnsi"/>
          <w:sz w:val="28"/>
          <w:szCs w:val="36"/>
        </w:rPr>
      </w:pPr>
    </w:p>
    <w:p w14:paraId="69A4CF4F" w14:textId="77777777" w:rsidR="007733ED" w:rsidRDefault="007733ED" w:rsidP="00356EBC">
      <w:pPr>
        <w:spacing w:after="120"/>
        <w:contextualSpacing/>
        <w:jc w:val="both"/>
        <w:rPr>
          <w:rFonts w:cstheme="minorHAnsi"/>
          <w:sz w:val="28"/>
          <w:szCs w:val="36"/>
        </w:rPr>
      </w:pPr>
    </w:p>
    <w:p w14:paraId="1E8D9DD5" w14:textId="571C097C" w:rsidR="00356EBC" w:rsidRPr="00356EBC" w:rsidRDefault="00356EBC" w:rsidP="00356EBC">
      <w:pPr>
        <w:spacing w:after="120"/>
        <w:contextualSpacing/>
        <w:jc w:val="both"/>
        <w:rPr>
          <w:rFonts w:cstheme="minorHAnsi"/>
          <w:sz w:val="28"/>
          <w:szCs w:val="36"/>
        </w:rPr>
      </w:pPr>
      <w:r w:rsidRPr="00356EBC">
        <w:rPr>
          <w:rFonts w:cstheme="minorHAnsi"/>
          <w:sz w:val="28"/>
          <w:szCs w:val="36"/>
        </w:rPr>
        <w:t>Sprawę prowadzi:</w:t>
      </w:r>
    </w:p>
    <w:p w14:paraId="39ECB99D" w14:textId="77777777" w:rsidR="00356EBC" w:rsidRPr="00356EBC" w:rsidRDefault="00356EBC" w:rsidP="00356EBC">
      <w:pPr>
        <w:spacing w:after="120"/>
        <w:contextualSpacing/>
        <w:jc w:val="both"/>
        <w:rPr>
          <w:rFonts w:cstheme="minorHAnsi"/>
          <w:sz w:val="28"/>
          <w:szCs w:val="36"/>
        </w:rPr>
      </w:pPr>
      <w:r w:rsidRPr="00356EBC">
        <w:rPr>
          <w:rFonts w:cstheme="minorHAnsi"/>
          <w:sz w:val="28"/>
          <w:szCs w:val="36"/>
        </w:rPr>
        <w:t xml:space="preserve">Sandra Krauze </w:t>
      </w:r>
    </w:p>
    <w:p w14:paraId="49998F94" w14:textId="77777777" w:rsidR="00356EBC" w:rsidRPr="00356EBC" w:rsidRDefault="00356EBC" w:rsidP="00356EBC">
      <w:pPr>
        <w:spacing w:after="120"/>
        <w:contextualSpacing/>
        <w:jc w:val="both"/>
        <w:rPr>
          <w:rFonts w:cstheme="minorHAnsi"/>
          <w:sz w:val="28"/>
          <w:szCs w:val="36"/>
        </w:rPr>
      </w:pPr>
      <w:r w:rsidRPr="00356EBC">
        <w:rPr>
          <w:rFonts w:cstheme="minorHAnsi"/>
          <w:sz w:val="28"/>
          <w:szCs w:val="36"/>
        </w:rPr>
        <w:t>podinspektor</w:t>
      </w:r>
    </w:p>
    <w:p w14:paraId="23260EEA" w14:textId="77777777" w:rsidR="00356EBC" w:rsidRPr="00356EBC" w:rsidRDefault="00356EBC" w:rsidP="00356EBC">
      <w:pPr>
        <w:spacing w:after="120"/>
        <w:contextualSpacing/>
        <w:jc w:val="both"/>
        <w:rPr>
          <w:rFonts w:cstheme="minorHAnsi"/>
          <w:sz w:val="28"/>
          <w:szCs w:val="36"/>
        </w:rPr>
      </w:pPr>
      <w:r w:rsidRPr="00356EBC">
        <w:rPr>
          <w:rFonts w:cstheme="minorHAnsi"/>
          <w:sz w:val="28"/>
          <w:szCs w:val="36"/>
        </w:rPr>
        <w:t>tel. 61 28 47 190</w:t>
      </w:r>
    </w:p>
    <w:p w14:paraId="0616DAF0" w14:textId="77777777" w:rsidR="00356EBC" w:rsidRPr="00A31703" w:rsidRDefault="00356EBC" w:rsidP="00356EBC">
      <w:pPr>
        <w:spacing w:after="120"/>
        <w:contextualSpacing/>
        <w:jc w:val="both"/>
        <w:rPr>
          <w:rFonts w:cstheme="minorHAnsi"/>
          <w:szCs w:val="28"/>
        </w:rPr>
      </w:pPr>
    </w:p>
    <w:p w14:paraId="35D9D7F2" w14:textId="77777777" w:rsidR="00356EBC" w:rsidRPr="00356EBC" w:rsidRDefault="00356EBC" w:rsidP="00356EBC">
      <w:pPr>
        <w:spacing w:after="120"/>
        <w:contextualSpacing/>
        <w:jc w:val="both"/>
        <w:rPr>
          <w:rFonts w:cstheme="minorHAnsi"/>
          <w:sz w:val="28"/>
          <w:szCs w:val="36"/>
        </w:rPr>
      </w:pPr>
      <w:r w:rsidRPr="00356EBC">
        <w:rPr>
          <w:rFonts w:cstheme="minorHAnsi"/>
          <w:sz w:val="28"/>
          <w:szCs w:val="36"/>
        </w:rPr>
        <w:t>Otrzymują:</w:t>
      </w:r>
    </w:p>
    <w:p w14:paraId="013E1F95" w14:textId="77777777" w:rsidR="00356EBC" w:rsidRPr="00356EBC" w:rsidRDefault="00356EBC" w:rsidP="00356EBC">
      <w:pPr>
        <w:tabs>
          <w:tab w:val="left" w:pos="567"/>
        </w:tabs>
        <w:spacing w:after="120"/>
        <w:ind w:firstLine="284"/>
        <w:contextualSpacing/>
        <w:jc w:val="both"/>
        <w:rPr>
          <w:rFonts w:cstheme="minorHAnsi"/>
          <w:sz w:val="28"/>
          <w:szCs w:val="36"/>
        </w:rPr>
      </w:pPr>
      <w:r w:rsidRPr="00356EBC">
        <w:rPr>
          <w:rFonts w:cstheme="minorHAnsi"/>
          <w:sz w:val="28"/>
          <w:szCs w:val="36"/>
        </w:rPr>
        <w:t>1.</w:t>
      </w:r>
      <w:r w:rsidRPr="00356EBC">
        <w:rPr>
          <w:rFonts w:cstheme="minorHAnsi"/>
          <w:sz w:val="28"/>
          <w:szCs w:val="36"/>
        </w:rPr>
        <w:tab/>
        <w:t>Strony postępowania zgodnie z załącznikiem nr 4.</w:t>
      </w:r>
    </w:p>
    <w:p w14:paraId="474E413D" w14:textId="77777777" w:rsidR="00356EBC" w:rsidRPr="00356EBC" w:rsidRDefault="00356EBC" w:rsidP="00356EBC">
      <w:pPr>
        <w:tabs>
          <w:tab w:val="left" w:pos="567"/>
        </w:tabs>
        <w:spacing w:after="120"/>
        <w:ind w:firstLine="284"/>
        <w:contextualSpacing/>
        <w:jc w:val="both"/>
        <w:rPr>
          <w:rFonts w:cstheme="minorHAnsi"/>
          <w:sz w:val="28"/>
          <w:szCs w:val="36"/>
        </w:rPr>
      </w:pPr>
      <w:r w:rsidRPr="00356EBC">
        <w:rPr>
          <w:rFonts w:cstheme="minorHAnsi"/>
          <w:sz w:val="28"/>
          <w:szCs w:val="36"/>
        </w:rPr>
        <w:t>2.</w:t>
      </w:r>
      <w:r w:rsidRPr="00356EBC">
        <w:rPr>
          <w:rFonts w:cstheme="minorHAnsi"/>
          <w:sz w:val="28"/>
          <w:szCs w:val="36"/>
        </w:rPr>
        <w:tab/>
        <w:t>aa.</w:t>
      </w:r>
    </w:p>
    <w:p w14:paraId="20299E26" w14:textId="77777777" w:rsidR="00356EBC" w:rsidRPr="00356EBC" w:rsidRDefault="00356EBC" w:rsidP="00F80368">
      <w:pPr>
        <w:spacing w:after="120" w:line="240" w:lineRule="auto"/>
        <w:contextualSpacing/>
        <w:jc w:val="both"/>
        <w:rPr>
          <w:rFonts w:cstheme="minorHAnsi"/>
          <w:sz w:val="28"/>
          <w:szCs w:val="36"/>
        </w:rPr>
      </w:pPr>
    </w:p>
    <w:p w14:paraId="45A2457E" w14:textId="4C98DD34" w:rsidR="00B35AF0" w:rsidRDefault="00356EBC" w:rsidP="00F80368">
      <w:pPr>
        <w:spacing w:after="120" w:line="240" w:lineRule="auto"/>
        <w:contextualSpacing/>
        <w:jc w:val="both"/>
        <w:rPr>
          <w:rFonts w:cstheme="minorHAnsi"/>
          <w:sz w:val="28"/>
          <w:szCs w:val="36"/>
        </w:rPr>
      </w:pPr>
      <w:r w:rsidRPr="00356EBC">
        <w:rPr>
          <w:rFonts w:cstheme="minorHAnsi"/>
          <w:sz w:val="28"/>
          <w:szCs w:val="36"/>
        </w:rPr>
        <w:t>Decyzja zwolniona od opłaty skarbowej zgodnie z załącznikiem do ustawy z dnia 16 listopada 2006 r. o opłacie skarbowej (Dz. U. z 2023 r. poz. 2111) część I pkt 8.</w:t>
      </w:r>
    </w:p>
    <w:p w14:paraId="6693350F" w14:textId="77777777" w:rsidR="00B35AF0" w:rsidRDefault="00B35AF0" w:rsidP="00B35AF0">
      <w:pPr>
        <w:spacing w:after="120"/>
        <w:contextualSpacing/>
        <w:jc w:val="both"/>
        <w:rPr>
          <w:rFonts w:cstheme="minorHAnsi"/>
          <w:sz w:val="28"/>
          <w:szCs w:val="36"/>
        </w:rPr>
      </w:pPr>
    </w:p>
    <w:p w14:paraId="5D266675" w14:textId="77777777" w:rsidR="007733ED" w:rsidRDefault="007733ED">
      <w:pPr>
        <w:rPr>
          <w:rFonts w:cstheme="minorHAnsi"/>
          <w:sz w:val="28"/>
          <w:szCs w:val="36"/>
        </w:rPr>
        <w:sectPr w:rsidR="007733ED" w:rsidSect="00425257">
          <w:footerReference w:type="default" r:id="rId12"/>
          <w:headerReference w:type="first" r:id="rId13"/>
          <w:footerReference w:type="first" r:id="rId14"/>
          <w:pgSz w:w="11906" w:h="16838"/>
          <w:pgMar w:top="1418" w:right="1418" w:bottom="1701" w:left="1701" w:header="709" w:footer="709" w:gutter="0"/>
          <w:pgNumType w:start="1"/>
          <w:cols w:space="708"/>
          <w:docGrid w:linePitch="360"/>
        </w:sectPr>
      </w:pPr>
    </w:p>
    <w:p w14:paraId="709DB370" w14:textId="0693F1E8" w:rsidR="00B35AF0" w:rsidRDefault="00B35AF0">
      <w:pPr>
        <w:rPr>
          <w:rFonts w:cstheme="minorHAnsi"/>
          <w:sz w:val="28"/>
          <w:szCs w:val="36"/>
        </w:rPr>
      </w:pPr>
    </w:p>
    <w:p w14:paraId="471F0A33" w14:textId="2D7E240C" w:rsidR="00B35AF0" w:rsidRDefault="00B35AF0" w:rsidP="00B35AF0">
      <w:pPr>
        <w:spacing w:after="120"/>
        <w:contextualSpacing/>
        <w:jc w:val="both"/>
        <w:rPr>
          <w:rFonts w:cstheme="minorHAnsi"/>
          <w:sz w:val="28"/>
          <w:szCs w:val="36"/>
        </w:rPr>
      </w:pPr>
      <w:r>
        <w:rPr>
          <w:rFonts w:cstheme="minorHAnsi"/>
          <w:noProof/>
          <w:sz w:val="28"/>
          <w:szCs w:val="36"/>
        </w:rPr>
        <w:drawing>
          <wp:inline distT="0" distB="0" distL="0" distR="0" wp14:anchorId="6774ABDB" wp14:editId="3A10A116">
            <wp:extent cx="5579745" cy="7889875"/>
            <wp:effectExtent l="0" t="0" r="1905" b="0"/>
            <wp:docPr id="1017545566" name="Obraz 1" descr="Obraz zawierający tekst, diagram, Plan,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45566" name="Obraz 1" descr="Obraz zawierający tekst, diagram, Plan, mapa&#10;&#10;Opis wygenerowany automatyczni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9745" cy="7889875"/>
                    </a:xfrm>
                    <a:prstGeom prst="rect">
                      <a:avLst/>
                    </a:prstGeom>
                  </pic:spPr>
                </pic:pic>
              </a:graphicData>
            </a:graphic>
          </wp:inline>
        </w:drawing>
      </w:r>
    </w:p>
    <w:p w14:paraId="5B39A4EB" w14:textId="70767C0C" w:rsidR="00B35AF0" w:rsidRDefault="00B35AF0">
      <w:pPr>
        <w:rPr>
          <w:rFonts w:cstheme="minorHAnsi"/>
          <w:sz w:val="28"/>
          <w:szCs w:val="36"/>
        </w:rPr>
      </w:pPr>
    </w:p>
    <w:p w14:paraId="008A3279" w14:textId="77777777" w:rsidR="00166BB6" w:rsidRPr="00166BB6" w:rsidRDefault="00B35AF0" w:rsidP="00166BB6">
      <w:pPr>
        <w:spacing w:after="120" w:line="240" w:lineRule="auto"/>
        <w:contextualSpacing/>
        <w:rPr>
          <w:rFonts w:cstheme="minorHAnsi"/>
          <w:sz w:val="28"/>
          <w:szCs w:val="28"/>
        </w:rPr>
      </w:pPr>
      <w:r>
        <w:rPr>
          <w:rFonts w:cstheme="minorHAnsi"/>
          <w:sz w:val="28"/>
          <w:szCs w:val="36"/>
        </w:rPr>
        <w:br w:type="page"/>
      </w:r>
      <w:r w:rsidR="00166BB6" w:rsidRPr="00166BB6">
        <w:rPr>
          <w:rFonts w:cstheme="minorHAnsi"/>
          <w:sz w:val="28"/>
          <w:szCs w:val="28"/>
        </w:rPr>
        <w:lastRenderedPageBreak/>
        <w:t>PPSPP.6730.66.2023.KSAN</w:t>
      </w:r>
    </w:p>
    <w:p w14:paraId="50BF03EE" w14:textId="77777777" w:rsidR="00166BB6" w:rsidRPr="00166BB6" w:rsidRDefault="00166BB6" w:rsidP="00166BB6">
      <w:pPr>
        <w:spacing w:after="120" w:line="240" w:lineRule="auto"/>
        <w:contextualSpacing/>
        <w:rPr>
          <w:rFonts w:cstheme="minorHAnsi"/>
          <w:sz w:val="28"/>
          <w:szCs w:val="28"/>
        </w:rPr>
      </w:pPr>
    </w:p>
    <w:p w14:paraId="4B068F3D" w14:textId="77777777" w:rsidR="00166BB6" w:rsidRPr="00166BB6" w:rsidRDefault="00166BB6" w:rsidP="00166BB6">
      <w:pPr>
        <w:spacing w:after="120" w:line="240" w:lineRule="auto"/>
        <w:contextualSpacing/>
        <w:jc w:val="center"/>
        <w:rPr>
          <w:rFonts w:cstheme="minorHAnsi"/>
          <w:sz w:val="28"/>
          <w:szCs w:val="28"/>
        </w:rPr>
      </w:pPr>
      <w:r w:rsidRPr="00166BB6">
        <w:rPr>
          <w:rFonts w:cstheme="minorHAnsi"/>
          <w:sz w:val="28"/>
          <w:szCs w:val="28"/>
        </w:rPr>
        <w:t xml:space="preserve">Wyniki analizy </w:t>
      </w:r>
    </w:p>
    <w:p w14:paraId="55B1EAEE" w14:textId="77777777" w:rsidR="00166BB6" w:rsidRPr="00166BB6" w:rsidRDefault="00166BB6" w:rsidP="00166BB6">
      <w:pPr>
        <w:spacing w:after="120" w:line="240" w:lineRule="auto"/>
        <w:contextualSpacing/>
        <w:jc w:val="center"/>
        <w:rPr>
          <w:rFonts w:cstheme="minorHAnsi"/>
          <w:sz w:val="28"/>
          <w:szCs w:val="28"/>
        </w:rPr>
      </w:pPr>
      <w:r w:rsidRPr="00166BB6">
        <w:rPr>
          <w:rFonts w:cstheme="minorHAnsi"/>
          <w:sz w:val="28"/>
          <w:szCs w:val="28"/>
        </w:rPr>
        <w:t>funkcji oraz cech zabudowy i zagospodarowania terenu w zakresie warunków, o których mowa w art. 61 ust. 1 – 5 ustawy z dnia 27 marca 2003 r. o planowaniu i zagospodarowaniu przestrzennym</w:t>
      </w:r>
    </w:p>
    <w:p w14:paraId="258E8926" w14:textId="77777777" w:rsidR="00166BB6" w:rsidRPr="00166BB6" w:rsidRDefault="00166BB6" w:rsidP="00166BB6">
      <w:pPr>
        <w:spacing w:after="120" w:line="240" w:lineRule="auto"/>
        <w:contextualSpacing/>
        <w:rPr>
          <w:rFonts w:cstheme="minorHAnsi"/>
          <w:sz w:val="28"/>
          <w:szCs w:val="28"/>
        </w:rPr>
      </w:pPr>
    </w:p>
    <w:p w14:paraId="683044BA" w14:textId="77777777" w:rsidR="00166BB6" w:rsidRPr="00166BB6" w:rsidRDefault="00166BB6" w:rsidP="00166BB6">
      <w:pPr>
        <w:spacing w:after="120" w:line="240" w:lineRule="auto"/>
        <w:ind w:firstLine="567"/>
        <w:contextualSpacing/>
        <w:jc w:val="both"/>
        <w:rPr>
          <w:rFonts w:cstheme="minorHAnsi"/>
          <w:sz w:val="28"/>
          <w:szCs w:val="28"/>
        </w:rPr>
      </w:pPr>
      <w:r w:rsidRPr="00166BB6">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166BB6" w:rsidRPr="00633564" w14:paraId="45B8E695" w14:textId="77777777" w:rsidTr="007464BD">
        <w:tc>
          <w:tcPr>
            <w:tcW w:w="6946" w:type="dxa"/>
            <w:gridSpan w:val="2"/>
            <w:tcBorders>
              <w:right w:val="dotted" w:sz="4" w:space="0" w:color="auto"/>
            </w:tcBorders>
            <w:vAlign w:val="center"/>
          </w:tcPr>
          <w:p w14:paraId="1EC9902E"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43" w:type="dxa"/>
            <w:tcBorders>
              <w:left w:val="dotted" w:sz="4" w:space="0" w:color="auto"/>
            </w:tcBorders>
            <w:vAlign w:val="center"/>
          </w:tcPr>
          <w:p w14:paraId="35ACEACF"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166BB6" w:rsidRPr="00633564" w14:paraId="6F8D4F2A" w14:textId="77777777" w:rsidTr="007464BD">
        <w:tc>
          <w:tcPr>
            <w:tcW w:w="709" w:type="dxa"/>
            <w:tcBorders>
              <w:bottom w:val="single" w:sz="2" w:space="0" w:color="auto"/>
              <w:right w:val="dotted" w:sz="4" w:space="0" w:color="auto"/>
            </w:tcBorders>
            <w:vAlign w:val="center"/>
          </w:tcPr>
          <w:p w14:paraId="6172C4BC"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237" w:type="dxa"/>
            <w:tcBorders>
              <w:left w:val="dotted" w:sz="4" w:space="0" w:color="auto"/>
              <w:bottom w:val="single" w:sz="2" w:space="0" w:color="auto"/>
              <w:right w:val="dotted" w:sz="4" w:space="0" w:color="auto"/>
            </w:tcBorders>
          </w:tcPr>
          <w:p w14:paraId="0AF23BA3"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09E69FCE"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166BB6" w:rsidRPr="00633564" w14:paraId="428528C1" w14:textId="77777777" w:rsidTr="007464BD">
        <w:tc>
          <w:tcPr>
            <w:tcW w:w="709" w:type="dxa"/>
            <w:tcBorders>
              <w:top w:val="single" w:sz="2" w:space="0" w:color="auto"/>
              <w:bottom w:val="single" w:sz="2" w:space="0" w:color="auto"/>
              <w:right w:val="dotted" w:sz="4" w:space="0" w:color="auto"/>
            </w:tcBorders>
            <w:vAlign w:val="center"/>
          </w:tcPr>
          <w:p w14:paraId="1B22FA57"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27EAADA7" w14:textId="77777777" w:rsidR="00166BB6" w:rsidRPr="00633564" w:rsidRDefault="00166BB6" w:rsidP="007464BD">
            <w:pPr>
              <w:spacing w:after="120"/>
              <w:jc w:val="both"/>
              <w:rPr>
                <w:rFonts w:asciiTheme="minorHAnsi" w:eastAsia="Times New Roman" w:hAnsiTheme="minorHAnsi" w:cstheme="minorHAnsi"/>
                <w:sz w:val="24"/>
                <w:szCs w:val="24"/>
                <w:lang w:eastAsia="pl-PL"/>
              </w:rPr>
            </w:pPr>
            <w:bookmarkStart w:id="0" w:name="mip44711609"/>
            <w:bookmarkEnd w:id="0"/>
            <w:r w:rsidRPr="0063356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7114B588"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166BB6" w:rsidRPr="00633564" w14:paraId="6443A084" w14:textId="77777777" w:rsidTr="007464BD">
        <w:tc>
          <w:tcPr>
            <w:tcW w:w="709" w:type="dxa"/>
            <w:tcBorders>
              <w:top w:val="single" w:sz="2" w:space="0" w:color="auto"/>
              <w:bottom w:val="single" w:sz="2" w:space="0" w:color="auto"/>
              <w:right w:val="dotted" w:sz="4" w:space="0" w:color="auto"/>
            </w:tcBorders>
            <w:vAlign w:val="center"/>
          </w:tcPr>
          <w:p w14:paraId="097941D1"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0BDEB044"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791CE329"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 xml:space="preserve">tak </w:t>
            </w:r>
          </w:p>
        </w:tc>
      </w:tr>
      <w:tr w:rsidR="00166BB6" w:rsidRPr="00633564" w14:paraId="249F1149" w14:textId="77777777" w:rsidTr="007464BD">
        <w:tc>
          <w:tcPr>
            <w:tcW w:w="709" w:type="dxa"/>
            <w:tcBorders>
              <w:top w:val="single" w:sz="2" w:space="0" w:color="auto"/>
              <w:bottom w:val="single" w:sz="2" w:space="0" w:color="auto"/>
              <w:right w:val="dotted" w:sz="4" w:space="0" w:color="auto"/>
            </w:tcBorders>
            <w:vAlign w:val="center"/>
          </w:tcPr>
          <w:p w14:paraId="1171D547"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570FB8CB"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11311FD6"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166BB6" w:rsidRPr="00633564" w14:paraId="077E5812" w14:textId="77777777" w:rsidTr="007464BD">
        <w:tc>
          <w:tcPr>
            <w:tcW w:w="709" w:type="dxa"/>
            <w:tcBorders>
              <w:top w:val="single" w:sz="2" w:space="0" w:color="auto"/>
              <w:bottom w:val="single" w:sz="2" w:space="0" w:color="auto"/>
              <w:right w:val="dotted" w:sz="4" w:space="0" w:color="auto"/>
            </w:tcBorders>
            <w:vAlign w:val="center"/>
          </w:tcPr>
          <w:p w14:paraId="0566EE5F"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tcPr>
          <w:p w14:paraId="58D3659D"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tcBorders>
            <w:vAlign w:val="center"/>
          </w:tcPr>
          <w:p w14:paraId="40EE0D3B"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166BB6" w:rsidRPr="00633564" w14:paraId="4C5ECD2E" w14:textId="77777777" w:rsidTr="007464BD">
        <w:tc>
          <w:tcPr>
            <w:tcW w:w="709" w:type="dxa"/>
            <w:tcBorders>
              <w:top w:val="single" w:sz="2" w:space="0" w:color="auto"/>
              <w:right w:val="dotted" w:sz="4" w:space="0" w:color="auto"/>
            </w:tcBorders>
            <w:vAlign w:val="center"/>
          </w:tcPr>
          <w:p w14:paraId="15055088"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237" w:type="dxa"/>
            <w:tcBorders>
              <w:top w:val="single" w:sz="2" w:space="0" w:color="auto"/>
              <w:left w:val="dotted" w:sz="4" w:space="0" w:color="auto"/>
              <w:right w:val="dotted" w:sz="4" w:space="0" w:color="auto"/>
            </w:tcBorders>
          </w:tcPr>
          <w:p w14:paraId="07EF2868"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tcBorders>
            <w:vAlign w:val="center"/>
          </w:tcPr>
          <w:p w14:paraId="7CEDDDB1"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79F46A0F" w14:textId="77777777" w:rsidR="00166BB6" w:rsidRDefault="00B35AF0">
      <w:pPr>
        <w:rPr>
          <w:rFonts w:cstheme="minorHAnsi"/>
          <w:sz w:val="28"/>
          <w:szCs w:val="36"/>
        </w:rPr>
        <w:sectPr w:rsidR="00166BB6" w:rsidSect="004D6B2B">
          <w:footerReference w:type="default" r:id="rId16"/>
          <w:headerReference w:type="first" r:id="rId17"/>
          <w:footerReference w:type="first" r:id="rId18"/>
          <w:pgSz w:w="11906" w:h="16838"/>
          <w:pgMar w:top="1418" w:right="1418" w:bottom="1701" w:left="1701" w:header="709" w:footer="709" w:gutter="0"/>
          <w:cols w:space="708"/>
          <w:titlePg/>
          <w:docGrid w:linePitch="360"/>
        </w:sectPr>
      </w:pPr>
      <w:r>
        <w:rPr>
          <w:rFonts w:cstheme="minorHAnsi"/>
          <w:sz w:val="28"/>
          <w:szCs w:val="36"/>
        </w:rPr>
        <w:br w:type="page"/>
      </w:r>
    </w:p>
    <w:p w14:paraId="607D0648" w14:textId="0548F2A0" w:rsidR="00166BB6" w:rsidRPr="00166BB6" w:rsidRDefault="00166BB6" w:rsidP="00425257">
      <w:pPr>
        <w:spacing w:after="120" w:line="240" w:lineRule="auto"/>
        <w:ind w:firstLine="567"/>
        <w:jc w:val="both"/>
        <w:rPr>
          <w:rFonts w:cstheme="minorHAnsi"/>
          <w:sz w:val="28"/>
          <w:szCs w:val="28"/>
        </w:rPr>
      </w:pPr>
      <w:r w:rsidRPr="00166BB6">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p w14:paraId="3766F403" w14:textId="77777777" w:rsidR="00166BB6" w:rsidRPr="00633564" w:rsidRDefault="00166BB6" w:rsidP="00166BB6">
      <w:pPr>
        <w:spacing w:after="120"/>
        <w:rPr>
          <w:rFonts w:cstheme="minorHAnsi"/>
        </w:rPr>
      </w:pPr>
    </w:p>
    <w:tbl>
      <w:tblPr>
        <w:tblStyle w:val="Tabela-Siatka"/>
        <w:tblW w:w="0" w:type="auto"/>
        <w:tblInd w:w="108" w:type="dxa"/>
        <w:tblLook w:val="04A0" w:firstRow="1" w:lastRow="0" w:firstColumn="1" w:lastColumn="0" w:noHBand="0" w:noVBand="1"/>
      </w:tblPr>
      <w:tblGrid>
        <w:gridCol w:w="3518"/>
        <w:gridCol w:w="10083"/>
      </w:tblGrid>
      <w:tr w:rsidR="00166BB6" w:rsidRPr="00633564" w14:paraId="21C1C9A4" w14:textId="77777777" w:rsidTr="007464BD">
        <w:trPr>
          <w:cantSplit/>
          <w:tblHeader/>
        </w:trPr>
        <w:tc>
          <w:tcPr>
            <w:tcW w:w="3518" w:type="dxa"/>
            <w:tcBorders>
              <w:right w:val="dotted" w:sz="4" w:space="0" w:color="auto"/>
            </w:tcBorders>
            <w:vAlign w:val="center"/>
          </w:tcPr>
          <w:p w14:paraId="03ABFA99"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Wymagania nowej zabudowy</w:t>
            </w:r>
          </w:p>
        </w:tc>
        <w:tc>
          <w:tcPr>
            <w:tcW w:w="10083" w:type="dxa"/>
            <w:tcBorders>
              <w:left w:val="dotted" w:sz="4" w:space="0" w:color="auto"/>
            </w:tcBorders>
            <w:vAlign w:val="center"/>
          </w:tcPr>
          <w:p w14:paraId="77B97B72" w14:textId="77777777" w:rsidR="00166BB6" w:rsidRPr="00633564" w:rsidRDefault="00166BB6" w:rsidP="007464BD">
            <w:pPr>
              <w:spacing w:after="120"/>
              <w:jc w:val="center"/>
              <w:rPr>
                <w:rFonts w:asciiTheme="minorHAnsi" w:hAnsiTheme="minorHAnsi" w:cstheme="minorHAnsi"/>
                <w:sz w:val="24"/>
                <w:szCs w:val="24"/>
              </w:rPr>
            </w:pPr>
            <w:r w:rsidRPr="00633564">
              <w:rPr>
                <w:rFonts w:asciiTheme="minorHAnsi" w:hAnsiTheme="minorHAnsi" w:cstheme="minorHAnsi"/>
                <w:sz w:val="24"/>
                <w:szCs w:val="24"/>
              </w:rPr>
              <w:t>Sposób ustalenia wymagań</w:t>
            </w:r>
          </w:p>
        </w:tc>
      </w:tr>
      <w:tr w:rsidR="00166BB6" w:rsidRPr="00633564" w14:paraId="1B1263D2" w14:textId="77777777" w:rsidTr="007464BD">
        <w:trPr>
          <w:cantSplit/>
        </w:trPr>
        <w:tc>
          <w:tcPr>
            <w:tcW w:w="3518" w:type="dxa"/>
            <w:tcBorders>
              <w:bottom w:val="single" w:sz="2" w:space="0" w:color="auto"/>
              <w:right w:val="dotted" w:sz="4" w:space="0" w:color="auto"/>
            </w:tcBorders>
            <w:vAlign w:val="center"/>
          </w:tcPr>
          <w:p w14:paraId="22614A8F"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Linia zabudowy</w:t>
            </w:r>
          </w:p>
        </w:tc>
        <w:tc>
          <w:tcPr>
            <w:tcW w:w="10083" w:type="dxa"/>
            <w:vMerge w:val="restart"/>
            <w:tcBorders>
              <w:left w:val="dotted" w:sz="4" w:space="0" w:color="auto"/>
            </w:tcBorders>
          </w:tcPr>
          <w:p w14:paraId="09760959"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 xml:space="preserve"> </w:t>
            </w:r>
            <w:r>
              <w:rPr>
                <w:rFonts w:asciiTheme="minorHAnsi" w:hAnsiTheme="minorHAnsi" w:cstheme="minorHAnsi"/>
                <w:sz w:val="24"/>
                <w:szCs w:val="24"/>
              </w:rPr>
              <w:t xml:space="preserve">Odstąpiono od ustalenia parametrów dotyczących warunków i wymagań kształtowania ładu przestrzennego dotyczących: określenia linii zabudowy, wielkość powierzchni zabudowy w stosunku do powierzchni działki lub terenu, udział powierzchni biologicznie czynnej, a także gabarytów i wysokości projektowanej zabudowy, w tym szerokości elewacji frontowej oraz geometrii dachu, bowiem ze względu na charakter inwestycji nie istniała potrzeba analizowania parametrów cech i wskaźników kształtowania zabudowy oraz zagospodarowania terenu. </w:t>
            </w:r>
          </w:p>
          <w:p w14:paraId="1051540E" w14:textId="77777777" w:rsidR="00166BB6" w:rsidRPr="00633564" w:rsidRDefault="00166BB6" w:rsidP="007464BD">
            <w:pPr>
              <w:spacing w:after="120"/>
              <w:jc w:val="both"/>
              <w:rPr>
                <w:rFonts w:asciiTheme="minorHAnsi" w:hAnsiTheme="minorHAnsi" w:cstheme="minorHAnsi"/>
                <w:sz w:val="24"/>
                <w:szCs w:val="24"/>
              </w:rPr>
            </w:pPr>
          </w:p>
        </w:tc>
      </w:tr>
      <w:tr w:rsidR="00166BB6" w:rsidRPr="00633564" w14:paraId="22C5D287" w14:textId="77777777" w:rsidTr="007464BD">
        <w:trPr>
          <w:cantSplit/>
        </w:trPr>
        <w:tc>
          <w:tcPr>
            <w:tcW w:w="3518" w:type="dxa"/>
            <w:tcBorders>
              <w:top w:val="single" w:sz="2" w:space="0" w:color="auto"/>
              <w:bottom w:val="single" w:sz="2" w:space="0" w:color="auto"/>
              <w:right w:val="dotted" w:sz="4" w:space="0" w:color="auto"/>
            </w:tcBorders>
            <w:vAlign w:val="center"/>
          </w:tcPr>
          <w:p w14:paraId="2B8C34C0" w14:textId="77777777" w:rsidR="00166BB6" w:rsidRPr="00633564" w:rsidRDefault="00166BB6" w:rsidP="007464BD">
            <w:pPr>
              <w:spacing w:after="120"/>
              <w:jc w:val="both"/>
              <w:rPr>
                <w:rFonts w:asciiTheme="minorHAnsi" w:eastAsia="Times New Roman" w:hAnsiTheme="minorHAnsi" w:cstheme="minorHAnsi"/>
                <w:sz w:val="24"/>
                <w:szCs w:val="24"/>
                <w:lang w:eastAsia="pl-PL"/>
              </w:rPr>
            </w:pPr>
            <w:r w:rsidRPr="00633564">
              <w:rPr>
                <w:rFonts w:asciiTheme="minorHAnsi" w:hAnsiTheme="minorHAnsi" w:cstheme="minorHAnsi"/>
                <w:sz w:val="24"/>
                <w:szCs w:val="24"/>
              </w:rPr>
              <w:t>Wskaźnik wielkości powierzchni nowej zabudowy w stosunku do powierzchni</w:t>
            </w:r>
            <w:r>
              <w:rPr>
                <w:rFonts w:asciiTheme="minorHAnsi" w:hAnsiTheme="minorHAnsi" w:cstheme="minorHAnsi"/>
                <w:sz w:val="24"/>
                <w:szCs w:val="24"/>
              </w:rPr>
              <w:t xml:space="preserve"> terenu</w:t>
            </w:r>
          </w:p>
        </w:tc>
        <w:tc>
          <w:tcPr>
            <w:tcW w:w="10083" w:type="dxa"/>
            <w:vMerge/>
            <w:tcBorders>
              <w:left w:val="dotted" w:sz="4" w:space="0" w:color="auto"/>
            </w:tcBorders>
          </w:tcPr>
          <w:p w14:paraId="3CD06BD6" w14:textId="77777777" w:rsidR="00166BB6" w:rsidRPr="00633564" w:rsidRDefault="00166BB6" w:rsidP="007464BD">
            <w:pPr>
              <w:spacing w:after="120"/>
              <w:jc w:val="both"/>
              <w:rPr>
                <w:rFonts w:asciiTheme="minorHAnsi" w:hAnsiTheme="minorHAnsi" w:cstheme="minorHAnsi"/>
                <w:sz w:val="24"/>
                <w:szCs w:val="24"/>
              </w:rPr>
            </w:pPr>
          </w:p>
        </w:tc>
      </w:tr>
      <w:tr w:rsidR="00166BB6" w:rsidRPr="00633564" w14:paraId="5CB6CE01" w14:textId="77777777" w:rsidTr="007464BD">
        <w:trPr>
          <w:cantSplit/>
        </w:trPr>
        <w:tc>
          <w:tcPr>
            <w:tcW w:w="3518" w:type="dxa"/>
            <w:tcBorders>
              <w:top w:val="single" w:sz="2" w:space="0" w:color="auto"/>
              <w:bottom w:val="single" w:sz="2" w:space="0" w:color="auto"/>
              <w:right w:val="dotted" w:sz="4" w:space="0" w:color="auto"/>
            </w:tcBorders>
            <w:vAlign w:val="center"/>
          </w:tcPr>
          <w:p w14:paraId="1A2A3A18" w14:textId="77777777" w:rsidR="00166BB6" w:rsidRPr="00577A7B" w:rsidRDefault="00166BB6" w:rsidP="007464BD">
            <w:pPr>
              <w:spacing w:after="120"/>
              <w:rPr>
                <w:rFonts w:asciiTheme="minorHAnsi" w:eastAsia="Times New Roman" w:hAnsiTheme="minorHAnsi" w:cstheme="minorHAnsi"/>
                <w:sz w:val="24"/>
                <w:szCs w:val="24"/>
                <w:lang w:eastAsia="pl-PL"/>
              </w:rPr>
            </w:pPr>
            <w:bookmarkStart w:id="1" w:name="mip10826116"/>
            <w:bookmarkEnd w:id="1"/>
            <w:r w:rsidRPr="00577A7B">
              <w:rPr>
                <w:rFonts w:asciiTheme="minorHAnsi" w:eastAsia="Times New Roman" w:hAnsiTheme="minorHAnsi" w:cstheme="minorHAnsi"/>
                <w:sz w:val="24"/>
                <w:szCs w:val="24"/>
                <w:lang w:eastAsia="pl-PL"/>
              </w:rPr>
              <w:t>Szerokość elewacji frontowej budynku</w:t>
            </w:r>
          </w:p>
        </w:tc>
        <w:tc>
          <w:tcPr>
            <w:tcW w:w="10083" w:type="dxa"/>
            <w:vMerge/>
            <w:tcBorders>
              <w:left w:val="dotted" w:sz="4" w:space="0" w:color="auto"/>
            </w:tcBorders>
          </w:tcPr>
          <w:p w14:paraId="61037545" w14:textId="77777777" w:rsidR="00166BB6" w:rsidRPr="00633564" w:rsidRDefault="00166BB6" w:rsidP="007464BD">
            <w:pPr>
              <w:spacing w:after="120"/>
              <w:jc w:val="both"/>
              <w:rPr>
                <w:rFonts w:asciiTheme="minorHAnsi" w:hAnsiTheme="minorHAnsi" w:cstheme="minorHAnsi"/>
                <w:sz w:val="24"/>
                <w:szCs w:val="24"/>
              </w:rPr>
            </w:pPr>
          </w:p>
        </w:tc>
      </w:tr>
      <w:tr w:rsidR="00166BB6" w:rsidRPr="00633564" w14:paraId="37BD712B" w14:textId="77777777" w:rsidTr="007464BD">
        <w:trPr>
          <w:cantSplit/>
        </w:trPr>
        <w:tc>
          <w:tcPr>
            <w:tcW w:w="3518" w:type="dxa"/>
            <w:tcBorders>
              <w:top w:val="single" w:sz="2" w:space="0" w:color="auto"/>
              <w:bottom w:val="single" w:sz="2" w:space="0" w:color="auto"/>
              <w:right w:val="dotted" w:sz="4" w:space="0" w:color="auto"/>
            </w:tcBorders>
            <w:vAlign w:val="center"/>
          </w:tcPr>
          <w:p w14:paraId="6C09D274" w14:textId="77777777" w:rsidR="00166BB6" w:rsidRPr="00577A7B" w:rsidRDefault="00166BB6" w:rsidP="007464BD">
            <w:pPr>
              <w:spacing w:after="120"/>
              <w:jc w:val="both"/>
              <w:rPr>
                <w:rFonts w:asciiTheme="minorHAnsi" w:hAnsiTheme="minorHAnsi" w:cstheme="minorHAnsi"/>
                <w:sz w:val="24"/>
                <w:szCs w:val="24"/>
              </w:rPr>
            </w:pPr>
            <w:r w:rsidRPr="00577A7B">
              <w:rPr>
                <w:rFonts w:asciiTheme="minorHAnsi" w:hAnsiTheme="minorHAnsi" w:cstheme="minorHAnsi"/>
                <w:sz w:val="24"/>
                <w:szCs w:val="24"/>
              </w:rPr>
              <w:t>Wysokość górnej krawędzi elewacji frontowej, jej gzymsu lub attyki</w:t>
            </w:r>
          </w:p>
        </w:tc>
        <w:tc>
          <w:tcPr>
            <w:tcW w:w="10083" w:type="dxa"/>
            <w:vMerge/>
            <w:tcBorders>
              <w:left w:val="dotted" w:sz="4" w:space="0" w:color="auto"/>
            </w:tcBorders>
          </w:tcPr>
          <w:p w14:paraId="4FDBA107" w14:textId="77777777" w:rsidR="00166BB6" w:rsidRPr="00633564" w:rsidRDefault="00166BB6" w:rsidP="007464BD">
            <w:pPr>
              <w:spacing w:after="120"/>
              <w:jc w:val="both"/>
              <w:rPr>
                <w:rFonts w:asciiTheme="minorHAnsi" w:hAnsiTheme="minorHAnsi" w:cstheme="minorHAnsi"/>
                <w:sz w:val="24"/>
                <w:szCs w:val="24"/>
              </w:rPr>
            </w:pPr>
          </w:p>
        </w:tc>
      </w:tr>
      <w:tr w:rsidR="00166BB6" w:rsidRPr="00633564" w14:paraId="432461E6" w14:textId="77777777" w:rsidTr="007464BD">
        <w:trPr>
          <w:cantSplit/>
        </w:trPr>
        <w:tc>
          <w:tcPr>
            <w:tcW w:w="3518" w:type="dxa"/>
            <w:tcBorders>
              <w:top w:val="single" w:sz="2" w:space="0" w:color="auto"/>
              <w:bottom w:val="single" w:sz="2" w:space="0" w:color="auto"/>
              <w:right w:val="dotted" w:sz="4" w:space="0" w:color="auto"/>
            </w:tcBorders>
            <w:vAlign w:val="center"/>
          </w:tcPr>
          <w:p w14:paraId="79AB6079" w14:textId="77777777" w:rsidR="00166BB6" w:rsidRPr="00633564" w:rsidRDefault="00166BB6" w:rsidP="007464BD">
            <w:pPr>
              <w:spacing w:after="120"/>
              <w:jc w:val="both"/>
              <w:rPr>
                <w:rFonts w:asciiTheme="minorHAnsi" w:hAnsiTheme="minorHAnsi" w:cstheme="minorHAnsi"/>
                <w:sz w:val="24"/>
                <w:szCs w:val="24"/>
              </w:rPr>
            </w:pPr>
            <w:r w:rsidRPr="00633564">
              <w:rPr>
                <w:rFonts w:asciiTheme="minorHAnsi" w:hAnsiTheme="minorHAnsi" w:cstheme="minorHAnsi"/>
                <w:sz w:val="24"/>
                <w:szCs w:val="24"/>
              </w:rPr>
              <w:t>Geometria dachu ustalona odpowiednio do geometrii dachów występujących na obszarze analizowanym</w:t>
            </w:r>
          </w:p>
        </w:tc>
        <w:tc>
          <w:tcPr>
            <w:tcW w:w="10083" w:type="dxa"/>
            <w:vMerge/>
            <w:tcBorders>
              <w:left w:val="dotted" w:sz="4" w:space="0" w:color="auto"/>
              <w:bottom w:val="single" w:sz="2" w:space="0" w:color="auto"/>
            </w:tcBorders>
          </w:tcPr>
          <w:p w14:paraId="3EA10AB4" w14:textId="77777777" w:rsidR="00166BB6" w:rsidRPr="00633564" w:rsidRDefault="00166BB6" w:rsidP="007464BD">
            <w:pPr>
              <w:spacing w:after="120"/>
              <w:jc w:val="both"/>
              <w:rPr>
                <w:rFonts w:asciiTheme="minorHAnsi" w:hAnsiTheme="minorHAnsi" w:cstheme="minorHAnsi"/>
                <w:sz w:val="24"/>
                <w:szCs w:val="24"/>
              </w:rPr>
            </w:pPr>
          </w:p>
        </w:tc>
      </w:tr>
    </w:tbl>
    <w:p w14:paraId="1A13033F" w14:textId="77777777" w:rsidR="00166BB6" w:rsidRDefault="00166BB6">
      <w:pPr>
        <w:rPr>
          <w:rFonts w:cstheme="minorHAnsi"/>
          <w:sz w:val="28"/>
          <w:szCs w:val="36"/>
        </w:rPr>
        <w:sectPr w:rsidR="00166BB6" w:rsidSect="00166BB6">
          <w:pgSz w:w="16838" w:h="11906" w:orient="landscape"/>
          <w:pgMar w:top="1701" w:right="1418" w:bottom="1418" w:left="1701" w:header="709" w:footer="709" w:gutter="0"/>
          <w:cols w:space="708"/>
          <w:titlePg/>
          <w:docGrid w:linePitch="360"/>
        </w:sectPr>
      </w:pPr>
    </w:p>
    <w:p w14:paraId="298EECF8" w14:textId="4399A93B" w:rsidR="00B35AF0" w:rsidRPr="00B35AF0" w:rsidRDefault="003018C4" w:rsidP="00B35AF0">
      <w:pPr>
        <w:spacing w:after="120"/>
        <w:contextualSpacing/>
        <w:jc w:val="both"/>
        <w:rPr>
          <w:rFonts w:cstheme="minorHAnsi"/>
          <w:sz w:val="28"/>
          <w:szCs w:val="36"/>
        </w:rPr>
      </w:pPr>
      <w:r>
        <w:rPr>
          <w:rFonts w:cstheme="minorHAnsi"/>
          <w:noProof/>
          <w:sz w:val="28"/>
          <w:szCs w:val="36"/>
        </w:rPr>
        <w:lastRenderedPageBreak/>
        <mc:AlternateContent>
          <mc:Choice Requires="wps">
            <w:drawing>
              <wp:anchor distT="0" distB="0" distL="114300" distR="114300" simplePos="0" relativeHeight="251659264" behindDoc="0" locked="0" layoutInCell="1" allowOverlap="1" wp14:anchorId="78FE1140" wp14:editId="6B9A081B">
                <wp:simplePos x="0" y="0"/>
                <wp:positionH relativeFrom="margin">
                  <wp:align>left</wp:align>
                </wp:positionH>
                <wp:positionV relativeFrom="paragraph">
                  <wp:posOffset>-1104265</wp:posOffset>
                </wp:positionV>
                <wp:extent cx="5904865" cy="1104900"/>
                <wp:effectExtent l="0" t="0" r="19685" b="19050"/>
                <wp:wrapNone/>
                <wp:docPr id="147102110" name="Prostokąt 3"/>
                <wp:cNvGraphicFramePr/>
                <a:graphic xmlns:a="http://schemas.openxmlformats.org/drawingml/2006/main">
                  <a:graphicData uri="http://schemas.microsoft.com/office/word/2010/wordprocessingShape">
                    <wps:wsp>
                      <wps:cNvSpPr/>
                      <wps:spPr>
                        <a:xfrm>
                          <a:off x="0" y="0"/>
                          <a:ext cx="5904865" cy="11049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7FECB" id="Prostokąt 3" o:spid="_x0000_s1026" style="position:absolute;margin-left:0;margin-top:-86.95pt;width:464.95pt;height:87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" fillcolor="white [3212]" strokecolor="white [3212]" strokeweight="2pt">
                <w10:wrap anchorx="margin"/>
              </v:rect>
            </w:pict>
          </mc:Fallback>
        </mc:AlternateContent>
      </w:r>
      <w:r w:rsidR="00166BB6">
        <w:rPr>
          <w:rFonts w:cstheme="minorHAnsi"/>
          <w:noProof/>
          <w:sz w:val="28"/>
          <w:szCs w:val="36"/>
        </w:rPr>
        <w:drawing>
          <wp:inline distT="0" distB="0" distL="0" distR="0" wp14:anchorId="039AA030" wp14:editId="6C3342FB">
            <wp:extent cx="5579745" cy="7891145"/>
            <wp:effectExtent l="0" t="0" r="1905" b="0"/>
            <wp:docPr id="1895069294" name="Obraz 2"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69294" name="Obraz 2" descr="Obraz zawierający tekst, mapa, diagram, Plan&#10;&#10;Opis wygenerowany automatyczni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79745" cy="7891145"/>
                    </a:xfrm>
                    <a:prstGeom prst="rect">
                      <a:avLst/>
                    </a:prstGeom>
                  </pic:spPr>
                </pic:pic>
              </a:graphicData>
            </a:graphic>
          </wp:inline>
        </w:drawing>
      </w:r>
    </w:p>
    <w:sectPr w:rsidR="00B35AF0" w:rsidRPr="00B35AF0" w:rsidSect="00166BB6">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CFD10" w14:textId="77777777" w:rsidR="004508C7" w:rsidRDefault="004508C7" w:rsidP="00053E5A">
      <w:pPr>
        <w:spacing w:after="0" w:line="240" w:lineRule="auto"/>
      </w:pPr>
      <w:r>
        <w:separator/>
      </w:r>
    </w:p>
  </w:endnote>
  <w:endnote w:type="continuationSeparator" w:id="0">
    <w:p w14:paraId="6060C5ED" w14:textId="77777777" w:rsidR="004508C7" w:rsidRDefault="004508C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893359"/>
      <w:docPartObj>
        <w:docPartGallery w:val="Page Numbers (Bottom of Page)"/>
        <w:docPartUnique/>
      </w:docPartObj>
    </w:sdtPr>
    <w:sdtContent>
      <w:sdt>
        <w:sdtPr>
          <w:id w:val="1728636285"/>
          <w:docPartObj>
            <w:docPartGallery w:val="Page Numbers (Top of Page)"/>
            <w:docPartUnique/>
          </w:docPartObj>
        </w:sdtPr>
        <w:sdtContent>
          <w:p w14:paraId="33BCE361" w14:textId="7F5BFD64" w:rsidR="0096763E" w:rsidRDefault="00425257" w:rsidP="00425257">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33F1B" w14:textId="16A8B084" w:rsidR="0096763E" w:rsidRDefault="0096763E" w:rsidP="007733ED">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918661"/>
      <w:docPartObj>
        <w:docPartGallery w:val="Page Numbers (Bottom of Page)"/>
        <w:docPartUnique/>
      </w:docPartObj>
    </w:sdtPr>
    <w:sdtContent>
      <w:sdt>
        <w:sdtPr>
          <w:id w:val="-1656449926"/>
          <w:docPartObj>
            <w:docPartGallery w:val="Page Numbers (Top of Page)"/>
            <w:docPartUnique/>
          </w:docPartObj>
        </w:sdtPr>
        <w:sdtContent>
          <w:p w14:paraId="3B785C07" w14:textId="77777777" w:rsidR="00425257" w:rsidRDefault="00425257" w:rsidP="00425257">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544789"/>
      <w:docPartObj>
        <w:docPartGallery w:val="Page Numbers (Bottom of Page)"/>
        <w:docPartUnique/>
      </w:docPartObj>
    </w:sdtPr>
    <w:sdtContent>
      <w:sdt>
        <w:sdtPr>
          <w:id w:val="272215546"/>
          <w:docPartObj>
            <w:docPartGallery w:val="Page Numbers (Top of Page)"/>
            <w:docPartUnique/>
          </w:docPartObj>
        </w:sdtPr>
        <w:sdtContent>
          <w:p w14:paraId="1718FC8C" w14:textId="4B0B1570" w:rsidR="00425257" w:rsidRDefault="00425257" w:rsidP="00425257">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001213"/>
      <w:docPartObj>
        <w:docPartGallery w:val="Page Numbers (Bottom of Page)"/>
        <w:docPartUnique/>
      </w:docPartObj>
    </w:sdtPr>
    <w:sdtContent>
      <w:sdt>
        <w:sdtPr>
          <w:id w:val="-690686341"/>
          <w:docPartObj>
            <w:docPartGallery w:val="Page Numbers (Top of Page)"/>
            <w:docPartUnique/>
          </w:docPartObj>
        </w:sdtPr>
        <w:sdtContent>
          <w:p w14:paraId="1CCDCCBC" w14:textId="1E340969" w:rsidR="007733ED" w:rsidRDefault="00000000" w:rsidP="007733ED">
            <w:pPr>
              <w:pStyle w:val="Stopka"/>
              <w:jc w:val="center"/>
            </w:pP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A64C7" w14:textId="00EBB6B4" w:rsidR="007733ED" w:rsidRDefault="007733ED" w:rsidP="007733ED">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FA324" w14:textId="77777777" w:rsidR="004508C7" w:rsidRDefault="004508C7" w:rsidP="00053E5A">
      <w:pPr>
        <w:spacing w:after="0" w:line="240" w:lineRule="auto"/>
      </w:pPr>
      <w:r>
        <w:separator/>
      </w:r>
    </w:p>
  </w:footnote>
  <w:footnote w:type="continuationSeparator" w:id="0">
    <w:p w14:paraId="50524DFB" w14:textId="77777777" w:rsidR="004508C7" w:rsidRDefault="004508C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AD7DE" w14:textId="2987D3D6" w:rsidR="0096763E" w:rsidRDefault="009614DC" w:rsidP="007733ED">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23D0DBFE" w:rsidR="007C6800" w:rsidRDefault="00166BB6" w:rsidP="005F23DE">
    <w:pPr>
      <w:pStyle w:val="Nagwek"/>
      <w:tabs>
        <w:tab w:val="clear" w:pos="9072"/>
      </w:tabs>
    </w:pPr>
    <w:r>
      <w:rPr>
        <w:noProof/>
        <w:lang w:eastAsia="pl-PL"/>
      </w:rPr>
      <w:drawing>
        <wp:anchor distT="0" distB="0" distL="114300" distR="114300" simplePos="0" relativeHeight="251674624" behindDoc="1" locked="0" layoutInCell="1" allowOverlap="1" wp14:anchorId="1E94670F" wp14:editId="580970EA">
          <wp:simplePos x="0" y="0"/>
          <wp:positionH relativeFrom="column">
            <wp:posOffset>-1562100</wp:posOffset>
          </wp:positionH>
          <wp:positionV relativeFrom="paragraph">
            <wp:posOffset>-848360</wp:posOffset>
          </wp:positionV>
          <wp:extent cx="7571761" cy="2333625"/>
          <wp:effectExtent l="0" t="0" r="0" b="0"/>
          <wp:wrapNone/>
          <wp:docPr id="1653969040" name="Obraz 1653969040" descr="Obraz zawierający tekst, Czcion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69040" name="Obraz 1653969040" descr="Obraz zawierający tekst, Czcionka, design&#10;&#10;Opis wygenerowany automatyczni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rsidR="005F23DE">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537623856" name="Obraz 153762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29677" w14:textId="77777777" w:rsidR="0096763E" w:rsidRDefault="0096763E" w:rsidP="00166BB6">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CBF50" w14:textId="39EB200E" w:rsidR="00425257" w:rsidRDefault="00425257" w:rsidP="00425257">
    <w:pPr>
      <w:pStyle w:val="Nagwek"/>
      <w:tabs>
        <w:tab w:val="clear" w:pos="9072"/>
      </w:tabs>
    </w:pPr>
    <w:r>
      <w:tab/>
    </w:r>
    <w:r>
      <w:rPr>
        <w:noProof/>
        <w:lang w:eastAsia="pl-PL"/>
      </w:rPr>
      <w:drawing>
        <wp:anchor distT="0" distB="0" distL="114300" distR="114300" simplePos="0" relativeHeight="251678720" behindDoc="1" locked="0" layoutInCell="1" allowOverlap="1" wp14:anchorId="760BCC06" wp14:editId="3D9EEC81">
          <wp:simplePos x="0" y="0"/>
          <wp:positionH relativeFrom="column">
            <wp:posOffset>6805930</wp:posOffset>
          </wp:positionH>
          <wp:positionV relativeFrom="paragraph">
            <wp:posOffset>2952750</wp:posOffset>
          </wp:positionV>
          <wp:extent cx="7715250" cy="6960870"/>
          <wp:effectExtent l="0" t="0" r="0" b="0"/>
          <wp:wrapNone/>
          <wp:docPr id="1696583490" name="Obraz 169658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1"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5C424" w14:textId="0CF1E189" w:rsidR="007733ED" w:rsidRDefault="007733ED" w:rsidP="005F23DE">
    <w:pPr>
      <w:pStyle w:val="Nagwek"/>
      <w:tabs>
        <w:tab w:val="clear" w:pos="9072"/>
      </w:tabs>
    </w:pPr>
    <w:r>
      <w:tab/>
    </w:r>
  </w:p>
  <w:p w14:paraId="4D9267E7" w14:textId="77777777" w:rsidR="007733ED" w:rsidRDefault="007733ED" w:rsidP="007C6800">
    <w:pPr>
      <w:pStyle w:val="Nagwek"/>
    </w:pPr>
  </w:p>
  <w:p w14:paraId="5E8E7875" w14:textId="3665F09A" w:rsidR="007733ED" w:rsidRDefault="007733ED" w:rsidP="007733ED">
    <w:pPr>
      <w:pStyle w:val="Nagwek"/>
    </w:pPr>
    <w:r>
      <w:rPr>
        <w:noProof/>
        <w:lang w:eastAsia="pl-PL"/>
      </w:rPr>
      <w:drawing>
        <wp:anchor distT="0" distB="0" distL="114300" distR="114300" simplePos="0" relativeHeight="251676672" behindDoc="1" locked="0" layoutInCell="1" allowOverlap="1" wp14:anchorId="6E568150" wp14:editId="07ABDA91">
          <wp:simplePos x="0" y="0"/>
          <wp:positionH relativeFrom="column">
            <wp:posOffset>6805930</wp:posOffset>
          </wp:positionH>
          <wp:positionV relativeFrom="paragraph">
            <wp:posOffset>2952750</wp:posOffset>
          </wp:positionV>
          <wp:extent cx="7715250" cy="6960870"/>
          <wp:effectExtent l="0" t="0" r="0" b="0"/>
          <wp:wrapNone/>
          <wp:docPr id="1012223360" name="Obraz 101222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1"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F7510A"/>
    <w:multiLevelType w:val="hybridMultilevel"/>
    <w:tmpl w:val="F6E41C9A"/>
    <w:lvl w:ilvl="0" w:tplc="BAF275D4">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336A80"/>
    <w:multiLevelType w:val="hybridMultilevel"/>
    <w:tmpl w:val="0C0EE5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0E1C86"/>
    <w:multiLevelType w:val="hybridMultilevel"/>
    <w:tmpl w:val="D730F97C"/>
    <w:lvl w:ilvl="0" w:tplc="AA1A2680">
      <w:start w:val="1"/>
      <w:numFmt w:val="decimal"/>
      <w:lvlText w:val="%1)"/>
      <w:lvlJc w:val="left"/>
      <w:pPr>
        <w:ind w:left="720" w:hanging="360"/>
      </w:pPr>
      <w:rPr>
        <w:rFonts w:hint="default"/>
        <w:b w:val="0"/>
        <w:bCs/>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07131809">
    <w:abstractNumId w:val="15"/>
  </w:num>
  <w:num w:numId="2" w16cid:durableId="239680716">
    <w:abstractNumId w:val="0"/>
  </w:num>
  <w:num w:numId="3" w16cid:durableId="590742254">
    <w:abstractNumId w:val="2"/>
  </w:num>
  <w:num w:numId="4" w16cid:durableId="978650360">
    <w:abstractNumId w:val="6"/>
  </w:num>
  <w:num w:numId="5" w16cid:durableId="327249282">
    <w:abstractNumId w:val="3"/>
  </w:num>
  <w:num w:numId="6" w16cid:durableId="1257596720">
    <w:abstractNumId w:val="13"/>
  </w:num>
  <w:num w:numId="7" w16cid:durableId="175467680">
    <w:abstractNumId w:val="9"/>
  </w:num>
  <w:num w:numId="8" w16cid:durableId="1773430583">
    <w:abstractNumId w:val="14"/>
  </w:num>
  <w:num w:numId="9" w16cid:durableId="906722274">
    <w:abstractNumId w:val="1"/>
  </w:num>
  <w:num w:numId="10" w16cid:durableId="1958104224">
    <w:abstractNumId w:val="7"/>
  </w:num>
  <w:num w:numId="11" w16cid:durableId="13489424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1648188">
    <w:abstractNumId w:val="16"/>
  </w:num>
  <w:num w:numId="13" w16cid:durableId="1527675359">
    <w:abstractNumId w:val="8"/>
  </w:num>
  <w:num w:numId="14" w16cid:durableId="1525364239">
    <w:abstractNumId w:val="12"/>
  </w:num>
  <w:num w:numId="15" w16cid:durableId="836189931">
    <w:abstractNumId w:val="5"/>
  </w:num>
  <w:num w:numId="16" w16cid:durableId="833304502">
    <w:abstractNumId w:val="4"/>
  </w:num>
  <w:num w:numId="17" w16cid:durableId="6312060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9CF"/>
    <w:rsid w:val="000320DA"/>
    <w:rsid w:val="0004093B"/>
    <w:rsid w:val="00053E5A"/>
    <w:rsid w:val="00096CEA"/>
    <w:rsid w:val="000A38FE"/>
    <w:rsid w:val="000B3982"/>
    <w:rsid w:val="00100E6A"/>
    <w:rsid w:val="00117823"/>
    <w:rsid w:val="0012434F"/>
    <w:rsid w:val="00166BB6"/>
    <w:rsid w:val="00181A6F"/>
    <w:rsid w:val="001B7431"/>
    <w:rsid w:val="001B7825"/>
    <w:rsid w:val="001C396E"/>
    <w:rsid w:val="002076BE"/>
    <w:rsid w:val="00250690"/>
    <w:rsid w:val="002B3949"/>
    <w:rsid w:val="002C3AE8"/>
    <w:rsid w:val="002E62F5"/>
    <w:rsid w:val="002F4746"/>
    <w:rsid w:val="003018C4"/>
    <w:rsid w:val="00321C17"/>
    <w:rsid w:val="00322A2A"/>
    <w:rsid w:val="00322FA7"/>
    <w:rsid w:val="00340D4C"/>
    <w:rsid w:val="00351A5D"/>
    <w:rsid w:val="00356EBC"/>
    <w:rsid w:val="00361824"/>
    <w:rsid w:val="0037130C"/>
    <w:rsid w:val="003B39DE"/>
    <w:rsid w:val="00403140"/>
    <w:rsid w:val="0040639D"/>
    <w:rsid w:val="00413992"/>
    <w:rsid w:val="004235C9"/>
    <w:rsid w:val="00425257"/>
    <w:rsid w:val="00427B29"/>
    <w:rsid w:val="004508C7"/>
    <w:rsid w:val="004519AC"/>
    <w:rsid w:val="0048459B"/>
    <w:rsid w:val="0049487C"/>
    <w:rsid w:val="004D6B2B"/>
    <w:rsid w:val="004E4A5D"/>
    <w:rsid w:val="00514E69"/>
    <w:rsid w:val="00525346"/>
    <w:rsid w:val="00534F27"/>
    <w:rsid w:val="005811F1"/>
    <w:rsid w:val="005A1F5E"/>
    <w:rsid w:val="005E5887"/>
    <w:rsid w:val="005F048F"/>
    <w:rsid w:val="005F23DE"/>
    <w:rsid w:val="00613E9B"/>
    <w:rsid w:val="006808EA"/>
    <w:rsid w:val="006A2EB4"/>
    <w:rsid w:val="006A6F3E"/>
    <w:rsid w:val="006D7173"/>
    <w:rsid w:val="006E23B5"/>
    <w:rsid w:val="007362FC"/>
    <w:rsid w:val="00744DF3"/>
    <w:rsid w:val="007733ED"/>
    <w:rsid w:val="0077369E"/>
    <w:rsid w:val="007A7766"/>
    <w:rsid w:val="007C6800"/>
    <w:rsid w:val="007D7B59"/>
    <w:rsid w:val="00811348"/>
    <w:rsid w:val="0081559F"/>
    <w:rsid w:val="00816EEC"/>
    <w:rsid w:val="008358E1"/>
    <w:rsid w:val="00886E45"/>
    <w:rsid w:val="008A1A93"/>
    <w:rsid w:val="008B0BDB"/>
    <w:rsid w:val="008B59CB"/>
    <w:rsid w:val="008E18C5"/>
    <w:rsid w:val="008F0E0D"/>
    <w:rsid w:val="00917BC3"/>
    <w:rsid w:val="00917C21"/>
    <w:rsid w:val="00923B5B"/>
    <w:rsid w:val="00945706"/>
    <w:rsid w:val="00960B4A"/>
    <w:rsid w:val="009614DC"/>
    <w:rsid w:val="0096763E"/>
    <w:rsid w:val="009C2FDF"/>
    <w:rsid w:val="009C5CF6"/>
    <w:rsid w:val="00A5187D"/>
    <w:rsid w:val="00A76857"/>
    <w:rsid w:val="00A77B0B"/>
    <w:rsid w:val="00A84928"/>
    <w:rsid w:val="00A866E6"/>
    <w:rsid w:val="00AA276D"/>
    <w:rsid w:val="00AE220E"/>
    <w:rsid w:val="00B15B2E"/>
    <w:rsid w:val="00B16EAA"/>
    <w:rsid w:val="00B35AF0"/>
    <w:rsid w:val="00B82124"/>
    <w:rsid w:val="00B91287"/>
    <w:rsid w:val="00B95B1E"/>
    <w:rsid w:val="00BC11C2"/>
    <w:rsid w:val="00BD2D28"/>
    <w:rsid w:val="00C0542A"/>
    <w:rsid w:val="00C17872"/>
    <w:rsid w:val="00C245E0"/>
    <w:rsid w:val="00D21AAD"/>
    <w:rsid w:val="00D27297"/>
    <w:rsid w:val="00D27B8E"/>
    <w:rsid w:val="00D50CF3"/>
    <w:rsid w:val="00D8404E"/>
    <w:rsid w:val="00DB7013"/>
    <w:rsid w:val="00DB78C9"/>
    <w:rsid w:val="00DE3800"/>
    <w:rsid w:val="00DE72C2"/>
    <w:rsid w:val="00E12D70"/>
    <w:rsid w:val="00E31199"/>
    <w:rsid w:val="00E34C2B"/>
    <w:rsid w:val="00E47556"/>
    <w:rsid w:val="00E63190"/>
    <w:rsid w:val="00E73F34"/>
    <w:rsid w:val="00E75F3A"/>
    <w:rsid w:val="00EA2C60"/>
    <w:rsid w:val="00EC6D4F"/>
    <w:rsid w:val="00EE1943"/>
    <w:rsid w:val="00F021E2"/>
    <w:rsid w:val="00F70120"/>
    <w:rsid w:val="00F80368"/>
    <w:rsid w:val="00F927BA"/>
    <w:rsid w:val="00FA1A51"/>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table" w:styleId="Tabela-Siatka">
    <w:name w:val="Table Grid"/>
    <w:basedOn w:val="Standardowy"/>
    <w:uiPriority w:val="59"/>
    <w:rsid w:val="00166BB6"/>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4466</Words>
  <Characters>26797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Błoszyk</cp:lastModifiedBy>
  <cp:revision>6</cp:revision>
  <cp:lastPrinted>2023-12-05T10:57:00Z</cp:lastPrinted>
  <dcterms:created xsi:type="dcterms:W3CDTF">2023-12-08T10:52:00Z</dcterms:created>
  <dcterms:modified xsi:type="dcterms:W3CDTF">2023-12-11T12:33:00Z</dcterms:modified>
</cp:coreProperties>
</file>