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7DB1421B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C23FCA">
        <w:rPr>
          <w:rFonts w:cstheme="minorHAnsi"/>
          <w:sz w:val="28"/>
          <w:szCs w:val="28"/>
        </w:rPr>
        <w:t xml:space="preserve"> 22</w:t>
      </w:r>
      <w:r w:rsidR="00A50CA6" w:rsidRPr="005673DE">
        <w:rPr>
          <w:rFonts w:cstheme="minorHAnsi"/>
          <w:sz w:val="28"/>
          <w:szCs w:val="28"/>
        </w:rPr>
        <w:t xml:space="preserve"> grudnia 2023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18E3AC70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.19.2023.BK</w:t>
      </w:r>
    </w:p>
    <w:p w14:paraId="3273D6F3" w14:textId="3644426A" w:rsidR="001E33D8" w:rsidRPr="005673DE" w:rsidRDefault="001E33D8" w:rsidP="001E33D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7D0B912" w14:textId="77777777" w:rsidR="00FD4A8F" w:rsidRDefault="00FD4A8F" w:rsidP="001E33D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109EAD1" w14:textId="53F23536" w:rsidR="001E33D8" w:rsidRPr="00AF76C1" w:rsidRDefault="001E33D8" w:rsidP="001E33D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AF76C1">
        <w:rPr>
          <w:rFonts w:eastAsia="Times New Roman" w:cstheme="minorHAnsi"/>
          <w:sz w:val="28"/>
          <w:szCs w:val="28"/>
          <w:lang w:eastAsia="pl-PL"/>
        </w:rPr>
        <w:t xml:space="preserve">Na podstawie </w:t>
      </w:r>
      <w:r w:rsidR="00E72589" w:rsidRPr="00AF76C1">
        <w:rPr>
          <w:rFonts w:eastAsia="Times New Roman" w:cstheme="minorHAnsi"/>
          <w:sz w:val="28"/>
          <w:szCs w:val="28"/>
          <w:lang w:eastAsia="pl-PL"/>
        </w:rPr>
        <w:t xml:space="preserve">art. </w:t>
      </w:r>
      <w:r w:rsidR="00C269CA" w:rsidRPr="00AF76C1">
        <w:rPr>
          <w:rFonts w:eastAsia="Times New Roman" w:cstheme="minorHAnsi"/>
          <w:sz w:val="28"/>
          <w:szCs w:val="28"/>
          <w:lang w:eastAsia="pl-PL"/>
        </w:rPr>
        <w:t>53 ust. 1</w:t>
      </w:r>
      <w:r w:rsidR="005673DE" w:rsidRPr="00AF76C1">
        <w:rPr>
          <w:rFonts w:eastAsia="Times New Roman" w:cstheme="minorHAnsi"/>
          <w:sz w:val="28"/>
          <w:szCs w:val="28"/>
          <w:lang w:eastAsia="pl-PL"/>
        </w:rPr>
        <w:t xml:space="preserve"> i</w:t>
      </w:r>
      <w:r w:rsidR="00C269CA" w:rsidRPr="00AF76C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AF76C1">
        <w:rPr>
          <w:rFonts w:eastAsia="Times New Roman" w:cstheme="minorHAnsi"/>
          <w:sz w:val="28"/>
          <w:szCs w:val="28"/>
          <w:lang w:eastAsia="pl-PL"/>
        </w:rPr>
        <w:t>art. 66a ustawy z dnia 27 marca 2003 r. o</w:t>
      </w:r>
      <w:r w:rsidR="00FD4A8F" w:rsidRPr="00AF76C1">
        <w:rPr>
          <w:rFonts w:eastAsia="Times New Roman" w:cstheme="minorHAnsi"/>
          <w:sz w:val="28"/>
          <w:szCs w:val="28"/>
          <w:lang w:eastAsia="pl-PL"/>
        </w:rPr>
        <w:t> </w:t>
      </w:r>
      <w:r w:rsidRPr="00AF76C1">
        <w:rPr>
          <w:rFonts w:eastAsia="Times New Roman" w:cstheme="minorHAnsi"/>
          <w:sz w:val="28"/>
          <w:szCs w:val="28"/>
          <w:lang w:eastAsia="pl-PL"/>
        </w:rPr>
        <w:t>planowaniu i zagospodarowaniu przestrzennym (</w:t>
      </w:r>
      <w:r w:rsidR="00E772C5" w:rsidRPr="00AF76C1">
        <w:rPr>
          <w:rFonts w:eastAsia="Times New Roman" w:cstheme="minorHAnsi"/>
          <w:sz w:val="28"/>
          <w:szCs w:val="28"/>
          <w:lang w:eastAsia="pl-PL"/>
        </w:rPr>
        <w:t>Dz. U. z 2023 r. poz. 977, 1506, 1597, 1688, 1890 i 2029</w:t>
      </w:r>
      <w:r w:rsidRPr="00AF76C1">
        <w:rPr>
          <w:rFonts w:eastAsia="Times New Roman" w:cstheme="minorHAnsi"/>
          <w:sz w:val="28"/>
          <w:szCs w:val="28"/>
          <w:lang w:eastAsia="pl-PL"/>
        </w:rPr>
        <w:t xml:space="preserve">) podaję do publicznej wiadomości informację, że </w:t>
      </w:r>
      <w:r w:rsidR="00FD4A8F" w:rsidRPr="00AF76C1">
        <w:rPr>
          <w:rFonts w:eastAsia="Times New Roman" w:cstheme="minorHAnsi"/>
          <w:sz w:val="28"/>
          <w:szCs w:val="28"/>
          <w:lang w:eastAsia="pl-PL"/>
        </w:rPr>
        <w:t>21.12.2023 </w:t>
      </w:r>
      <w:r w:rsidRPr="00AF76C1">
        <w:rPr>
          <w:rFonts w:eastAsia="Times New Roman" w:cstheme="minorHAnsi"/>
          <w:sz w:val="28"/>
          <w:szCs w:val="28"/>
          <w:lang w:eastAsia="pl-PL"/>
        </w:rPr>
        <w:t>r. wydałem decyzję nr</w:t>
      </w:r>
      <w:r w:rsidR="00FD4A8F" w:rsidRPr="00AF76C1">
        <w:rPr>
          <w:rFonts w:eastAsia="Times New Roman" w:cstheme="minorHAnsi"/>
          <w:sz w:val="28"/>
          <w:szCs w:val="28"/>
          <w:lang w:eastAsia="pl-PL"/>
        </w:rPr>
        <w:t xml:space="preserve"> 17/2023</w:t>
      </w:r>
      <w:r w:rsidRPr="00AF76C1">
        <w:rPr>
          <w:rFonts w:eastAsia="Times New Roman" w:cstheme="minorHAnsi"/>
          <w:sz w:val="28"/>
          <w:szCs w:val="28"/>
          <w:lang w:eastAsia="pl-PL"/>
        </w:rPr>
        <w:t xml:space="preserve"> o lokalizacji inwestycji celu publicznego na rzecz </w:t>
      </w:r>
      <w:r w:rsidR="00FD4A8F" w:rsidRPr="00AF76C1">
        <w:rPr>
          <w:rFonts w:eastAsia="Times New Roman" w:cstheme="minorHAnsi"/>
          <w:sz w:val="28"/>
          <w:szCs w:val="28"/>
          <w:lang w:eastAsia="pl-PL"/>
        </w:rPr>
        <w:t>Miasta i Gminy Kórnik</w:t>
      </w:r>
      <w:r w:rsidRPr="00AF76C1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0F7981" w:rsidRPr="00AF76C1">
        <w:rPr>
          <w:rFonts w:eastAsia="Times New Roman" w:cstheme="minorHAnsi"/>
          <w:sz w:val="28"/>
          <w:szCs w:val="28"/>
          <w:lang w:eastAsia="pl-PL"/>
        </w:rPr>
        <w:t xml:space="preserve">Plac Niepodległości 1, 62-035 Kórnik, </w:t>
      </w:r>
      <w:r w:rsidRPr="00AF76C1">
        <w:rPr>
          <w:rFonts w:eastAsia="Times New Roman" w:cstheme="minorHAnsi"/>
          <w:sz w:val="28"/>
          <w:szCs w:val="28"/>
          <w:lang w:eastAsia="pl-PL"/>
        </w:rPr>
        <w:t xml:space="preserve">dla inwestycji: </w:t>
      </w:r>
      <w:r w:rsidR="000F7981" w:rsidRPr="00AF76C1">
        <w:rPr>
          <w:rFonts w:eastAsia="Times New Roman" w:cstheme="minorHAnsi"/>
          <w:sz w:val="28"/>
          <w:szCs w:val="28"/>
          <w:lang w:eastAsia="pl-PL"/>
        </w:rPr>
        <w:t>budowa tłocznej sieci kanalizacji sanitarnej i grawitacyj</w:t>
      </w:r>
      <w:r w:rsidR="001F05D2" w:rsidRPr="00AF76C1">
        <w:rPr>
          <w:rFonts w:eastAsia="Times New Roman" w:cstheme="minorHAnsi"/>
          <w:sz w:val="28"/>
          <w:szCs w:val="28"/>
          <w:lang w:eastAsia="pl-PL"/>
        </w:rPr>
        <w:t>nej</w:t>
      </w:r>
      <w:r w:rsidR="000F7981" w:rsidRPr="00AF76C1">
        <w:rPr>
          <w:rFonts w:eastAsia="Times New Roman" w:cstheme="minorHAnsi"/>
          <w:sz w:val="28"/>
          <w:szCs w:val="28"/>
          <w:lang w:eastAsia="pl-PL"/>
        </w:rPr>
        <w:t xml:space="preserve"> rozprężn</w:t>
      </w:r>
      <w:r w:rsidR="001F05D2" w:rsidRPr="00AF76C1">
        <w:rPr>
          <w:rFonts w:eastAsia="Times New Roman" w:cstheme="minorHAnsi"/>
          <w:sz w:val="28"/>
          <w:szCs w:val="28"/>
          <w:lang w:eastAsia="pl-PL"/>
        </w:rPr>
        <w:t>ej</w:t>
      </w:r>
      <w:r w:rsidR="000F7981" w:rsidRPr="00AF76C1">
        <w:rPr>
          <w:rFonts w:eastAsia="Times New Roman" w:cstheme="minorHAnsi"/>
          <w:sz w:val="28"/>
          <w:szCs w:val="28"/>
          <w:lang w:eastAsia="pl-PL"/>
        </w:rPr>
        <w:t xml:space="preserve"> sie</w:t>
      </w:r>
      <w:r w:rsidR="001F05D2" w:rsidRPr="00AF76C1">
        <w:rPr>
          <w:rFonts w:eastAsia="Times New Roman" w:cstheme="minorHAnsi"/>
          <w:sz w:val="28"/>
          <w:szCs w:val="28"/>
          <w:lang w:eastAsia="pl-PL"/>
        </w:rPr>
        <w:t>ci</w:t>
      </w:r>
      <w:r w:rsidR="000F7981" w:rsidRPr="00AF76C1">
        <w:rPr>
          <w:rFonts w:eastAsia="Times New Roman" w:cstheme="minorHAnsi"/>
          <w:sz w:val="28"/>
          <w:szCs w:val="28"/>
          <w:lang w:eastAsia="pl-PL"/>
        </w:rPr>
        <w:t xml:space="preserve"> kanalizacji sanitarnej o długości nie większej niż 850 m każda</w:t>
      </w:r>
      <w:r w:rsidR="001F05D2" w:rsidRPr="00AF76C1">
        <w:rPr>
          <w:rFonts w:eastAsia="Times New Roman" w:cstheme="minorHAnsi"/>
          <w:sz w:val="28"/>
          <w:szCs w:val="28"/>
          <w:lang w:eastAsia="pl-PL"/>
        </w:rPr>
        <w:t xml:space="preserve"> na terenie składającym się z działki o nr ewid. 82/1, obręb Kaleje i części działki o nr ewid. 30/7, obręb Kaleje</w:t>
      </w:r>
      <w:r w:rsidRPr="00AF76C1">
        <w:rPr>
          <w:rFonts w:eastAsia="Times New Roman" w:cstheme="minorHAnsi"/>
          <w:sz w:val="28"/>
          <w:szCs w:val="28"/>
          <w:lang w:eastAsia="pl-PL"/>
        </w:rPr>
        <w:t>, która poprzedzona była decyzją o środowiskowych uwarunkowaniach.</w:t>
      </w:r>
    </w:p>
    <w:p w14:paraId="148212CB" w14:textId="4D220779" w:rsidR="001E33D8" w:rsidRPr="00AF76C1" w:rsidRDefault="00BB096E" w:rsidP="001E33D8">
      <w:pPr>
        <w:tabs>
          <w:tab w:val="left" w:pos="993"/>
        </w:tabs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AF76C1">
        <w:rPr>
          <w:rFonts w:eastAsia="Times New Roman" w:cstheme="minorHAnsi"/>
          <w:sz w:val="28"/>
          <w:szCs w:val="28"/>
          <w:lang w:eastAsia="pl-PL"/>
        </w:rPr>
        <w:t>Z</w:t>
      </w:r>
      <w:r w:rsidR="001E33D8" w:rsidRPr="00AF76C1">
        <w:rPr>
          <w:rFonts w:eastAsia="Times New Roman" w:cstheme="minorHAnsi"/>
          <w:sz w:val="28"/>
          <w:szCs w:val="28"/>
          <w:lang w:eastAsia="pl-PL"/>
        </w:rPr>
        <w:t xml:space="preserve"> decyzją oraz dokumentacją sprawy </w:t>
      </w:r>
      <w:r w:rsidRPr="00AF76C1">
        <w:rPr>
          <w:rFonts w:eastAsia="Times New Roman" w:cstheme="minorHAnsi"/>
          <w:sz w:val="28"/>
          <w:szCs w:val="28"/>
          <w:lang w:eastAsia="pl-PL"/>
        </w:rPr>
        <w:t xml:space="preserve">można zapoznać się </w:t>
      </w:r>
      <w:r w:rsidR="001E33D8" w:rsidRPr="00AF76C1">
        <w:rPr>
          <w:rFonts w:eastAsia="Times New Roman" w:cstheme="minorHAnsi"/>
          <w:sz w:val="28"/>
          <w:szCs w:val="28"/>
          <w:lang w:eastAsia="pl-PL"/>
        </w:rPr>
        <w:t>w Urzędzie Miejskim w Śremie, ul. </w:t>
      </w:r>
      <w:r w:rsidR="001E33D8" w:rsidRPr="00AF76C1">
        <w:rPr>
          <w:rFonts w:cstheme="minorHAnsi"/>
          <w:sz w:val="28"/>
          <w:szCs w:val="28"/>
        </w:rPr>
        <w:t>Plac 20 Października 1</w:t>
      </w:r>
      <w:r w:rsidR="001E33D8" w:rsidRPr="00AF76C1">
        <w:rPr>
          <w:rFonts w:eastAsia="Times New Roman" w:cstheme="minorHAnsi"/>
          <w:sz w:val="28"/>
          <w:szCs w:val="28"/>
          <w:lang w:eastAsia="pl-PL"/>
        </w:rPr>
        <w:t>, biuro nr 34, w godzinach od</w:t>
      </w:r>
      <w:r w:rsidR="00042CCA" w:rsidRPr="00AF76C1">
        <w:rPr>
          <w:rFonts w:eastAsia="Times New Roman" w:cstheme="minorHAnsi"/>
          <w:sz w:val="28"/>
          <w:szCs w:val="28"/>
          <w:lang w:eastAsia="pl-PL"/>
        </w:rPr>
        <w:t> </w:t>
      </w:r>
      <w:r w:rsidR="001E33D8" w:rsidRPr="00AF76C1">
        <w:rPr>
          <w:rFonts w:eastAsia="Times New Roman" w:cstheme="minorHAnsi"/>
          <w:sz w:val="28"/>
          <w:szCs w:val="28"/>
          <w:lang w:eastAsia="pl-PL"/>
        </w:rPr>
        <w:t>7:00 do 15:00.</w:t>
      </w:r>
      <w:r w:rsidR="00937BD6" w:rsidRPr="00AF76C1">
        <w:rPr>
          <w:rFonts w:eastAsia="Times New Roman" w:cstheme="minorHAnsi"/>
          <w:sz w:val="28"/>
          <w:szCs w:val="28"/>
          <w:lang w:eastAsia="pl-PL"/>
        </w:rPr>
        <w:t xml:space="preserve"> To samo prawo przysługuje stronom postępowania lub ich przedstawicielom i pełnomocnikom</w:t>
      </w:r>
      <w:r w:rsidR="00056D77" w:rsidRPr="00AF76C1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5D17B86E" w14:textId="1CABB867" w:rsidR="001E33D8" w:rsidRPr="00AF76C1" w:rsidRDefault="00512B24" w:rsidP="001E33D8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AF76C1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upływie 14 dni od dnia publicznego ogłoszenia stosownie do art. 49 ustawy z dnia 14 czerwca 1960 r. – Kodeks postępowania administracyjnego (Dz. U. z 2023</w:t>
      </w:r>
      <w:r w:rsidR="00E9585E" w:rsidRPr="00AF76C1">
        <w:rPr>
          <w:rFonts w:eastAsia="Times New Roman" w:cstheme="minorHAnsi"/>
          <w:sz w:val="28"/>
          <w:szCs w:val="28"/>
          <w:lang w:eastAsia="pl-PL"/>
        </w:rPr>
        <w:t> </w:t>
      </w:r>
      <w:r w:rsidRPr="00AF76C1">
        <w:rPr>
          <w:rFonts w:eastAsia="Times New Roman" w:cstheme="minorHAnsi"/>
          <w:sz w:val="28"/>
          <w:szCs w:val="28"/>
          <w:lang w:eastAsia="pl-PL"/>
        </w:rPr>
        <w:t>r. poz. 775 i 803).</w:t>
      </w:r>
    </w:p>
    <w:p w14:paraId="720B471F" w14:textId="77777777" w:rsidR="001E33D8" w:rsidRPr="005673DE" w:rsidRDefault="001E33D8" w:rsidP="001E33D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673DE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35B4776F" w14:textId="77777777" w:rsidR="001E33D8" w:rsidRPr="005673DE" w:rsidRDefault="001E33D8" w:rsidP="001E33D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673DE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756AADF" w14:textId="77777777" w:rsidR="001E33D8" w:rsidRPr="005673DE" w:rsidRDefault="001E33D8" w:rsidP="001E33D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2E62D25" w14:textId="263088CF" w:rsidR="001E33D8" w:rsidRPr="005673DE" w:rsidRDefault="001E33D8" w:rsidP="001E33D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673DE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F6A73">
        <w:rPr>
          <w:rFonts w:eastAsia="Times New Roman" w:cstheme="minorHAnsi"/>
          <w:sz w:val="28"/>
          <w:szCs w:val="28"/>
          <w:lang w:eastAsia="pl-PL"/>
        </w:rPr>
        <w:t>22.12.2023</w:t>
      </w:r>
      <w:r w:rsidRPr="005673DE">
        <w:rPr>
          <w:rFonts w:eastAsia="Times New Roman" w:cstheme="minorHAnsi"/>
          <w:sz w:val="28"/>
          <w:szCs w:val="28"/>
          <w:lang w:eastAsia="pl-PL"/>
        </w:rPr>
        <w:t xml:space="preserve"> r. </w:t>
      </w:r>
    </w:p>
    <w:p w14:paraId="535E88C8" w14:textId="5F01F782" w:rsidR="001E33D8" w:rsidRPr="005673DE" w:rsidRDefault="001E33D8" w:rsidP="001E33D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673DE">
        <w:rPr>
          <w:rFonts w:eastAsia="Calibri" w:cstheme="minorHAnsi"/>
          <w:sz w:val="28"/>
          <w:szCs w:val="28"/>
        </w:rPr>
        <w:t>Zdjęto: ………</w:t>
      </w:r>
      <w:r w:rsidR="00FF6A73">
        <w:rPr>
          <w:rFonts w:eastAsia="Calibri" w:cstheme="minorHAnsi"/>
          <w:sz w:val="28"/>
          <w:szCs w:val="28"/>
        </w:rPr>
        <w:t>01.2024 r.</w:t>
      </w:r>
    </w:p>
    <w:p w14:paraId="6CB23E2B" w14:textId="77777777" w:rsidR="001E33D8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4D6B2B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1D64AC8D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DF18B2">
        <w:rPr>
          <w:rFonts w:ascii="Calibri" w:hAnsi="Calibri" w:cs="Calibri"/>
          <w:bCs/>
          <w:sz w:val="28"/>
        </w:rPr>
        <w:lastRenderedPageBreak/>
        <w:t>Burmistrz Śremu</w:t>
      </w:r>
    </w:p>
    <w:p w14:paraId="3A3C6FF2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DF18B2">
        <w:rPr>
          <w:rFonts w:ascii="Calibri" w:hAnsi="Calibri" w:cs="Calibri"/>
          <w:bCs/>
          <w:sz w:val="28"/>
        </w:rPr>
        <w:t>ul. Plac 20 Października 1</w:t>
      </w:r>
    </w:p>
    <w:p w14:paraId="3B9F5EC5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DF18B2">
        <w:rPr>
          <w:rFonts w:ascii="Calibri" w:hAnsi="Calibri" w:cs="Calibri"/>
          <w:bCs/>
          <w:sz w:val="28"/>
        </w:rPr>
        <w:t>63 – 100 Śrem</w:t>
      </w:r>
    </w:p>
    <w:p w14:paraId="6C038CD2" w14:textId="77777777" w:rsidR="00DF18B2" w:rsidRPr="00DF18B2" w:rsidRDefault="00DF18B2" w:rsidP="00DF18B2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Śrem, 21 grudnia 2023 r.</w:t>
      </w:r>
    </w:p>
    <w:p w14:paraId="5F3E4BA6" w14:textId="77777777" w:rsidR="00DF18B2" w:rsidRPr="00DF18B2" w:rsidRDefault="00DF18B2" w:rsidP="00DF18B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PPSPP.6733.19.2023.BK</w:t>
      </w:r>
    </w:p>
    <w:p w14:paraId="73E906C7" w14:textId="77777777" w:rsidR="00DF18B2" w:rsidRPr="00DF18B2" w:rsidRDefault="00DF18B2" w:rsidP="00DF18B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Decyzja nr 17/2023</w:t>
      </w:r>
    </w:p>
    <w:p w14:paraId="4DB5FA93" w14:textId="77777777" w:rsidR="00DF18B2" w:rsidRPr="00DF18B2" w:rsidRDefault="00DF18B2" w:rsidP="00DF18B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o lokalizacji inwestycji celu publicznego</w:t>
      </w:r>
    </w:p>
    <w:p w14:paraId="595AC406" w14:textId="77777777" w:rsidR="00DF18B2" w:rsidRPr="00DF18B2" w:rsidRDefault="00DF18B2" w:rsidP="00DF18B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A1F063B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 i 2029), zwanej dalej u.p.z.p., oraz art. 104 ustawy z dnia 14 czerwca 1960 r. – Kodeks postępowania administracyjnego (Dz. U. z 2023 r. poz. 775 i 803), po rozpatrzeniu wniosku złożonego 07.11.2023 r., uzupełnionego 24.11.2023 r., przez:</w:t>
      </w:r>
    </w:p>
    <w:p w14:paraId="633EB60F" w14:textId="77777777" w:rsidR="00DF18B2" w:rsidRPr="00DF18B2" w:rsidRDefault="00DF18B2" w:rsidP="00DF18B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Miasto i Gminę Kórnik</w:t>
      </w:r>
      <w:r w:rsidRPr="00DF18B2">
        <w:rPr>
          <w:rFonts w:cstheme="minorHAnsi"/>
          <w:sz w:val="28"/>
          <w:szCs w:val="28"/>
        </w:rPr>
        <w:br/>
        <w:t>Plac Niepodległości 1, 62-035 Kórnik</w:t>
      </w:r>
    </w:p>
    <w:p w14:paraId="77DB593A" w14:textId="77777777" w:rsidR="00DF18B2" w:rsidRPr="00DF18B2" w:rsidRDefault="00DF18B2" w:rsidP="00DF18B2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o ustalenie lokalizacji inwestycji celu publicznego dla przedsięwzięcia: </w:t>
      </w:r>
      <w:r w:rsidRPr="00DF18B2">
        <w:rPr>
          <w:rFonts w:cstheme="minorHAnsi"/>
          <w:bCs/>
          <w:sz w:val="28"/>
          <w:szCs w:val="28"/>
        </w:rPr>
        <w:t>budowa „sieci kanalizacji sanitarnej tłocznej wraz z infrastrukturą towarzyszącą i sieci kanalizacji sanitarnej grawitacyjnej rozprężnej” na terenie działki o nr ewid. 82/1, obręb Kaleje i części działki o nr ewid. 30/7, obręb Kaleje,</w:t>
      </w:r>
    </w:p>
    <w:p w14:paraId="34FB08F9" w14:textId="77777777" w:rsidR="00DF18B2" w:rsidRPr="00DF18B2" w:rsidRDefault="00DF18B2" w:rsidP="00DF18B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ustalam</w:t>
      </w:r>
      <w:r w:rsidRPr="00DF18B2">
        <w:rPr>
          <w:rFonts w:cstheme="minorHAnsi"/>
          <w:bCs/>
          <w:sz w:val="28"/>
          <w:szCs w:val="28"/>
        </w:rPr>
        <w:br/>
        <w:t>na rzecz Wnioskodawcy</w:t>
      </w:r>
      <w:r w:rsidRPr="00DF18B2">
        <w:rPr>
          <w:rFonts w:cstheme="minorHAnsi"/>
          <w:bCs/>
          <w:sz w:val="28"/>
          <w:szCs w:val="28"/>
        </w:rPr>
        <w:br/>
        <w:t>następujące warunki lokalizacji inwestycji celu publicznego:</w:t>
      </w:r>
    </w:p>
    <w:p w14:paraId="1D93F886" w14:textId="77777777" w:rsidR="00DF18B2" w:rsidRPr="00DF18B2" w:rsidRDefault="00DF18B2" w:rsidP="00DF18B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1.</w:t>
      </w:r>
      <w:r w:rsidRPr="00DF18B2">
        <w:rPr>
          <w:rFonts w:cstheme="minorHAnsi"/>
          <w:bCs/>
          <w:sz w:val="28"/>
          <w:szCs w:val="28"/>
        </w:rPr>
        <w:tab/>
        <w:t>Opis inwestycji:</w:t>
      </w:r>
    </w:p>
    <w:p w14:paraId="50B1EBC5" w14:textId="77777777" w:rsidR="00DF18B2" w:rsidRPr="00DF18B2" w:rsidRDefault="00DF18B2" w:rsidP="00DF18B2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rodzaj</w:t>
      </w:r>
      <w:r w:rsidRPr="00DF18B2">
        <w:rPr>
          <w:rFonts w:cstheme="minorHAnsi"/>
          <w:sz w:val="28"/>
          <w:szCs w:val="28"/>
        </w:rPr>
        <w:t>: obiekty liniowe (</w:t>
      </w:r>
      <w:bookmarkStart w:id="0" w:name="_Hlk152134848"/>
      <w:r w:rsidRPr="00DF18B2">
        <w:rPr>
          <w:rFonts w:cstheme="minorHAnsi"/>
          <w:bCs/>
          <w:sz w:val="28"/>
          <w:szCs w:val="28"/>
        </w:rPr>
        <w:t>tłoczna sieć kanalizacji sanitarnej i grawitacyjna rozprężna sieć kanalizacji sanitarnej</w:t>
      </w:r>
      <w:r w:rsidRPr="00DF18B2">
        <w:rPr>
          <w:rFonts w:cstheme="minorHAnsi"/>
          <w:sz w:val="28"/>
          <w:szCs w:val="28"/>
        </w:rPr>
        <w:t xml:space="preserve"> o długości nie większej niż 850 m każda</w:t>
      </w:r>
      <w:bookmarkEnd w:id="0"/>
      <w:r w:rsidRPr="00DF18B2">
        <w:rPr>
          <w:rFonts w:cstheme="minorHAnsi"/>
          <w:sz w:val="28"/>
          <w:szCs w:val="28"/>
        </w:rPr>
        <w:t>);</w:t>
      </w:r>
    </w:p>
    <w:p w14:paraId="54AEBC28" w14:textId="77777777" w:rsidR="00DF18B2" w:rsidRPr="00DF18B2" w:rsidRDefault="00DF18B2" w:rsidP="00DF18B2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lokalizacja: teren inwestycji składający się z działki o nr ewid. 82/1, obręb Kaleje i części działki o nr ewid. 30/7, obręb Kaleje, wyznaczony liniami rozgraniczającymi na mapie, zgodnie z załącznikiem nr 1 do decyzji;</w:t>
      </w:r>
    </w:p>
    <w:p w14:paraId="4E753155" w14:textId="77777777" w:rsidR="00DF18B2" w:rsidRPr="00DF18B2" w:rsidRDefault="00DF18B2" w:rsidP="00DF18B2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funkcja zabudowy i zagospodarowania terenu: bez zmian (komunikacyjna).</w:t>
      </w:r>
    </w:p>
    <w:p w14:paraId="6F1ECD8C" w14:textId="77777777" w:rsidR="00DF18B2" w:rsidRDefault="00DF18B2" w:rsidP="00DF18B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21215FA5" w14:textId="77777777" w:rsidR="00DF18B2" w:rsidRDefault="00DF18B2" w:rsidP="00DF18B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10B80253" w14:textId="77777777" w:rsidR="00DF18B2" w:rsidRPr="00DF18B2" w:rsidRDefault="00DF18B2" w:rsidP="00DF18B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0BC05C8A" w14:textId="77777777" w:rsidR="00DF18B2" w:rsidRPr="00DF18B2" w:rsidRDefault="00DF18B2" w:rsidP="00DF18B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lastRenderedPageBreak/>
        <w:t>2.</w:t>
      </w:r>
      <w:r w:rsidRPr="00DF18B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6DAACFB4" w14:textId="77777777" w:rsidR="00DF18B2" w:rsidRPr="00DF18B2" w:rsidRDefault="00DF18B2" w:rsidP="00DF18B2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4CEF27B9" w14:textId="77777777" w:rsidR="00DF18B2" w:rsidRPr="00DF18B2" w:rsidRDefault="00DF18B2" w:rsidP="00DF18B2">
      <w:pPr>
        <w:numPr>
          <w:ilvl w:val="0"/>
          <w:numId w:val="6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ochrony środowiska i zdrowia ludzi oraz dziedzictwa kulturowego i zabytków oraz dóbr kultury współczesnej: uwzględnienie istotnych warunków korzystania ze środowiska w fazie realizacji i eksploatacji lub użytkowania przedsięwzięcia określonych w decyzji Burmistrza Miasta i Gminy Kórnik o środowiskowych uwarunkowaniach wydanej 10.10.2023 r. (znak sprawy WB1-OSR.6220.18.2023);</w:t>
      </w:r>
    </w:p>
    <w:p w14:paraId="0DD3BD73" w14:textId="77777777" w:rsidR="00DF18B2" w:rsidRPr="00DF18B2" w:rsidRDefault="00DF18B2" w:rsidP="00DF18B2">
      <w:pPr>
        <w:numPr>
          <w:ilvl w:val="0"/>
          <w:numId w:val="6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0F17A512" w14:textId="77777777" w:rsidR="00DF18B2" w:rsidRPr="00DF18B2" w:rsidRDefault="00DF18B2" w:rsidP="00DF18B2">
      <w:pPr>
        <w:numPr>
          <w:ilvl w:val="0"/>
          <w:numId w:val="6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wymagań dotyczących ochrony interesów osób trzecich:</w:t>
      </w:r>
    </w:p>
    <w:p w14:paraId="1924512C" w14:textId="77777777" w:rsidR="00DF18B2" w:rsidRPr="00DF18B2" w:rsidRDefault="00DF18B2" w:rsidP="00DF18B2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warunki ochrony przed pozbawieniem: </w:t>
      </w:r>
    </w:p>
    <w:p w14:paraId="214AD037" w14:textId="77777777" w:rsidR="00DF18B2" w:rsidRPr="00DF18B2" w:rsidRDefault="00DF18B2" w:rsidP="00DF18B2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4E228F8B" w14:textId="77777777" w:rsidR="00DF18B2" w:rsidRPr="00DF18B2" w:rsidRDefault="00DF18B2" w:rsidP="00DF18B2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techniczno-budowlanych, a jednocześnie na etapie opracowania projektu budowlanego należy uwzględnić wymagania w zakresie ochrony uzasadnionych interesów osób trzecich,</w:t>
      </w:r>
    </w:p>
    <w:p w14:paraId="1EE99EDD" w14:textId="77777777" w:rsidR="00DF18B2" w:rsidRPr="00DF18B2" w:rsidRDefault="00DF18B2" w:rsidP="00DF18B2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03805630" w14:textId="77777777" w:rsidR="00DF18B2" w:rsidRPr="00DF18B2" w:rsidRDefault="00DF18B2" w:rsidP="00DF18B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3.</w:t>
      </w:r>
      <w:r w:rsidRPr="00DF18B2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6D771101" w14:textId="77777777" w:rsidR="00DF18B2" w:rsidRPr="00DF18B2" w:rsidRDefault="00DF18B2" w:rsidP="00DF18B2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0BD43B98" w14:textId="77777777" w:rsidR="00DF18B2" w:rsidRPr="00DF18B2" w:rsidRDefault="00DF18B2" w:rsidP="00DF18B2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67FEDCCE" w14:textId="77777777" w:rsidR="00DF18B2" w:rsidRPr="00DF18B2" w:rsidRDefault="00DF18B2" w:rsidP="00DF18B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lastRenderedPageBreak/>
        <w:t>Uzasadnienie</w:t>
      </w:r>
    </w:p>
    <w:p w14:paraId="3769B995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DF18B2">
        <w:rPr>
          <w:rFonts w:cstheme="minorHAnsi"/>
          <w:sz w:val="28"/>
        </w:rPr>
        <w:t>celu publicznego ustala się w drodze decyzji o lokalizacji inwestycji celu publicznego</w:t>
      </w:r>
      <w:r w:rsidRPr="00DF18B2">
        <w:rPr>
          <w:rFonts w:cstheme="minorHAnsi"/>
          <w:sz w:val="28"/>
          <w:szCs w:val="28"/>
        </w:rPr>
        <w:t>.</w:t>
      </w:r>
    </w:p>
    <w:p w14:paraId="6E014E6F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432AF933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62A7038D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 myśl art. 50 ust. 2a u.p.z.p.</w:t>
      </w:r>
      <w:r w:rsidRPr="00DF18B2">
        <w:rPr>
          <w:rFonts w:ascii="Times New Roman" w:hAnsi="Times New Roman"/>
          <w:sz w:val="28"/>
        </w:rPr>
        <w:t xml:space="preserve"> </w:t>
      </w:r>
      <w:r w:rsidRPr="00DF18B2">
        <w:rPr>
          <w:rFonts w:cstheme="minorHAnsi"/>
          <w:sz w:val="28"/>
          <w:szCs w:val="28"/>
        </w:rPr>
        <w:t>w przypadku braku miejscowego planu zagospodarowania przestrzennego budowa sieci, o których mowa w art. 29 ust. 1 pkt 2 ustawy z dnia 7 lipca 1994 r. - Prawo budowlane, wymaga uzyskania decyzji o ustaleniu lokalizacji inwestycji celu publicznego. Sieć kanalizacyjna została wymieniona w art. 29 ust. 1 pkt 2 lit. c ustawy z dnia 7 lipca 1994 r. – Prawo budowlane (Dz. U. z 2023 r. poz. 682, z późn. zm.).</w:t>
      </w:r>
    </w:p>
    <w:p w14:paraId="3C4012E3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01216011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786F183B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9018825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Planowana inwestycja polega na budowie tłocznej sieci kanalizacji sanitarnej i grawitacyjnej rozprężnej sieci kanalizacji sanitarnej o długości nie większej niż 850 m każda. Inwestycja będzie realizowana w pasie drogowym drogi powiatowej (ul. Lipowej w Kalejach). </w:t>
      </w:r>
    </w:p>
    <w:p w14:paraId="2AD0CA6F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lastRenderedPageBreak/>
        <w:t>Teren planowanej inwestycji obejmuje działkę o nr ewid. 82/1, obręb Kaleje i część działki o nr ewid. 30/7, obręb Kaleje, które w ewidencji gruntów i budynków prowadzonej przez Starostę Śremskiego oznaczone są jako drogi (dr).</w:t>
      </w:r>
    </w:p>
    <w:p w14:paraId="26F2D9BF" w14:textId="77777777" w:rsidR="00DF18B2" w:rsidRPr="00DF18B2" w:rsidRDefault="00DF18B2" w:rsidP="00DF18B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4D982A8F" w14:textId="77777777" w:rsidR="00DF18B2" w:rsidRPr="00DF18B2" w:rsidRDefault="00DF18B2" w:rsidP="00DF18B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Teren planowanej inwestycji stanowi grunty, które nie wymagają uzyskania zgody na zmianę przeznaczenia na cele nierolnicze i nieleśne, o której mowa w art. 7 ust. 2 ustawy z dnia 3 lutego 1995 r. o ochronie gruntów rolnych i leśnych (Dz. U. z 2022 r. poz. 2409, z 2023 r. poz. 1597 i 1688).</w:t>
      </w:r>
    </w:p>
    <w:p w14:paraId="61A5964D" w14:textId="77777777" w:rsidR="00DF18B2" w:rsidRPr="00DF18B2" w:rsidRDefault="00DF18B2" w:rsidP="00DF18B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DF18B2">
        <w:rPr>
          <w:rFonts w:cstheme="minorHAnsi"/>
          <w:spacing w:val="-2"/>
          <w:sz w:val="28"/>
        </w:rPr>
        <w:t xml:space="preserve">Stosownie do </w:t>
      </w:r>
      <w:r w:rsidRPr="00DF18B2">
        <w:rPr>
          <w:rFonts w:cstheme="minorHAnsi"/>
          <w:spacing w:val="-2"/>
          <w:sz w:val="28"/>
          <w:szCs w:val="28"/>
        </w:rPr>
        <w:t xml:space="preserve">art. 53 ust. 3 </w:t>
      </w:r>
      <w:r w:rsidRPr="00DF18B2">
        <w:rPr>
          <w:rFonts w:cstheme="minorHAnsi"/>
          <w:sz w:val="28"/>
          <w:szCs w:val="28"/>
        </w:rPr>
        <w:t>u.p.z.p.</w:t>
      </w:r>
      <w:r w:rsidRPr="00DF18B2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883E676" w14:textId="77777777" w:rsidR="00DF18B2" w:rsidRPr="00DF18B2" w:rsidRDefault="00DF18B2" w:rsidP="00DF18B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672CF237" w14:textId="77777777" w:rsidR="00DF18B2" w:rsidRPr="00DF18B2" w:rsidRDefault="00DF18B2" w:rsidP="00DF18B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2550E68" w14:textId="77777777" w:rsidR="00DF18B2" w:rsidRPr="00DF18B2" w:rsidRDefault="00DF18B2" w:rsidP="00D83AE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5416913C" w14:textId="77777777" w:rsidR="00DF18B2" w:rsidRPr="00DF18B2" w:rsidRDefault="00DF18B2" w:rsidP="00D83AE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00CE8264" w14:textId="77777777" w:rsidR="00DF18B2" w:rsidRPr="00DF18B2" w:rsidRDefault="00DF18B2" w:rsidP="00D83AE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potrzebami w zakresie zapobiegania ruchom masowym ziemi i ich skutkom;</w:t>
      </w:r>
    </w:p>
    <w:p w14:paraId="0D6CF6C5" w14:textId="77777777" w:rsidR="00DF18B2" w:rsidRPr="00DF18B2" w:rsidRDefault="00DF18B2" w:rsidP="00D83AE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ograniczeniami wynikającymi z ustanowienia w trybie ustawy z dnia 16 kwietnia 2004 r. o ochronie przyrody (Dz. U. z 2023 r. poz. 1336, 1688 i 1890) form ochrony przyrody oraz ustaleń obowiązujących planów ochrony;</w:t>
      </w:r>
    </w:p>
    <w:p w14:paraId="28439F23" w14:textId="77777777" w:rsidR="00DF18B2" w:rsidRPr="00DF18B2" w:rsidRDefault="00DF18B2" w:rsidP="00D83AE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lastRenderedPageBreak/>
        <w:t>ograniczeniami wynikającymi z ustalenia w trybie przepisów ustawy z dnia 20 lipca 2017 r. – Prawo wodne (Dz. U. z 2023 r. poz. 1478, 1688, 1963 i 1890) warunków korzystania z wód regionu wodnego i zlewni oraz ustanowienia stref ochronnych ujęć wód, a także obszarów ochronnych zbiorników wód śródlądowych;</w:t>
      </w:r>
    </w:p>
    <w:p w14:paraId="453CD034" w14:textId="77777777" w:rsidR="00DF18B2" w:rsidRPr="00DF18B2" w:rsidRDefault="00DF18B2" w:rsidP="00D83AEA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490C2BDA" w14:textId="77777777" w:rsidR="00DF18B2" w:rsidRPr="00DF18B2" w:rsidRDefault="00DF18B2" w:rsidP="00DF18B2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72FB1AF7" w14:textId="77777777" w:rsidR="00DF18B2" w:rsidRPr="00DF18B2" w:rsidRDefault="00DF18B2" w:rsidP="00DF18B2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26466E97" w14:textId="77777777" w:rsidR="00DF18B2" w:rsidRPr="00DF18B2" w:rsidRDefault="00DF18B2" w:rsidP="00DF18B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Planowane przedsięwzięcie zostało zakwalifikowane do przedsięwzięć mogących potencjalnie znacząco oddziaływać na środowisko, o których mowa w rozporządzeniu Rady Ministrów z dnia 10 września 2019 r. w sprawie przedsięwzięć mogących znacząco oddziaływać na środowisko (Dz. U. poz. 1839, z 2022 r. poz. 1071 i z 2023 r. poz. 1724). W związku z tym dla planowanego przedsięwzięcia 10.10.2023 r. została wydana przez Burmistrza Miasta i Gminy Kórnik decyzja o środowiskowych uwarunkowaniach określająca środowiskowe uwarunkowania realizacji przedsięwzięcia.  Decyzja jest ostateczna. W ramach postępowania nie została przeprowadzona ocena oddziaływania przedsięwzięcia na środowisko.</w:t>
      </w:r>
    </w:p>
    <w:p w14:paraId="770D703E" w14:textId="77777777" w:rsidR="00DF18B2" w:rsidRPr="00DF18B2" w:rsidRDefault="00DF18B2" w:rsidP="00DF18B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DF18B2">
        <w:rPr>
          <w:rFonts w:cstheme="minorHAnsi"/>
          <w:sz w:val="28"/>
          <w:szCs w:val="28"/>
        </w:rPr>
        <w:t xml:space="preserve">Projekt decyzji został uzgodniony z organami, o których mowa w art. 53 ust. 4 pkt 2a i pkt 9 u.p.z.p., a mianowicie z </w:t>
      </w:r>
      <w:r w:rsidRPr="00DF18B2">
        <w:rPr>
          <w:rFonts w:cstheme="minorHAnsi"/>
          <w:sz w:val="28"/>
        </w:rPr>
        <w:t>Państwowym Powiatowym Inspektorem Sanitarnym w Śremie i Dyrektorem Powiatowego Zarządu Dróg.</w:t>
      </w:r>
    </w:p>
    <w:p w14:paraId="5997EF1C" w14:textId="77777777" w:rsidR="00DF18B2" w:rsidRPr="00DF18B2" w:rsidRDefault="00DF18B2" w:rsidP="00DF18B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Projekt decyzji nie wymagał zaopiniowania przez operatorów, o których mowa art. 53 ust. 5e u.p.z.p. Ponadto, decyzja, poza uzyskaną decyzją środowiskową, nie wymagała wcześniejszego uzyskania decyzji wymaganych przepisami odrębnymi.</w:t>
      </w:r>
    </w:p>
    <w:p w14:paraId="34BCF74A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DF18B2">
        <w:rPr>
          <w:rFonts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50679DDC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</w:rPr>
      </w:pPr>
      <w:r w:rsidRPr="00DF18B2">
        <w:rPr>
          <w:rFonts w:cstheme="minorHAnsi"/>
          <w:sz w:val="28"/>
        </w:rPr>
        <w:lastRenderedPageBreak/>
        <w:t>W związku z charakterem i skalą inwestycji oraz brakiem przewidywanego oddziaływania na nieruchomości sąsiednie za strony postępowania uznano właściciela terenu inwestycji.</w:t>
      </w:r>
    </w:p>
    <w:p w14:paraId="321FE1CE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C26705C" w14:textId="77777777" w:rsidR="00DF18B2" w:rsidRPr="00DF18B2" w:rsidRDefault="00DF18B2" w:rsidP="00DF18B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W związku z powyższym orzeczono jak w sentencji.</w:t>
      </w:r>
    </w:p>
    <w:p w14:paraId="39B128B4" w14:textId="77777777" w:rsidR="00DF18B2" w:rsidRPr="00DF18B2" w:rsidRDefault="00DF18B2" w:rsidP="00DF18B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Pouczenie</w:t>
      </w:r>
    </w:p>
    <w:p w14:paraId="5C734C78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4E497195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729740BC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Przed upływem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2F9B63CF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750CB3F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  <w:shd w:val="clear" w:color="auto" w:fill="FFFFFF"/>
        </w:rPr>
      </w:pPr>
      <w:r w:rsidRPr="00DF18B2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DF18B2">
        <w:rPr>
          <w:rFonts w:cstheme="minorHAnsi"/>
          <w:sz w:val="28"/>
          <w:szCs w:val="28"/>
          <w:shd w:val="clear" w:color="auto" w:fill="FFFFFF"/>
        </w:rPr>
        <w:t xml:space="preserve">wnosi się za pośrednictwem Burmistrza Śremu w terminie 14 dni od dnia doręczenia decyzji o ustaleniu lokalizacji inwestycji celu publicznego. Żądanie wniesione po terminie pozostawia się bez rozpoznania. </w:t>
      </w:r>
    </w:p>
    <w:p w14:paraId="719221ED" w14:textId="77777777" w:rsidR="00DF18B2" w:rsidRPr="00DF18B2" w:rsidRDefault="00DF18B2" w:rsidP="00DF18B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F18B2">
        <w:rPr>
          <w:rFonts w:ascii="Calibri" w:hAnsi="Calibri" w:cs="Calibri"/>
          <w:sz w:val="28"/>
        </w:rPr>
        <w:t>(-) z up. BURMISTRZA</w:t>
      </w:r>
    </w:p>
    <w:p w14:paraId="0E2C6CA0" w14:textId="77777777" w:rsidR="00DF18B2" w:rsidRPr="00DF18B2" w:rsidRDefault="00DF18B2" w:rsidP="00DF18B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F18B2">
        <w:rPr>
          <w:rFonts w:ascii="Calibri" w:hAnsi="Calibri" w:cs="Calibri"/>
          <w:sz w:val="28"/>
        </w:rPr>
        <w:t>Katarzyna Bednarowicz</w:t>
      </w:r>
    </w:p>
    <w:p w14:paraId="594FDC6A" w14:textId="77777777" w:rsidR="00DF18B2" w:rsidRPr="00DF18B2" w:rsidRDefault="00DF18B2" w:rsidP="00DF18B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F18B2">
        <w:rPr>
          <w:rFonts w:ascii="Calibri" w:hAnsi="Calibri" w:cs="Calibri"/>
          <w:sz w:val="28"/>
        </w:rPr>
        <w:t>naczelnik Pionu Gospodarowania</w:t>
      </w:r>
    </w:p>
    <w:p w14:paraId="67C7A160" w14:textId="77777777" w:rsidR="00DF18B2" w:rsidRPr="00DF18B2" w:rsidRDefault="00DF18B2" w:rsidP="00DF18B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F18B2">
        <w:rPr>
          <w:rFonts w:ascii="Calibri" w:hAnsi="Calibri" w:cs="Calibri"/>
          <w:sz w:val="28"/>
        </w:rPr>
        <w:t>Przestrzenią i Środowiskiem</w:t>
      </w:r>
    </w:p>
    <w:p w14:paraId="7086DC07" w14:textId="77777777" w:rsidR="00DF18B2" w:rsidRPr="00DF18B2" w:rsidRDefault="00DF18B2" w:rsidP="00DF18B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F18B2">
        <w:rPr>
          <w:rFonts w:ascii="Calibri" w:hAnsi="Calibri" w:cs="Calibri"/>
          <w:sz w:val="28"/>
        </w:rPr>
        <w:t>/dokument podpisany elektronicznie/</w:t>
      </w:r>
    </w:p>
    <w:p w14:paraId="00B3F7ED" w14:textId="77777777" w:rsidR="00DF18B2" w:rsidRPr="00DF18B2" w:rsidRDefault="00DF18B2" w:rsidP="00DF18B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33AEA7C" w14:textId="77777777" w:rsidR="00DF18B2" w:rsidRPr="00DF18B2" w:rsidRDefault="00DF18B2" w:rsidP="00DF18B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lastRenderedPageBreak/>
        <w:t>Załączniki:</w:t>
      </w:r>
    </w:p>
    <w:p w14:paraId="5642510B" w14:textId="77777777" w:rsidR="00DF18B2" w:rsidRPr="00DF18B2" w:rsidRDefault="00DF18B2" w:rsidP="00DF18B2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załącznik nr 1 – część graficzna decyzji.</w:t>
      </w:r>
    </w:p>
    <w:p w14:paraId="492BE89A" w14:textId="77777777" w:rsidR="00DF18B2" w:rsidRPr="00DF18B2" w:rsidRDefault="00DF18B2" w:rsidP="00DF18B2">
      <w:pPr>
        <w:spacing w:after="0" w:line="240" w:lineRule="auto"/>
        <w:ind w:left="720" w:right="-1"/>
        <w:jc w:val="both"/>
        <w:rPr>
          <w:rFonts w:cstheme="minorHAnsi"/>
          <w:sz w:val="28"/>
          <w:szCs w:val="28"/>
        </w:rPr>
      </w:pPr>
    </w:p>
    <w:p w14:paraId="348736C2" w14:textId="77777777" w:rsidR="00DF18B2" w:rsidRPr="00DF18B2" w:rsidRDefault="00DF18B2" w:rsidP="00DF18B2">
      <w:pPr>
        <w:spacing w:after="0" w:line="240" w:lineRule="auto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Sprawę prowadzi:</w:t>
      </w:r>
    </w:p>
    <w:p w14:paraId="424C9003" w14:textId="77777777" w:rsidR="00DF18B2" w:rsidRPr="00DF18B2" w:rsidRDefault="00DF18B2" w:rsidP="00DF18B2">
      <w:pPr>
        <w:spacing w:after="0" w:line="240" w:lineRule="auto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Katarzyna Bednarowicz</w:t>
      </w:r>
    </w:p>
    <w:p w14:paraId="0E3D8D46" w14:textId="77777777" w:rsidR="00DF18B2" w:rsidRPr="00DF18B2" w:rsidRDefault="00DF18B2" w:rsidP="00DF18B2">
      <w:pPr>
        <w:spacing w:after="0" w:line="240" w:lineRule="auto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naczelnik</w:t>
      </w:r>
    </w:p>
    <w:p w14:paraId="6A616329" w14:textId="77777777" w:rsidR="00DF18B2" w:rsidRPr="00DF18B2" w:rsidRDefault="00DF18B2" w:rsidP="00DF18B2">
      <w:pPr>
        <w:spacing w:after="240" w:line="240" w:lineRule="auto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tel. 61 28 47 107</w:t>
      </w:r>
    </w:p>
    <w:p w14:paraId="35260698" w14:textId="77777777" w:rsidR="00DF18B2" w:rsidRPr="00DF18B2" w:rsidRDefault="00DF18B2" w:rsidP="00DF18B2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ED7C1E0" w14:textId="77777777" w:rsidR="00DF18B2" w:rsidRPr="00DF18B2" w:rsidRDefault="00DF18B2" w:rsidP="00DF18B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Otrzymują:</w:t>
      </w:r>
    </w:p>
    <w:p w14:paraId="06355AE3" w14:textId="77777777" w:rsidR="00DF18B2" w:rsidRPr="00DF18B2" w:rsidRDefault="00DF18B2" w:rsidP="00DF18B2">
      <w:pPr>
        <w:spacing w:after="120" w:line="240" w:lineRule="auto"/>
        <w:ind w:firstLine="142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Strony postępowania</w:t>
      </w:r>
    </w:p>
    <w:p w14:paraId="47EC65E5" w14:textId="77777777" w:rsidR="00DF18B2" w:rsidRPr="00DF18B2" w:rsidRDefault="00DF18B2" w:rsidP="00DF18B2">
      <w:pPr>
        <w:numPr>
          <w:ilvl w:val="0"/>
          <w:numId w:val="11"/>
        </w:numPr>
        <w:tabs>
          <w:tab w:val="left" w:pos="567"/>
        </w:tabs>
        <w:spacing w:after="120" w:line="240" w:lineRule="auto"/>
        <w:ind w:left="567" w:hanging="425"/>
        <w:contextualSpacing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Miasto i Gmina Kórnik, Plac Niepodległości 1, 62-035 Kórnik</w:t>
      </w:r>
    </w:p>
    <w:p w14:paraId="530DDB35" w14:textId="632B5A05" w:rsidR="00DF18B2" w:rsidRPr="00DF18B2" w:rsidRDefault="00DF18B2" w:rsidP="00DF18B2">
      <w:p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 xml:space="preserve">pełnomocnik: </w:t>
      </w:r>
      <w:r w:rsidR="008C0D69">
        <w:rPr>
          <w:rFonts w:cstheme="minorHAnsi"/>
          <w:bCs/>
          <w:sz w:val="28"/>
          <w:szCs w:val="28"/>
        </w:rPr>
        <w:t>……………</w:t>
      </w:r>
    </w:p>
    <w:p w14:paraId="559F5200" w14:textId="77777777" w:rsidR="00DF18B2" w:rsidRPr="00DF18B2" w:rsidRDefault="00DF18B2" w:rsidP="00DF18B2">
      <w:pPr>
        <w:numPr>
          <w:ilvl w:val="0"/>
          <w:numId w:val="11"/>
        </w:numPr>
        <w:tabs>
          <w:tab w:val="left" w:pos="567"/>
        </w:tabs>
        <w:spacing w:after="120" w:line="240" w:lineRule="auto"/>
        <w:ind w:left="567" w:hanging="425"/>
        <w:contextualSpacing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Skarb Państwa – Starosta Śremski, ul. Adama Mickiewicza 17,</w:t>
      </w:r>
      <w:r w:rsidRPr="00DF18B2">
        <w:rPr>
          <w:rFonts w:cstheme="minorHAnsi"/>
          <w:bCs/>
          <w:sz w:val="28"/>
          <w:szCs w:val="28"/>
        </w:rPr>
        <w:br/>
        <w:t>63-100 Śrem</w:t>
      </w:r>
    </w:p>
    <w:p w14:paraId="5C19AA5B" w14:textId="77777777" w:rsidR="00DF18B2" w:rsidRPr="00DF18B2" w:rsidRDefault="00DF18B2" w:rsidP="00DF18B2">
      <w:pPr>
        <w:tabs>
          <w:tab w:val="left" w:pos="567"/>
        </w:tabs>
        <w:spacing w:after="120" w:line="240" w:lineRule="auto"/>
        <w:ind w:firstLine="142"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Aa</w:t>
      </w:r>
    </w:p>
    <w:p w14:paraId="5FA95586" w14:textId="77777777" w:rsidR="00DF18B2" w:rsidRPr="00DF18B2" w:rsidRDefault="00DF18B2" w:rsidP="00DF18B2">
      <w:pPr>
        <w:tabs>
          <w:tab w:val="left" w:pos="567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Do wiadomości:</w:t>
      </w:r>
    </w:p>
    <w:p w14:paraId="7E42E82B" w14:textId="77777777" w:rsidR="00DF18B2" w:rsidRPr="00DF18B2" w:rsidRDefault="00DF18B2" w:rsidP="00DF18B2">
      <w:pPr>
        <w:numPr>
          <w:ilvl w:val="0"/>
          <w:numId w:val="12"/>
        </w:numPr>
        <w:tabs>
          <w:tab w:val="left" w:pos="567"/>
        </w:tabs>
        <w:spacing w:after="120" w:line="240" w:lineRule="auto"/>
        <w:ind w:left="567" w:hanging="425"/>
        <w:contextualSpacing/>
        <w:jc w:val="both"/>
        <w:rPr>
          <w:rFonts w:cstheme="minorHAnsi"/>
          <w:bCs/>
          <w:sz w:val="28"/>
          <w:szCs w:val="28"/>
        </w:rPr>
      </w:pPr>
      <w:r w:rsidRPr="00DF18B2">
        <w:rPr>
          <w:rFonts w:cstheme="minorHAnsi"/>
          <w:bCs/>
          <w:sz w:val="28"/>
          <w:szCs w:val="28"/>
        </w:rPr>
        <w:t>Powiatowy Zarząd Dróg, ul. Floriana Marciniaka 2, 63-100 Śrem</w:t>
      </w:r>
    </w:p>
    <w:p w14:paraId="67D1A870" w14:textId="77777777" w:rsidR="00DF18B2" w:rsidRPr="00DF18B2" w:rsidRDefault="00DF18B2" w:rsidP="00DF18B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137C366" w14:textId="77777777" w:rsidR="00DF18B2" w:rsidRPr="00DF18B2" w:rsidRDefault="00DF18B2" w:rsidP="00DF18B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 xml:space="preserve">Uiszczono opłatę skarbową w kwocie: 615,00 zł </w:t>
      </w:r>
    </w:p>
    <w:p w14:paraId="035023C8" w14:textId="77777777" w:rsidR="00DF18B2" w:rsidRPr="00DF18B2" w:rsidRDefault="00DF18B2" w:rsidP="00DF18B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Data wpłaty: 03.11.2023 r.</w:t>
      </w:r>
    </w:p>
    <w:p w14:paraId="34796FB9" w14:textId="77777777" w:rsidR="00DF18B2" w:rsidRPr="00DF18B2" w:rsidRDefault="00DF18B2" w:rsidP="00DF18B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Nr rachunku bankowego Urzędu Miejskiego w Śremie:</w:t>
      </w:r>
    </w:p>
    <w:p w14:paraId="31BFCB4D" w14:textId="77777777" w:rsidR="00DF18B2" w:rsidRPr="00DF18B2" w:rsidRDefault="00DF18B2" w:rsidP="00DF18B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DF18B2">
        <w:rPr>
          <w:rFonts w:cstheme="minorHAnsi"/>
          <w:sz w:val="28"/>
          <w:szCs w:val="28"/>
        </w:rPr>
        <w:t>57 9084 0003 2102 0013 0521 0013</w:t>
      </w:r>
    </w:p>
    <w:p w14:paraId="25E71135" w14:textId="77777777" w:rsidR="00DF18B2" w:rsidRPr="00DF18B2" w:rsidRDefault="00DF18B2" w:rsidP="00DF18B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22420A" w14:textId="77777777" w:rsidR="008C0D69" w:rsidRDefault="008C0D69" w:rsidP="001E33D8">
      <w:pPr>
        <w:rPr>
          <w:sz w:val="28"/>
          <w:szCs w:val="28"/>
        </w:rPr>
        <w:sectPr w:rsidR="008C0D69" w:rsidSect="00F1021E">
          <w:headerReference w:type="default" r:id="rId12"/>
          <w:footerReference w:type="defaul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5C778531" w:rsidR="00EC6D4F" w:rsidRPr="00AF76C1" w:rsidRDefault="00D80F41" w:rsidP="001E33D8">
      <w:pPr>
        <w:rPr>
          <w:sz w:val="28"/>
          <w:szCs w:val="28"/>
        </w:rPr>
      </w:pPr>
      <w:r>
        <w:rPr>
          <w:sz w:val="28"/>
          <w:szCs w:val="28"/>
        </w:rPr>
        <w:object w:dxaOrig="17858" w:dyaOrig="6315" w14:anchorId="62291A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9.25pt;height:402.75pt" o:ole="">
            <v:imagedata r:id="rId14" o:title=""/>
          </v:shape>
          <o:OLEObject Type="Embed" ProgID="Acrobat.Document.DC" ShapeID="_x0000_i1025" DrawAspect="Content" ObjectID="_1764747352" r:id="rId15"/>
        </w:object>
      </w:r>
    </w:p>
    <w:sectPr w:rsidR="00EC6D4F" w:rsidRPr="00AF76C1" w:rsidSect="00D80F41">
      <w:footerReference w:type="default" r:id="rId16"/>
      <w:pgSz w:w="23811" w:h="16838" w:orient="landscape" w:code="8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ED33D" w14:textId="77777777" w:rsidR="00E1224B" w:rsidRDefault="00E1224B" w:rsidP="00053E5A">
      <w:pPr>
        <w:spacing w:after="0" w:line="240" w:lineRule="auto"/>
      </w:pPr>
      <w:r>
        <w:separator/>
      </w:r>
    </w:p>
  </w:endnote>
  <w:endnote w:type="continuationSeparator" w:id="0">
    <w:p w14:paraId="5A4CF692" w14:textId="77777777" w:rsidR="00E1224B" w:rsidRDefault="00E1224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Cs w:val="28"/>
      </w:rPr>
      <w:id w:val="-340008932"/>
      <w:docPartObj>
        <w:docPartGallery w:val="Page Numbers (Bottom of Page)"/>
        <w:docPartUnique/>
      </w:docPartObj>
    </w:sdtPr>
    <w:sdtContent>
      <w:sdt>
        <w:sdtPr>
          <w:rPr>
            <w:rFonts w:cstheme="minorHAnsi"/>
            <w:szCs w:val="28"/>
          </w:rPr>
          <w:id w:val="98381352"/>
          <w:docPartObj>
            <w:docPartGallery w:val="Page Numbers (Top of Page)"/>
            <w:docPartUnique/>
          </w:docPartObj>
        </w:sdtPr>
        <w:sdtContent>
          <w:p w14:paraId="1145CA04" w14:textId="77777777" w:rsidR="00397461" w:rsidRPr="00D70CF5" w:rsidRDefault="00000000" w:rsidP="0091164C">
            <w:pPr>
              <w:pStyle w:val="Stopka"/>
              <w:jc w:val="center"/>
              <w:rPr>
                <w:rFonts w:cstheme="minorHAnsi"/>
                <w:szCs w:val="28"/>
              </w:rPr>
            </w:pPr>
            <w:r w:rsidRPr="00D70CF5">
              <w:rPr>
                <w:rFonts w:cstheme="minorHAnsi"/>
                <w:szCs w:val="28"/>
              </w:rPr>
              <w:t xml:space="preserve">Strona </w:t>
            </w:r>
            <w:r w:rsidRPr="00D70CF5">
              <w:rPr>
                <w:rFonts w:cstheme="minorHAnsi"/>
                <w:szCs w:val="28"/>
              </w:rPr>
              <w:fldChar w:fldCharType="begin"/>
            </w:r>
            <w:r w:rsidRPr="00D70CF5">
              <w:rPr>
                <w:rFonts w:cstheme="minorHAnsi"/>
                <w:szCs w:val="28"/>
              </w:rPr>
              <w:instrText>PAGE</w:instrText>
            </w:r>
            <w:r w:rsidRPr="00D70CF5">
              <w:rPr>
                <w:rFonts w:cstheme="minorHAnsi"/>
                <w:szCs w:val="28"/>
              </w:rPr>
              <w:fldChar w:fldCharType="separate"/>
            </w:r>
            <w:r w:rsidRPr="00D70CF5">
              <w:rPr>
                <w:rFonts w:cstheme="minorHAnsi"/>
                <w:noProof/>
                <w:szCs w:val="28"/>
              </w:rPr>
              <w:t>1</w:t>
            </w:r>
            <w:r w:rsidRPr="00D70CF5">
              <w:rPr>
                <w:rFonts w:cstheme="minorHAnsi"/>
                <w:szCs w:val="28"/>
              </w:rPr>
              <w:fldChar w:fldCharType="end"/>
            </w:r>
            <w:r w:rsidRPr="00D70CF5">
              <w:rPr>
                <w:rFonts w:cstheme="minorHAnsi"/>
                <w:szCs w:val="28"/>
              </w:rPr>
              <w:t xml:space="preserve"> z </w:t>
            </w:r>
            <w:r w:rsidRPr="00D70CF5">
              <w:rPr>
                <w:rFonts w:cstheme="minorHAnsi"/>
                <w:szCs w:val="28"/>
              </w:rPr>
              <w:fldChar w:fldCharType="begin"/>
            </w:r>
            <w:r w:rsidRPr="00D70CF5">
              <w:rPr>
                <w:rFonts w:cstheme="minorHAnsi"/>
                <w:szCs w:val="28"/>
              </w:rPr>
              <w:instrText>NUMPAGES</w:instrText>
            </w:r>
            <w:r w:rsidRPr="00D70CF5">
              <w:rPr>
                <w:rFonts w:cstheme="minorHAnsi"/>
                <w:szCs w:val="28"/>
              </w:rPr>
              <w:fldChar w:fldCharType="separate"/>
            </w:r>
            <w:r w:rsidRPr="00D70CF5">
              <w:rPr>
                <w:rFonts w:cstheme="minorHAnsi"/>
                <w:noProof/>
                <w:szCs w:val="28"/>
              </w:rPr>
              <w:t>9</w:t>
            </w:r>
            <w:r w:rsidRPr="00D70CF5">
              <w:rPr>
                <w:rFonts w:cstheme="minorHAnsi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B70D3" w14:textId="77777777" w:rsidR="00E1224B" w:rsidRDefault="00E1224B" w:rsidP="00053E5A">
      <w:pPr>
        <w:spacing w:after="0" w:line="240" w:lineRule="auto"/>
      </w:pPr>
      <w:r>
        <w:separator/>
      </w:r>
    </w:p>
  </w:footnote>
  <w:footnote w:type="continuationSeparator" w:id="0">
    <w:p w14:paraId="150D130B" w14:textId="77777777" w:rsidR="00E1224B" w:rsidRDefault="00E1224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BD5A1" w14:textId="77777777" w:rsidR="00397461" w:rsidRPr="0040389E" w:rsidRDefault="00397461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0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5"/>
  </w:num>
  <w:num w:numId="5" w16cid:durableId="2049135878">
    <w:abstractNumId w:val="3"/>
  </w:num>
  <w:num w:numId="6" w16cid:durableId="2007778848">
    <w:abstractNumId w:val="7"/>
  </w:num>
  <w:num w:numId="7" w16cid:durableId="551621929">
    <w:abstractNumId w:val="8"/>
  </w:num>
  <w:num w:numId="8" w16cid:durableId="1206673688">
    <w:abstractNumId w:val="1"/>
  </w:num>
  <w:num w:numId="9" w16cid:durableId="1912228969">
    <w:abstractNumId w:val="11"/>
  </w:num>
  <w:num w:numId="10" w16cid:durableId="113990776">
    <w:abstractNumId w:val="6"/>
  </w:num>
  <w:num w:numId="11" w16cid:durableId="101532403">
    <w:abstractNumId w:val="4"/>
  </w:num>
  <w:num w:numId="12" w16cid:durableId="12746280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CCA"/>
    <w:rsid w:val="00053E5A"/>
    <w:rsid w:val="00056D77"/>
    <w:rsid w:val="00096CEA"/>
    <w:rsid w:val="000A38FE"/>
    <w:rsid w:val="000B3982"/>
    <w:rsid w:val="000F7981"/>
    <w:rsid w:val="00117823"/>
    <w:rsid w:val="00181A6F"/>
    <w:rsid w:val="00190708"/>
    <w:rsid w:val="001B7431"/>
    <w:rsid w:val="001B7825"/>
    <w:rsid w:val="001C396E"/>
    <w:rsid w:val="001E33D8"/>
    <w:rsid w:val="001F05D2"/>
    <w:rsid w:val="002076BE"/>
    <w:rsid w:val="00245A15"/>
    <w:rsid w:val="00250690"/>
    <w:rsid w:val="002B3949"/>
    <w:rsid w:val="002C3AE8"/>
    <w:rsid w:val="002E62F5"/>
    <w:rsid w:val="002F4746"/>
    <w:rsid w:val="002F6CD2"/>
    <w:rsid w:val="00321C17"/>
    <w:rsid w:val="00322A2A"/>
    <w:rsid w:val="00340D4C"/>
    <w:rsid w:val="00351A5D"/>
    <w:rsid w:val="00361824"/>
    <w:rsid w:val="0037130C"/>
    <w:rsid w:val="00397461"/>
    <w:rsid w:val="003B39DE"/>
    <w:rsid w:val="00403140"/>
    <w:rsid w:val="004056C9"/>
    <w:rsid w:val="0040639D"/>
    <w:rsid w:val="00413992"/>
    <w:rsid w:val="004235C9"/>
    <w:rsid w:val="004519AC"/>
    <w:rsid w:val="0048459B"/>
    <w:rsid w:val="004C512A"/>
    <w:rsid w:val="004D6B2B"/>
    <w:rsid w:val="004E4A5D"/>
    <w:rsid w:val="00512B24"/>
    <w:rsid w:val="00525346"/>
    <w:rsid w:val="00534F27"/>
    <w:rsid w:val="005673DE"/>
    <w:rsid w:val="005811F1"/>
    <w:rsid w:val="005D4B74"/>
    <w:rsid w:val="005E5887"/>
    <w:rsid w:val="005F048F"/>
    <w:rsid w:val="005F23DE"/>
    <w:rsid w:val="00613E9B"/>
    <w:rsid w:val="0063302E"/>
    <w:rsid w:val="006A2EB4"/>
    <w:rsid w:val="006A6F3E"/>
    <w:rsid w:val="006E23B5"/>
    <w:rsid w:val="007362FC"/>
    <w:rsid w:val="0073633D"/>
    <w:rsid w:val="00744DF3"/>
    <w:rsid w:val="0077369E"/>
    <w:rsid w:val="007A7766"/>
    <w:rsid w:val="007B622A"/>
    <w:rsid w:val="007C6800"/>
    <w:rsid w:val="007D540A"/>
    <w:rsid w:val="007D722D"/>
    <w:rsid w:val="007D7B59"/>
    <w:rsid w:val="00811348"/>
    <w:rsid w:val="0081559F"/>
    <w:rsid w:val="00816EEC"/>
    <w:rsid w:val="008753F0"/>
    <w:rsid w:val="00886E45"/>
    <w:rsid w:val="008B0BDB"/>
    <w:rsid w:val="008C0D69"/>
    <w:rsid w:val="008F0E0D"/>
    <w:rsid w:val="00917C21"/>
    <w:rsid w:val="00923B5B"/>
    <w:rsid w:val="00937BD6"/>
    <w:rsid w:val="00945706"/>
    <w:rsid w:val="00960B4A"/>
    <w:rsid w:val="009614DC"/>
    <w:rsid w:val="00986970"/>
    <w:rsid w:val="009C2FDF"/>
    <w:rsid w:val="00A50CA6"/>
    <w:rsid w:val="00A5187D"/>
    <w:rsid w:val="00A76857"/>
    <w:rsid w:val="00A77B0B"/>
    <w:rsid w:val="00A84928"/>
    <w:rsid w:val="00A866E6"/>
    <w:rsid w:val="00AA276D"/>
    <w:rsid w:val="00AF76C1"/>
    <w:rsid w:val="00B15B2E"/>
    <w:rsid w:val="00B16EAA"/>
    <w:rsid w:val="00B40857"/>
    <w:rsid w:val="00B82124"/>
    <w:rsid w:val="00B91287"/>
    <w:rsid w:val="00B95B1E"/>
    <w:rsid w:val="00BA3A6F"/>
    <w:rsid w:val="00BB096E"/>
    <w:rsid w:val="00BC11C2"/>
    <w:rsid w:val="00BD2D28"/>
    <w:rsid w:val="00C0542A"/>
    <w:rsid w:val="00C17872"/>
    <w:rsid w:val="00C23FCA"/>
    <w:rsid w:val="00C245E0"/>
    <w:rsid w:val="00C269CA"/>
    <w:rsid w:val="00D21AAD"/>
    <w:rsid w:val="00D27297"/>
    <w:rsid w:val="00D7017D"/>
    <w:rsid w:val="00D80F41"/>
    <w:rsid w:val="00D83AEA"/>
    <w:rsid w:val="00D8404E"/>
    <w:rsid w:val="00DB7013"/>
    <w:rsid w:val="00DB78C9"/>
    <w:rsid w:val="00DE72C2"/>
    <w:rsid w:val="00DF18B2"/>
    <w:rsid w:val="00E1224B"/>
    <w:rsid w:val="00E12D70"/>
    <w:rsid w:val="00E14829"/>
    <w:rsid w:val="00E34C2B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E1943"/>
    <w:rsid w:val="00F021E2"/>
    <w:rsid w:val="00F1021E"/>
    <w:rsid w:val="00F45161"/>
    <w:rsid w:val="00F56DCB"/>
    <w:rsid w:val="00F927BA"/>
    <w:rsid w:val="00FA1A51"/>
    <w:rsid w:val="00FD4758"/>
    <w:rsid w:val="00FD4A8F"/>
    <w:rsid w:val="00FF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2081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38</cp:revision>
  <cp:lastPrinted>2023-11-28T13:51:00Z</cp:lastPrinted>
  <dcterms:created xsi:type="dcterms:W3CDTF">2023-12-21T13:13:00Z</dcterms:created>
  <dcterms:modified xsi:type="dcterms:W3CDTF">2023-12-22T09:49:00Z</dcterms:modified>
</cp:coreProperties>
</file>