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03F7B" w14:textId="77777777" w:rsidR="00DE05E5" w:rsidRDefault="00DE05E5" w:rsidP="00BD2D28">
      <w:pPr>
        <w:spacing w:after="0" w:line="240" w:lineRule="auto"/>
        <w:ind w:right="5812"/>
        <w:jc w:val="center"/>
        <w:rPr>
          <w:rFonts w:eastAsia="Calibri" w:cstheme="minorHAnsi"/>
          <w:sz w:val="28"/>
          <w:szCs w:val="28"/>
        </w:rPr>
      </w:pPr>
    </w:p>
    <w:p w14:paraId="2981DBF3" w14:textId="7A400AE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4364F929"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Śrem,</w:t>
      </w:r>
      <w:r w:rsidR="002147C7">
        <w:rPr>
          <w:rFonts w:eastAsia="Calibri" w:cstheme="minorHAnsi"/>
          <w:sz w:val="28"/>
          <w:szCs w:val="28"/>
        </w:rPr>
        <w:t xml:space="preserve"> 04</w:t>
      </w:r>
      <w:r w:rsidR="00F7207E">
        <w:rPr>
          <w:rFonts w:eastAsia="Calibri" w:cstheme="minorHAnsi"/>
          <w:sz w:val="28"/>
          <w:szCs w:val="28"/>
        </w:rPr>
        <w:t xml:space="preserve"> marca 2024</w:t>
      </w:r>
      <w:r w:rsidRPr="00676AE8">
        <w:rPr>
          <w:rFonts w:eastAsia="Calibri" w:cstheme="minorHAnsi"/>
          <w:sz w:val="28"/>
          <w:szCs w:val="28"/>
        </w:rPr>
        <w:t xml:space="preserve"> roku</w:t>
      </w:r>
    </w:p>
    <w:p w14:paraId="59433AED" w14:textId="12765DDD"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w:t>
      </w:r>
      <w:r w:rsidR="00F7207E">
        <w:rPr>
          <w:rFonts w:eastAsia="Calibri" w:cstheme="minorHAnsi"/>
          <w:sz w:val="28"/>
          <w:szCs w:val="28"/>
        </w:rPr>
        <w:t>1.2024</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6153587E" w14:textId="77777777" w:rsidR="0026640C" w:rsidRPr="006463C1" w:rsidRDefault="0026640C" w:rsidP="0026640C">
      <w:pPr>
        <w:keepNext/>
        <w:keepLines/>
        <w:spacing w:after="120" w:line="240" w:lineRule="auto"/>
        <w:jc w:val="center"/>
        <w:outlineLvl w:val="0"/>
        <w:rPr>
          <w:rFonts w:eastAsia="Times New Roman" w:cstheme="minorHAnsi"/>
          <w:sz w:val="28"/>
          <w:szCs w:val="28"/>
        </w:rPr>
      </w:pPr>
      <w:r w:rsidRPr="006463C1">
        <w:rPr>
          <w:rFonts w:eastAsia="Times New Roman" w:cstheme="minorHAnsi"/>
          <w:sz w:val="28"/>
          <w:szCs w:val="28"/>
        </w:rPr>
        <w:t>o nałożeniu obowiązku przeprowadzenia oceny oddziaływania przedsięwzięcia na środowisko</w:t>
      </w:r>
    </w:p>
    <w:p w14:paraId="60F05E81" w14:textId="2A10FD25" w:rsidR="00DE05E5" w:rsidRPr="00841F32" w:rsidRDefault="00DE05E5" w:rsidP="00DE05E5">
      <w:pPr>
        <w:spacing w:after="120" w:line="240" w:lineRule="auto"/>
        <w:ind w:firstLine="708"/>
        <w:jc w:val="both"/>
        <w:rPr>
          <w:rFonts w:ascii="Calibri" w:hAnsi="Calibri" w:cs="Calibri"/>
          <w:sz w:val="28"/>
          <w:szCs w:val="28"/>
        </w:rPr>
      </w:pPr>
      <w:r>
        <w:rPr>
          <w:rFonts w:cstheme="minorHAnsi"/>
          <w:sz w:val="28"/>
          <w:szCs w:val="28"/>
        </w:rPr>
        <w:t>Z</w:t>
      </w:r>
      <w:r w:rsidRPr="0026640C">
        <w:rPr>
          <w:rFonts w:cstheme="minorHAnsi"/>
          <w:sz w:val="28"/>
          <w:szCs w:val="28"/>
        </w:rPr>
        <w:t>awiadamiam</w:t>
      </w:r>
      <w:r>
        <w:rPr>
          <w:rFonts w:cstheme="minorHAnsi"/>
          <w:sz w:val="28"/>
          <w:szCs w:val="28"/>
          <w:vertAlign w:val="superscript"/>
        </w:rPr>
        <w:t>1</w:t>
      </w:r>
      <w:r w:rsidRPr="0026640C">
        <w:rPr>
          <w:rFonts w:cstheme="minorHAnsi"/>
          <w:sz w:val="28"/>
          <w:szCs w:val="28"/>
        </w:rPr>
        <w:t xml:space="preserve"> strony postępowania</w:t>
      </w:r>
      <w:r>
        <w:rPr>
          <w:rFonts w:cstheme="minorHAnsi"/>
          <w:sz w:val="28"/>
          <w:szCs w:val="28"/>
        </w:rPr>
        <w:t xml:space="preserve"> </w:t>
      </w:r>
      <w:r w:rsidRPr="0026640C">
        <w:rPr>
          <w:rFonts w:cstheme="minorHAnsi"/>
          <w:sz w:val="28"/>
          <w:szCs w:val="28"/>
        </w:rPr>
        <w:t>o nałożeniu przez Burmistrza Śremu, na mocy postanowienia z</w:t>
      </w:r>
      <w:r w:rsidR="00F7207E">
        <w:rPr>
          <w:rFonts w:cstheme="minorHAnsi"/>
          <w:sz w:val="28"/>
          <w:szCs w:val="28"/>
        </w:rPr>
        <w:t xml:space="preserve"> 1 marca 2024</w:t>
      </w:r>
      <w:r w:rsidRPr="0026640C">
        <w:rPr>
          <w:rFonts w:cstheme="minorHAnsi"/>
          <w:sz w:val="28"/>
          <w:szCs w:val="28"/>
        </w:rPr>
        <w:t xml:space="preserve"> r., obowiązku przeprowadzenia oceny oddziaływania na środowisko dla planowanego </w:t>
      </w:r>
      <w:r>
        <w:rPr>
          <w:rFonts w:cstheme="minorHAnsi"/>
          <w:sz w:val="28"/>
          <w:szCs w:val="28"/>
        </w:rPr>
        <w:t xml:space="preserve">przez </w:t>
      </w:r>
      <w:r w:rsidR="00F7207E" w:rsidRPr="00F7207E">
        <w:rPr>
          <w:rFonts w:ascii="Calibri" w:eastAsia="Calibri" w:hAnsi="Calibri" w:cs="Calibri"/>
          <w:sz w:val="28"/>
          <w:szCs w:val="28"/>
        </w:rPr>
        <w:t>PATRAM Spółk</w:t>
      </w:r>
      <w:r w:rsidR="00F7207E">
        <w:rPr>
          <w:rFonts w:ascii="Calibri" w:eastAsia="Calibri" w:hAnsi="Calibri" w:cs="Calibri"/>
          <w:sz w:val="28"/>
          <w:szCs w:val="28"/>
        </w:rPr>
        <w:t>ę</w:t>
      </w:r>
      <w:r w:rsidR="00F7207E" w:rsidRPr="00F7207E">
        <w:rPr>
          <w:rFonts w:ascii="Calibri" w:eastAsia="Calibri" w:hAnsi="Calibri" w:cs="Calibri"/>
          <w:sz w:val="28"/>
          <w:szCs w:val="28"/>
        </w:rPr>
        <w:t xml:space="preserve"> z ograniczoną odpowiedzialnością, ul. Koźmińska 5a, 63-810 Borek Wielkopolski</w:t>
      </w:r>
      <w:r w:rsidR="00F7207E" w:rsidRPr="00F7207E">
        <w:rPr>
          <w:rFonts w:cs="Calibri"/>
          <w:sz w:val="28"/>
          <w:szCs w:val="28"/>
        </w:rPr>
        <w:t xml:space="preserve"> </w:t>
      </w:r>
      <w:r w:rsidRPr="0026640C">
        <w:rPr>
          <w:rFonts w:cstheme="minorHAnsi"/>
          <w:sz w:val="28"/>
          <w:szCs w:val="28"/>
        </w:rPr>
        <w:t>przedsięwzięcia</w:t>
      </w:r>
      <w:r w:rsidR="00753E8F">
        <w:rPr>
          <w:rFonts w:cstheme="minorHAnsi"/>
          <w:sz w:val="28"/>
          <w:szCs w:val="28"/>
        </w:rPr>
        <w:t>,</w:t>
      </w:r>
      <w:r w:rsidRPr="0026640C">
        <w:rPr>
          <w:rFonts w:cstheme="minorHAnsi"/>
          <w:sz w:val="28"/>
          <w:szCs w:val="28"/>
        </w:rPr>
        <w:t xml:space="preserve"> </w:t>
      </w:r>
      <w:r w:rsidRPr="001E776B">
        <w:rPr>
          <w:rFonts w:ascii="Calibri" w:hAnsi="Calibri" w:cs="Calibri"/>
          <w:sz w:val="28"/>
          <w:szCs w:val="28"/>
        </w:rPr>
        <w:t xml:space="preserve">polegającego na </w:t>
      </w:r>
      <w:r w:rsidR="00F7207E" w:rsidRPr="00F7207E">
        <w:rPr>
          <w:rFonts w:ascii="Calibri" w:eastAsia="Times New Roman" w:hAnsi="Calibri" w:cs="Calibri"/>
          <w:b/>
          <w:bCs/>
          <w:sz w:val="28"/>
          <w:szCs w:val="28"/>
          <w:lang w:eastAsia="pl-PL"/>
        </w:rPr>
        <w:t>budowie farmy fotowoltaicznej o łącznej mocy do 30 MW wraz z infrastrukturą towarzyszącą na działce o numerze ewidencyjnym 39, obręb Chaławy, gmina Brodnica</w:t>
      </w:r>
      <w:r w:rsidRPr="00841F32">
        <w:rPr>
          <w:rFonts w:ascii="Calibri" w:hAnsi="Calibri" w:cs="Calibri"/>
          <w:sz w:val="28"/>
          <w:szCs w:val="28"/>
        </w:rPr>
        <w:t>.</w:t>
      </w:r>
    </w:p>
    <w:p w14:paraId="76B0CE74" w14:textId="4C4F2FA0" w:rsidR="0026640C" w:rsidRDefault="00DE05E5" w:rsidP="00DE05E5">
      <w:pPr>
        <w:spacing w:after="120" w:line="240" w:lineRule="auto"/>
        <w:ind w:firstLine="708"/>
        <w:jc w:val="both"/>
        <w:rPr>
          <w:rFonts w:cstheme="minorHAnsi"/>
          <w:sz w:val="28"/>
          <w:szCs w:val="28"/>
        </w:rPr>
      </w:pPr>
      <w:r w:rsidRPr="0026640C">
        <w:rPr>
          <w:rFonts w:cstheme="minorHAnsi"/>
          <w:sz w:val="28"/>
          <w:szCs w:val="28"/>
        </w:rPr>
        <w:t>Na postanowienie służy stronom zażalenie. Z treścią postanowienia można zapoznać się w Urzędzie Miejskim w Śremie (ul. Plac 20</w:t>
      </w:r>
      <w:r>
        <w:rPr>
          <w:rFonts w:cstheme="minorHAnsi"/>
          <w:sz w:val="28"/>
          <w:szCs w:val="28"/>
        </w:rPr>
        <w:t> </w:t>
      </w:r>
      <w:r w:rsidRPr="0026640C">
        <w:rPr>
          <w:rFonts w:cstheme="minorHAnsi"/>
          <w:sz w:val="28"/>
          <w:szCs w:val="28"/>
        </w:rPr>
        <w:t>Października 1, pok. 33), w godzinach od 7:00 do 15:00 lub w Biuletynie Informacji Publicznej (</w:t>
      </w:r>
      <w:hyperlink r:id="rId8" w:history="1">
        <w:r w:rsidR="00F7207E" w:rsidRPr="007A487A">
          <w:rPr>
            <w:rStyle w:val="Hipercze"/>
            <w:rFonts w:cstheme="minorHAnsi"/>
            <w:sz w:val="28"/>
            <w:szCs w:val="28"/>
          </w:rPr>
          <w:t>https://bip.srem.pl/public/?id=228249</w:t>
        </w:r>
      </w:hyperlink>
      <w:r w:rsidRPr="0026640C">
        <w:rPr>
          <w:rFonts w:cstheme="minorHAnsi"/>
          <w:sz w:val="28"/>
          <w:szCs w:val="28"/>
        </w:rPr>
        <w:t xml:space="preserve">). </w:t>
      </w:r>
    </w:p>
    <w:p w14:paraId="7A32E149" w14:textId="5097653E" w:rsidR="0026640C" w:rsidRPr="0026640C" w:rsidRDefault="0026640C" w:rsidP="0026640C">
      <w:pPr>
        <w:spacing w:after="120" w:line="240" w:lineRule="auto"/>
        <w:ind w:firstLine="708"/>
        <w:jc w:val="both"/>
        <w:rPr>
          <w:rFonts w:cstheme="minorHAnsi"/>
          <w:sz w:val="28"/>
          <w:szCs w:val="28"/>
        </w:rPr>
      </w:pPr>
      <w:r w:rsidRPr="0026640C">
        <w:rPr>
          <w:rFonts w:cstheme="minorHAnsi"/>
          <w:sz w:val="28"/>
          <w:szCs w:val="28"/>
        </w:rPr>
        <w:t>Jednocześnie zawiadamiam</w:t>
      </w:r>
      <w:r w:rsidR="00824B9A">
        <w:rPr>
          <w:rFonts w:cstheme="minorHAnsi"/>
          <w:sz w:val="28"/>
          <w:szCs w:val="28"/>
          <w:vertAlign w:val="superscript"/>
        </w:rPr>
        <w:t>2</w:t>
      </w:r>
      <w:r w:rsidRPr="0026640C">
        <w:rPr>
          <w:rFonts w:cstheme="minorHAnsi"/>
          <w:sz w:val="28"/>
          <w:szCs w:val="28"/>
        </w:rPr>
        <w:t>, że z przyczyny wskazanej powyżej, przedmiotowa sprawa nie może zostać załatwiona w ustawowym terminie, w</w:t>
      </w:r>
      <w:r>
        <w:rPr>
          <w:rFonts w:cstheme="minorHAnsi"/>
          <w:sz w:val="28"/>
          <w:szCs w:val="28"/>
        </w:rPr>
        <w:t> </w:t>
      </w:r>
      <w:r w:rsidRPr="0026640C">
        <w:rPr>
          <w:rFonts w:cstheme="minorHAnsi"/>
          <w:sz w:val="28"/>
          <w:szCs w:val="28"/>
        </w:rPr>
        <w:t xml:space="preserve">związku z czym wyznaczam nowy termin załatwienia sprawy do </w:t>
      </w:r>
      <w:r w:rsidR="00F7207E">
        <w:rPr>
          <w:rFonts w:cstheme="minorHAnsi"/>
          <w:sz w:val="28"/>
          <w:szCs w:val="28"/>
        </w:rPr>
        <w:t>15 kwietnia 2024</w:t>
      </w:r>
      <w:r w:rsidRPr="0026640C">
        <w:rPr>
          <w:rFonts w:cstheme="minorHAnsi"/>
          <w:sz w:val="28"/>
          <w:szCs w:val="28"/>
        </w:rPr>
        <w:t xml:space="preserve"> r., przy czym termin ten nie jest ostateczny i może ulec zmianie.</w:t>
      </w:r>
    </w:p>
    <w:p w14:paraId="565B143E" w14:textId="71A220D0" w:rsidR="0026640C" w:rsidRDefault="00824B9A" w:rsidP="00753E8F">
      <w:pPr>
        <w:spacing w:after="120" w:line="240" w:lineRule="auto"/>
        <w:ind w:firstLine="708"/>
        <w:jc w:val="both"/>
        <w:rPr>
          <w:rFonts w:cstheme="minorHAnsi"/>
          <w:sz w:val="28"/>
          <w:szCs w:val="28"/>
        </w:rPr>
      </w:pPr>
      <w:r>
        <w:rPr>
          <w:rFonts w:cstheme="minorHAnsi"/>
          <w:sz w:val="28"/>
          <w:szCs w:val="28"/>
        </w:rPr>
        <w:t>S</w:t>
      </w:r>
      <w:r w:rsidRPr="0026640C">
        <w:rPr>
          <w:rFonts w:cstheme="minorHAnsi"/>
          <w:sz w:val="28"/>
          <w:szCs w:val="28"/>
        </w:rPr>
        <w:t>tron</w:t>
      </w:r>
      <w:r w:rsidR="004F4DF9">
        <w:rPr>
          <w:rFonts w:cstheme="minorHAnsi"/>
          <w:sz w:val="28"/>
          <w:szCs w:val="28"/>
        </w:rPr>
        <w:t>om</w:t>
      </w:r>
      <w:r w:rsidRPr="0026640C">
        <w:rPr>
          <w:rFonts w:cstheme="minorHAnsi"/>
          <w:sz w:val="28"/>
          <w:szCs w:val="28"/>
        </w:rPr>
        <w:t xml:space="preserve"> służy prawo do wniesienia ponaglenia do Samorządowego Kolegium Odwoławczego w Poznaniu, za moim pośrednictwem</w:t>
      </w:r>
      <w:r>
        <w:rPr>
          <w:rFonts w:cstheme="minorHAnsi"/>
          <w:sz w:val="28"/>
          <w:szCs w:val="28"/>
        </w:rPr>
        <w:t>, s</w:t>
      </w:r>
      <w:r w:rsidR="0026640C" w:rsidRPr="0026640C">
        <w:rPr>
          <w:rFonts w:cstheme="minorHAnsi"/>
          <w:sz w:val="28"/>
          <w:szCs w:val="28"/>
        </w:rPr>
        <w:t xml:space="preserve">tosownie do art. 37 </w:t>
      </w:r>
      <w:r w:rsidRPr="0026640C">
        <w:rPr>
          <w:rFonts w:cstheme="minorHAnsi"/>
          <w:sz w:val="28"/>
          <w:szCs w:val="28"/>
        </w:rPr>
        <w:t xml:space="preserve">ustawy z dnia 14 czerwca 1960 r. - Kodeks postępowania administracyjnego (Dz. U. z </w:t>
      </w:r>
      <w:r w:rsidR="00753E8F">
        <w:rPr>
          <w:rFonts w:cstheme="minorHAnsi"/>
          <w:sz w:val="28"/>
          <w:szCs w:val="28"/>
        </w:rPr>
        <w:t>2023 r. poz. 775 i 803</w:t>
      </w:r>
      <w:r w:rsidRPr="0026640C">
        <w:rPr>
          <w:rFonts w:cstheme="minorHAnsi"/>
          <w:sz w:val="28"/>
          <w:szCs w:val="28"/>
        </w:rPr>
        <w:t>)</w:t>
      </w:r>
      <w:r w:rsidR="00753E8F">
        <w:rPr>
          <w:rFonts w:cstheme="minorHAnsi"/>
          <w:sz w:val="28"/>
          <w:szCs w:val="28"/>
        </w:rPr>
        <w:t xml:space="preserve">. </w:t>
      </w:r>
      <w:r w:rsidR="0026640C" w:rsidRPr="0026640C">
        <w:rPr>
          <w:rFonts w:cstheme="minorHAnsi"/>
          <w:sz w:val="28"/>
          <w:szCs w:val="28"/>
        </w:rPr>
        <w:t>Zawiadomienie przez obwieszczenie uważa się za dokonane po 14</w:t>
      </w:r>
      <w:r w:rsidR="004707E0">
        <w:rPr>
          <w:rFonts w:cstheme="minorHAnsi"/>
          <w:sz w:val="28"/>
          <w:szCs w:val="28"/>
        </w:rPr>
        <w:t> </w:t>
      </w:r>
      <w:r w:rsidR="0026640C" w:rsidRPr="0026640C">
        <w:rPr>
          <w:rFonts w:cstheme="minorHAnsi"/>
          <w:sz w:val="28"/>
          <w:szCs w:val="28"/>
        </w:rPr>
        <w:t>dniach od dnia publicznego ogłoszenia</w:t>
      </w:r>
      <w:r w:rsidR="00753E8F">
        <w:rPr>
          <w:rFonts w:cstheme="minorHAnsi"/>
          <w:sz w:val="28"/>
          <w:szCs w:val="28"/>
        </w:rPr>
        <w:t>,</w:t>
      </w:r>
      <w:r w:rsidR="0026640C" w:rsidRPr="0026640C">
        <w:rPr>
          <w:rFonts w:cstheme="minorHAnsi"/>
          <w:sz w:val="28"/>
          <w:szCs w:val="28"/>
        </w:rPr>
        <w:t xml:space="preserve"> </w:t>
      </w:r>
      <w:r w:rsidR="00753E8F">
        <w:rPr>
          <w:rFonts w:cstheme="minorHAnsi"/>
          <w:sz w:val="28"/>
          <w:szCs w:val="28"/>
        </w:rPr>
        <w:t>zgodnie z</w:t>
      </w:r>
      <w:r w:rsidR="0026640C" w:rsidRPr="0026640C">
        <w:rPr>
          <w:rFonts w:cstheme="minorHAnsi"/>
          <w:sz w:val="28"/>
          <w:szCs w:val="28"/>
        </w:rPr>
        <w:t xml:space="preserve"> art. 49 </w:t>
      </w:r>
      <w:r w:rsidR="00753E8F">
        <w:rPr>
          <w:rFonts w:cstheme="minorHAnsi"/>
          <w:sz w:val="28"/>
          <w:szCs w:val="28"/>
        </w:rPr>
        <w:t>przywołanej ustawy.</w:t>
      </w:r>
    </w:p>
    <w:p w14:paraId="20A51D9D" w14:textId="7F247B64" w:rsidR="00BD2D28" w:rsidRPr="0026640C" w:rsidRDefault="00BD2D28" w:rsidP="00753E8F">
      <w:pPr>
        <w:spacing w:after="120" w:line="240" w:lineRule="auto"/>
        <w:ind w:left="4956"/>
        <w:jc w:val="center"/>
        <w:rPr>
          <w:rFonts w:eastAsia="Times New Roman" w:cstheme="minorHAnsi"/>
          <w:sz w:val="28"/>
          <w:szCs w:val="28"/>
          <w:lang w:eastAsia="pl-PL"/>
        </w:rPr>
      </w:pPr>
      <w:r w:rsidRPr="0026640C">
        <w:rPr>
          <w:rFonts w:eastAsia="Times New Roman" w:cstheme="minorHAnsi"/>
          <w:sz w:val="28"/>
          <w:szCs w:val="28"/>
          <w:lang w:eastAsia="pl-PL"/>
        </w:rPr>
        <w:t>Adam Lewandowski</w:t>
      </w:r>
    </w:p>
    <w:p w14:paraId="796DCAED" w14:textId="77777777" w:rsidR="00BD2D28" w:rsidRPr="0026640C" w:rsidRDefault="00BD2D28" w:rsidP="00753E8F">
      <w:pPr>
        <w:spacing w:after="120" w:line="240" w:lineRule="auto"/>
        <w:ind w:left="4956"/>
        <w:jc w:val="center"/>
        <w:rPr>
          <w:rFonts w:eastAsia="Times New Roman" w:cstheme="minorHAnsi"/>
          <w:i/>
          <w:sz w:val="28"/>
          <w:szCs w:val="28"/>
          <w:lang w:eastAsia="pl-PL"/>
        </w:rPr>
      </w:pPr>
      <w:r w:rsidRPr="0026640C">
        <w:rPr>
          <w:rFonts w:eastAsia="Times New Roman" w:cstheme="minorHAnsi"/>
          <w:sz w:val="28"/>
          <w:szCs w:val="28"/>
          <w:lang w:eastAsia="pl-PL"/>
        </w:rPr>
        <w:t>Burmistrz Śremu</w:t>
      </w:r>
    </w:p>
    <w:p w14:paraId="25098A25" w14:textId="77777777" w:rsidR="00F7207E" w:rsidRDefault="00F7207E" w:rsidP="00BD2D28">
      <w:pPr>
        <w:spacing w:after="120" w:line="240" w:lineRule="auto"/>
        <w:jc w:val="both"/>
        <w:rPr>
          <w:rFonts w:eastAsia="Times New Roman" w:cstheme="minorHAnsi"/>
          <w:sz w:val="28"/>
          <w:szCs w:val="28"/>
          <w:lang w:eastAsia="pl-PL"/>
        </w:rPr>
      </w:pPr>
    </w:p>
    <w:p w14:paraId="4952B8FB" w14:textId="4B177B63" w:rsidR="00BD2D28" w:rsidRPr="0026640C" w:rsidRDefault="00BD2D28" w:rsidP="00BD2D28">
      <w:pPr>
        <w:spacing w:after="120" w:line="240" w:lineRule="auto"/>
        <w:jc w:val="both"/>
        <w:rPr>
          <w:rFonts w:eastAsia="Times New Roman" w:cstheme="minorHAnsi"/>
          <w:sz w:val="28"/>
          <w:szCs w:val="28"/>
          <w:lang w:eastAsia="pl-PL"/>
        </w:rPr>
      </w:pPr>
      <w:r w:rsidRPr="0026640C">
        <w:rPr>
          <w:rFonts w:eastAsia="Times New Roman" w:cstheme="minorHAnsi"/>
          <w:sz w:val="28"/>
          <w:szCs w:val="28"/>
          <w:lang w:eastAsia="pl-PL"/>
        </w:rPr>
        <w:lastRenderedPageBreak/>
        <w:t>Wywieszono:</w:t>
      </w:r>
      <w:r w:rsidR="00F7207E">
        <w:rPr>
          <w:rFonts w:eastAsia="Times New Roman" w:cstheme="minorHAnsi"/>
          <w:sz w:val="28"/>
          <w:szCs w:val="28"/>
          <w:lang w:eastAsia="pl-PL"/>
        </w:rPr>
        <w:t xml:space="preserve"> 04.03.2024</w:t>
      </w:r>
      <w:r w:rsidR="00906B66" w:rsidRPr="0026640C">
        <w:rPr>
          <w:rFonts w:eastAsia="Times New Roman" w:cstheme="minorHAnsi"/>
          <w:sz w:val="28"/>
          <w:szCs w:val="28"/>
          <w:lang w:eastAsia="pl-PL"/>
        </w:rPr>
        <w:t xml:space="preserve"> r.</w:t>
      </w:r>
    </w:p>
    <w:p w14:paraId="058F491B" w14:textId="77777777" w:rsidR="00BD2D28" w:rsidRDefault="00BD2D28" w:rsidP="00BD2D28">
      <w:pPr>
        <w:spacing w:after="120" w:line="240" w:lineRule="auto"/>
        <w:jc w:val="both"/>
        <w:rPr>
          <w:rFonts w:eastAsia="Times New Roman" w:cstheme="minorHAnsi"/>
          <w:sz w:val="28"/>
          <w:szCs w:val="28"/>
          <w:lang w:eastAsia="pl-PL"/>
        </w:rPr>
      </w:pPr>
      <w:r w:rsidRPr="0026640C">
        <w:rPr>
          <w:rFonts w:eastAsia="Times New Roman" w:cstheme="minorHAnsi"/>
          <w:sz w:val="28"/>
          <w:szCs w:val="28"/>
          <w:lang w:eastAsia="pl-PL"/>
        </w:rPr>
        <w:t>Zdjęto:</w:t>
      </w:r>
    </w:p>
    <w:p w14:paraId="7F966B7E" w14:textId="77777777" w:rsidR="00753E8F" w:rsidRDefault="00753E8F" w:rsidP="00BD2D28">
      <w:pPr>
        <w:spacing w:after="120" w:line="240" w:lineRule="auto"/>
        <w:jc w:val="both"/>
        <w:rPr>
          <w:rFonts w:eastAsia="Times New Roman" w:cstheme="minorHAnsi"/>
          <w:sz w:val="28"/>
          <w:szCs w:val="28"/>
          <w:lang w:eastAsia="pl-PL"/>
        </w:rPr>
      </w:pPr>
    </w:p>
    <w:p w14:paraId="137C7499" w14:textId="173F7A16" w:rsidR="00753E8F" w:rsidRPr="00045D2C" w:rsidRDefault="00753E8F" w:rsidP="00753E8F">
      <w:pPr>
        <w:spacing w:after="120" w:line="240" w:lineRule="auto"/>
        <w:jc w:val="both"/>
        <w:rPr>
          <w:rFonts w:cstheme="minorHAnsi"/>
          <w:sz w:val="28"/>
          <w:szCs w:val="28"/>
        </w:rPr>
      </w:pPr>
      <w:r>
        <w:rPr>
          <w:rFonts w:cstheme="minorHAnsi"/>
          <w:bCs/>
          <w:sz w:val="28"/>
          <w:szCs w:val="28"/>
          <w:vertAlign w:val="superscript"/>
        </w:rPr>
        <w:t xml:space="preserve">1 </w:t>
      </w:r>
      <w:r>
        <w:rPr>
          <w:rFonts w:cstheme="minorHAnsi"/>
          <w:bCs/>
          <w:sz w:val="28"/>
          <w:szCs w:val="28"/>
        </w:rPr>
        <w:t xml:space="preserve">Podstawa prawna: </w:t>
      </w:r>
      <w:r w:rsidRPr="00676AE8">
        <w:rPr>
          <w:rFonts w:cstheme="minorHAnsi"/>
          <w:sz w:val="28"/>
          <w:szCs w:val="28"/>
        </w:rPr>
        <w:t>art. 73 ust. 1 i art. 74 ust. 3 ustawy z dnia 3 października 2008 r. o udostępnianiu informacji o środowisku i jego ochronie, udziale społeczeństwa w ochronie środowiska oraz o ocenach oddziaływania na środowisko (</w:t>
      </w:r>
      <w:r w:rsidR="00F7207E" w:rsidRPr="00F7207E">
        <w:rPr>
          <w:rFonts w:ascii="Calibri" w:eastAsia="Calibri" w:hAnsi="Calibri" w:cs="Calibri"/>
          <w:bCs/>
          <w:sz w:val="28"/>
          <w:szCs w:val="28"/>
        </w:rPr>
        <w:t>Dz. U. z 2023 r. poz. 1094, 1113, 1501, 1506, 1719, 1890, 1688, 1906 i 2029</w:t>
      </w:r>
      <w:r w:rsidRPr="00676AE8">
        <w:rPr>
          <w:rFonts w:cstheme="minorHAnsi"/>
          <w:sz w:val="28"/>
          <w:szCs w:val="28"/>
        </w:rPr>
        <w:t>)</w:t>
      </w:r>
    </w:p>
    <w:p w14:paraId="55D9EEBB" w14:textId="10DB6941" w:rsidR="00753E8F" w:rsidRDefault="00753E8F" w:rsidP="00753E8F">
      <w:pPr>
        <w:spacing w:after="120" w:line="240" w:lineRule="auto"/>
        <w:jc w:val="both"/>
        <w:rPr>
          <w:rFonts w:eastAsia="Times New Roman" w:cstheme="minorHAnsi"/>
          <w:sz w:val="28"/>
          <w:szCs w:val="28"/>
          <w:lang w:eastAsia="pl-PL"/>
        </w:rPr>
      </w:pPr>
      <w:r w:rsidRPr="00753E8F">
        <w:rPr>
          <w:rFonts w:eastAsia="Times New Roman" w:cstheme="minorHAnsi"/>
          <w:sz w:val="28"/>
          <w:szCs w:val="28"/>
          <w:vertAlign w:val="superscript"/>
          <w:lang w:eastAsia="pl-PL"/>
        </w:rPr>
        <w:t xml:space="preserve">2 </w:t>
      </w:r>
      <w:r>
        <w:rPr>
          <w:rFonts w:eastAsia="Times New Roman" w:cstheme="minorHAnsi"/>
          <w:sz w:val="28"/>
          <w:szCs w:val="28"/>
          <w:lang w:eastAsia="pl-PL"/>
        </w:rPr>
        <w:t xml:space="preserve">Podstawa prawna: </w:t>
      </w:r>
      <w:r w:rsidRPr="0026640C">
        <w:rPr>
          <w:rFonts w:cstheme="minorHAnsi"/>
          <w:sz w:val="28"/>
          <w:szCs w:val="28"/>
        </w:rPr>
        <w:t>art. 36</w:t>
      </w:r>
      <w:r>
        <w:rPr>
          <w:rFonts w:cstheme="minorHAnsi"/>
          <w:sz w:val="28"/>
          <w:szCs w:val="28"/>
        </w:rPr>
        <w:t xml:space="preserve"> </w:t>
      </w:r>
      <w:r w:rsidRPr="0026640C">
        <w:rPr>
          <w:rFonts w:cstheme="minorHAnsi"/>
          <w:sz w:val="28"/>
          <w:szCs w:val="28"/>
        </w:rPr>
        <w:t>ustawy z dnia 14 czerwca 1960 r. - Kodeks postępowania administracyjnego</w:t>
      </w:r>
    </w:p>
    <w:p w14:paraId="69E97359" w14:textId="77777777" w:rsidR="00753E8F" w:rsidRDefault="00753E8F" w:rsidP="00BD2D28">
      <w:pPr>
        <w:spacing w:after="120" w:line="240" w:lineRule="auto"/>
        <w:jc w:val="both"/>
        <w:rPr>
          <w:rFonts w:eastAsia="Times New Roman" w:cstheme="minorHAnsi"/>
          <w:sz w:val="28"/>
          <w:szCs w:val="28"/>
          <w:lang w:eastAsia="pl-PL"/>
        </w:rPr>
      </w:pPr>
    </w:p>
    <w:p w14:paraId="299ADA1C" w14:textId="77777777" w:rsidR="00753E8F" w:rsidRPr="0026640C" w:rsidRDefault="00753E8F" w:rsidP="00BD2D28">
      <w:pPr>
        <w:spacing w:after="120" w:line="240" w:lineRule="auto"/>
        <w:jc w:val="both"/>
        <w:rPr>
          <w:rFonts w:eastAsia="Times New Roman" w:cstheme="minorHAnsi"/>
          <w:sz w:val="28"/>
          <w:szCs w:val="28"/>
          <w:lang w:eastAsia="pl-PL"/>
        </w:rPr>
      </w:pPr>
    </w:p>
    <w:p w14:paraId="64F45511" w14:textId="77777777" w:rsidR="00BD2D28" w:rsidRPr="00676AE8" w:rsidRDefault="00BD2D28" w:rsidP="00BD2D28">
      <w:pPr>
        <w:rPr>
          <w:rFonts w:cstheme="minorHAnsi"/>
          <w:bCs/>
          <w:sz w:val="28"/>
          <w:szCs w:val="28"/>
        </w:rPr>
      </w:pPr>
      <w:r w:rsidRPr="00676AE8">
        <w:rPr>
          <w:rFonts w:cstheme="minorHAnsi"/>
          <w:bCs/>
          <w:sz w:val="28"/>
          <w:szCs w:val="28"/>
        </w:rPr>
        <w:br w:type="page"/>
      </w:r>
    </w:p>
    <w:p w14:paraId="38889171" w14:textId="77777777" w:rsidR="00F7207E" w:rsidRPr="00F7207E" w:rsidRDefault="00F7207E" w:rsidP="00F7207E">
      <w:pPr>
        <w:tabs>
          <w:tab w:val="left" w:pos="1985"/>
        </w:tabs>
        <w:spacing w:after="0" w:line="240" w:lineRule="auto"/>
        <w:ind w:right="5668"/>
        <w:jc w:val="center"/>
        <w:rPr>
          <w:rFonts w:ascii="Calibri" w:eastAsia="Times New Roman" w:hAnsi="Calibri" w:cs="Calibri"/>
          <w:sz w:val="28"/>
          <w:szCs w:val="28"/>
          <w:lang w:eastAsia="pl-PL"/>
        </w:rPr>
      </w:pPr>
      <w:r w:rsidRPr="00F7207E">
        <w:rPr>
          <w:rFonts w:ascii="Calibri" w:eastAsia="Times New Roman" w:hAnsi="Calibri" w:cs="Calibri"/>
          <w:sz w:val="28"/>
          <w:szCs w:val="28"/>
          <w:lang w:eastAsia="pl-PL"/>
        </w:rPr>
        <w:lastRenderedPageBreak/>
        <w:t>Burmistrz Śremu</w:t>
      </w:r>
    </w:p>
    <w:p w14:paraId="6A4080AD" w14:textId="77777777" w:rsidR="00F7207E" w:rsidRPr="00F7207E" w:rsidRDefault="00F7207E" w:rsidP="00F7207E">
      <w:pPr>
        <w:tabs>
          <w:tab w:val="left" w:pos="1985"/>
        </w:tabs>
        <w:spacing w:after="0" w:line="240" w:lineRule="auto"/>
        <w:ind w:right="5668"/>
        <w:jc w:val="center"/>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ul. Plac 20 Października 1</w:t>
      </w:r>
    </w:p>
    <w:p w14:paraId="47956AE0" w14:textId="77777777" w:rsidR="00F7207E" w:rsidRPr="00F7207E" w:rsidRDefault="00F7207E" w:rsidP="00F7207E">
      <w:pPr>
        <w:tabs>
          <w:tab w:val="left" w:pos="1985"/>
        </w:tabs>
        <w:spacing w:after="0" w:line="240" w:lineRule="auto"/>
        <w:ind w:right="5668"/>
        <w:jc w:val="center"/>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63-100 Śrem</w:t>
      </w:r>
    </w:p>
    <w:p w14:paraId="4A320125" w14:textId="77777777" w:rsidR="00F7207E" w:rsidRPr="00F7207E" w:rsidRDefault="00F7207E" w:rsidP="00F7207E">
      <w:pPr>
        <w:tabs>
          <w:tab w:val="left" w:pos="1985"/>
        </w:tabs>
        <w:spacing w:after="120" w:line="240" w:lineRule="auto"/>
        <w:jc w:val="right"/>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Śrem, 1 marca 2024 roku</w:t>
      </w:r>
    </w:p>
    <w:p w14:paraId="7B62C640" w14:textId="77777777" w:rsidR="00F7207E" w:rsidRPr="00F7207E" w:rsidRDefault="00F7207E" w:rsidP="00F7207E">
      <w:pPr>
        <w:spacing w:after="120" w:line="240" w:lineRule="auto"/>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PPSOŚ.6220.1.2024.BM</w:t>
      </w:r>
    </w:p>
    <w:p w14:paraId="175C6EFA" w14:textId="77777777" w:rsidR="00F7207E" w:rsidRPr="00F7207E" w:rsidRDefault="00F7207E" w:rsidP="00F7207E">
      <w:pPr>
        <w:spacing w:after="120" w:line="240" w:lineRule="auto"/>
        <w:jc w:val="center"/>
        <w:rPr>
          <w:rFonts w:ascii="Calibri" w:eastAsia="Times New Roman" w:hAnsi="Calibri" w:cs="Calibri"/>
          <w:bCs/>
          <w:sz w:val="28"/>
          <w:szCs w:val="28"/>
          <w:lang w:eastAsia="pl-PL"/>
        </w:rPr>
      </w:pPr>
      <w:r w:rsidRPr="00F7207E">
        <w:rPr>
          <w:rFonts w:ascii="Calibri" w:eastAsia="Times New Roman" w:hAnsi="Calibri" w:cs="Calibri"/>
          <w:bCs/>
          <w:sz w:val="28"/>
          <w:szCs w:val="28"/>
          <w:lang w:eastAsia="pl-PL"/>
        </w:rPr>
        <w:t>Postanowienie</w:t>
      </w:r>
    </w:p>
    <w:p w14:paraId="501A2BAF" w14:textId="77777777" w:rsidR="00F7207E" w:rsidRPr="00F7207E" w:rsidRDefault="00F7207E" w:rsidP="00F7207E">
      <w:pPr>
        <w:spacing w:after="120" w:line="240" w:lineRule="auto"/>
        <w:ind w:firstLine="708"/>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Na podstawie art. 63 ust. 1 i 4, art. 66 i art. 68 ust. 2 pkt 2 lit. b ustawy z dnia 3 października 2008 r. o udostępnianiu informacji o środowisku i jego ochronie, udziale społeczeństwa w ochronie środowiska oraz o ocenach oddziaływania na środowisko (</w:t>
      </w:r>
      <w:r w:rsidRPr="00F7207E">
        <w:rPr>
          <w:rFonts w:ascii="Calibri" w:eastAsia="Calibri" w:hAnsi="Calibri" w:cs="Calibri"/>
          <w:bCs/>
          <w:sz w:val="28"/>
          <w:szCs w:val="28"/>
        </w:rPr>
        <w:t>Dz. U. z 2023 r. poz. 1094, 1113, 1501, 1506, 1719, 1890, 1688, 1906 i 2029</w:t>
      </w:r>
      <w:r w:rsidRPr="00F7207E">
        <w:rPr>
          <w:rFonts w:ascii="Calibri" w:eastAsia="Times New Roman" w:hAnsi="Calibri" w:cs="Calibri"/>
          <w:sz w:val="28"/>
          <w:szCs w:val="28"/>
          <w:lang w:eastAsia="pl-PL"/>
        </w:rPr>
        <w:t>), zwanej dalej u.o.o.ś. oraz art. 123 § 1 ustawy z dnia 14 czerwca 1960 r. – Kodeks postępowania administracyjnego (Dz. U. z 2023 r. poz. 775 i 803), zwanej dalej K.p.a.,</w:t>
      </w:r>
    </w:p>
    <w:p w14:paraId="170AC1A0" w14:textId="77777777" w:rsidR="00F7207E" w:rsidRPr="00F7207E" w:rsidRDefault="00F7207E" w:rsidP="00F7207E">
      <w:pPr>
        <w:spacing w:after="120" w:line="240" w:lineRule="auto"/>
        <w:jc w:val="center"/>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po rozpatrzeniu</w:t>
      </w:r>
    </w:p>
    <w:p w14:paraId="12B2E3EE" w14:textId="77777777" w:rsidR="00F7207E" w:rsidRPr="00F7207E" w:rsidRDefault="00F7207E" w:rsidP="00F7207E">
      <w:pPr>
        <w:spacing w:after="120" w:line="240" w:lineRule="auto"/>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 xml:space="preserve">wniosku </w:t>
      </w:r>
      <w:r w:rsidRPr="00F7207E">
        <w:rPr>
          <w:rFonts w:ascii="Calibri" w:eastAsia="Calibri" w:hAnsi="Calibri" w:cs="Calibri"/>
          <w:sz w:val="28"/>
          <w:szCs w:val="28"/>
        </w:rPr>
        <w:t>PATRAM Spółka z ograniczoną odpowiedzialnością z siedzibą w Borku Wielkopolskim, ul. Koźmińska 5a, 63-810 Borek Wielkopolski</w:t>
      </w:r>
      <w:r w:rsidRPr="00F7207E">
        <w:rPr>
          <w:rFonts w:ascii="Calibri" w:eastAsia="Times New Roman" w:hAnsi="Calibri" w:cs="Calibri"/>
          <w:sz w:val="28"/>
          <w:szCs w:val="28"/>
          <w:lang w:eastAsia="pl-PL"/>
        </w:rPr>
        <w:t>,</w:t>
      </w:r>
      <w:r w:rsidRPr="00F7207E">
        <w:rPr>
          <w:rFonts w:ascii="Calibri" w:eastAsia="Calibri" w:hAnsi="Calibri" w:cs="Calibri"/>
          <w:sz w:val="28"/>
          <w:szCs w:val="28"/>
        </w:rPr>
        <w:t xml:space="preserve"> o wydanie decyzji o środowiskowych uwarunkowaniach dla planowanego przedsięwzięcia polegającego na </w:t>
      </w:r>
      <w:r w:rsidRPr="00F7207E">
        <w:rPr>
          <w:rFonts w:ascii="Calibri" w:eastAsia="Times New Roman" w:hAnsi="Calibri" w:cs="Calibri"/>
          <w:sz w:val="28"/>
          <w:szCs w:val="28"/>
          <w:lang w:eastAsia="pl-PL"/>
        </w:rPr>
        <w:t>budowie farmy fotowoltaicznej o łącznej mocy do 30 MW wraz z infrastrukturą towarzyszącą na działce o numerze ewidencyjnym 39, obręb Chaławy, gmina Brodnica,</w:t>
      </w:r>
    </w:p>
    <w:p w14:paraId="73DEDBE7" w14:textId="77777777" w:rsidR="00F7207E" w:rsidRPr="00F7207E" w:rsidRDefault="00F7207E" w:rsidP="00F7207E">
      <w:pPr>
        <w:spacing w:after="120" w:line="240" w:lineRule="auto"/>
        <w:jc w:val="center"/>
        <w:rPr>
          <w:rFonts w:ascii="Calibri" w:eastAsia="Times New Roman" w:hAnsi="Calibri" w:cs="Calibri"/>
          <w:bCs/>
          <w:sz w:val="28"/>
          <w:szCs w:val="28"/>
          <w:lang w:eastAsia="pl-PL"/>
        </w:rPr>
      </w:pPr>
      <w:r w:rsidRPr="00F7207E">
        <w:rPr>
          <w:rFonts w:ascii="Calibri" w:eastAsia="Times New Roman" w:hAnsi="Calibri" w:cs="Calibri"/>
          <w:bCs/>
          <w:sz w:val="28"/>
          <w:szCs w:val="28"/>
          <w:lang w:eastAsia="pl-PL"/>
        </w:rPr>
        <w:t>postanawiam</w:t>
      </w:r>
    </w:p>
    <w:p w14:paraId="47A720D5" w14:textId="77777777" w:rsidR="00F7207E" w:rsidRPr="00F7207E" w:rsidRDefault="00F7207E" w:rsidP="00F7207E">
      <w:pPr>
        <w:spacing w:after="120" w:line="240" w:lineRule="auto"/>
        <w:jc w:val="both"/>
        <w:rPr>
          <w:rFonts w:ascii="Calibri" w:eastAsia="Times New Roman" w:hAnsi="Calibri" w:cs="Calibri"/>
          <w:sz w:val="28"/>
          <w:szCs w:val="28"/>
          <w:lang w:eastAsia="pl-PL"/>
        </w:rPr>
      </w:pPr>
      <w:r w:rsidRPr="00F7207E">
        <w:rPr>
          <w:rFonts w:ascii="Calibri" w:eastAsia="Times New Roman" w:hAnsi="Calibri" w:cs="Calibri"/>
          <w:b/>
          <w:sz w:val="28"/>
          <w:szCs w:val="28"/>
          <w:lang w:eastAsia="pl-PL"/>
        </w:rPr>
        <w:t xml:space="preserve">nałożyć na </w:t>
      </w:r>
      <w:r w:rsidRPr="00F7207E">
        <w:rPr>
          <w:rFonts w:ascii="Calibri" w:eastAsia="Calibri" w:hAnsi="Calibri" w:cs="Calibri"/>
          <w:b/>
          <w:bCs/>
          <w:sz w:val="28"/>
          <w:szCs w:val="28"/>
        </w:rPr>
        <w:t>PATRAM Spółka z ograniczoną odpowiedzialnością z siedzibą w Borku Wielkopolskim, ul. Koźmińska 5a, 63-810 Borek Wielkopolski</w:t>
      </w:r>
      <w:r w:rsidRPr="00F7207E">
        <w:rPr>
          <w:rFonts w:ascii="Calibri" w:eastAsia="Times New Roman" w:hAnsi="Calibri" w:cs="Calibri"/>
          <w:b/>
          <w:sz w:val="28"/>
          <w:szCs w:val="28"/>
          <w:lang w:eastAsia="pl-PL"/>
        </w:rPr>
        <w:t xml:space="preserve"> obowiązek przeprowadzenia oceny oddziaływania na środowisko</w:t>
      </w:r>
      <w:r w:rsidRPr="00F7207E">
        <w:rPr>
          <w:rFonts w:ascii="Calibri" w:eastAsia="Times New Roman" w:hAnsi="Calibri" w:cs="Calibri"/>
          <w:bCs/>
          <w:sz w:val="28"/>
          <w:szCs w:val="28"/>
          <w:lang w:eastAsia="pl-PL"/>
        </w:rPr>
        <w:t xml:space="preserve"> dla wyżej wymienionego planowanego przedsięwzięcia </w:t>
      </w:r>
      <w:r w:rsidRPr="00F7207E">
        <w:rPr>
          <w:rFonts w:ascii="Calibri" w:eastAsia="Times New Roman" w:hAnsi="Calibri" w:cs="Calibri"/>
          <w:b/>
          <w:sz w:val="28"/>
          <w:szCs w:val="28"/>
          <w:lang w:eastAsia="pl-PL"/>
        </w:rPr>
        <w:t>oraz ustalić zakres raportu</w:t>
      </w:r>
      <w:r w:rsidRPr="00F7207E">
        <w:rPr>
          <w:rFonts w:ascii="Calibri" w:eastAsia="Times New Roman" w:hAnsi="Calibri" w:cs="Calibri"/>
          <w:sz w:val="28"/>
          <w:szCs w:val="28"/>
          <w:lang w:eastAsia="pl-PL"/>
        </w:rPr>
        <w:t>, spełniającego wymogi art. 66 u.o.o.ś., w szczególności zawierającego analizę podanych niżej zagadnień:</w:t>
      </w:r>
    </w:p>
    <w:p w14:paraId="71A36537" w14:textId="77777777" w:rsidR="00F7207E" w:rsidRPr="00F7207E" w:rsidRDefault="00F7207E" w:rsidP="00F7207E">
      <w:pPr>
        <w:numPr>
          <w:ilvl w:val="0"/>
          <w:numId w:val="2"/>
        </w:numPr>
        <w:spacing w:after="120" w:line="240" w:lineRule="auto"/>
        <w:ind w:left="284" w:hanging="284"/>
        <w:jc w:val="both"/>
        <w:rPr>
          <w:rFonts w:ascii="Calibri" w:eastAsia="Times New Roman" w:hAnsi="Calibri" w:cs="Calibri"/>
          <w:sz w:val="28"/>
          <w:szCs w:val="28"/>
          <w:lang w:eastAsia="pl-PL"/>
        </w:rPr>
      </w:pPr>
      <w:r w:rsidRPr="00F7207E">
        <w:rPr>
          <w:rFonts w:ascii="Calibri" w:eastAsia="Times New Roman" w:hAnsi="Calibri" w:cs="Calibri"/>
          <w:bCs/>
          <w:sz w:val="28"/>
          <w:szCs w:val="28"/>
          <w:lang w:eastAsia="pl-PL"/>
        </w:rPr>
        <w:t>Przedstawienie wyczerpującej charakterystyki przedsięwzięcia z uwzględnieniem planowanych rozwiązań technicznych, liczby i opisu poszczególnych elementów farmy fotowoltaicznej oraz bilansu powierzchni</w:t>
      </w:r>
      <w:r w:rsidRPr="00F7207E">
        <w:rPr>
          <w:rFonts w:ascii="Calibri" w:eastAsia="Times New Roman" w:hAnsi="Calibri" w:cs="Calibri"/>
          <w:sz w:val="28"/>
          <w:szCs w:val="28"/>
          <w:lang w:eastAsia="pl-PL"/>
        </w:rPr>
        <w:t>.</w:t>
      </w:r>
    </w:p>
    <w:p w14:paraId="246EE705" w14:textId="77777777" w:rsidR="00F7207E" w:rsidRPr="00F7207E" w:rsidRDefault="00F7207E" w:rsidP="00F7207E">
      <w:pPr>
        <w:numPr>
          <w:ilvl w:val="0"/>
          <w:numId w:val="2"/>
        </w:numPr>
        <w:spacing w:after="120" w:line="240" w:lineRule="auto"/>
        <w:ind w:left="284" w:hanging="284"/>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Przedstawienie załącznika graficznego opatrzonego legendą, na którym zostanie przedstawiona lokalizacja wszystkich planowanych powierzchni i obiektów.</w:t>
      </w:r>
    </w:p>
    <w:p w14:paraId="4DA15DFE" w14:textId="77777777" w:rsidR="00F7207E" w:rsidRPr="00F7207E" w:rsidRDefault="00F7207E" w:rsidP="00F7207E">
      <w:pPr>
        <w:spacing w:after="0" w:line="240" w:lineRule="auto"/>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br w:type="page"/>
      </w:r>
    </w:p>
    <w:p w14:paraId="429FB56F" w14:textId="77777777" w:rsidR="00F7207E" w:rsidRPr="00F7207E" w:rsidRDefault="00F7207E" w:rsidP="00F7207E">
      <w:pPr>
        <w:numPr>
          <w:ilvl w:val="0"/>
          <w:numId w:val="2"/>
        </w:numPr>
        <w:spacing w:after="120" w:line="240" w:lineRule="auto"/>
        <w:ind w:left="284" w:hanging="284"/>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lastRenderedPageBreak/>
        <w:t>Z zakresu hydrogeologii i ochrony zasobów wód podziemnych:</w:t>
      </w:r>
    </w:p>
    <w:p w14:paraId="04004D34" w14:textId="77777777" w:rsidR="00F7207E" w:rsidRPr="00F7207E" w:rsidRDefault="00F7207E" w:rsidP="00F7207E">
      <w:pPr>
        <w:numPr>
          <w:ilvl w:val="0"/>
          <w:numId w:val="14"/>
        </w:numPr>
        <w:spacing w:after="120" w:line="240" w:lineRule="auto"/>
        <w:ind w:left="567" w:hanging="283"/>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przedstawienie kopii dokumentacji hydrogeologicznej sporządzonej dla ujęcia wody podziemnej w Piotrowie, gmina Brodnica wraz z decyzją zatwierdzającą właściwego organu;</w:t>
      </w:r>
    </w:p>
    <w:p w14:paraId="1A9E6A42" w14:textId="77777777" w:rsidR="00F7207E" w:rsidRPr="00F7207E" w:rsidRDefault="00F7207E" w:rsidP="00F7207E">
      <w:pPr>
        <w:numPr>
          <w:ilvl w:val="0"/>
          <w:numId w:val="14"/>
        </w:numPr>
        <w:spacing w:after="120" w:line="240" w:lineRule="auto"/>
        <w:ind w:left="567" w:hanging="283"/>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przedstawienie budowy geologicznej i hydrogeologicznej w odniesieniu do profilu geologicznego użytkowanego otworu hydrogeologicznego, a także w odniesieniu do jednostki hydrogeologicznej (obszaru bilansowego), w której znajduje się otwór, z uwzględnieniem wszystkich poziomów wodonośnych, w tym użytkowych poziomów wodonośnych i głównych użytkowych poziomów wodonośnych;</w:t>
      </w:r>
    </w:p>
    <w:p w14:paraId="4A5F1974" w14:textId="77777777" w:rsidR="00F7207E" w:rsidRPr="00F7207E" w:rsidRDefault="00F7207E" w:rsidP="00F7207E">
      <w:pPr>
        <w:numPr>
          <w:ilvl w:val="0"/>
          <w:numId w:val="14"/>
        </w:numPr>
        <w:spacing w:after="120" w:line="240" w:lineRule="auto"/>
        <w:ind w:left="567" w:hanging="283"/>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dokonanie analizy w zakresie zagrożeń dla środowiska gruntowo-wodnego i jakości wody przeznaczonej do ujmowania w ramach przedsięwzięcia przez planowaną eksploatację farmy fotowoltaicznej pod kątem lokalnych warunków gruntowo-wodnych w tym:</w:t>
      </w:r>
    </w:p>
    <w:p w14:paraId="3D6048D0" w14:textId="77777777" w:rsidR="00F7207E" w:rsidRPr="00F7207E" w:rsidRDefault="00F7207E" w:rsidP="00F7207E">
      <w:pPr>
        <w:numPr>
          <w:ilvl w:val="0"/>
          <w:numId w:val="15"/>
        </w:numPr>
        <w:spacing w:after="120" w:line="240" w:lineRule="auto"/>
        <w:ind w:left="851" w:hanging="284"/>
        <w:jc w:val="both"/>
        <w:rPr>
          <w:rFonts w:ascii="Calibri" w:eastAsia="Times New Roman" w:hAnsi="Calibri" w:cs="Calibri"/>
          <w:sz w:val="28"/>
          <w:szCs w:val="28"/>
          <w:lang w:eastAsia="pl-PL"/>
        </w:rPr>
      </w:pPr>
      <w:r w:rsidRPr="00F7207E">
        <w:rPr>
          <w:rFonts w:ascii="Calibri" w:eastAsia="Times New Roman" w:hAnsi="Calibri" w:cs="Calibri"/>
          <w:bCs/>
          <w:sz w:val="28"/>
          <w:szCs w:val="28"/>
          <w:lang w:eastAsia="pl-PL"/>
        </w:rPr>
        <w:t>określenie kierunków migracji wód podziemnych,</w:t>
      </w:r>
    </w:p>
    <w:p w14:paraId="31D62CF4" w14:textId="77777777" w:rsidR="00F7207E" w:rsidRPr="00F7207E" w:rsidRDefault="00F7207E" w:rsidP="00F7207E">
      <w:pPr>
        <w:numPr>
          <w:ilvl w:val="0"/>
          <w:numId w:val="15"/>
        </w:numPr>
        <w:spacing w:after="120" w:line="240" w:lineRule="auto"/>
        <w:ind w:left="851" w:hanging="284"/>
        <w:jc w:val="both"/>
        <w:rPr>
          <w:rFonts w:ascii="Calibri" w:eastAsia="Times New Roman" w:hAnsi="Calibri" w:cs="Calibri"/>
          <w:sz w:val="28"/>
          <w:szCs w:val="28"/>
          <w:lang w:eastAsia="pl-PL"/>
        </w:rPr>
      </w:pPr>
      <w:r w:rsidRPr="00F7207E">
        <w:rPr>
          <w:rFonts w:ascii="Calibri" w:eastAsia="Calibri" w:hAnsi="Calibri" w:cs="Calibri"/>
          <w:bCs/>
          <w:sz w:val="28"/>
          <w:szCs w:val="28"/>
        </w:rPr>
        <w:t>uwzględnienie usytuowania przedsięwzięcia względem cieków powierzchniowych oraz wód podziemnych, w szczególności należy wziąć pod uwagę ścisły kontakt hydrauliczny wód powierzchniowych z wodami podziemnymi, a co za tym idzie możliwość migracji zanieczyszczeń z powierzchni terenu w głąb ziemi,</w:t>
      </w:r>
    </w:p>
    <w:p w14:paraId="00875ADF" w14:textId="77777777" w:rsidR="00F7207E" w:rsidRPr="00F7207E" w:rsidRDefault="00F7207E" w:rsidP="00F7207E">
      <w:pPr>
        <w:numPr>
          <w:ilvl w:val="0"/>
          <w:numId w:val="15"/>
        </w:numPr>
        <w:spacing w:after="120" w:line="240" w:lineRule="auto"/>
        <w:ind w:left="851" w:hanging="284"/>
        <w:jc w:val="both"/>
        <w:rPr>
          <w:rFonts w:ascii="Calibri" w:eastAsia="Times New Roman" w:hAnsi="Calibri" w:cs="Calibri"/>
          <w:sz w:val="28"/>
          <w:szCs w:val="28"/>
          <w:lang w:eastAsia="pl-PL"/>
        </w:rPr>
      </w:pPr>
      <w:r w:rsidRPr="00F7207E">
        <w:rPr>
          <w:rFonts w:ascii="Calibri" w:eastAsia="Times New Roman" w:hAnsi="Calibri" w:cs="Calibri"/>
          <w:bCs/>
          <w:sz w:val="28"/>
          <w:szCs w:val="28"/>
          <w:lang w:eastAsia="pl-PL"/>
        </w:rPr>
        <w:t>przedstawienie wpływu planowanego przedsięwzięcia na ujęcie wody podziemnej w Piotrowie – studnia nr 3,</w:t>
      </w:r>
    </w:p>
    <w:p w14:paraId="63B5C266" w14:textId="77777777" w:rsidR="00F7207E" w:rsidRPr="00F7207E" w:rsidRDefault="00F7207E" w:rsidP="00F7207E">
      <w:pPr>
        <w:numPr>
          <w:ilvl w:val="0"/>
          <w:numId w:val="15"/>
        </w:numPr>
        <w:spacing w:after="120" w:line="240" w:lineRule="auto"/>
        <w:ind w:left="851" w:hanging="284"/>
        <w:jc w:val="both"/>
        <w:rPr>
          <w:rFonts w:ascii="Calibri" w:eastAsia="Times New Roman" w:hAnsi="Calibri" w:cs="Calibri"/>
          <w:sz w:val="28"/>
          <w:szCs w:val="28"/>
          <w:lang w:eastAsia="pl-PL"/>
        </w:rPr>
      </w:pPr>
      <w:r w:rsidRPr="00F7207E">
        <w:rPr>
          <w:rFonts w:ascii="Calibri" w:eastAsia="Times New Roman" w:hAnsi="Calibri" w:cs="Calibri"/>
          <w:bCs/>
          <w:sz w:val="28"/>
          <w:szCs w:val="28"/>
          <w:lang w:eastAsia="pl-PL"/>
        </w:rPr>
        <w:t>opisanie możliwego wpływu przedsięwzięcia na wszystkie komponenty środowiska hydrogeologicznego oraz przedstawienie rozwiązań mających na celu ograniczenie potencjalnego negatywnego wpływu planowanego przedsięwzięcia na te komponenty.</w:t>
      </w:r>
    </w:p>
    <w:p w14:paraId="4EEFB565" w14:textId="77777777" w:rsidR="00F7207E" w:rsidRPr="00F7207E" w:rsidRDefault="00F7207E" w:rsidP="00F7207E">
      <w:pPr>
        <w:numPr>
          <w:ilvl w:val="0"/>
          <w:numId w:val="2"/>
        </w:numPr>
        <w:spacing w:after="120" w:line="240" w:lineRule="auto"/>
        <w:ind w:left="284" w:hanging="284"/>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Z zakresu ochrony przyrody i bioróżnorodności:</w:t>
      </w:r>
    </w:p>
    <w:p w14:paraId="5D0ED009" w14:textId="77777777" w:rsidR="00F7207E" w:rsidRPr="00F7207E" w:rsidRDefault="00F7207E" w:rsidP="00F7207E">
      <w:pPr>
        <w:numPr>
          <w:ilvl w:val="0"/>
          <w:numId w:val="12"/>
        </w:numPr>
        <w:spacing w:after="120" w:line="240" w:lineRule="auto"/>
        <w:ind w:left="567" w:hanging="283"/>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przedstawienie aktualnych informacji na temat występowania na danym terenie oraz w jego sąsiedztwie chronionych gatunków roślin, zwierząt i grzybów wraz z podaniem źródła danych, ze szczególnym uwzględnieniem ptaków, płazów i nietoperzy. Pozyskane dane powinny uwzględniać sezonowe zmiany aktywności i migracji poszczególnych gatunków zwierząt;</w:t>
      </w:r>
    </w:p>
    <w:p w14:paraId="1C4FDC23" w14:textId="77777777" w:rsidR="00F7207E" w:rsidRPr="00F7207E" w:rsidRDefault="00F7207E" w:rsidP="00F7207E">
      <w:pPr>
        <w:spacing w:after="0" w:line="240" w:lineRule="auto"/>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br w:type="page"/>
      </w:r>
    </w:p>
    <w:p w14:paraId="3EBCEFA6" w14:textId="77777777" w:rsidR="00F7207E" w:rsidRPr="00F7207E" w:rsidRDefault="00F7207E" w:rsidP="00F7207E">
      <w:pPr>
        <w:numPr>
          <w:ilvl w:val="0"/>
          <w:numId w:val="12"/>
        </w:numPr>
        <w:spacing w:after="120" w:line="240" w:lineRule="auto"/>
        <w:ind w:left="567" w:hanging="283"/>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lastRenderedPageBreak/>
        <w:t>przedstawienie na załączniku graficznym lokalizacji farmy fotowoltaicznej oraz istniejących w najbliższym sąsiedztwie zbiorników wodnych, zadrzewień, zakrzewień, cieków i istniejących lub planowanych do budowy farm fotowoltaicznych i tym podobne;</w:t>
      </w:r>
    </w:p>
    <w:p w14:paraId="71429156" w14:textId="77777777" w:rsidR="00F7207E" w:rsidRPr="00F7207E" w:rsidRDefault="00F7207E" w:rsidP="00F7207E">
      <w:pPr>
        <w:numPr>
          <w:ilvl w:val="0"/>
          <w:numId w:val="12"/>
        </w:numPr>
        <w:spacing w:after="120" w:line="240" w:lineRule="auto"/>
        <w:ind w:left="567" w:hanging="283"/>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przedstawienie oceny wpływu przedsięwzięcia na ptaki lęgowe i migracyjne, płazy i duże ssaki wraz z przedstawieniem działań minimalizujących na etapie realizacji i eksploatacji przedsięwzięcia;</w:t>
      </w:r>
    </w:p>
    <w:p w14:paraId="21CE8EE0" w14:textId="77777777" w:rsidR="00F7207E" w:rsidRPr="00F7207E" w:rsidRDefault="00F7207E" w:rsidP="00F7207E">
      <w:pPr>
        <w:numPr>
          <w:ilvl w:val="0"/>
          <w:numId w:val="12"/>
        </w:numPr>
        <w:spacing w:after="120" w:line="240" w:lineRule="auto"/>
        <w:ind w:left="567" w:hanging="283"/>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przedstawienie wpływu przedsięwzięcia na krajobraz, w tym wpływu skumulowanego</w:t>
      </w:r>
      <w:r w:rsidRPr="00F7207E">
        <w:rPr>
          <w:rFonts w:ascii="Calibri" w:eastAsia="Times New Roman" w:hAnsi="Calibri" w:cs="Calibri"/>
          <w:bCs/>
          <w:sz w:val="28"/>
          <w:szCs w:val="28"/>
          <w:lang w:eastAsia="pl-PL"/>
        </w:rPr>
        <w:t>,</w:t>
      </w:r>
      <w:r w:rsidRPr="00F7207E">
        <w:rPr>
          <w:rFonts w:ascii="Calibri" w:eastAsia="Times New Roman" w:hAnsi="Calibri" w:cs="Calibri"/>
          <w:sz w:val="28"/>
          <w:szCs w:val="28"/>
          <w:lang w:eastAsia="pl-PL"/>
        </w:rPr>
        <w:t xml:space="preserve"> a także przedstawienie propozycji zastosowania środków ograniczających ewentualny negatywny wpływ na środowisko przyrodnicze i krajobraz na etapie realizacji i eksploatacji przedsięwzięcia, z naniesieniem na załącznik graficzny ewentualnych planowanych działań minimalizujących, w tym planowanych nasadzeń pasów zadrzewień i zakrzewień, podziału farmy fotowoltaicznej na sektory z podaniem minimalnej odległości między sektorami i tym podobne;</w:t>
      </w:r>
    </w:p>
    <w:p w14:paraId="0C4BD9F5" w14:textId="77777777" w:rsidR="00F7207E" w:rsidRPr="00F7207E" w:rsidRDefault="00F7207E" w:rsidP="00F7207E">
      <w:pPr>
        <w:numPr>
          <w:ilvl w:val="0"/>
          <w:numId w:val="12"/>
        </w:numPr>
        <w:spacing w:after="120" w:line="240" w:lineRule="auto"/>
        <w:ind w:left="567" w:hanging="283"/>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opisanie sposobu zagospodarowania powierzchni farmy fotowoltaicznej na etapie jej eksploatacji, w tym przedstawienie informacji na temat planowanej roślinności, jej ewentualnego koszenia, wypasu zwierząt, sposobu zagospodarowania powstałej z koszenia biomasy, stosowania nawozów sztucznych, chemicznych środków ochrony roślin i tym podobne;</w:t>
      </w:r>
    </w:p>
    <w:p w14:paraId="54F5306B" w14:textId="77777777" w:rsidR="00F7207E" w:rsidRPr="00F7207E" w:rsidRDefault="00F7207E" w:rsidP="00F7207E">
      <w:pPr>
        <w:numPr>
          <w:ilvl w:val="0"/>
          <w:numId w:val="12"/>
        </w:numPr>
        <w:spacing w:after="120" w:line="240" w:lineRule="auto"/>
        <w:ind w:left="567" w:hanging="283"/>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dokonanie oceny wpływu planowanego przedsięwzięcia na bioróżnorodność i wyjaśnienie czy przedsięwzięcie wpłynie na utratę różnorodności gatunków, w tym gatunków chronionych na mocy przepisów dyrektywy siedliskowej i dyrektywy ptasiej oraz czy wpłynie na bogactwo gatunków lub skład gatunkowy siedlisk na badanym obszarze.</w:t>
      </w:r>
    </w:p>
    <w:p w14:paraId="5D4F5D59" w14:textId="77777777" w:rsidR="00F7207E" w:rsidRPr="00F7207E" w:rsidRDefault="00F7207E" w:rsidP="00F7207E">
      <w:pPr>
        <w:numPr>
          <w:ilvl w:val="0"/>
          <w:numId w:val="2"/>
        </w:numPr>
        <w:spacing w:after="120" w:line="240" w:lineRule="auto"/>
        <w:ind w:left="284" w:hanging="284"/>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Z zakresu ochrony klimatu wyjaśnienie, w jaki sposób przedsięwzięcie może wpłynąć na zmiany klimatu i czy przewidziano rozwiązania łagodzące te zmiany, a także dokonanie oceny odporności przedsięwzięcia na przewidywane zmiany klimatu, to jest wyjaśnienie czy przedsięwzięcie będzie przystosowane do postępujących zmian klimatu uwzględniając elementy związane z klęskami żywiołowymi na przykład silne wiatry, suszę, pożary, fale upałów i mrozów, nawalne deszcze i burze, intensywne opady śniegu oraz opisanie ewentualnych działań minimalizujących.</w:t>
      </w:r>
    </w:p>
    <w:p w14:paraId="48BD0F6D" w14:textId="77777777" w:rsidR="00F7207E" w:rsidRPr="00F7207E" w:rsidRDefault="00F7207E" w:rsidP="00F7207E">
      <w:pPr>
        <w:spacing w:after="0" w:line="240" w:lineRule="auto"/>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br w:type="page"/>
      </w:r>
    </w:p>
    <w:p w14:paraId="18059840" w14:textId="77777777" w:rsidR="00F7207E" w:rsidRPr="00F7207E" w:rsidRDefault="00F7207E" w:rsidP="00F7207E">
      <w:pPr>
        <w:spacing w:after="120" w:line="240" w:lineRule="auto"/>
        <w:jc w:val="center"/>
        <w:rPr>
          <w:rFonts w:ascii="Calibri" w:eastAsia="Times New Roman" w:hAnsi="Calibri" w:cs="Calibri"/>
          <w:bCs/>
          <w:sz w:val="28"/>
          <w:szCs w:val="28"/>
          <w:lang w:eastAsia="pl-PL"/>
        </w:rPr>
      </w:pPr>
      <w:r w:rsidRPr="00F7207E">
        <w:rPr>
          <w:rFonts w:ascii="Calibri" w:eastAsia="Times New Roman" w:hAnsi="Calibri" w:cs="Calibri"/>
          <w:bCs/>
          <w:sz w:val="28"/>
          <w:szCs w:val="28"/>
          <w:lang w:eastAsia="pl-PL"/>
        </w:rPr>
        <w:lastRenderedPageBreak/>
        <w:t>Uzasadnienie</w:t>
      </w:r>
    </w:p>
    <w:p w14:paraId="29AE85F3" w14:textId="77777777" w:rsidR="00F7207E" w:rsidRPr="00F7207E" w:rsidRDefault="00F7207E" w:rsidP="00F7207E">
      <w:pPr>
        <w:spacing w:after="120" w:line="240" w:lineRule="auto"/>
        <w:jc w:val="both"/>
        <w:rPr>
          <w:rFonts w:ascii="Calibri" w:eastAsia="Calibri" w:hAnsi="Calibri" w:cs="Calibri"/>
          <w:bCs/>
          <w:sz w:val="28"/>
          <w:szCs w:val="28"/>
        </w:rPr>
      </w:pPr>
      <w:r w:rsidRPr="00F7207E">
        <w:rPr>
          <w:rFonts w:ascii="Calibri" w:eastAsia="Times New Roman" w:hAnsi="Calibri" w:cs="Calibri"/>
          <w:sz w:val="28"/>
          <w:szCs w:val="28"/>
          <w:lang w:eastAsia="pl-PL"/>
        </w:rPr>
        <w:tab/>
      </w:r>
      <w:r w:rsidRPr="00F7207E">
        <w:rPr>
          <w:rFonts w:ascii="Calibri" w:eastAsia="Calibri" w:hAnsi="Calibri" w:cs="Calibri"/>
          <w:bCs/>
          <w:sz w:val="28"/>
          <w:szCs w:val="28"/>
        </w:rPr>
        <w:t xml:space="preserve">12.10.2023 r. do Wójta Gminy Brodnica wpłynął wniosek </w:t>
      </w:r>
      <w:r w:rsidRPr="00F7207E">
        <w:rPr>
          <w:rFonts w:ascii="Calibri" w:eastAsia="Calibri" w:hAnsi="Calibri" w:cs="Calibri"/>
          <w:sz w:val="28"/>
          <w:szCs w:val="28"/>
        </w:rPr>
        <w:t>PATRAM Spółka z ograniczoną odpowiedzialnością z siedzibą w Borku Wielkopolskim, ul. Koźmińska 5a, 63-810 Borek Wielkopolski (KRS 0001034911)</w:t>
      </w:r>
      <w:r w:rsidRPr="00F7207E">
        <w:rPr>
          <w:rFonts w:ascii="Calibri" w:eastAsia="Calibri" w:hAnsi="Calibri" w:cs="Calibri"/>
          <w:bCs/>
          <w:sz w:val="28"/>
          <w:szCs w:val="28"/>
        </w:rPr>
        <w:t xml:space="preserve">, działającej przez pełnomocnika Pana Mikołaja Walkowiaka, o wydanie decyzji o środowiskowych uwarunkowaniach dla planowanego przedsięwzięcia polegającego na </w:t>
      </w:r>
      <w:r w:rsidRPr="00F7207E">
        <w:rPr>
          <w:rFonts w:ascii="Calibri" w:eastAsia="Calibri" w:hAnsi="Calibri" w:cs="Calibri"/>
          <w:sz w:val="28"/>
          <w:szCs w:val="28"/>
        </w:rPr>
        <w:t>budowie farmy fotowoltaicznej o łącznej mocy do 30 MW wraz z infrastrukturą towarzyszącą na działce o numerze ewidencyjnym 39, obręb Chaławy, gmina Brodnica.</w:t>
      </w:r>
      <w:r w:rsidRPr="00F7207E">
        <w:rPr>
          <w:rFonts w:ascii="Calibri" w:eastAsia="Calibri" w:hAnsi="Calibri" w:cs="Calibri"/>
          <w:bCs/>
          <w:sz w:val="28"/>
          <w:szCs w:val="28"/>
        </w:rPr>
        <w:t xml:space="preserve"> </w:t>
      </w:r>
      <w:r w:rsidRPr="00F7207E">
        <w:rPr>
          <w:rFonts w:ascii="Calibri" w:eastAsia="Calibri" w:hAnsi="Calibri" w:cs="Calibri"/>
          <w:sz w:val="28"/>
          <w:szCs w:val="28"/>
        </w:rPr>
        <w:t>Do wniosku załączona została karta informacyjna przedsięwzięcia wraz z wymaganymi załącznikami</w:t>
      </w:r>
      <w:r w:rsidRPr="00F7207E">
        <w:rPr>
          <w:rFonts w:ascii="Calibri" w:eastAsia="Times New Roman" w:hAnsi="Calibri" w:cs="Calibri"/>
          <w:sz w:val="28"/>
          <w:szCs w:val="28"/>
          <w:lang w:eastAsia="pl-PL"/>
        </w:rPr>
        <w:t xml:space="preserve">. </w:t>
      </w:r>
    </w:p>
    <w:p w14:paraId="275585AF" w14:textId="77777777" w:rsidR="00F7207E" w:rsidRPr="00F7207E" w:rsidRDefault="00F7207E" w:rsidP="00F7207E">
      <w:pPr>
        <w:spacing w:after="120" w:line="240" w:lineRule="auto"/>
        <w:ind w:firstLine="708"/>
        <w:jc w:val="both"/>
        <w:rPr>
          <w:rFonts w:ascii="Calibri" w:eastAsia="Times New Roman" w:hAnsi="Calibri" w:cs="Calibri"/>
          <w:sz w:val="28"/>
          <w:szCs w:val="28"/>
          <w:lang w:eastAsia="pl-PL"/>
        </w:rPr>
      </w:pPr>
      <w:r w:rsidRPr="00F7207E">
        <w:rPr>
          <w:rFonts w:ascii="Calibri" w:eastAsia="Calibri" w:hAnsi="Calibri" w:cs="Calibri"/>
          <w:sz w:val="28"/>
          <w:szCs w:val="28"/>
        </w:rPr>
        <w:t xml:space="preserve">Planowane przedsięwzięcie będzie obejmować w szczególności montaż paneli fotowoltaicznych, stacji transformatorowych, linii kablowych oraz budowę drogi wewnętrznej, placów manewrowych i miejsc parkingowych na terenie o łącznej powierzchni 25,6681 ha. </w:t>
      </w:r>
      <w:r w:rsidRPr="00F7207E">
        <w:rPr>
          <w:rFonts w:ascii="Calibri" w:eastAsia="Times New Roman" w:hAnsi="Calibri" w:cs="Calibri"/>
          <w:sz w:val="28"/>
          <w:szCs w:val="28"/>
          <w:shd w:val="clear" w:color="auto" w:fill="FFFFFF"/>
          <w:lang w:eastAsia="pl-PL"/>
        </w:rPr>
        <w:t>Planowana powierzchnia terenu wyznaczona po obrysie zewnętrznych skrajnych paneli fotowoltaicznych wyniesie 18 ha.</w:t>
      </w:r>
    </w:p>
    <w:p w14:paraId="16F64C37" w14:textId="77777777" w:rsidR="00F7207E" w:rsidRPr="00F7207E" w:rsidRDefault="00F7207E" w:rsidP="00F7207E">
      <w:pPr>
        <w:spacing w:after="120" w:line="240" w:lineRule="auto"/>
        <w:ind w:firstLine="708"/>
        <w:jc w:val="both"/>
        <w:rPr>
          <w:rFonts w:ascii="Calibri" w:eastAsia="Calibri" w:hAnsi="Calibri" w:cs="Calibri"/>
          <w:sz w:val="28"/>
          <w:szCs w:val="28"/>
        </w:rPr>
      </w:pPr>
      <w:r w:rsidRPr="00F7207E">
        <w:rPr>
          <w:rFonts w:ascii="Calibri" w:eastAsia="Calibri" w:hAnsi="Calibri" w:cs="Calibri"/>
          <w:bCs/>
          <w:sz w:val="28"/>
          <w:szCs w:val="28"/>
        </w:rPr>
        <w:t>Przedmiotowe przedsięwzięcie zakwalifikowano do przedsięwzięć mogących potencjalnie znacząco oddziaływać na środowisko, dla których obowiązek przeprowadzenia oceny oddziaływania na środowisko może być stwierdzony,</w:t>
      </w:r>
      <w:r w:rsidRPr="00F7207E">
        <w:rPr>
          <w:rFonts w:ascii="Calibri" w:eastAsia="Calibri" w:hAnsi="Calibri" w:cs="Calibri"/>
          <w:sz w:val="28"/>
          <w:szCs w:val="28"/>
        </w:rPr>
        <w:t xml:space="preserve"> wymienionych w rozporządzeniu Rady Ministrów z dnia 10 września 2019 r. w sprawie przedsięwzięć mogących znacząco oddziaływać na środowisko </w:t>
      </w:r>
      <w:r w:rsidRPr="00F7207E">
        <w:rPr>
          <w:rFonts w:ascii="Calibri" w:eastAsia="Times New Roman" w:hAnsi="Calibri" w:cs="Calibri"/>
          <w:bCs/>
          <w:sz w:val="28"/>
          <w:szCs w:val="28"/>
          <w:lang w:eastAsia="pl-PL"/>
        </w:rPr>
        <w:t xml:space="preserve">(Dz. U. poz. 1839, z 2022 r. poz. 1071 i z 2023 r. poz. 1724) </w:t>
      </w:r>
      <w:r w:rsidRPr="00F7207E">
        <w:rPr>
          <w:rFonts w:ascii="Calibri" w:eastAsia="Calibri" w:hAnsi="Calibri" w:cs="Calibri"/>
          <w:sz w:val="28"/>
          <w:szCs w:val="28"/>
        </w:rPr>
        <w:t xml:space="preserve">w § 3 ust. 1 pkt 54a lit. b: „zabudowa systemami fotowoltaicznymi o powierzchni wyznaczonej po obrysie zewnętrznych skrajnych modułów paneli nie mniejszej niż 2 ha na obszarach innych niż wymienione w lit. a – z wyłączeniem zabudowy systemami fotowoltaicznymi lokalizowanej na dachach i elewacjach obiektów budowlanych”. </w:t>
      </w:r>
    </w:p>
    <w:p w14:paraId="01D691F5" w14:textId="77777777" w:rsidR="00F7207E" w:rsidRPr="00F7207E" w:rsidRDefault="00F7207E" w:rsidP="00F7207E">
      <w:pPr>
        <w:spacing w:after="120" w:line="240" w:lineRule="auto"/>
        <w:ind w:firstLine="708"/>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 xml:space="preserve">Zgodnie z art. 64 ust. 1 u.o.o.ś. Wójt Gminy Brodnica, pismami z 17.10.2023 r., wystąpił do Państwowego Powiatowego Inspektora Sanitarnego w Śremie, Regionalnego Dyrektora Ochrony Środowiska w Poznaniu oraz Dyrektora Zarządu Zlewni Państwowego Gospodarstwa Wodnego Wody Polskie w Poznaniu, o opinię co do potrzeby przeprowadzenia oceny oddziaływania przedmiotowego przedsięwzięcia na środowisko i określenia zakresu ewentualnego raportu. </w:t>
      </w:r>
    </w:p>
    <w:p w14:paraId="1FAA0B6B" w14:textId="77777777" w:rsidR="00F7207E" w:rsidRPr="00F7207E" w:rsidRDefault="00F7207E" w:rsidP="00F7207E">
      <w:pPr>
        <w:spacing w:after="120" w:line="240" w:lineRule="auto"/>
        <w:ind w:firstLine="708"/>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 xml:space="preserve">23.10.2023 r. do Wójta Gminy Brodnica wpłynął wniosek Pana Mikołaja Walkowiaka o korektę w karcie informacyjnej przedsięwzięcia informacji dotyczącej liczby falowników planowanych do montażu w ramach planowanego przedsięwzięcia. </w:t>
      </w:r>
    </w:p>
    <w:p w14:paraId="5984D02E" w14:textId="77777777" w:rsidR="00F7207E" w:rsidRPr="00F7207E" w:rsidRDefault="00F7207E" w:rsidP="00F7207E">
      <w:pPr>
        <w:spacing w:after="120" w:line="240" w:lineRule="auto"/>
        <w:ind w:firstLine="708"/>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lastRenderedPageBreak/>
        <w:t>Pismem z 25.10.2023 r. Wójt Gminy Brodnica przekazał organom opiniującym przedłożone przez wnioskodawcę pismo z 23.10.2023 r.</w:t>
      </w:r>
    </w:p>
    <w:p w14:paraId="57334A0E" w14:textId="77777777" w:rsidR="00F7207E" w:rsidRPr="00F7207E" w:rsidRDefault="00F7207E" w:rsidP="00F7207E">
      <w:pPr>
        <w:spacing w:after="120" w:line="240" w:lineRule="auto"/>
        <w:ind w:firstLine="708"/>
        <w:jc w:val="both"/>
        <w:rPr>
          <w:rFonts w:ascii="Calibri" w:eastAsia="Times New Roman" w:hAnsi="Calibri" w:cs="Calibri"/>
          <w:bCs/>
          <w:sz w:val="28"/>
          <w:szCs w:val="28"/>
          <w:lang w:eastAsia="pl-PL"/>
        </w:rPr>
      </w:pPr>
      <w:r w:rsidRPr="00F7207E">
        <w:rPr>
          <w:rFonts w:ascii="Calibri" w:eastAsia="Times New Roman" w:hAnsi="Calibri" w:cs="Calibri"/>
          <w:b/>
          <w:sz w:val="28"/>
          <w:szCs w:val="28"/>
          <w:lang w:eastAsia="pl-PL"/>
        </w:rPr>
        <w:t>Państwowy Powiatowy Inspektor Sanitarny w Śremie</w:t>
      </w:r>
      <w:r w:rsidRPr="00F7207E">
        <w:rPr>
          <w:rFonts w:ascii="Calibri" w:eastAsia="Times New Roman" w:hAnsi="Calibri" w:cs="Calibri"/>
          <w:bCs/>
          <w:sz w:val="28"/>
          <w:szCs w:val="28"/>
          <w:lang w:eastAsia="pl-PL"/>
        </w:rPr>
        <w:t xml:space="preserve">, w piśmie z 31.10.2023 r. znak ON-NS.9011.18.39.2023, </w:t>
      </w:r>
      <w:r w:rsidRPr="00F7207E">
        <w:rPr>
          <w:rFonts w:ascii="Calibri" w:eastAsia="Times New Roman" w:hAnsi="Calibri" w:cs="Calibri"/>
          <w:b/>
          <w:sz w:val="28"/>
          <w:szCs w:val="28"/>
          <w:lang w:eastAsia="pl-PL"/>
        </w:rPr>
        <w:t>wyraził opinię, że przeprowadzenie oceny oddziaływania na środowisko nie jest wymagane</w:t>
      </w:r>
      <w:r w:rsidRPr="00F7207E">
        <w:rPr>
          <w:rFonts w:ascii="Calibri" w:eastAsia="Times New Roman" w:hAnsi="Calibri" w:cs="Calibri"/>
          <w:bCs/>
          <w:sz w:val="28"/>
          <w:szCs w:val="28"/>
          <w:lang w:eastAsia="pl-PL"/>
        </w:rPr>
        <w:t xml:space="preserve">, wskazując, co następuje: „W związku z planowanym przedsięwzięciem nieuniknione jest wystąpienie emisji gazów i pyłów do powietrza, która będzie miała charakter czasowy i lokalny, a związana będzie jedynie z prowadzeniem prac montażowych oraz eksploatacji maszyn budowlanych i środków transportu. Ponadto prace inwestycyjne w czasie budowy będą źródłem emisji hałasu. Mając na uwadze ograniczenia wszelkich prac wyłącznie do pory dziennej, przestrzeganiu reżimu techniczno-technologicznego, przestrzeganiu zasad bezpieczeństwa i higieny pracy oraz wykorzystania sprawnego sprzętu uznać należy, że niedogodności te będą miały charakter krótkotrwały i przejściowy.”. </w:t>
      </w:r>
    </w:p>
    <w:p w14:paraId="65ACD0A7" w14:textId="77777777" w:rsidR="00F7207E" w:rsidRPr="00F7207E" w:rsidRDefault="00F7207E" w:rsidP="00F7207E">
      <w:pPr>
        <w:spacing w:after="120" w:line="240" w:lineRule="auto"/>
        <w:ind w:firstLine="708"/>
        <w:jc w:val="both"/>
        <w:rPr>
          <w:rFonts w:ascii="Calibri" w:eastAsia="Times New Roman" w:hAnsi="Calibri" w:cs="Calibri"/>
          <w:bCs/>
          <w:sz w:val="28"/>
          <w:szCs w:val="28"/>
          <w:lang w:eastAsia="pl-PL"/>
        </w:rPr>
      </w:pPr>
      <w:r w:rsidRPr="00F7207E">
        <w:rPr>
          <w:rFonts w:ascii="Calibri" w:eastAsia="Times New Roman" w:hAnsi="Calibri" w:cs="Calibri"/>
          <w:b/>
          <w:sz w:val="28"/>
          <w:szCs w:val="28"/>
          <w:lang w:eastAsia="pl-PL"/>
        </w:rPr>
        <w:t>Dyrektor Zarządu Zlewni Państwowego Gospodarstwa Wodnego Wody Polskie w Poznaniu</w:t>
      </w:r>
      <w:r w:rsidRPr="00F7207E">
        <w:rPr>
          <w:rFonts w:ascii="Calibri" w:eastAsia="Times New Roman" w:hAnsi="Calibri" w:cs="Calibri"/>
          <w:bCs/>
          <w:sz w:val="28"/>
          <w:szCs w:val="28"/>
          <w:lang w:eastAsia="pl-PL"/>
        </w:rPr>
        <w:t xml:space="preserve">, w piśmie z 31.10.2023 r. znak PO.ZZŚ.4.4901.522.2023.MS.1, </w:t>
      </w:r>
      <w:r w:rsidRPr="00F7207E">
        <w:rPr>
          <w:rFonts w:ascii="Calibri" w:eastAsia="Times New Roman" w:hAnsi="Calibri" w:cs="Calibri"/>
          <w:b/>
          <w:sz w:val="28"/>
          <w:szCs w:val="28"/>
          <w:lang w:eastAsia="pl-PL"/>
        </w:rPr>
        <w:t>nie stwierdził potrzeby przeprowadzenia oceny oddziaływania planowanego przedsięwzięcia na środowisko</w:t>
      </w:r>
      <w:r w:rsidRPr="00F7207E">
        <w:rPr>
          <w:rFonts w:ascii="Calibri" w:eastAsia="Times New Roman" w:hAnsi="Calibri" w:cs="Calibri"/>
          <w:bCs/>
          <w:sz w:val="28"/>
          <w:szCs w:val="28"/>
          <w:lang w:eastAsia="pl-PL"/>
        </w:rPr>
        <w:t>, wskazując, co następuje: „Mając na względzie charakter i skalę oddziaływania, zastosowane rozwiązania i technologie podczas realizacji przedsięwzięcia, nie przewiduje się negatywnego oddziaływania przedmiotowego przedsięwzięcia na stan jednolitych części wód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 listopada 2022 r. (Dz. U. z 2023 r. poz. 335).”.</w:t>
      </w:r>
    </w:p>
    <w:p w14:paraId="31CD8124" w14:textId="77777777" w:rsidR="00F7207E" w:rsidRPr="00F7207E" w:rsidRDefault="00F7207E" w:rsidP="00F7207E">
      <w:pPr>
        <w:spacing w:after="120" w:line="240" w:lineRule="auto"/>
        <w:ind w:firstLine="709"/>
        <w:jc w:val="both"/>
        <w:rPr>
          <w:rFonts w:ascii="Calibri" w:eastAsia="Times New Roman" w:hAnsi="Calibri" w:cs="Calibri"/>
          <w:sz w:val="28"/>
          <w:szCs w:val="28"/>
          <w:lang w:eastAsia="pl-PL"/>
        </w:rPr>
      </w:pPr>
      <w:bookmarkStart w:id="0" w:name="_Hlk144116095"/>
      <w:r w:rsidRPr="00F7207E">
        <w:rPr>
          <w:rFonts w:ascii="Calibri" w:eastAsia="Times New Roman" w:hAnsi="Calibri" w:cs="Calibri"/>
          <w:sz w:val="28"/>
          <w:szCs w:val="28"/>
          <w:lang w:eastAsia="pl-PL"/>
        </w:rPr>
        <w:t xml:space="preserve">Regionalny Dyrektor Ochrony Środowiska w Poznaniu, pismem z 31.10.2023 r., zwrócił się do Wójta Gminy Brodnica, o informacje na temat ujęcia wody podziemnej znajdującego się na wnioskowanej działce oraz wskazanie terenów akustycznie chronionych w otoczeniu planowanego przedsięwzięcia, a także wezwanie wnioskodawcy do uzupełnienia karty informacyjnej przedsięwzięcia. </w:t>
      </w:r>
      <w:bookmarkEnd w:id="0"/>
    </w:p>
    <w:p w14:paraId="33E02030" w14:textId="77777777" w:rsidR="00F7207E" w:rsidRPr="00F7207E" w:rsidRDefault="00F7207E" w:rsidP="00F7207E">
      <w:pPr>
        <w:spacing w:after="120" w:line="240" w:lineRule="auto"/>
        <w:ind w:firstLine="709"/>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Wójt Gminy Brodnica, pismem z 03.11.2023 r., wezwał wnioskodawcę do uzupełnienia karty informacyjnej przedsięwzięcia. 16.11.2023 r. wnioskodawca przedłożył uzupełnienie karty informacyjnej przedsięwzięcia z 05.01.2024 r.</w:t>
      </w:r>
    </w:p>
    <w:p w14:paraId="383FB0AC" w14:textId="77777777" w:rsidR="00F7207E" w:rsidRPr="00F7207E" w:rsidRDefault="00F7207E" w:rsidP="00F7207E">
      <w:pPr>
        <w:spacing w:after="0" w:line="240" w:lineRule="auto"/>
        <w:jc w:val="both"/>
        <w:rPr>
          <w:rFonts w:ascii="Calibri" w:eastAsia="Times New Roman" w:hAnsi="Calibri" w:cs="Calibri"/>
          <w:bCs/>
          <w:sz w:val="28"/>
          <w:szCs w:val="28"/>
          <w:lang w:eastAsia="pl-PL"/>
        </w:rPr>
      </w:pPr>
      <w:r w:rsidRPr="00F7207E">
        <w:rPr>
          <w:rFonts w:ascii="Calibri" w:eastAsia="Times New Roman" w:hAnsi="Calibri" w:cs="Calibri"/>
          <w:bCs/>
          <w:sz w:val="28"/>
          <w:szCs w:val="28"/>
          <w:lang w:eastAsia="pl-PL"/>
        </w:rPr>
        <w:br w:type="page"/>
      </w:r>
    </w:p>
    <w:p w14:paraId="7E698B26" w14:textId="77777777" w:rsidR="00F7207E" w:rsidRPr="00F7207E" w:rsidRDefault="00F7207E" w:rsidP="00F7207E">
      <w:pPr>
        <w:spacing w:after="120" w:line="240" w:lineRule="auto"/>
        <w:ind w:firstLine="708"/>
        <w:jc w:val="both"/>
        <w:rPr>
          <w:rFonts w:ascii="Calibri" w:eastAsia="Calibri" w:hAnsi="Calibri" w:cs="Calibri"/>
          <w:sz w:val="28"/>
          <w:szCs w:val="28"/>
        </w:rPr>
      </w:pPr>
      <w:r w:rsidRPr="00F7207E">
        <w:rPr>
          <w:rFonts w:ascii="Calibri" w:eastAsia="Times New Roman" w:hAnsi="Calibri" w:cs="Calibri"/>
          <w:bCs/>
          <w:sz w:val="28"/>
          <w:szCs w:val="28"/>
          <w:lang w:eastAsia="pl-PL"/>
        </w:rPr>
        <w:lastRenderedPageBreak/>
        <w:t xml:space="preserve">W związku z okolicznościami, o których mowa w art. 25 </w:t>
      </w:r>
      <w:r w:rsidRPr="00F7207E">
        <w:rPr>
          <w:rFonts w:ascii="Calibri" w:eastAsia="Calibri" w:hAnsi="Calibri" w:cs="Calibri"/>
          <w:sz w:val="28"/>
          <w:szCs w:val="28"/>
        </w:rPr>
        <w:t>§ 1 pkt 1 oraz art. 26 § 2 K.p.a., Wójt Gminy Brodnica, pismem z 23.11.2023 r., zwrócił się do Samorządowego Kolegium Odwoławczego w Poznaniu o wyznaczenie organu właściwego do załatwienia sprawy w zakresie wydania decyzji o środowiskowych uwarunkowaniach dla przedmiotowego przedsięwzięcia.</w:t>
      </w:r>
    </w:p>
    <w:p w14:paraId="320C3AC0" w14:textId="77777777" w:rsidR="00F7207E" w:rsidRPr="00F7207E" w:rsidRDefault="00F7207E" w:rsidP="00F7207E">
      <w:pPr>
        <w:spacing w:after="120" w:line="240" w:lineRule="auto"/>
        <w:ind w:firstLine="708"/>
        <w:jc w:val="both"/>
        <w:rPr>
          <w:rFonts w:ascii="Calibri" w:eastAsia="Calibri" w:hAnsi="Calibri" w:cs="Calibri"/>
          <w:b/>
          <w:sz w:val="28"/>
          <w:szCs w:val="28"/>
        </w:rPr>
      </w:pPr>
      <w:r w:rsidRPr="00F7207E">
        <w:rPr>
          <w:rFonts w:ascii="Calibri" w:eastAsia="Calibri" w:hAnsi="Calibri" w:cs="Calibri"/>
          <w:b/>
          <w:sz w:val="28"/>
          <w:szCs w:val="28"/>
        </w:rPr>
        <w:t>Na mocy postanowienia Samorządowego Kolegium Odwoławczego w Poznaniu z 22.12.2023 r. znak SKO.OŚ.405.280.2023 Burmistrz Śremu został wyznaczony do załatwienia sprawy.</w:t>
      </w:r>
    </w:p>
    <w:p w14:paraId="1A369AAA" w14:textId="77777777" w:rsidR="00F7207E" w:rsidRPr="00F7207E" w:rsidRDefault="00F7207E" w:rsidP="00F7207E">
      <w:pPr>
        <w:spacing w:after="120" w:line="240" w:lineRule="auto"/>
        <w:ind w:firstLine="708"/>
        <w:jc w:val="both"/>
        <w:rPr>
          <w:rFonts w:ascii="Calibri" w:eastAsia="Calibri" w:hAnsi="Calibri" w:cs="Calibri"/>
          <w:bCs/>
          <w:sz w:val="28"/>
          <w:szCs w:val="28"/>
        </w:rPr>
      </w:pPr>
      <w:r w:rsidRPr="00F7207E">
        <w:rPr>
          <w:rFonts w:ascii="Calibri" w:eastAsia="Calibri" w:hAnsi="Calibri" w:cs="Calibri"/>
          <w:bCs/>
          <w:sz w:val="28"/>
          <w:szCs w:val="28"/>
        </w:rPr>
        <w:t>W związku z powyższym Burmistrz Śremu, pismem z 22.01.2024 r., zwrócił się do Wójta Gminy Brodnica o przekazanie informacji, o które wezwał Wójta Gminy Regionalny Dyrektor Ochrony Środowiska w Poznaniu pismem z 31.10.2023 r.</w:t>
      </w:r>
    </w:p>
    <w:p w14:paraId="3BD8271A" w14:textId="77777777" w:rsidR="00F7207E" w:rsidRPr="00F7207E" w:rsidRDefault="00F7207E" w:rsidP="00F7207E">
      <w:pPr>
        <w:spacing w:after="120" w:line="240" w:lineRule="auto"/>
        <w:ind w:firstLine="708"/>
        <w:jc w:val="both"/>
        <w:rPr>
          <w:rFonts w:ascii="Calibri" w:eastAsia="Times New Roman" w:hAnsi="Calibri" w:cs="Calibri"/>
          <w:bCs/>
          <w:sz w:val="28"/>
          <w:szCs w:val="28"/>
          <w:lang w:eastAsia="pl-PL"/>
        </w:rPr>
      </w:pPr>
      <w:r w:rsidRPr="00F7207E">
        <w:rPr>
          <w:rFonts w:ascii="Calibri" w:eastAsia="Calibri" w:hAnsi="Calibri" w:cs="Calibri"/>
          <w:bCs/>
          <w:sz w:val="28"/>
          <w:szCs w:val="28"/>
        </w:rPr>
        <w:t>Jednocześnie, Burmistrz Śremu, pismem z 22.01.2024 r., wezwał wnioskodawcę do przedłożenia egzemplarza karty informacyjnej przedsięwzięcia. 24.01.2024 r. wnioskodawca przedłożył wymagany dokument.</w:t>
      </w:r>
    </w:p>
    <w:p w14:paraId="6E60E4E3" w14:textId="77777777" w:rsidR="00F7207E" w:rsidRPr="00F7207E" w:rsidRDefault="00F7207E" w:rsidP="00F7207E">
      <w:pPr>
        <w:spacing w:after="120" w:line="240" w:lineRule="auto"/>
        <w:ind w:firstLine="708"/>
        <w:jc w:val="both"/>
        <w:rPr>
          <w:rFonts w:ascii="Calibri" w:eastAsia="Times New Roman" w:hAnsi="Calibri" w:cs="Calibri"/>
          <w:bCs/>
          <w:sz w:val="28"/>
          <w:szCs w:val="28"/>
          <w:lang w:eastAsia="pl-PL"/>
        </w:rPr>
      </w:pPr>
      <w:r w:rsidRPr="00F7207E">
        <w:rPr>
          <w:rFonts w:ascii="Calibri" w:eastAsia="Times New Roman" w:hAnsi="Calibri" w:cs="Calibri"/>
          <w:bCs/>
          <w:sz w:val="28"/>
          <w:szCs w:val="28"/>
          <w:lang w:eastAsia="pl-PL"/>
        </w:rPr>
        <w:t xml:space="preserve">Następnie, stosownie do art. 64 ust. 1 pkt 2, w związku z art. 78 ust. 1 pkt 1 lit. b </w:t>
      </w:r>
      <w:r w:rsidRPr="00F7207E">
        <w:rPr>
          <w:rFonts w:ascii="Calibri" w:eastAsia="Calibri" w:hAnsi="Calibri" w:cs="Calibri"/>
          <w:bCs/>
          <w:sz w:val="28"/>
          <w:szCs w:val="28"/>
        </w:rPr>
        <w:t>u.o.o.ś. i art. 12 ust. 1a pkt 2 ustawy z dnia 14 marca 1985 r. o Państwowej Inspekcji Sanitarnej (Dz. U. z 2023 r. poz. 338 i 1688)</w:t>
      </w:r>
      <w:r w:rsidRPr="00F7207E">
        <w:rPr>
          <w:rFonts w:ascii="Calibri" w:eastAsia="Times New Roman" w:hAnsi="Calibri" w:cs="Calibri"/>
          <w:bCs/>
          <w:sz w:val="28"/>
          <w:szCs w:val="28"/>
          <w:lang w:eastAsia="pl-PL"/>
        </w:rPr>
        <w:t xml:space="preserve"> Burmistrz Śremu, pismem z 29.01.2024 r., zwrócił się do Wielkopolskiego Państwowego Wojewódzkiego Inspektora Sanitarnego w Poznaniu o wyrażenie opinii w sprawie obowiązku przeprowadzenia oceny oddziaływania na środowisko i określenia zakresu ewentualnego raportu dla planowanego przedsięwzięcia.</w:t>
      </w:r>
    </w:p>
    <w:p w14:paraId="1639CD81" w14:textId="77777777" w:rsidR="00F7207E" w:rsidRPr="00F7207E" w:rsidRDefault="00F7207E" w:rsidP="00F7207E">
      <w:pPr>
        <w:spacing w:after="120" w:line="240" w:lineRule="auto"/>
        <w:ind w:firstLine="708"/>
        <w:jc w:val="both"/>
        <w:rPr>
          <w:rFonts w:ascii="Calibri" w:eastAsia="Times New Roman" w:hAnsi="Calibri" w:cs="Calibri"/>
          <w:bCs/>
          <w:sz w:val="28"/>
          <w:szCs w:val="28"/>
          <w:lang w:eastAsia="pl-PL"/>
        </w:rPr>
      </w:pPr>
      <w:r w:rsidRPr="00F7207E">
        <w:rPr>
          <w:rFonts w:ascii="Calibri" w:eastAsia="Times New Roman" w:hAnsi="Calibri" w:cs="Calibri"/>
          <w:bCs/>
          <w:sz w:val="28"/>
          <w:szCs w:val="28"/>
          <w:lang w:eastAsia="pl-PL"/>
        </w:rPr>
        <w:t>06.02.2024 r. do Burmistrza Śremu wpłynęły pisemne wyjaśnienia Wójta Gminy Brodnica, które Burmistrz Śremu wraz z uzupełnieniem karty informacyjnej przedsięwzięcia z 05.01.2024 r. przekazał Regionalnemu Dyrektorowi Ochrony Środowiska w Poznaniu pismem z 06.02.2024 r.</w:t>
      </w:r>
    </w:p>
    <w:p w14:paraId="428D9D36" w14:textId="77777777" w:rsidR="00F7207E" w:rsidRPr="00F7207E" w:rsidRDefault="00F7207E" w:rsidP="00F7207E">
      <w:pPr>
        <w:spacing w:after="120" w:line="240" w:lineRule="auto"/>
        <w:ind w:firstLine="708"/>
        <w:jc w:val="both"/>
        <w:rPr>
          <w:rFonts w:ascii="Calibri" w:eastAsia="Times New Roman" w:hAnsi="Calibri" w:cs="Calibri"/>
          <w:bCs/>
          <w:sz w:val="28"/>
          <w:szCs w:val="28"/>
          <w:lang w:eastAsia="pl-PL"/>
        </w:rPr>
      </w:pPr>
      <w:r w:rsidRPr="00F7207E">
        <w:rPr>
          <w:rFonts w:ascii="Calibri" w:eastAsia="Times New Roman" w:hAnsi="Calibri" w:cs="Calibri"/>
          <w:bCs/>
          <w:sz w:val="28"/>
          <w:szCs w:val="28"/>
          <w:lang w:eastAsia="pl-PL"/>
        </w:rPr>
        <w:t xml:space="preserve">Wielkopolski Państwowy Wojewódzki Inspektor Sanitarny, w piśmie z 05.02.2024 r. znak DN-NS.9011.138.2024, wyraził opinię o braku konieczności przeprowadzenia oceny oddziaływania na środowisko, wskazując, że: „planowane przedsięwzięcie nie będzie stanowić zagrożenia dla zdrowia ludzi, ponieważ natężenie pola elektrycznego i magnetycznego nie przekroczy wartości określonych w rozporządzeniu Ministra Zdrowia z dnia 17 grudnia 2019 r. w sprawie dopuszczalnych poziomów elektromagnetycznych w środowisku (Dz. U. z 2019 r. poz. 2448).”. </w:t>
      </w:r>
    </w:p>
    <w:p w14:paraId="4DD5082B" w14:textId="77777777" w:rsidR="00F7207E" w:rsidRPr="00F7207E" w:rsidRDefault="00F7207E" w:rsidP="00F7207E">
      <w:pPr>
        <w:spacing w:after="0" w:line="240" w:lineRule="auto"/>
        <w:jc w:val="both"/>
        <w:rPr>
          <w:rFonts w:ascii="Calibri" w:eastAsia="Times New Roman" w:hAnsi="Calibri" w:cs="Calibri"/>
          <w:bCs/>
          <w:sz w:val="28"/>
          <w:szCs w:val="28"/>
          <w:lang w:eastAsia="pl-PL"/>
        </w:rPr>
      </w:pPr>
      <w:r w:rsidRPr="00F7207E">
        <w:rPr>
          <w:rFonts w:ascii="Calibri" w:eastAsia="Times New Roman" w:hAnsi="Calibri" w:cs="Calibri"/>
          <w:bCs/>
          <w:sz w:val="28"/>
          <w:szCs w:val="28"/>
          <w:lang w:eastAsia="pl-PL"/>
        </w:rPr>
        <w:br w:type="page"/>
      </w:r>
    </w:p>
    <w:p w14:paraId="00A73483" w14:textId="77777777" w:rsidR="00F7207E" w:rsidRPr="00F7207E" w:rsidRDefault="00F7207E" w:rsidP="00F7207E">
      <w:pPr>
        <w:spacing w:after="120" w:line="240" w:lineRule="auto"/>
        <w:ind w:firstLine="708"/>
        <w:jc w:val="both"/>
        <w:rPr>
          <w:rFonts w:ascii="Calibri" w:eastAsia="Times New Roman" w:hAnsi="Calibri" w:cs="Calibri"/>
          <w:bCs/>
          <w:sz w:val="28"/>
          <w:szCs w:val="28"/>
          <w:lang w:eastAsia="pl-PL"/>
        </w:rPr>
      </w:pPr>
      <w:r w:rsidRPr="00F7207E">
        <w:rPr>
          <w:rFonts w:ascii="Calibri" w:eastAsia="Times New Roman" w:hAnsi="Calibri" w:cs="Calibri"/>
          <w:b/>
          <w:sz w:val="28"/>
          <w:szCs w:val="28"/>
          <w:lang w:eastAsia="pl-PL"/>
        </w:rPr>
        <w:lastRenderedPageBreak/>
        <w:t>Regionalny Dyrektor Ochrony Środowiska w Poznaniu</w:t>
      </w:r>
      <w:r w:rsidRPr="00F7207E">
        <w:rPr>
          <w:rFonts w:ascii="Calibri" w:eastAsia="Times New Roman" w:hAnsi="Calibri" w:cs="Calibri"/>
          <w:bCs/>
          <w:sz w:val="28"/>
          <w:szCs w:val="28"/>
          <w:lang w:eastAsia="pl-PL"/>
        </w:rPr>
        <w:t xml:space="preserve">, w postanowieniu z 21.02.2024 r. znak WOO-IV.4220.1339.2023.GL.2, </w:t>
      </w:r>
      <w:r w:rsidRPr="00F7207E">
        <w:rPr>
          <w:rFonts w:ascii="Calibri" w:eastAsia="Times New Roman" w:hAnsi="Calibri" w:cs="Calibri"/>
          <w:b/>
          <w:sz w:val="28"/>
          <w:szCs w:val="28"/>
          <w:lang w:eastAsia="pl-PL"/>
        </w:rPr>
        <w:t>wyraził opinię, że dla planowanego przedsięwzięcia istnieje potrzeba przeprowadzenia oceny oddziaływania na środowisko</w:t>
      </w:r>
      <w:r w:rsidRPr="00F7207E">
        <w:rPr>
          <w:rFonts w:ascii="Calibri" w:eastAsia="Times New Roman" w:hAnsi="Calibri" w:cs="Calibri"/>
          <w:bCs/>
          <w:sz w:val="28"/>
          <w:szCs w:val="28"/>
          <w:lang w:eastAsia="pl-PL"/>
        </w:rPr>
        <w:t xml:space="preserve"> i ustalił zakres raportu o oddziaływaniu na środowisko. Organ opiniujący wskazał między innymi, co następuje: „W ocenie Regionalnego Dyrektora </w:t>
      </w:r>
      <w:r w:rsidRPr="00F7207E">
        <w:rPr>
          <w:rFonts w:ascii="Calibri" w:eastAsia="Times New Roman" w:hAnsi="Calibri" w:cs="Calibri"/>
          <w:b/>
          <w:sz w:val="28"/>
          <w:szCs w:val="28"/>
          <w:lang w:eastAsia="pl-PL"/>
        </w:rPr>
        <w:t>przedstawione dokumenty nie pozwalają na zajęcie stanowiska wyrażającego jednoznacznie brak negatywnego oddziaływania ze strony przedsięwzięcia na ujęcie wody położone w jego bezpośrednim sąsiedztwie</w:t>
      </w:r>
      <w:r w:rsidRPr="00F7207E">
        <w:rPr>
          <w:rFonts w:ascii="Calibri" w:eastAsia="Times New Roman" w:hAnsi="Calibri" w:cs="Calibri"/>
          <w:bCs/>
          <w:sz w:val="28"/>
          <w:szCs w:val="28"/>
          <w:lang w:eastAsia="pl-PL"/>
        </w:rPr>
        <w:t xml:space="preserve">. Konieczna jest w tym przypadku analiza dokumentacji hydrogeologicznej sporządzonej dla planowanego ujęcia. Wobec powyższego, Regionalny Dyrektor uznał za zasadne przeprowadzenie oceny oddziaływania przedsięwzięcia na środowisko i sporządzenie raportu o oddziaływaniu przedsięwzięcia na środowisko. Przeprowadzenie procedury oceny oddziaływania na środowisko pozwoli określić czy planowane przedsięwzięcie jest możliwe do realizacji w danych warunkach i czy jego funkcjonowanie jest bezpieczne dla jakości ujmowanej wody obecnie i w dłuższej perspektywie czasowej.”. </w:t>
      </w:r>
    </w:p>
    <w:p w14:paraId="299645BB" w14:textId="77777777" w:rsidR="00F7207E" w:rsidRPr="00F7207E" w:rsidRDefault="00F7207E" w:rsidP="00F7207E">
      <w:pPr>
        <w:spacing w:after="120" w:line="240" w:lineRule="auto"/>
        <w:ind w:firstLine="708"/>
        <w:jc w:val="both"/>
        <w:rPr>
          <w:rFonts w:ascii="Calibri" w:eastAsia="Times New Roman" w:hAnsi="Calibri" w:cs="Calibri"/>
          <w:bCs/>
          <w:sz w:val="28"/>
          <w:szCs w:val="28"/>
          <w:lang w:eastAsia="pl-PL"/>
        </w:rPr>
      </w:pPr>
      <w:r w:rsidRPr="00F7207E">
        <w:rPr>
          <w:rFonts w:ascii="Calibri" w:eastAsia="Times New Roman" w:hAnsi="Calibri" w:cs="Calibri"/>
          <w:bCs/>
          <w:sz w:val="28"/>
          <w:szCs w:val="28"/>
          <w:lang w:eastAsia="pl-PL"/>
        </w:rPr>
        <w:t>Zgodnie z art. 63 ust. 1 i art. 65 u.o.o.ś. właściwy organ do wydania decyzji o środowiskowych uwarunkowaniach, po zasięgnięciu opinii organów współdziałających wymienionych w art. 64 ust. 1 u.o.o.ś., wydaje postanowienie o</w:t>
      </w:r>
      <w:bookmarkStart w:id="1" w:name="mip53179001"/>
      <w:bookmarkEnd w:id="1"/>
      <w:r w:rsidRPr="00F7207E">
        <w:rPr>
          <w:rFonts w:ascii="Calibri" w:eastAsia="Times New Roman" w:hAnsi="Calibri" w:cs="Calibri"/>
          <w:bCs/>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w:t>
      </w:r>
    </w:p>
    <w:p w14:paraId="04FDDCFF" w14:textId="77777777" w:rsidR="00F7207E" w:rsidRPr="00F7207E" w:rsidRDefault="00F7207E" w:rsidP="00F7207E">
      <w:pPr>
        <w:spacing w:after="120" w:line="240" w:lineRule="auto"/>
        <w:ind w:firstLine="708"/>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Stosowanie do art. 65 ust. 3 u.o.o.ś. u</w:t>
      </w:r>
      <w:r w:rsidRPr="00F7207E">
        <w:rPr>
          <w:rFonts w:ascii="Calibri" w:eastAsia="Calibri" w:hAnsi="Calibri" w:cs="Calibri"/>
          <w:sz w:val="28"/>
          <w:szCs w:val="28"/>
        </w:rPr>
        <w:t>zasadnienie postanowienia, o którym mowa w art. 63 ust. 1, niezależnie od wymagań wynikających z Kodeksu postępowania administracyjnego, powinno zawierać informacje o uwarunkowaniach, o których mowa w art. 63 ust. 1, uwzględnionych przy wydaniu postanowienia</w:t>
      </w:r>
      <w:r w:rsidRPr="00F7207E">
        <w:rPr>
          <w:rFonts w:ascii="Calibri" w:eastAsia="Times New Roman" w:hAnsi="Calibri" w:cs="Calibri"/>
          <w:sz w:val="28"/>
          <w:szCs w:val="28"/>
          <w:lang w:eastAsia="pl-PL"/>
        </w:rPr>
        <w:t>.</w:t>
      </w:r>
    </w:p>
    <w:p w14:paraId="1A13DB3F" w14:textId="77777777" w:rsidR="00F7207E" w:rsidRPr="00F7207E" w:rsidRDefault="00F7207E" w:rsidP="00F7207E">
      <w:pPr>
        <w:spacing w:after="120" w:line="240" w:lineRule="auto"/>
        <w:ind w:firstLine="708"/>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 xml:space="preserve">Wobec powyższego na podstawie karty informacyjnej przedsięwzięcia, opinii Organów współdziałających, w związku z art. 63 ust. 1 </w:t>
      </w:r>
      <w:r w:rsidRPr="00F7207E">
        <w:rPr>
          <w:rFonts w:ascii="Calibri" w:eastAsia="SimSun" w:hAnsi="Calibri" w:cs="Calibri"/>
          <w:kern w:val="1"/>
          <w:sz w:val="28"/>
          <w:szCs w:val="28"/>
          <w:lang w:eastAsia="hi-IN" w:bidi="hi-IN"/>
        </w:rPr>
        <w:t>u.o.o.ś.,</w:t>
      </w:r>
      <w:r w:rsidRPr="00F7207E">
        <w:rPr>
          <w:rFonts w:ascii="Calibri" w:eastAsia="Times New Roman" w:hAnsi="Calibri" w:cs="Calibri"/>
          <w:sz w:val="28"/>
          <w:szCs w:val="28"/>
          <w:lang w:eastAsia="pl-PL"/>
        </w:rPr>
        <w:t xml:space="preserve"> przedstawia się co następuje:</w:t>
      </w:r>
    </w:p>
    <w:p w14:paraId="06CECF5A" w14:textId="77777777" w:rsidR="00F7207E" w:rsidRPr="00F7207E" w:rsidRDefault="00F7207E" w:rsidP="00F7207E">
      <w:pPr>
        <w:spacing w:after="0" w:line="240" w:lineRule="auto"/>
        <w:jc w:val="both"/>
        <w:rPr>
          <w:rFonts w:ascii="Calibri" w:eastAsia="Times New Roman" w:hAnsi="Calibri" w:cs="Calibri"/>
          <w:bCs/>
          <w:sz w:val="28"/>
          <w:szCs w:val="28"/>
          <w:lang w:eastAsia="pl-PL"/>
        </w:rPr>
      </w:pPr>
      <w:r w:rsidRPr="00F7207E">
        <w:rPr>
          <w:rFonts w:ascii="Calibri" w:eastAsia="Times New Roman" w:hAnsi="Calibri" w:cs="Calibri"/>
          <w:bCs/>
          <w:sz w:val="28"/>
          <w:szCs w:val="28"/>
          <w:lang w:eastAsia="pl-PL"/>
        </w:rPr>
        <w:br w:type="page"/>
      </w:r>
    </w:p>
    <w:p w14:paraId="46F56827" w14:textId="77777777" w:rsidR="00F7207E" w:rsidRPr="00F7207E" w:rsidRDefault="00F7207E" w:rsidP="00F7207E">
      <w:pPr>
        <w:numPr>
          <w:ilvl w:val="0"/>
          <w:numId w:val="3"/>
        </w:numPr>
        <w:spacing w:after="120" w:line="240" w:lineRule="auto"/>
        <w:ind w:left="284" w:hanging="284"/>
        <w:jc w:val="both"/>
        <w:rPr>
          <w:rFonts w:ascii="Calibri" w:eastAsia="Times New Roman" w:hAnsi="Calibri" w:cs="Calibri"/>
          <w:sz w:val="28"/>
          <w:szCs w:val="28"/>
          <w:shd w:val="clear" w:color="auto" w:fill="FFFFFF"/>
          <w:lang w:eastAsia="pl-PL"/>
        </w:rPr>
      </w:pPr>
      <w:r w:rsidRPr="00F7207E">
        <w:rPr>
          <w:rFonts w:ascii="Calibri" w:eastAsia="Times New Roman" w:hAnsi="Calibri" w:cs="Calibri"/>
          <w:bCs/>
          <w:sz w:val="28"/>
          <w:szCs w:val="28"/>
          <w:lang w:eastAsia="pl-PL"/>
        </w:rPr>
        <w:lastRenderedPageBreak/>
        <w:t>rodzaj i charakterystyka przedsięwzięcia, z uwzględnieniem skali przedsięwzięcia i wielkości zajmowanego terenu oraz ich wzajemnych proporcji, a także istotnych rozwiązań charakteryzujących przedsięwzięcie</w:t>
      </w:r>
      <w:r w:rsidRPr="00F7207E">
        <w:rPr>
          <w:rFonts w:ascii="Calibri" w:eastAsia="SimSun" w:hAnsi="Calibri" w:cs="Calibri"/>
          <w:bCs/>
          <w:kern w:val="1"/>
          <w:sz w:val="28"/>
          <w:szCs w:val="28"/>
          <w:lang w:eastAsia="hi-IN" w:bidi="hi-IN"/>
        </w:rPr>
        <w:t>:</w:t>
      </w:r>
      <w:r w:rsidRPr="00F7207E">
        <w:rPr>
          <w:rFonts w:ascii="Calibri" w:eastAsia="SimSun" w:hAnsi="Calibri" w:cs="Calibri"/>
          <w:kern w:val="1"/>
          <w:sz w:val="28"/>
          <w:szCs w:val="28"/>
          <w:lang w:eastAsia="hi-IN" w:bidi="hi-IN"/>
        </w:rPr>
        <w:t xml:space="preserve"> </w:t>
      </w:r>
    </w:p>
    <w:p w14:paraId="4FA9880E" w14:textId="77777777" w:rsidR="00F7207E" w:rsidRPr="00F7207E" w:rsidRDefault="00F7207E" w:rsidP="00F7207E">
      <w:pPr>
        <w:spacing w:after="120" w:line="240" w:lineRule="auto"/>
        <w:ind w:left="284"/>
        <w:jc w:val="both"/>
        <w:rPr>
          <w:rFonts w:ascii="Calibri" w:eastAsia="Times New Roman" w:hAnsi="Calibri" w:cs="Calibri"/>
          <w:sz w:val="28"/>
          <w:szCs w:val="28"/>
          <w:shd w:val="clear" w:color="auto" w:fill="FFFFFF"/>
          <w:lang w:eastAsia="pl-PL"/>
        </w:rPr>
      </w:pPr>
      <w:r w:rsidRPr="00F7207E">
        <w:rPr>
          <w:rFonts w:ascii="Calibri" w:eastAsia="Times New Roman" w:hAnsi="Calibri" w:cs="Calibri"/>
          <w:sz w:val="28"/>
          <w:szCs w:val="28"/>
          <w:shd w:val="clear" w:color="auto" w:fill="FFFFFF"/>
          <w:lang w:eastAsia="pl-PL"/>
        </w:rPr>
        <w:t xml:space="preserve">planowane przedsięwzięcie będzie polegać na budowie farmy fotowoltaicznej o mocy nieprzekraczającej 30 MW wraz z infrastrukturą towarzyszącą na działce o numerze ewidencyjnym 39, obręb Chaławy, gmina Brodnica, o powierzchni 25,6681 ha. </w:t>
      </w:r>
      <w:bookmarkStart w:id="2" w:name="_Hlk160022020"/>
      <w:r w:rsidRPr="00F7207E">
        <w:rPr>
          <w:rFonts w:ascii="Calibri" w:eastAsia="Times New Roman" w:hAnsi="Calibri" w:cs="Calibri"/>
          <w:sz w:val="28"/>
          <w:szCs w:val="28"/>
          <w:shd w:val="clear" w:color="auto" w:fill="FFFFFF"/>
          <w:lang w:eastAsia="pl-PL"/>
        </w:rPr>
        <w:t>Planowana powierzchnia terenu wyznaczona po obrysie zewnętrznych skrajnych paneli fotowoltaicznych wyniesie 18 ha.</w:t>
      </w:r>
      <w:bookmarkEnd w:id="2"/>
      <w:r w:rsidRPr="00F7207E">
        <w:rPr>
          <w:rFonts w:ascii="Calibri" w:eastAsia="Times New Roman" w:hAnsi="Calibri" w:cs="Calibri"/>
          <w:sz w:val="28"/>
          <w:szCs w:val="28"/>
          <w:shd w:val="clear" w:color="auto" w:fill="FFFFFF"/>
          <w:lang w:eastAsia="pl-PL"/>
        </w:rPr>
        <w:t xml:space="preserve"> W ramach przedsięwzięcia zaplanowano montaż: nie więcej niż 60 000 paneli fotowoltaicznych o mocy pojedynczego panelu fotowoltaicznego nie mniejszej niż 400 Wp i nie większej niż 800 Wp, 20 stacji transformatorowych, nie więcej niż 200 falowników o mocy jednostkowej nie większej niż 400 kW każdy, elektroenergetycznych linii kablowych oraz budowę parkingów o łącznej powierzchni nie większej niż 90 m</w:t>
      </w:r>
      <w:r w:rsidRPr="00F7207E">
        <w:rPr>
          <w:rFonts w:ascii="Calibri" w:eastAsia="Times New Roman" w:hAnsi="Calibri" w:cs="Calibri"/>
          <w:sz w:val="28"/>
          <w:szCs w:val="28"/>
          <w:shd w:val="clear" w:color="auto" w:fill="FFFFFF"/>
          <w:vertAlign w:val="superscript"/>
          <w:lang w:eastAsia="pl-PL"/>
        </w:rPr>
        <w:t>2</w:t>
      </w:r>
      <w:r w:rsidRPr="00F7207E">
        <w:rPr>
          <w:rFonts w:ascii="Calibri" w:eastAsia="Times New Roman" w:hAnsi="Calibri" w:cs="Calibri"/>
          <w:sz w:val="28"/>
          <w:szCs w:val="28"/>
          <w:shd w:val="clear" w:color="auto" w:fill="FFFFFF"/>
          <w:lang w:eastAsia="pl-PL"/>
        </w:rPr>
        <w:t>, placów manewrowych o łącznej powierzchni nie większej niż 270 m</w:t>
      </w:r>
      <w:r w:rsidRPr="00F7207E">
        <w:rPr>
          <w:rFonts w:ascii="Calibri" w:eastAsia="Times New Roman" w:hAnsi="Calibri" w:cs="Calibri"/>
          <w:sz w:val="28"/>
          <w:szCs w:val="28"/>
          <w:shd w:val="clear" w:color="auto" w:fill="FFFFFF"/>
          <w:vertAlign w:val="superscript"/>
          <w:lang w:eastAsia="pl-PL"/>
        </w:rPr>
        <w:t>2</w:t>
      </w:r>
      <w:r w:rsidRPr="00F7207E">
        <w:rPr>
          <w:rFonts w:ascii="Calibri" w:eastAsia="Times New Roman" w:hAnsi="Calibri" w:cs="Calibri"/>
          <w:sz w:val="28"/>
          <w:szCs w:val="28"/>
          <w:shd w:val="clear" w:color="auto" w:fill="FFFFFF"/>
          <w:lang w:eastAsia="pl-PL"/>
        </w:rPr>
        <w:t>, utwardzonych kruszywem budowlanym, wykonanie drogi wewnętrznej i ogrodzenia. Panele fotowoltaiczne posadowione zostaną w rzędach, w odstępach nieprzekraczających 10 m, na stalowych konstrukcjach wsporczych. Wysokość konstrukcji wsporczych wraz z panelami fotowoltaicznymi nie przekroczy 5 m n.p.t. Panele fotowoltaiczne zostaną zamontowane pod kątem nie mniejszym niż 15 stopni i nie większym niż 35 stopni w orientacji południowej lub pod kątem nie mniejszym niż 10 stopni i nie większym niż 25 stopni w orientacjach wschodniej i zachodniej oraz będą pokryte powłoką antyrefleksyjną. Wnioskodawca planuje przyłączyć przedmiotową farmę fotowoltaiczną do sieci elektroenergetycznej</w:t>
      </w:r>
      <w:r w:rsidRPr="00F7207E">
        <w:rPr>
          <w:rFonts w:ascii="Calibri" w:eastAsia="Times New Roman" w:hAnsi="Calibri" w:cs="Calibri"/>
          <w:sz w:val="28"/>
          <w:szCs w:val="28"/>
          <w:lang w:eastAsia="pl-PL"/>
        </w:rPr>
        <w:t xml:space="preserve">; </w:t>
      </w:r>
    </w:p>
    <w:p w14:paraId="35D56830" w14:textId="77777777" w:rsidR="00F7207E" w:rsidRPr="00F7207E" w:rsidRDefault="00F7207E" w:rsidP="00F7207E">
      <w:pPr>
        <w:numPr>
          <w:ilvl w:val="0"/>
          <w:numId w:val="3"/>
        </w:numPr>
        <w:spacing w:after="120" w:line="240" w:lineRule="auto"/>
        <w:ind w:left="284" w:hanging="284"/>
        <w:jc w:val="both"/>
        <w:rPr>
          <w:rFonts w:ascii="Calibri" w:eastAsia="Times New Roman" w:hAnsi="Calibri" w:cs="Calibri"/>
          <w:sz w:val="28"/>
          <w:szCs w:val="28"/>
          <w:lang w:eastAsia="pl-PL"/>
        </w:rPr>
      </w:pPr>
      <w:r w:rsidRPr="00F7207E">
        <w:rPr>
          <w:rFonts w:ascii="Calibri" w:eastAsia="Times New Roman" w:hAnsi="Calibri" w:cs="Calibri"/>
          <w:bCs/>
          <w:sz w:val="28"/>
          <w:szCs w:val="28"/>
          <w:lang w:eastAsia="pl-PL"/>
        </w:rPr>
        <w:t>rodzaj i charakterystyka przedsięwzięcia z uwzględnieniem różnorodności biologicznej, wykorzystywania zasobów naturalnych, w tym gleby, wody i powierzchni ziemi:</w:t>
      </w:r>
      <w:r w:rsidRPr="00F7207E">
        <w:rPr>
          <w:rFonts w:ascii="Calibri" w:eastAsia="Times New Roman" w:hAnsi="Calibri" w:cs="Calibri"/>
          <w:sz w:val="28"/>
          <w:szCs w:val="28"/>
          <w:lang w:eastAsia="pl-PL"/>
        </w:rPr>
        <w:t xml:space="preserve"> </w:t>
      </w:r>
    </w:p>
    <w:p w14:paraId="570AD0E1" w14:textId="77777777" w:rsidR="00F7207E" w:rsidRPr="00F7207E" w:rsidRDefault="00F7207E" w:rsidP="00F7207E">
      <w:pPr>
        <w:spacing w:after="120" w:line="240" w:lineRule="auto"/>
        <w:ind w:left="284"/>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 xml:space="preserve">w karcie informacyjnej przedsięwzięcia wskazano, że wnioskowany teren użytkowany jest rolniczo. Wzdłuż dróg graniczących z terenem przedsięwzięcia rosną drzewa i krzewy. Na pniach niektórych drzew stwierdzono występowanie porostów z gatunku złotorost ścienny Xanthoria parietina. Nie stwierdzono grzybów z typu podstawczaków. Nie odnotowano również gatunków roślin i grzybów objętych ochroną prawną. </w:t>
      </w:r>
    </w:p>
    <w:p w14:paraId="54FC209A" w14:textId="77777777" w:rsidR="00F7207E" w:rsidRPr="00F7207E" w:rsidRDefault="00F7207E" w:rsidP="00F7207E">
      <w:pPr>
        <w:spacing w:after="0" w:line="240" w:lineRule="auto"/>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br w:type="page"/>
      </w:r>
    </w:p>
    <w:p w14:paraId="677B9E1E" w14:textId="77777777" w:rsidR="00F7207E" w:rsidRPr="00F7207E" w:rsidRDefault="00F7207E" w:rsidP="00F7207E">
      <w:pPr>
        <w:spacing w:after="120" w:line="240" w:lineRule="auto"/>
        <w:ind w:left="284"/>
        <w:jc w:val="both"/>
        <w:rPr>
          <w:rFonts w:ascii="Calibri" w:eastAsia="Times New Roman" w:hAnsi="Calibri" w:cs="Calibri"/>
          <w:bCs/>
          <w:sz w:val="28"/>
          <w:szCs w:val="28"/>
          <w:lang w:eastAsia="pl-PL"/>
        </w:rPr>
      </w:pPr>
      <w:r w:rsidRPr="00F7207E">
        <w:rPr>
          <w:rFonts w:ascii="Calibri" w:eastAsia="Times New Roman" w:hAnsi="Calibri" w:cs="Calibri"/>
          <w:sz w:val="28"/>
          <w:szCs w:val="28"/>
          <w:lang w:eastAsia="pl-PL"/>
        </w:rPr>
        <w:lastRenderedPageBreak/>
        <w:t>W wyniku realizacji przedsięwzięcia nie będą usuwane żadne drzewa i krzewy. Na terenie przedsięwzięcia zaobserwowano mięczaka z gatunku ślimak winniczek Xelix pomatia (kilka osobników w części południowej działki). Nie stwierdzono żadnego gatunku płaza lub gada. Nie stwierdzono również owadów objętych ochroną gatunkową. W trakcie inwentaryzacji przyrodniczej zaobserwowano gatunki ptaków przelatujących nad terenem przedsięwzięcia lub w jego sąsiedztwie, typowe dla badanego regionu, pospolicie i licznie występujących na terenie kraju, takich jak: skowronek zwyczajny Aluda arvensis, modraszka zwyczajna Cynistes caeruleus, myszołów zwyczajny Buteo buteo, mazurek Passer montanus, pliszka siwa Motacilla alba, objętych ścisłą ochroną gatunkową. Na terenie przedsięwzięcia oraz w jego najbliższym otoczeniu nie stwierdzono występowania gniazd ptasich. Nie dokonano obserwacji żadnego gatunku ssaka. W granicach terenu przedsięwzięcia stwierdzono obecność nielicznych nor należących najprawdopodobniej do myszy polnej Apodemus agrarius lub nornicy rudej Clethrionomys glareolus. Stwierdzono również tropy należące do kuny domowej Martes foina oraz sarny europejskiej Capreolus capreolus. Na terenie przedsięwzięcia nie stwierdzono występowania złóż kopalin. Prace ziemne realizowane na etapie budowy farmy fotowoltaicznej ograniczać się będą do prowadzenia wykopów pod fundamenty stacji transformatorowych oraz linie kablowe. Głębokość wykopów nie przekroczy 1 m. Teren przedsięwzięcia zostanie obsiany trawą łąkową z gatunkami rodzimymi roślin naczyniowych lub pozostawiony zostanie do naturalnej sukcesji roślinnej. Na etapie eksploatacji zapotrzebowanie na wodę wiązać się może jedynie z koniecznością mycia powierzchni paneli fotowoltaicznych w celu usunięcia kurzu, pyłu i resztek organicznych. Jak stwierdził Regionalny Dyrektor Ochrony Środowiska w Poznaniu, w karcie informacyjnej przedsięwzięcia brak jest rzetelnego opisu środowiska przyrodniczego. W związku z czym r</w:t>
      </w:r>
      <w:r w:rsidRPr="00F7207E">
        <w:rPr>
          <w:rFonts w:ascii="Calibri" w:eastAsia="Times New Roman" w:hAnsi="Calibri" w:cs="Calibri"/>
          <w:bCs/>
          <w:sz w:val="28"/>
          <w:szCs w:val="28"/>
          <w:lang w:eastAsia="pl-PL"/>
        </w:rPr>
        <w:t xml:space="preserve">aport oddziaływania na środowisko powinien zawierać opisy aktualnego zagospodarowania przestrzennego, szaty roślinnej, a także informacje o stwierdzonych chronionych gatunkach roślin, zwierząt, w tym ptaków lęgowych i płazów. </w:t>
      </w:r>
    </w:p>
    <w:p w14:paraId="0C6DCD80" w14:textId="77777777" w:rsidR="00F7207E" w:rsidRPr="00F7207E" w:rsidRDefault="00F7207E" w:rsidP="00F7207E">
      <w:pPr>
        <w:spacing w:after="0" w:line="240" w:lineRule="auto"/>
        <w:jc w:val="both"/>
        <w:rPr>
          <w:rFonts w:ascii="Calibri" w:eastAsia="Times New Roman" w:hAnsi="Calibri" w:cs="Calibri"/>
          <w:bCs/>
          <w:sz w:val="28"/>
          <w:szCs w:val="28"/>
          <w:lang w:eastAsia="pl-PL"/>
        </w:rPr>
      </w:pPr>
      <w:r w:rsidRPr="00F7207E">
        <w:rPr>
          <w:rFonts w:ascii="Calibri" w:eastAsia="Times New Roman" w:hAnsi="Calibri" w:cs="Calibri"/>
          <w:bCs/>
          <w:sz w:val="28"/>
          <w:szCs w:val="28"/>
          <w:lang w:eastAsia="pl-PL"/>
        </w:rPr>
        <w:br w:type="page"/>
      </w:r>
    </w:p>
    <w:p w14:paraId="6B7170DA" w14:textId="77777777" w:rsidR="00F7207E" w:rsidRPr="00F7207E" w:rsidRDefault="00F7207E" w:rsidP="00F7207E">
      <w:pPr>
        <w:spacing w:after="120" w:line="240" w:lineRule="auto"/>
        <w:ind w:left="284"/>
        <w:jc w:val="both"/>
        <w:rPr>
          <w:rFonts w:ascii="Calibri" w:eastAsia="Times New Roman" w:hAnsi="Calibri" w:cs="Calibri"/>
          <w:sz w:val="28"/>
          <w:szCs w:val="28"/>
          <w:lang w:eastAsia="pl-PL"/>
        </w:rPr>
      </w:pPr>
      <w:r w:rsidRPr="00F7207E">
        <w:rPr>
          <w:rFonts w:ascii="Calibri" w:eastAsia="Times New Roman" w:hAnsi="Calibri" w:cs="Calibri"/>
          <w:bCs/>
          <w:sz w:val="28"/>
          <w:szCs w:val="28"/>
          <w:lang w:eastAsia="pl-PL"/>
        </w:rPr>
        <w:lastRenderedPageBreak/>
        <w:t>Jak wskazał Regionalny Dyrektor nawet znaczne powierzchnie monokultur rolnych mogą stanowić siedliska rzadkich i objętych ochroną gatunkową ptaków (za: Pięta M. 2020. Ocena wpływu budowy i funkcjonowania wielkopowierzchniowych farm fotowoltaicznych na awifaunę. Wykonano na zlecenie Regionalnej Dyrekcji Ochrony Środowiska w Bydgoszczy), a na czerwonej liście roślin naczyniowych Polski (Kaźmierczakowa R. Polska czerwona lista paprotników i roślin kwiatowych, Instytut Ochrony Przyrody Polskiej Akademii Nauk, Kraków, 2016) chwasty stanowią niemalże 9% jej ogółu. W raporcie powinna także znaleźć się analiza oddziaływania przedsięwzięcia na ptaki, płazy i inne drobne zwierzęta na etapie realizacji i eksploatacji przedsięwzięcia wraz ze wskazaniem działań minimalizujących negatywny wpływ na te zwierzęta, w szczególności w okresach migracji płazów. Należy także przedstawić opis planowanego ogrodzenia, w tym informację czy farma fotowoltaiczna zostanie podzielona na sektory oraz ocenić wpływ przedsięwzięcia na lokalne szlaki migracyjne płazów oraz średnich i dużych ssaków. Ponadto należy opisać sposób użytkowania powierzchni farmy fotowoltaicznej na etapie eksploatacji, to jest rodzaj roślinności pokrywający teren, planowane działania pielęgnacyjne, zagospodarowanie powstałej z koszenia biomasy i tym podobne oraz wskazać przewidziane działania minimalizujące, w tym uwzględniające terminy koszenia. W raporcie należy także przeanalizować wpływ przedsięwzięcia na krajobraz na przykład poprzez przeprowadzenie analizy krajobrazowej w zakresie ekspozycji przedsięwzięcia w krajobrazie za pomocą dokumentacji fotograficznej z różnych punktów z zaznaczeniem na mapie miejsc i kierunków wykonania zdjęć; wizualizację przedsięwzięcia z różnych osi widokowych; wykonanie mapy krajobrazów okolicy i tym podobne, a także uwzględnić działania minimalizujące wpływ przedsięwzięcia na krajobraz, w tym na przykład wykonanie obiektów kubaturowych w odpowiedniej kolorystyce (szarości, zieleni), pomalowanie stołów montażowych pod panelami fotowoltaicznymi i ogrodzenia w takich kolorach. Analiza wpływu skumulowanego powinna zawierać także informacje o lokalizacji najbliższych zrealizowanych, realizowanych lub planowanych do realizacji farm fotowoltaicznych i wiatrowych</w:t>
      </w:r>
      <w:r w:rsidRPr="00F7207E">
        <w:rPr>
          <w:rFonts w:ascii="Calibri" w:eastAsia="Times New Roman" w:hAnsi="Calibri" w:cs="Calibri"/>
          <w:sz w:val="28"/>
          <w:szCs w:val="28"/>
          <w:lang w:eastAsia="pl-PL"/>
        </w:rPr>
        <w:t>;</w:t>
      </w:r>
    </w:p>
    <w:p w14:paraId="7A0354BA" w14:textId="77777777" w:rsidR="00F7207E" w:rsidRPr="00F7207E" w:rsidRDefault="00F7207E" w:rsidP="00F7207E">
      <w:pPr>
        <w:spacing w:after="0" w:line="240" w:lineRule="auto"/>
        <w:jc w:val="both"/>
        <w:rPr>
          <w:rFonts w:ascii="Calibri" w:eastAsia="Times New Roman" w:hAnsi="Calibri" w:cs="Calibri"/>
          <w:bCs/>
          <w:sz w:val="28"/>
          <w:szCs w:val="28"/>
          <w:lang w:eastAsia="pl-PL"/>
        </w:rPr>
      </w:pPr>
      <w:r w:rsidRPr="00F7207E">
        <w:rPr>
          <w:rFonts w:ascii="Calibri" w:eastAsia="Times New Roman" w:hAnsi="Calibri" w:cs="Calibri"/>
          <w:bCs/>
          <w:sz w:val="28"/>
          <w:szCs w:val="28"/>
          <w:lang w:eastAsia="pl-PL"/>
        </w:rPr>
        <w:br w:type="page"/>
      </w:r>
    </w:p>
    <w:p w14:paraId="6CD65562" w14:textId="77777777" w:rsidR="00F7207E" w:rsidRPr="00F7207E" w:rsidRDefault="00F7207E" w:rsidP="00F7207E">
      <w:pPr>
        <w:numPr>
          <w:ilvl w:val="0"/>
          <w:numId w:val="3"/>
        </w:numPr>
        <w:spacing w:after="120" w:line="240" w:lineRule="auto"/>
        <w:ind w:left="284" w:hanging="284"/>
        <w:jc w:val="both"/>
        <w:rPr>
          <w:rFonts w:ascii="Calibri" w:eastAsia="Times New Roman" w:hAnsi="Calibri" w:cs="Calibri"/>
          <w:sz w:val="28"/>
          <w:szCs w:val="28"/>
          <w:lang w:eastAsia="pl-PL"/>
        </w:rPr>
      </w:pPr>
      <w:r w:rsidRPr="00F7207E">
        <w:rPr>
          <w:rFonts w:ascii="Calibri" w:eastAsia="Times New Roman" w:hAnsi="Calibri" w:cs="Calibri"/>
          <w:bCs/>
          <w:sz w:val="28"/>
          <w:szCs w:val="28"/>
          <w:lang w:eastAsia="pl-PL"/>
        </w:rPr>
        <w:lastRenderedPageBreak/>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r w:rsidRPr="00F7207E">
        <w:rPr>
          <w:rFonts w:ascii="Calibri" w:eastAsia="Times New Roman" w:hAnsi="Calibri" w:cs="Calibri"/>
          <w:sz w:val="28"/>
          <w:szCs w:val="28"/>
          <w:lang w:eastAsia="pl-PL"/>
        </w:rPr>
        <w:t xml:space="preserve"> </w:t>
      </w:r>
    </w:p>
    <w:p w14:paraId="75968D81" w14:textId="77777777" w:rsidR="00F7207E" w:rsidRPr="00F7207E" w:rsidRDefault="00F7207E" w:rsidP="00F7207E">
      <w:pPr>
        <w:spacing w:after="120" w:line="240" w:lineRule="auto"/>
        <w:ind w:left="284"/>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najbliższa inna farma fotowoltaiczna planowana jest do realizacji w odległości 1,9 km od terenu przedsięwzięcia. Na terenie przedsięwzięcia zlokalizowana jest jedna z dwóch studni ujęcia wody podziemnej</w:t>
      </w:r>
      <w:r w:rsidRPr="00F7207E">
        <w:rPr>
          <w:rFonts w:ascii="Calibri" w:eastAsia="Times New Roman" w:hAnsi="Calibri" w:cs="Calibri"/>
          <w:sz w:val="28"/>
          <w:szCs w:val="28"/>
          <w:lang w:eastAsia="zh-CN"/>
        </w:rPr>
        <w:t>;</w:t>
      </w:r>
    </w:p>
    <w:p w14:paraId="2BBF8646" w14:textId="77777777" w:rsidR="00F7207E" w:rsidRPr="00F7207E" w:rsidRDefault="00F7207E" w:rsidP="00F7207E">
      <w:pPr>
        <w:numPr>
          <w:ilvl w:val="0"/>
          <w:numId w:val="3"/>
        </w:numPr>
        <w:spacing w:after="120" w:line="240" w:lineRule="auto"/>
        <w:ind w:left="284" w:hanging="284"/>
        <w:jc w:val="both"/>
        <w:rPr>
          <w:rFonts w:ascii="Calibri" w:eastAsia="Andale Sans UI" w:hAnsi="Calibri" w:cs="Calibri"/>
          <w:kern w:val="1"/>
          <w:sz w:val="28"/>
          <w:szCs w:val="28"/>
          <w:lang w:eastAsia="hi-IN" w:bidi="hi-IN"/>
        </w:rPr>
      </w:pPr>
      <w:r w:rsidRPr="00F7207E">
        <w:rPr>
          <w:rFonts w:ascii="Calibri" w:eastAsia="Andale Sans UI" w:hAnsi="Calibri" w:cs="Calibri"/>
          <w:bCs/>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F7207E">
        <w:rPr>
          <w:rFonts w:ascii="Calibri" w:eastAsia="Times New Roman" w:hAnsi="Calibri" w:cs="Calibri"/>
          <w:bCs/>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p>
    <w:p w14:paraId="6D8F015F" w14:textId="77777777" w:rsidR="00F7207E" w:rsidRPr="00F7207E" w:rsidRDefault="00F7207E" w:rsidP="00F7207E">
      <w:pPr>
        <w:spacing w:after="120" w:line="240" w:lineRule="auto"/>
        <w:ind w:left="284"/>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 xml:space="preserve">zgodnie z pismem Wójta Gminy Brodnica z 06.02.2024 r. znak UG.OŚ.6220.12.2023 najbliższe tereny podlegające ochronie akustycznej to tereny zabudowy mieszkaniowej jednorodzinnej znajdujące się w odległości około 265 m od terenu przedsięwzięcia oraz tereny zabudowy mieszkaniowej wielorodzinnej i zamieszkania zbiorowego znajdujące się w odległości około 52 m od terenu przedsięwzięcia. Ponadto w odległości około 10 m od terenu przedsięwzięcia występują tereny przeznaczone pod zabudowę mieszkaniową, dla których zostały ustalone warunki zabudowy i obecnie trwają prace związane z budową budynków mieszkalnych. Źródłem emisji hałasu na etapie realizacji przedsięwzięcia będą przede wszystkim urządzenia montażowe oraz pojazdy poruszające się po terenie przedsięwzięcia. Będą to krótkotrwałe i odwracalne uciążliwości. </w:t>
      </w:r>
    </w:p>
    <w:p w14:paraId="22348077" w14:textId="77777777" w:rsidR="00F7207E" w:rsidRPr="00F7207E" w:rsidRDefault="00F7207E" w:rsidP="00F7207E">
      <w:pPr>
        <w:spacing w:after="120" w:line="240" w:lineRule="auto"/>
        <w:ind w:left="284"/>
        <w:jc w:val="both"/>
        <w:rPr>
          <w:rFonts w:ascii="Calibri" w:eastAsia="Times New Roman" w:hAnsi="Calibri" w:cs="Calibri"/>
          <w:sz w:val="28"/>
          <w:szCs w:val="28"/>
          <w:lang w:eastAsia="pl-PL"/>
        </w:rPr>
      </w:pPr>
      <w:r w:rsidRPr="00F7207E">
        <w:rPr>
          <w:rFonts w:ascii="Calibri" w:eastAsia="Andale Sans UI" w:hAnsi="Calibri" w:cs="Calibri"/>
          <w:kern w:val="1"/>
          <w:sz w:val="28"/>
          <w:szCs w:val="28"/>
          <w:lang w:eastAsia="hi-IN" w:bidi="hi-IN"/>
        </w:rPr>
        <w:lastRenderedPageBreak/>
        <w:t xml:space="preserve">Na etapie eksploatacji przedsięwzięcia źródłami emisji hałasu do środowiska będą transformatory posadowione w betonowych stacjach transformatorowych i falowniki. Źródłem hałasu każdego z falowników będzie wentylator chłodzący. Wnioskodawca nie przewiduje przekroczenia dopuszczalnych poziomów hałasu na terenach podlegających ochronie akustycznej. Farma fotowoltaiczna w trakcie eksploatacji nie będzie źródłem emisji substancji do środowiska i nie przewiduje się jej wpływu na stan jakości powietrza w rejonie przedsięwzięcia. Jedynie na etapie realizacji przedsięwzięcia, źródłem emisji substancji do powietrza będą procesy spalania paliw w silnikach pojazdów pracujących na placu budowy. Będzie to jednak oddziaływanie okresowe, punktowe, które ustanie po zakończeniu prac budowlanych. </w:t>
      </w:r>
      <w:r w:rsidRPr="00F7207E">
        <w:rPr>
          <w:rFonts w:ascii="Calibri" w:eastAsia="Times New Roman" w:hAnsi="Calibri" w:cs="Calibri"/>
          <w:sz w:val="28"/>
          <w:szCs w:val="28"/>
          <w:lang w:eastAsia="pl-PL"/>
        </w:rPr>
        <w:t>Eksploatacja planowanego przedsięwzięcia nie będzie wiązała się ze stałym zapotrzebowaniem na wodę. Ewentualne mycie paneli fotowoltaicznych przeprowadzane będzie wodą na przykład z beczkowozu, bez użycia środków chemicznych. Powstające wody opadowe i roztopowe nie będą ujmowane w systemy kanalizacyjne, lecz będą infiltrować w grunt w obrębie przedmiotowego terenu. Wnioskodawca planuje zastosować transformatory suche lub olejowe. W przypadku zastosowania transformatorów olejowych, pod każdym transformatorem zostaną zamontowane szczelne misy, mogące zmagazynować całą objętość oleju</w:t>
      </w:r>
      <w:r w:rsidRPr="00F7207E">
        <w:rPr>
          <w:rFonts w:ascii="Calibri" w:eastAsia="Calibri" w:hAnsi="Calibri" w:cs="Calibri"/>
          <w:sz w:val="28"/>
          <w:szCs w:val="28"/>
        </w:rPr>
        <w:t xml:space="preserve"> znajdującego się w transformatorze</w:t>
      </w:r>
      <w:r w:rsidRPr="00F7207E">
        <w:rPr>
          <w:rFonts w:ascii="Calibri" w:eastAsia="Times New Roman" w:hAnsi="Calibri" w:cs="Calibri"/>
          <w:sz w:val="28"/>
          <w:szCs w:val="28"/>
          <w:lang w:eastAsia="zh-CN"/>
        </w:rPr>
        <w:t>;</w:t>
      </w:r>
    </w:p>
    <w:p w14:paraId="53311EE2" w14:textId="77777777" w:rsidR="00F7207E" w:rsidRPr="00F7207E" w:rsidRDefault="00F7207E" w:rsidP="00F7207E">
      <w:pPr>
        <w:numPr>
          <w:ilvl w:val="0"/>
          <w:numId w:val="3"/>
        </w:numPr>
        <w:spacing w:after="120" w:line="240" w:lineRule="auto"/>
        <w:ind w:left="284" w:hanging="284"/>
        <w:jc w:val="both"/>
        <w:rPr>
          <w:rFonts w:ascii="Calibri" w:eastAsia="Times New Roman" w:hAnsi="Calibri" w:cs="Calibri"/>
          <w:sz w:val="28"/>
          <w:szCs w:val="28"/>
          <w:lang w:eastAsia="zh-CN"/>
        </w:rPr>
      </w:pPr>
      <w:r w:rsidRPr="00F7207E">
        <w:rPr>
          <w:rFonts w:ascii="Calibri" w:eastAsia="Times New Roman" w:hAnsi="Calibri" w:cs="Calibri"/>
          <w:bCs/>
          <w:sz w:val="28"/>
          <w:szCs w:val="28"/>
          <w:lang w:eastAsia="zh-CN"/>
        </w:rPr>
        <w:t xml:space="preserve">rodzaj i charakterystyka przedsięwzięcia z uwzględnieniem </w:t>
      </w:r>
      <w:r w:rsidRPr="00F7207E">
        <w:rPr>
          <w:rFonts w:ascii="Calibri" w:eastAsia="Times New Roman" w:hAnsi="Calibri" w:cs="Calibri"/>
          <w:bCs/>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F7207E">
        <w:rPr>
          <w:rFonts w:ascii="Calibri" w:eastAsia="Times New Roman" w:hAnsi="Calibri" w:cs="Calibri"/>
          <w:bCs/>
          <w:sz w:val="28"/>
          <w:szCs w:val="28"/>
          <w:lang w:eastAsia="zh-CN"/>
        </w:rPr>
        <w:t>:</w:t>
      </w:r>
    </w:p>
    <w:p w14:paraId="1E7AB326" w14:textId="77777777" w:rsidR="00F7207E" w:rsidRPr="00F7207E" w:rsidRDefault="00F7207E" w:rsidP="00F7207E">
      <w:pPr>
        <w:spacing w:after="120" w:line="240" w:lineRule="auto"/>
        <w:ind w:left="284"/>
        <w:jc w:val="both"/>
        <w:rPr>
          <w:rFonts w:ascii="Calibri" w:eastAsia="Times New Roman" w:hAnsi="Calibri" w:cs="Calibri"/>
          <w:sz w:val="28"/>
          <w:szCs w:val="28"/>
          <w:lang w:eastAsia="zh-CN"/>
        </w:rPr>
      </w:pPr>
      <w:r w:rsidRPr="00F7207E">
        <w:rPr>
          <w:rFonts w:ascii="Calibri" w:eastAsia="Times New Roman" w:hAnsi="Calibri" w:cs="Calibri"/>
          <w:sz w:val="28"/>
          <w:szCs w:val="28"/>
          <w:lang w:eastAsia="zh-CN"/>
        </w:rPr>
        <w:t xml:space="preserve">teren planowanego przedsięwzięcia nie jest położony w strefach: zagrożenia powodziowego, możliwości wystąpienia osuwisk, ruchów skorupy ziemskiej i możliwych zdarzeń ekstremalnych. Uwzględniając realizację i eksploatację przedsięwzięcia zgodnie z obowiązującymi normami i przepisami, ryzyko wystąpienia katastrof budowlanych będzie ograniczone. Biorąc pod uwagę rodzaj planowanego </w:t>
      </w:r>
      <w:r w:rsidRPr="00F7207E">
        <w:rPr>
          <w:rFonts w:ascii="Calibri" w:eastAsia="Times New Roman" w:hAnsi="Calibri" w:cs="Calibri"/>
          <w:bCs/>
          <w:sz w:val="28"/>
          <w:szCs w:val="28"/>
          <w:lang w:eastAsia="zh-CN"/>
        </w:rPr>
        <w:t xml:space="preserve">przedsięwzięcia, </w:t>
      </w:r>
      <w:r w:rsidRPr="00F7207E">
        <w:rPr>
          <w:rFonts w:ascii="Calibri" w:eastAsia="Times New Roman" w:hAnsi="Calibri" w:cs="Calibri"/>
          <w:sz w:val="28"/>
          <w:szCs w:val="28"/>
          <w:lang w:eastAsia="zh-CN"/>
        </w:rPr>
        <w:t xml:space="preserve">przy uwzględnieniu używanych substancji i stosowanych technologii należy stwierdzić, że </w:t>
      </w:r>
      <w:r w:rsidRPr="00F7207E">
        <w:rPr>
          <w:rFonts w:ascii="Calibri" w:eastAsia="Times New Roman" w:hAnsi="Calibri" w:cs="Calibri"/>
          <w:bCs/>
          <w:sz w:val="28"/>
          <w:szCs w:val="28"/>
          <w:lang w:eastAsia="zh-CN"/>
        </w:rPr>
        <w:t>nie należy ono do zakładów o dużym lub zwiększonym ryzyku wystąpienia poważnej awarii</w:t>
      </w:r>
      <w:r w:rsidRPr="00F7207E">
        <w:rPr>
          <w:rFonts w:ascii="Calibri" w:eastAsia="Times New Roman" w:hAnsi="Calibri" w:cs="Calibri"/>
          <w:sz w:val="28"/>
          <w:szCs w:val="28"/>
          <w:lang w:eastAsia="zh-CN"/>
        </w:rPr>
        <w:t xml:space="preserve">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w:t>
      </w:r>
    </w:p>
    <w:p w14:paraId="6437739F" w14:textId="77777777" w:rsidR="00F7207E" w:rsidRPr="00F7207E" w:rsidRDefault="00F7207E" w:rsidP="00F7207E">
      <w:pPr>
        <w:numPr>
          <w:ilvl w:val="0"/>
          <w:numId w:val="3"/>
        </w:numPr>
        <w:spacing w:after="120" w:line="240" w:lineRule="auto"/>
        <w:ind w:left="284" w:hanging="284"/>
        <w:jc w:val="both"/>
        <w:rPr>
          <w:rFonts w:ascii="Calibri" w:eastAsia="Times New Roman" w:hAnsi="Calibri" w:cs="Calibri"/>
          <w:bCs/>
          <w:sz w:val="28"/>
          <w:szCs w:val="28"/>
          <w:lang w:eastAsia="zh-CN"/>
        </w:rPr>
      </w:pPr>
      <w:r w:rsidRPr="00F7207E">
        <w:rPr>
          <w:rFonts w:ascii="Calibri" w:eastAsia="Times New Roman" w:hAnsi="Calibri" w:cs="Calibri"/>
          <w:sz w:val="28"/>
          <w:szCs w:val="28"/>
          <w:lang w:eastAsia="zh-CN"/>
        </w:rPr>
        <w:lastRenderedPageBreak/>
        <w:t xml:space="preserve">rodzaj i charakterystyka przedsięwzięcia z uwzględnieniem </w:t>
      </w:r>
      <w:r w:rsidRPr="00F7207E">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F7207E">
        <w:rPr>
          <w:rFonts w:ascii="Calibri" w:eastAsia="Times New Roman" w:hAnsi="Calibri" w:cs="Calibri"/>
          <w:sz w:val="28"/>
          <w:szCs w:val="28"/>
          <w:lang w:eastAsia="zh-CN"/>
        </w:rPr>
        <w:t>:</w:t>
      </w:r>
    </w:p>
    <w:p w14:paraId="3E5B8B28" w14:textId="77777777" w:rsidR="00F7207E" w:rsidRPr="00F7207E" w:rsidRDefault="00F7207E" w:rsidP="00F7207E">
      <w:pPr>
        <w:spacing w:after="120" w:line="240" w:lineRule="auto"/>
        <w:ind w:left="284"/>
        <w:jc w:val="both"/>
        <w:rPr>
          <w:rFonts w:ascii="Calibri" w:eastAsia="Times New Roman" w:hAnsi="Calibri" w:cs="Calibri"/>
          <w:bCs/>
          <w:sz w:val="28"/>
          <w:szCs w:val="28"/>
          <w:lang w:eastAsia="zh-CN"/>
        </w:rPr>
      </w:pPr>
      <w:r w:rsidRPr="00F7207E">
        <w:rPr>
          <w:rFonts w:ascii="Calibri" w:eastAsia="Times New Roman" w:hAnsi="Calibri" w:cs="Calibri"/>
          <w:bCs/>
          <w:sz w:val="28"/>
          <w:szCs w:val="28"/>
          <w:lang w:eastAsia="zh-CN"/>
        </w:rPr>
        <w:t>gospodarowanie odpadami na etapie realizacji i eksploatacji farmy fotowoltaicznej odbywać się będzie na zasadach określonych w przepisach szczegółowych. Na etapie prac budowlanych źródłem powstawania odpadów będą roboty ziemne oraz prace związane z montażem paneli fotowoltaicznych. Wytworzone odpady gromadzone będą w kontenerach lub pojemnikach, w wyznaczonym miejscu na terenie przedsięwzięcia, a następnie przekazane uprawnionym podmiotom do dalszego zagospodarowania. Na etapie eksploatacji przedsięwzięcia mogą powstawać odpady związane z utrzymaniem i konserwacją paneli fotowoltaicznych;</w:t>
      </w:r>
    </w:p>
    <w:p w14:paraId="58F642B0" w14:textId="77777777" w:rsidR="00F7207E" w:rsidRPr="00F7207E" w:rsidRDefault="00F7207E" w:rsidP="00F7207E">
      <w:pPr>
        <w:numPr>
          <w:ilvl w:val="0"/>
          <w:numId w:val="3"/>
        </w:numPr>
        <w:spacing w:after="120" w:line="240" w:lineRule="auto"/>
        <w:ind w:left="284" w:hanging="284"/>
        <w:jc w:val="both"/>
        <w:rPr>
          <w:rFonts w:ascii="Calibri" w:eastAsia="SimSun" w:hAnsi="Calibri" w:cs="Calibri"/>
          <w:kern w:val="1"/>
          <w:sz w:val="28"/>
          <w:szCs w:val="28"/>
          <w:lang w:eastAsia="hi-IN" w:bidi="hi-IN"/>
        </w:rPr>
      </w:pPr>
      <w:r w:rsidRPr="00F7207E">
        <w:rPr>
          <w:rFonts w:ascii="Calibri" w:eastAsia="SimSun" w:hAnsi="Calibri" w:cs="Calibri"/>
          <w:bCs/>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F7207E">
        <w:rPr>
          <w:rFonts w:ascii="Calibri" w:eastAsia="Times New Roman" w:hAnsi="Calibri" w:cs="Calibri"/>
          <w:bCs/>
          <w:sz w:val="28"/>
          <w:szCs w:val="28"/>
          <w:lang w:eastAsia="pl-PL"/>
        </w:rPr>
        <w:t>obszary wodno-błotne, inne obszary o płytkim zaleganiu wód podziemnych, w tym siedliska łęgowe oraz ujścia rzek, obszary wybrzeży i środowisko morskie, obszary górskie lub leśne,</w:t>
      </w:r>
      <w:r w:rsidRPr="00F7207E">
        <w:rPr>
          <w:rFonts w:ascii="Calibri" w:eastAsia="SimSun" w:hAnsi="Calibri" w:cs="Calibri"/>
          <w:bCs/>
          <w:kern w:val="1"/>
          <w:sz w:val="28"/>
          <w:szCs w:val="28"/>
          <w:lang w:eastAsia="hi-IN" w:bidi="hi-IN"/>
        </w:rPr>
        <w:t xml:space="preserve"> </w:t>
      </w:r>
      <w:r w:rsidRPr="00F7207E">
        <w:rPr>
          <w:rFonts w:ascii="Calibri" w:eastAsia="Times New Roman" w:hAnsi="Calibri" w:cs="Calibri"/>
          <w:bCs/>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p>
    <w:p w14:paraId="7A694CE0" w14:textId="77777777" w:rsidR="00F7207E" w:rsidRPr="00F7207E" w:rsidRDefault="00F7207E" w:rsidP="00F7207E">
      <w:pPr>
        <w:spacing w:after="120" w:line="240" w:lineRule="auto"/>
        <w:ind w:left="284"/>
        <w:jc w:val="both"/>
        <w:rPr>
          <w:rFonts w:ascii="Calibri" w:eastAsia="Times New Roman" w:hAnsi="Calibri" w:cs="Calibri"/>
          <w:sz w:val="28"/>
          <w:szCs w:val="28"/>
          <w:lang w:eastAsia="zh-CN"/>
        </w:rPr>
      </w:pPr>
      <w:r w:rsidRPr="00F7207E">
        <w:rPr>
          <w:rFonts w:ascii="Calibri" w:eastAsia="Times New Roman" w:hAnsi="Calibri" w:cs="Calibri"/>
          <w:bCs/>
          <w:sz w:val="28"/>
          <w:szCs w:val="28"/>
          <w:lang w:eastAsia="zh-CN"/>
        </w:rPr>
        <w:t xml:space="preserve">w otoczeniu przedsięwzięcia znajdują się grunty rolne, zadrzewienia śródpolne, teren dawnej kopalni kruszywa naturalnego, zabudowa mieszkaniowa i znajdujące się w odległości około1 km zbiorniki wodne. W odległości około 295 m w kierunku wschodnim od terenu przedsięwzięcia znajduje się ciek Kanał Szymanowski. Najbliższe tereny leśne zlokalizowane są na sąsiedniej działce o numerze ewidencyjnym 36/6, obręb Chaławy. </w:t>
      </w:r>
      <w:r w:rsidRPr="00F7207E">
        <w:rPr>
          <w:rFonts w:ascii="Calibri" w:eastAsia="Times New Roman" w:hAnsi="Calibri" w:cs="Calibri"/>
          <w:sz w:val="28"/>
          <w:szCs w:val="28"/>
          <w:lang w:eastAsia="zh-CN"/>
        </w:rPr>
        <w:t xml:space="preserve">Teren przedsięwzięcia nie jest zlokalizowany na obszarach wodno-błotnych, siedlisk łęgowych oraz w ujściach rzek, ani w obszarach ochronnych zbiorników wód śródlądowych. Przedsięwzięcie realizowane będzie poza obszarami wybrzeży i środowiska morskiego, górskimi, przylegającymi do jezior. </w:t>
      </w:r>
    </w:p>
    <w:p w14:paraId="34B71FA4" w14:textId="77777777" w:rsidR="00F7207E" w:rsidRPr="00F7207E" w:rsidRDefault="00F7207E" w:rsidP="00F7207E">
      <w:pPr>
        <w:spacing w:after="120" w:line="240" w:lineRule="auto"/>
        <w:ind w:left="284"/>
        <w:jc w:val="both"/>
        <w:rPr>
          <w:rFonts w:ascii="Calibri" w:eastAsia="Times New Roman" w:hAnsi="Calibri" w:cs="Calibri"/>
          <w:sz w:val="28"/>
          <w:szCs w:val="28"/>
          <w:lang w:eastAsia="zh-CN"/>
        </w:rPr>
      </w:pPr>
      <w:r w:rsidRPr="00F7207E">
        <w:rPr>
          <w:rFonts w:ascii="Calibri" w:eastAsia="Times New Roman" w:hAnsi="Calibri" w:cs="Calibri"/>
          <w:sz w:val="28"/>
          <w:szCs w:val="28"/>
          <w:lang w:eastAsia="zh-CN"/>
        </w:rPr>
        <w:lastRenderedPageBreak/>
        <w:t>Jak wskazano w karcie informacyjnej przedsięwzięcia planowana farma fotowoltaiczna zostanie zlokalizowana na obszarze charakteryzującym się walorami historycznymi i kulturowymi. W pobliżu przedsięwzięcia znajduje się zabytkowy dwór w Piotrowie. Rezydencję otacza park o powierzchni około 4,5 ha. W granicach działki, na której planuje się realizację farmy fotowoltaicznej znajdują się trzy stanowiska archeologiczne, a mianowicie dwa stanowiska w postaci punktu osadniczego oraz stanowisko w postaci śladu osadniczego. Przedsięwzięcie nie będzie zlokalizowane na obszarach o dużej gęstości zaludnienia oraz uzdrowiskowych i ochrony uzdrowiskowej. Z karty informacyjnej przedsięwzięcia nie wynika, aby przedsięwzięcie znajdowało się w rejonie obszarów, na których standardy środowiska zostały przekroczone, ani nie przewiduje się ich przekroczenia w związku z realizacją i eksploatacją planowanego przedsięwzięcia. Na działce objętej wnioskiem zlokalizowana jest studnia nr 3 – podstawowa, ujęcia wody podziemnej w Piotrowie dla gminy Brodnica. Zgodnie z opracowaniem pn.: „Analiza ryzyka dla obszaru strefy ochrony pośredniej ujęcia w m. Piotrowo, gm. Brodnica” woda ujmowana z powyższego ujęcia wody podziemnej zaspakaja potrzeby bytowo-gospodarcze oraz przeciwpożarowe mieszkańców miejscowości: Brodnica, Sulejewo, Grabinowo, Piotrowo, Chaławy, Szołdry, Rogaczewo, Kopyta, Osada Grzybno. Studnia nawiercona została w 1985 r., jej głębokość wynosiła od 28,0 m p.p.t. do 84 m p.p.t. Zwierciadło wody nawiercono na głębokości 28 m p.p.t. Studnia położona jest w części północnej strefy zasobowej złoża, którego wielkość z uwzględnieniem modułu zasobów dyspozycyjnych wynosi 4,8 km</w:t>
      </w:r>
      <w:r w:rsidRPr="00F7207E">
        <w:rPr>
          <w:rFonts w:ascii="Calibri" w:eastAsia="Times New Roman" w:hAnsi="Calibri" w:cs="Calibri"/>
          <w:sz w:val="28"/>
          <w:szCs w:val="28"/>
          <w:vertAlign w:val="superscript"/>
          <w:lang w:eastAsia="zh-CN"/>
        </w:rPr>
        <w:t>2</w:t>
      </w:r>
      <w:r w:rsidRPr="00F7207E">
        <w:rPr>
          <w:rFonts w:ascii="Calibri" w:eastAsia="Times New Roman" w:hAnsi="Calibri" w:cs="Calibri"/>
          <w:sz w:val="28"/>
          <w:szCs w:val="28"/>
          <w:lang w:eastAsia="zh-CN"/>
        </w:rPr>
        <w:t xml:space="preserve">. Charakteryzuje się ona znaczną rozciągłością w górę strumienia wód podziemnych. Na obszarze zasobowym zalega od powierzchni seria piaszczysta drobnoziarnista a następnie warstwa glin zwałowych oraz mułków o łącznej miąższości 28 m. W wyżej wymienionym opracowaniu dokonano analizy ryzyka dla ujęcia wody podziemnej biorąc pod uwagę naturalne warunki przyrodnicze oraz istniejące uwarunkowania antropogeniczne związane z aktualnym użytkowaniem terenu. Wzięto pod uwagę istniejące źródła punktowe, liniowe i powierzchniowe obejmujące takie elementy jak gospodarstwa rolne, zakład betoniarski, fermę, drogi, linię kolejową, kolektor kanalizacyjny i tym podobne. Na podstawie dokonanej analizy autor sformułował wniosek o braku konieczności ustanowienia strefy pośredniej ujęcia wody podziemnej. Jak wskazał Regionalny Dyrektor Ochrony Środowiska w Poznaniu w postanowieniu z 21.02.2023 r., należy wziąć pod uwagę, że wnioskowanie opierało się wyłącznie na stanie aktualnym w czasie dokonywania analizy. </w:t>
      </w:r>
    </w:p>
    <w:p w14:paraId="7045B090" w14:textId="77777777" w:rsidR="00F7207E" w:rsidRPr="00F7207E" w:rsidRDefault="00F7207E" w:rsidP="00F7207E">
      <w:pPr>
        <w:spacing w:after="120" w:line="240" w:lineRule="auto"/>
        <w:ind w:left="284"/>
        <w:jc w:val="both"/>
        <w:rPr>
          <w:rFonts w:ascii="Calibri" w:eastAsia="Times New Roman" w:hAnsi="Calibri" w:cs="Calibri"/>
          <w:bCs/>
          <w:sz w:val="28"/>
          <w:szCs w:val="28"/>
          <w:lang w:eastAsia="zh-CN"/>
        </w:rPr>
      </w:pPr>
      <w:r w:rsidRPr="00F7207E">
        <w:rPr>
          <w:rFonts w:ascii="Calibri" w:eastAsia="Times New Roman" w:hAnsi="Calibri" w:cs="Calibri"/>
          <w:sz w:val="28"/>
          <w:szCs w:val="28"/>
          <w:lang w:eastAsia="zh-CN"/>
        </w:rPr>
        <w:lastRenderedPageBreak/>
        <w:t>Została ona wykonana z niewielkim marginesem prognozowania wystąpienia innych źródeł zagrożeń dla jakości wód podziemnych ujęcia. Jak zauważył Organ opiniujący oczywiste jest, że analiza ryzyka nie mogła obejmować całego katalogu możliwych zagrożeń jednak należy zauważyć, że element antycypacji był obecny w niej w niewielkim zakresie. Dalej, Regionalny Dyrektor zwrócił uwagę, że przedmiotowe postępowanie pokazuje, że możliwe jest wystąpienie innych, także bardziej uciążliwych źródeł zagrożeń, niż przeanalizowane w omawianym opracowaniu. Organ opiniujący zauważył, że wnioskodawca w toku prowadzenia postępowania zrezygnował z realizacji stacji GPO (Główny Punkt Odbioru) oraz przedstawił rozwiązania zabezpieczające i monitorujące stan transformatorów montowanych w ramach przedsięwzięcia. Biorąc jednak pod uwagę charakter fizyczny i chemiczny substancji zawartych w urządzeniach planowanych do montażu należy zachować szczególną ostrożność planując ich umiejscowienie w pobliżu terenów stanowiących obszar zasobowy ujęcia wody podziemnej. Awaria infrastruktury planowanego przedsięwzięcia, powodująca wyciek substancji ropopochodnych do gruntu, będzie mogła doprowadzić do natychmiastowego zanieczyszczenia wód gruntowych. Po dotarciu do zwierciadła wody, ciekłe węglowodory będą mogły przemieszczać się na powierzchni wody zgodnie z kierunkiem przepływu wód gruntowych w postaci ciekłej. Zdaniem Regionalnego Dyrektora, kierując się zasadą prewencji i przezorności należy w przypadku planów realizacji przedsięwzięcia mogącego potencjalnie znacząco oddziaływać na środowisko, dokonać szerszej analizy jego wpływu na ujęcie wody podziemnej i jego strefę zasobową. Ponadto należy zwrócić uwagę, że zgodnie z informacjami przekazanymi przez Wójta Gminy Brodnica, decyzja o ustanowieniu strefy ochronnej dla przedmiotowego ujęcia nie została jeszcze podjęta i planowana jest szczegółowa analiza tej kwestii. W ocenie Regionalnego Dyrektora przedstawione dokumenty nie pozwalają na zajęcie stanowiska wyrażającego jednoznacznie brak negatywnego oddziaływania ze strony przedsięwzięcia na ujęcie wody podziemnej położone w jego bezpośrednim sąsiedztwie. K</w:t>
      </w:r>
      <w:r w:rsidRPr="00F7207E">
        <w:rPr>
          <w:rFonts w:ascii="Calibri" w:eastAsia="Times New Roman" w:hAnsi="Calibri" w:cs="Calibri"/>
          <w:bCs/>
          <w:sz w:val="28"/>
          <w:szCs w:val="28"/>
          <w:lang w:eastAsia="zh-CN"/>
        </w:rPr>
        <w:t xml:space="preserve">onieczna jest w tym przypadku analiza dokumentacji hydrogeologicznej sporządzonej dla planowanego ujęcia wody podziemnej. Wobec powyższego, Regionalny Dyrektor uznał za zasadne przeprowadzenie oceny oddziaływania przedsięwzięcia na środowisko i sporządzenie raportu o oddziaływaniu przedsięwzięcia na środowisko. </w:t>
      </w:r>
    </w:p>
    <w:p w14:paraId="3C938A49" w14:textId="77777777" w:rsidR="00F7207E" w:rsidRPr="00F7207E" w:rsidRDefault="00F7207E" w:rsidP="00F7207E">
      <w:pPr>
        <w:spacing w:after="120" w:line="240" w:lineRule="auto"/>
        <w:ind w:left="284"/>
        <w:jc w:val="both"/>
        <w:rPr>
          <w:rFonts w:ascii="Calibri" w:eastAsia="Times New Roman" w:hAnsi="Calibri" w:cs="Calibri"/>
          <w:bCs/>
          <w:sz w:val="28"/>
          <w:szCs w:val="28"/>
          <w:lang w:eastAsia="zh-CN"/>
        </w:rPr>
      </w:pPr>
    </w:p>
    <w:p w14:paraId="032CE3AC" w14:textId="77777777" w:rsidR="00F7207E" w:rsidRPr="00F7207E" w:rsidRDefault="00F7207E" w:rsidP="00F7207E">
      <w:pPr>
        <w:spacing w:after="120" w:line="240" w:lineRule="auto"/>
        <w:ind w:left="284"/>
        <w:jc w:val="both"/>
        <w:rPr>
          <w:rFonts w:ascii="Calibri" w:eastAsia="Times New Roman" w:hAnsi="Calibri" w:cs="Calibri"/>
          <w:sz w:val="28"/>
          <w:szCs w:val="28"/>
          <w:lang w:eastAsia="zh-CN"/>
        </w:rPr>
      </w:pPr>
      <w:r w:rsidRPr="00F7207E">
        <w:rPr>
          <w:rFonts w:ascii="Calibri" w:eastAsia="Times New Roman" w:hAnsi="Calibri" w:cs="Calibri"/>
          <w:sz w:val="28"/>
          <w:szCs w:val="28"/>
          <w:lang w:eastAsia="zh-CN"/>
        </w:rPr>
        <w:lastRenderedPageBreak/>
        <w:t xml:space="preserve">Przeprowadzenie procedury oceny oddziaływania na środowisko pozwoli określić czy planowane przedsięwzięcie jest możliwe do realizacji w danych warunkach i czy jego funkcjonowanie jest bezpieczne dla jakości ujmowanej wody obecnie i w dłuższej perspektywie czasowej. </w:t>
      </w:r>
      <w:r w:rsidRPr="00F7207E">
        <w:rPr>
          <w:rFonts w:ascii="Calibri" w:eastAsia="Times New Roman" w:hAnsi="Calibri" w:cs="Calibri"/>
          <w:bCs/>
          <w:sz w:val="28"/>
          <w:szCs w:val="28"/>
          <w:lang w:eastAsia="zh-CN"/>
        </w:rPr>
        <w:t>Raport o oddziaływaniu na środowisko powinien zostać opracowany w oparciu o zapisy i ustalenia zawarte w dokumentacji hydrogeologicznej, która została sporządzona dla ujęcia wody podziemnej w Piotrowie, a ona sama powinna stanowić załącznik do raportu. Biorąc pod uwagę powyższe w raporcie należy przedstawić budowę geologiczną i hydrogeologiczną w odniesieniu do profilu geologicznego otworu hydrogeologicznego (studni nr 3), a także w odniesieniu do jednostki hydrogeologicznej (obszaru bilansowego), w której znajduje się otwór hydrogeologiczny z uwzględnieniem wszystkich poziomów wodonośnych, w tym użytkowych poziomów wodonośnych i głównych użytkowych poziomów wodonośnych. Konieczne jest również</w:t>
      </w:r>
      <w:r w:rsidRPr="00F7207E">
        <w:rPr>
          <w:rFonts w:ascii="Calibri" w:eastAsia="Times New Roman" w:hAnsi="Calibri" w:cs="Calibri"/>
          <w:sz w:val="28"/>
          <w:szCs w:val="28"/>
          <w:lang w:eastAsia="zh-CN"/>
        </w:rPr>
        <w:t xml:space="preserve"> d</w:t>
      </w:r>
      <w:r w:rsidRPr="00F7207E">
        <w:rPr>
          <w:rFonts w:ascii="Calibri" w:eastAsia="Times New Roman" w:hAnsi="Calibri" w:cs="Calibri"/>
          <w:bCs/>
          <w:sz w:val="28"/>
          <w:szCs w:val="28"/>
          <w:lang w:eastAsia="zh-CN"/>
        </w:rPr>
        <w:t>okonanie analizy w zakresie zagrożeń dla środowiska gruntowo-wodnego i jakości wody przeznaczonej do ujmowania w ramach przedsięwzięcia przez planowaną eksploatację farmy fotowoltaicznej pod kątem lokalnych warunków gruntowo-wodnych</w:t>
      </w:r>
      <w:r w:rsidRPr="00F7207E">
        <w:rPr>
          <w:rFonts w:ascii="Calibri" w:eastAsia="SimSun" w:hAnsi="Calibri" w:cs="Calibri"/>
          <w:kern w:val="1"/>
          <w:sz w:val="28"/>
          <w:szCs w:val="28"/>
          <w:lang w:eastAsia="hi-IN" w:bidi="hi-IN"/>
        </w:rPr>
        <w:t xml:space="preserve">; </w:t>
      </w:r>
    </w:p>
    <w:p w14:paraId="6C26E618" w14:textId="77777777" w:rsidR="00F7207E" w:rsidRPr="00F7207E" w:rsidRDefault="00F7207E" w:rsidP="00F7207E">
      <w:pPr>
        <w:numPr>
          <w:ilvl w:val="0"/>
          <w:numId w:val="3"/>
        </w:numPr>
        <w:spacing w:after="120" w:line="240" w:lineRule="auto"/>
        <w:ind w:left="284" w:hanging="284"/>
        <w:jc w:val="both"/>
        <w:rPr>
          <w:rFonts w:ascii="Calibri" w:eastAsia="Times New Roman" w:hAnsi="Calibri" w:cs="Calibri"/>
          <w:sz w:val="28"/>
          <w:szCs w:val="28"/>
          <w:lang w:eastAsia="zh-CN"/>
        </w:rPr>
      </w:pPr>
      <w:r w:rsidRPr="00F7207E">
        <w:rPr>
          <w:rFonts w:ascii="Calibri" w:eastAsia="SimSun" w:hAnsi="Calibri" w:cs="Calibri"/>
          <w:bCs/>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F7207E">
        <w:rPr>
          <w:rFonts w:ascii="Calibri" w:eastAsia="Times New Roman" w:hAnsi="Calibri" w:cs="Calibri"/>
          <w:bCs/>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F7207E">
        <w:rPr>
          <w:rFonts w:ascii="Calibri" w:eastAsia="SimSun" w:hAnsi="Calibri" w:cs="Calibri"/>
          <w:b/>
          <w:kern w:val="1"/>
          <w:sz w:val="28"/>
          <w:szCs w:val="28"/>
          <w:lang w:eastAsia="hi-IN" w:bidi="hi-IN"/>
        </w:rPr>
        <w:t xml:space="preserve"> </w:t>
      </w:r>
    </w:p>
    <w:p w14:paraId="2B5611CC" w14:textId="77777777" w:rsidR="00F7207E" w:rsidRPr="00F7207E" w:rsidRDefault="00F7207E" w:rsidP="00F7207E">
      <w:pPr>
        <w:spacing w:after="120" w:line="240" w:lineRule="auto"/>
        <w:ind w:left="284"/>
        <w:jc w:val="both"/>
        <w:rPr>
          <w:rFonts w:ascii="Calibri" w:eastAsia="Times New Roman" w:hAnsi="Calibri" w:cs="Calibri"/>
          <w:sz w:val="28"/>
          <w:szCs w:val="28"/>
          <w:lang w:eastAsia="zh-CN"/>
        </w:rPr>
      </w:pPr>
      <w:r w:rsidRPr="00F7207E">
        <w:rPr>
          <w:rFonts w:ascii="Calibri" w:eastAsia="Times New Roman" w:hAnsi="Calibri" w:cs="Calibri"/>
          <w:bCs/>
          <w:sz w:val="28"/>
          <w:szCs w:val="28"/>
          <w:lang w:eastAsia="zh-CN"/>
        </w:rPr>
        <w:t>teren przeznaczony pod przedsięwzięcie zlokalizowany jest poza obszarami chronionymi na podstawie ustawy z dnia 16 kwietnia 2004 r. o ochronie przyrody (Dz.U. z 2023 r. poz. 1336, 1688, 1890 i z 2022 r. poz. 2375). Najbliżej położonymi obszarami Natura 2000 są: specjalny obszar ochrony siedlisk Rogalińska Dolina Warty PLH300012 i obszar specjalnej ochrony ptaków Ostoja Rogalińska PLB300017, oddalone o 2,5 km od przedsięwzięcia</w:t>
      </w:r>
      <w:r w:rsidRPr="00F7207E">
        <w:rPr>
          <w:rFonts w:ascii="Calibri" w:eastAsia="Times New Roman" w:hAnsi="Calibri" w:cs="Calibri"/>
          <w:sz w:val="28"/>
          <w:szCs w:val="28"/>
          <w:lang w:eastAsia="zh-CN"/>
        </w:rPr>
        <w:t>;</w:t>
      </w:r>
    </w:p>
    <w:p w14:paraId="1FF578E2" w14:textId="77777777" w:rsidR="00F7207E" w:rsidRPr="00F7207E" w:rsidRDefault="00F7207E" w:rsidP="00F7207E">
      <w:pPr>
        <w:spacing w:after="0" w:line="240" w:lineRule="auto"/>
        <w:jc w:val="both"/>
        <w:rPr>
          <w:rFonts w:ascii="Calibri" w:eastAsia="SimSun" w:hAnsi="Calibri" w:cs="Calibri"/>
          <w:bCs/>
          <w:kern w:val="1"/>
          <w:sz w:val="28"/>
          <w:szCs w:val="28"/>
          <w:lang w:eastAsia="hi-IN" w:bidi="hi-IN"/>
        </w:rPr>
      </w:pPr>
      <w:r w:rsidRPr="00F7207E">
        <w:rPr>
          <w:rFonts w:ascii="Calibri" w:eastAsia="SimSun" w:hAnsi="Calibri" w:cs="Calibri"/>
          <w:bCs/>
          <w:kern w:val="1"/>
          <w:sz w:val="28"/>
          <w:szCs w:val="28"/>
          <w:lang w:eastAsia="hi-IN" w:bidi="hi-IN"/>
        </w:rPr>
        <w:br w:type="page"/>
      </w:r>
    </w:p>
    <w:p w14:paraId="272B2B4D" w14:textId="77777777" w:rsidR="00F7207E" w:rsidRPr="00F7207E" w:rsidRDefault="00F7207E" w:rsidP="00F7207E">
      <w:pPr>
        <w:numPr>
          <w:ilvl w:val="0"/>
          <w:numId w:val="3"/>
        </w:numPr>
        <w:spacing w:after="120" w:line="240" w:lineRule="auto"/>
        <w:ind w:left="284" w:hanging="284"/>
        <w:jc w:val="both"/>
        <w:rPr>
          <w:rFonts w:ascii="Calibri" w:eastAsia="Times New Roman" w:hAnsi="Calibri" w:cs="Calibri"/>
          <w:sz w:val="28"/>
          <w:szCs w:val="28"/>
          <w:lang w:eastAsia="zh-CN"/>
        </w:rPr>
      </w:pPr>
      <w:r w:rsidRPr="00F7207E">
        <w:rPr>
          <w:rFonts w:ascii="Calibri" w:eastAsia="SimSun" w:hAnsi="Calibri" w:cs="Calibri"/>
          <w:bCs/>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F7207E">
        <w:rPr>
          <w:rFonts w:ascii="Calibri" w:eastAsia="Times New Roman" w:hAnsi="Calibri" w:cs="Calibri"/>
          <w:bCs/>
          <w:sz w:val="28"/>
          <w:szCs w:val="28"/>
          <w:lang w:eastAsia="pl-PL"/>
        </w:rPr>
        <w:t xml:space="preserve"> wody i obowiązujące dla nich cele środowiskowe:</w:t>
      </w:r>
    </w:p>
    <w:p w14:paraId="3E290177" w14:textId="77777777" w:rsidR="00F7207E" w:rsidRPr="00F7207E" w:rsidRDefault="00F7207E" w:rsidP="00F7207E">
      <w:pPr>
        <w:spacing w:after="120" w:line="240" w:lineRule="auto"/>
        <w:ind w:left="284"/>
        <w:jc w:val="both"/>
        <w:rPr>
          <w:rFonts w:ascii="Calibri" w:eastAsia="Times New Roman" w:hAnsi="Calibri" w:cs="Calibri"/>
          <w:sz w:val="28"/>
          <w:szCs w:val="28"/>
          <w:lang w:eastAsia="zh-CN"/>
        </w:rPr>
      </w:pPr>
      <w:r w:rsidRPr="00F7207E">
        <w:rPr>
          <w:rFonts w:ascii="Calibri" w:eastAsia="Times New Roman" w:hAnsi="Calibri" w:cs="Calibri"/>
          <w:bCs/>
          <w:sz w:val="28"/>
          <w:szCs w:val="28"/>
          <w:lang w:eastAsia="pl-PL"/>
        </w:rPr>
        <w:t>według charakterystyki jednolitych części wód planowane przedsięwzięcie zlokalizowane jest w granicach jednolitej części wód podziemnych (jcwpd) o kodzie GW600060 oraz jednolitej części wód powierzchniowych (jcwp</w:t>
      </w:r>
      <w:bookmarkStart w:id="3" w:name="_Hlk160185687"/>
      <w:r w:rsidRPr="00F7207E">
        <w:rPr>
          <w:rFonts w:ascii="Calibri" w:eastAsia="Times New Roman" w:hAnsi="Calibri" w:cs="Calibri"/>
          <w:bCs/>
          <w:sz w:val="28"/>
          <w:szCs w:val="28"/>
          <w:lang w:eastAsia="pl-PL"/>
        </w:rPr>
        <w:t>) o kodach RW600010185589 – Kanał Szymanowo – Grzybno i RW6000101856949 - Olszynka</w:t>
      </w:r>
      <w:bookmarkEnd w:id="3"/>
      <w:r w:rsidRPr="00F7207E">
        <w:rPr>
          <w:rFonts w:ascii="Calibri" w:eastAsia="Times New Roman" w:hAnsi="Calibri" w:cs="Calibri"/>
          <w:bCs/>
          <w:sz w:val="28"/>
          <w:szCs w:val="28"/>
          <w:lang w:eastAsia="pl-PL"/>
        </w:rPr>
        <w:t>. Zgodnie z obowiązującym „Planem gospodarowania wodami na obszarze dorzecza Odry” jcwpd o kodzie PLGW600060 charakteryzuje się dobrym stanem ilościowym oraz chemicznym, jest ona monitorowana, a w odniesieniu do ryzyka nieosiągnięcia celów środowiskowych została uznana za zagrożoną. Jcwp o kodach RW600010185589 i RW6000101856949 posiada status silnie zmienionej części wód, o aktualnie złym stanie i zgodnie z oceną ryzyka nieosiągnięcia celów środowiskowych uznana została za zagrożoną</w:t>
      </w:r>
      <w:r w:rsidRPr="00F7207E">
        <w:rPr>
          <w:rFonts w:ascii="Calibri" w:eastAsia="Times New Roman" w:hAnsi="Calibri" w:cs="Calibri"/>
          <w:sz w:val="28"/>
          <w:szCs w:val="28"/>
          <w:lang w:eastAsia="zh-CN"/>
        </w:rPr>
        <w:t>;</w:t>
      </w:r>
      <w:r w:rsidRPr="00F7207E">
        <w:rPr>
          <w:rFonts w:ascii="Calibri" w:eastAsia="Times New Roman" w:hAnsi="Calibri" w:cs="Calibri"/>
          <w:bCs/>
          <w:sz w:val="28"/>
          <w:szCs w:val="28"/>
          <w:lang w:eastAsia="pl-PL"/>
        </w:rPr>
        <w:t xml:space="preserve"> </w:t>
      </w:r>
    </w:p>
    <w:p w14:paraId="4629F990" w14:textId="77777777" w:rsidR="00F7207E" w:rsidRPr="00F7207E" w:rsidRDefault="00F7207E" w:rsidP="00F7207E">
      <w:pPr>
        <w:numPr>
          <w:ilvl w:val="0"/>
          <w:numId w:val="3"/>
        </w:numPr>
        <w:tabs>
          <w:tab w:val="left" w:pos="426"/>
        </w:tabs>
        <w:spacing w:after="120" w:line="240" w:lineRule="auto"/>
        <w:ind w:left="284" w:hanging="284"/>
        <w:jc w:val="both"/>
        <w:rPr>
          <w:rFonts w:ascii="Calibri" w:eastAsia="Times New Roman" w:hAnsi="Calibri" w:cs="Calibri"/>
          <w:bCs/>
          <w:sz w:val="28"/>
          <w:szCs w:val="28"/>
          <w:lang w:eastAsia="zh-CN"/>
        </w:rPr>
      </w:pPr>
      <w:r w:rsidRPr="00F7207E">
        <w:rPr>
          <w:rFonts w:ascii="Calibri" w:eastAsia="Times New Roman" w:hAnsi="Calibri" w:cs="Calibri"/>
          <w:bCs/>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F7207E">
        <w:rPr>
          <w:rFonts w:ascii="Calibri" w:eastAsia="Times New Roman" w:hAnsi="Calibri" w:cs="Calibri"/>
          <w:sz w:val="28"/>
          <w:szCs w:val="28"/>
          <w:lang w:eastAsia="zh-CN"/>
        </w:rPr>
        <w:t xml:space="preserve"> </w:t>
      </w:r>
    </w:p>
    <w:p w14:paraId="5357E027" w14:textId="77777777" w:rsidR="00F7207E" w:rsidRPr="00F7207E" w:rsidRDefault="00F7207E" w:rsidP="00F7207E">
      <w:pPr>
        <w:tabs>
          <w:tab w:val="left" w:pos="426"/>
        </w:tabs>
        <w:spacing w:after="120" w:line="240" w:lineRule="auto"/>
        <w:ind w:left="284"/>
        <w:jc w:val="both"/>
        <w:rPr>
          <w:rFonts w:ascii="Calibri" w:eastAsia="Times New Roman" w:hAnsi="Calibri" w:cs="Calibri"/>
          <w:bCs/>
          <w:sz w:val="28"/>
          <w:szCs w:val="28"/>
          <w:lang w:eastAsia="zh-CN"/>
        </w:rPr>
      </w:pPr>
      <w:r w:rsidRPr="00F7207E">
        <w:rPr>
          <w:rFonts w:ascii="Calibri" w:eastAsia="Times New Roman" w:hAnsi="Calibri" w:cs="Calibri"/>
          <w:sz w:val="28"/>
          <w:szCs w:val="28"/>
          <w:lang w:eastAsia="zh-CN"/>
        </w:rPr>
        <w:t xml:space="preserve">przedmiotowe przedsięwzięcie nie będzie transgranicznie oddziaływać na środowisko. </w:t>
      </w:r>
    </w:p>
    <w:p w14:paraId="6D3F2603" w14:textId="77777777" w:rsidR="00F7207E" w:rsidRPr="00F7207E" w:rsidRDefault="00F7207E" w:rsidP="00F7207E">
      <w:pPr>
        <w:tabs>
          <w:tab w:val="left" w:pos="426"/>
        </w:tabs>
        <w:spacing w:after="120" w:line="240" w:lineRule="auto"/>
        <w:jc w:val="both"/>
        <w:rPr>
          <w:rFonts w:ascii="Calibri" w:eastAsia="Times New Roman" w:hAnsi="Calibri" w:cs="Calibri"/>
          <w:b/>
          <w:sz w:val="28"/>
          <w:szCs w:val="28"/>
          <w:lang w:eastAsia="zh-CN"/>
        </w:rPr>
      </w:pPr>
      <w:r w:rsidRPr="00F7207E">
        <w:rPr>
          <w:rFonts w:ascii="Calibri" w:eastAsia="Times New Roman" w:hAnsi="Calibri" w:cs="Calibri"/>
          <w:b/>
          <w:sz w:val="28"/>
          <w:szCs w:val="28"/>
          <w:lang w:eastAsia="pl-PL"/>
        </w:rPr>
        <w:tab/>
      </w:r>
      <w:r w:rsidRPr="00F7207E">
        <w:rPr>
          <w:rFonts w:ascii="Calibri" w:eastAsia="Times New Roman" w:hAnsi="Calibri" w:cs="Calibri"/>
          <w:b/>
          <w:sz w:val="28"/>
          <w:szCs w:val="28"/>
          <w:lang w:eastAsia="pl-PL"/>
        </w:rPr>
        <w:tab/>
      </w:r>
      <w:r w:rsidRPr="00F7207E">
        <w:rPr>
          <w:rFonts w:ascii="Calibri" w:eastAsia="Times New Roman" w:hAnsi="Calibri" w:cs="Calibri"/>
          <w:sz w:val="28"/>
          <w:szCs w:val="28"/>
          <w:lang w:eastAsia="pl-PL"/>
        </w:rPr>
        <w:t xml:space="preserve">Po przeanalizowaniu stanowisk Organów opiniujących (jeden Organ spośród czterech wyraził opinię o potrzebie przeprowadzenia oceny oddziaływania na środowisko), informacji zawartych w karcie informacyjnej przedsięwzięcia oraz uwzględniając łącznie kryteria wskazane w art. 63 ust. 1 u.o.o.ś., </w:t>
      </w:r>
      <w:r w:rsidRPr="00F7207E">
        <w:rPr>
          <w:rFonts w:ascii="Calibri" w:eastAsia="Times New Roman" w:hAnsi="Calibri" w:cs="Calibri"/>
          <w:b/>
          <w:sz w:val="28"/>
          <w:szCs w:val="28"/>
          <w:lang w:eastAsia="pl-PL"/>
        </w:rPr>
        <w:t xml:space="preserve">Burmistrz Śremu stwierdził obowiązek przeprowadzenia oceny oddziaływania przedsięwzięcia na środowisko i sporządzenia raportu. </w:t>
      </w:r>
    </w:p>
    <w:p w14:paraId="2AA225DF" w14:textId="77777777" w:rsidR="00F7207E" w:rsidRPr="00F7207E" w:rsidRDefault="00F7207E" w:rsidP="00F7207E">
      <w:pPr>
        <w:spacing w:after="120" w:line="240" w:lineRule="auto"/>
        <w:ind w:firstLine="708"/>
        <w:jc w:val="both"/>
        <w:rPr>
          <w:rFonts w:ascii="Calibri" w:eastAsia="Times New Roman" w:hAnsi="Calibri" w:cs="Calibri"/>
          <w:b/>
          <w:bCs/>
          <w:sz w:val="28"/>
          <w:szCs w:val="28"/>
          <w:lang w:eastAsia="pl-PL"/>
        </w:rPr>
      </w:pPr>
      <w:r w:rsidRPr="00F7207E">
        <w:rPr>
          <w:rFonts w:ascii="Calibri" w:eastAsia="Times New Roman" w:hAnsi="Calibri" w:cs="Calibri"/>
          <w:b/>
          <w:bCs/>
          <w:sz w:val="28"/>
          <w:szCs w:val="28"/>
          <w:lang w:eastAsia="pl-PL"/>
        </w:rPr>
        <w:t xml:space="preserve">Tutejszy organ podziela argumenty Regionalnego Dyrektora Ochrony Środowiska w Poznaniu przemawiające za koniecznością przeprowadzenia oceny oddziaływania na środowisko dla projektowanego przedsięwzięcia. </w:t>
      </w:r>
    </w:p>
    <w:p w14:paraId="29939B54" w14:textId="77777777" w:rsidR="00F7207E" w:rsidRPr="00F7207E" w:rsidRDefault="00F7207E" w:rsidP="00F7207E">
      <w:pPr>
        <w:spacing w:after="120" w:line="240" w:lineRule="auto"/>
        <w:ind w:firstLine="708"/>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 xml:space="preserve">Analiza parametrów eksploatacyjnych i technologicznych przedsięwzięcia, warunków środowiskowych i terenowych przedstawionych w raporcie o oddziaływaniu planowanego przedsięwzięcia na środowisko pozwoli na określenie skutecznych metod zabezpieczenia środowiska przed negatywnym wpływem przedsięwzięcia. </w:t>
      </w:r>
    </w:p>
    <w:p w14:paraId="1EBAABA7" w14:textId="77777777" w:rsidR="00F7207E" w:rsidRPr="00F7207E" w:rsidRDefault="00F7207E" w:rsidP="00F7207E">
      <w:pPr>
        <w:spacing w:after="120" w:line="240" w:lineRule="auto"/>
        <w:ind w:firstLine="708"/>
        <w:jc w:val="both"/>
        <w:rPr>
          <w:rFonts w:ascii="Calibri" w:eastAsia="Times New Roman" w:hAnsi="Calibri" w:cs="Calibri"/>
          <w:bCs/>
          <w:sz w:val="28"/>
          <w:szCs w:val="28"/>
          <w:lang w:eastAsia="pl-PL"/>
        </w:rPr>
      </w:pPr>
      <w:r w:rsidRPr="00F7207E">
        <w:rPr>
          <w:rFonts w:ascii="Calibri" w:eastAsia="Times New Roman" w:hAnsi="Calibri" w:cs="Calibri"/>
          <w:bCs/>
          <w:sz w:val="28"/>
          <w:szCs w:val="28"/>
          <w:lang w:eastAsia="pl-PL"/>
        </w:rPr>
        <w:lastRenderedPageBreak/>
        <w:t xml:space="preserve">Raport stanowi bowiem podstawowy dowód w sprawach dotyczących ustalenia środowiskowych uwarunkowań dla danego przedsięwzięcia. </w:t>
      </w:r>
    </w:p>
    <w:p w14:paraId="7A57D9BD" w14:textId="77777777" w:rsidR="00F7207E" w:rsidRPr="00F7207E" w:rsidRDefault="00F7207E" w:rsidP="00F7207E">
      <w:pPr>
        <w:spacing w:after="120" w:line="240" w:lineRule="auto"/>
        <w:ind w:firstLine="708"/>
        <w:jc w:val="both"/>
        <w:rPr>
          <w:rFonts w:ascii="Calibri" w:eastAsia="Times New Roman" w:hAnsi="Calibri" w:cs="Calibri"/>
          <w:sz w:val="28"/>
          <w:szCs w:val="28"/>
          <w:lang w:eastAsia="pl-PL"/>
        </w:rPr>
      </w:pPr>
      <w:r w:rsidRPr="00F7207E">
        <w:rPr>
          <w:rFonts w:ascii="Calibri" w:eastAsia="Times New Roman" w:hAnsi="Calibri" w:cs="Calibri"/>
          <w:b/>
          <w:bCs/>
          <w:sz w:val="28"/>
          <w:szCs w:val="28"/>
          <w:lang w:eastAsia="pl-PL"/>
        </w:rPr>
        <w:t xml:space="preserve">Raport o oddziaływaniu przedsięwzięcia na środowisko powinien być wykonany zgodnie z art. 66 u.o.o.ś., w formacie wskazanym w rozporządzeniu Ministra Klimatu i Środowiska z dnia 17 marca 2022 r. w sprawie formatu dokumentu zawierającego wyniki inwentaryzacji przyrodniczej oraz formatu raportu o oddziaływaniu przedsięwzięcia na środowisko </w:t>
      </w:r>
      <w:r w:rsidRPr="00F7207E">
        <w:rPr>
          <w:rFonts w:ascii="Calibri" w:eastAsia="Times New Roman" w:hAnsi="Calibri" w:cs="Calibri"/>
          <w:sz w:val="28"/>
          <w:szCs w:val="28"/>
          <w:lang w:eastAsia="pl-PL"/>
        </w:rPr>
        <w:t>(Dz. U. poz. 652).</w:t>
      </w:r>
      <w:r w:rsidRPr="00F7207E">
        <w:rPr>
          <w:rFonts w:ascii="Calibri" w:eastAsia="Times New Roman" w:hAnsi="Calibri" w:cs="Calibri"/>
          <w:b/>
          <w:bCs/>
          <w:sz w:val="28"/>
          <w:szCs w:val="28"/>
          <w:lang w:eastAsia="pl-PL"/>
        </w:rPr>
        <w:t xml:space="preserve"> </w:t>
      </w:r>
      <w:r w:rsidRPr="00F7207E">
        <w:rPr>
          <w:rFonts w:ascii="Calibri" w:eastAsia="Times New Roman" w:hAnsi="Calibri" w:cs="Calibri"/>
          <w:sz w:val="28"/>
          <w:szCs w:val="28"/>
          <w:lang w:eastAsia="pl-PL"/>
        </w:rPr>
        <w:t>Ustalając zakres raportu wskazano ponadto, aby dokument ten zawierał również szczegółową i wnikliwą analizę zagadnień związanych z aspektami hydrogeologicznymi oraz ochroną przyrody i bioróżnorodnością, a także oddziaływaniem na krajobraz. Wskazano również na konieczność przedstawienia danych dotyczących charakterystyki przedsięwzięcia w tym bilansu powierzchni.</w:t>
      </w:r>
    </w:p>
    <w:p w14:paraId="17493115" w14:textId="77777777" w:rsidR="00F7207E" w:rsidRPr="00F7207E" w:rsidRDefault="00F7207E" w:rsidP="00F7207E">
      <w:pPr>
        <w:spacing w:after="120" w:line="240" w:lineRule="auto"/>
        <w:ind w:firstLine="708"/>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Mając powyższe na uwadze należało orzec jak w sentencji postanowienia.</w:t>
      </w:r>
    </w:p>
    <w:p w14:paraId="6DECAB33" w14:textId="77777777" w:rsidR="00F7207E" w:rsidRPr="00F7207E" w:rsidRDefault="00F7207E" w:rsidP="00F7207E">
      <w:pPr>
        <w:spacing w:after="120" w:line="240" w:lineRule="auto"/>
        <w:jc w:val="center"/>
        <w:rPr>
          <w:rFonts w:ascii="Calibri" w:eastAsia="Times New Roman" w:hAnsi="Calibri" w:cs="Calibri"/>
          <w:bCs/>
          <w:sz w:val="28"/>
          <w:szCs w:val="28"/>
          <w:lang w:eastAsia="pl-PL"/>
        </w:rPr>
      </w:pPr>
      <w:r w:rsidRPr="00F7207E">
        <w:rPr>
          <w:rFonts w:ascii="Calibri" w:eastAsia="Times New Roman" w:hAnsi="Calibri" w:cs="Calibri"/>
          <w:bCs/>
          <w:sz w:val="28"/>
          <w:szCs w:val="28"/>
          <w:lang w:eastAsia="pl-PL"/>
        </w:rPr>
        <w:t>Pouczenie</w:t>
      </w:r>
    </w:p>
    <w:p w14:paraId="2B70A2B0" w14:textId="77777777" w:rsidR="00F7207E" w:rsidRPr="00F7207E" w:rsidRDefault="00F7207E" w:rsidP="00F7207E">
      <w:pPr>
        <w:spacing w:after="120" w:line="240" w:lineRule="auto"/>
        <w:ind w:firstLine="708"/>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Na niniejsze postanowienie przysługuje stronie zażalenie do Samorządowego Kolegium Odwoławczego w Poznaniu za moim pośrednictwem, w terminie 7 dni od dnia doręczenia postanowienia.</w:t>
      </w:r>
    </w:p>
    <w:p w14:paraId="1B1E07CA" w14:textId="45216A3E" w:rsidR="00F7207E" w:rsidRPr="00F7207E" w:rsidRDefault="00F7207E" w:rsidP="00F7207E">
      <w:pPr>
        <w:spacing w:after="0" w:line="240" w:lineRule="auto"/>
        <w:ind w:left="3540"/>
        <w:jc w:val="center"/>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z up. BURMISTRZA</w:t>
      </w:r>
    </w:p>
    <w:p w14:paraId="6A1D9FA8" w14:textId="77777777" w:rsidR="00F7207E" w:rsidRPr="00F7207E" w:rsidRDefault="00F7207E" w:rsidP="00F7207E">
      <w:pPr>
        <w:spacing w:after="0" w:line="240" w:lineRule="auto"/>
        <w:ind w:left="3540"/>
        <w:jc w:val="center"/>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Katarzyna Bednarowicz</w:t>
      </w:r>
    </w:p>
    <w:p w14:paraId="0D82D09E" w14:textId="77777777" w:rsidR="00F7207E" w:rsidRPr="00F7207E" w:rsidRDefault="00F7207E" w:rsidP="00F7207E">
      <w:pPr>
        <w:spacing w:after="0" w:line="240" w:lineRule="auto"/>
        <w:ind w:left="3540"/>
        <w:jc w:val="center"/>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naczelnik Pionu Gospodarowania</w:t>
      </w:r>
    </w:p>
    <w:p w14:paraId="6E89F60B" w14:textId="77777777" w:rsidR="00F7207E" w:rsidRPr="00F7207E" w:rsidRDefault="00F7207E" w:rsidP="00F7207E">
      <w:pPr>
        <w:spacing w:after="0" w:line="240" w:lineRule="auto"/>
        <w:ind w:left="3540"/>
        <w:jc w:val="center"/>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Przestrzenią i Środowiskiem</w:t>
      </w:r>
    </w:p>
    <w:p w14:paraId="47129748" w14:textId="77777777" w:rsidR="00F7207E" w:rsidRPr="00F7207E" w:rsidRDefault="00F7207E" w:rsidP="00F7207E">
      <w:pPr>
        <w:spacing w:after="0" w:line="240" w:lineRule="auto"/>
        <w:jc w:val="both"/>
        <w:rPr>
          <w:rFonts w:ascii="Calibri" w:eastAsia="Times New Roman" w:hAnsi="Calibri" w:cs="Calibri"/>
          <w:sz w:val="28"/>
          <w:szCs w:val="28"/>
          <w:lang w:eastAsia="pl-PL"/>
        </w:rPr>
      </w:pPr>
    </w:p>
    <w:p w14:paraId="2F426DD7" w14:textId="77777777" w:rsidR="00F7207E" w:rsidRPr="00F7207E" w:rsidRDefault="00F7207E" w:rsidP="00F7207E">
      <w:pPr>
        <w:spacing w:after="0" w:line="240" w:lineRule="auto"/>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Sprawę prowadzi:</w:t>
      </w:r>
    </w:p>
    <w:p w14:paraId="227C8BED" w14:textId="77777777" w:rsidR="00F7207E" w:rsidRPr="00F7207E" w:rsidRDefault="00F7207E" w:rsidP="00F7207E">
      <w:pPr>
        <w:spacing w:after="0" w:line="240" w:lineRule="auto"/>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Małgorzata Borowska</w:t>
      </w:r>
    </w:p>
    <w:p w14:paraId="1F10CD21" w14:textId="77777777" w:rsidR="00F7207E" w:rsidRPr="00F7207E" w:rsidRDefault="00F7207E" w:rsidP="00F7207E">
      <w:pPr>
        <w:spacing w:after="0" w:line="240" w:lineRule="auto"/>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inspektor</w:t>
      </w:r>
    </w:p>
    <w:p w14:paraId="629A3025" w14:textId="77777777" w:rsidR="00F7207E" w:rsidRPr="00F7207E" w:rsidRDefault="00F7207E" w:rsidP="00F7207E">
      <w:pPr>
        <w:spacing w:after="120" w:line="240" w:lineRule="auto"/>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tel. 61 28 47 140</w:t>
      </w:r>
    </w:p>
    <w:p w14:paraId="5035EE61" w14:textId="77777777" w:rsidR="00F7207E" w:rsidRPr="00F7207E" w:rsidRDefault="00F7207E" w:rsidP="00F7207E">
      <w:pPr>
        <w:spacing w:after="0" w:line="240" w:lineRule="auto"/>
        <w:jc w:val="both"/>
        <w:rPr>
          <w:rFonts w:ascii="Calibri" w:eastAsia="Times New Roman" w:hAnsi="Calibri" w:cs="Calibri"/>
          <w:sz w:val="28"/>
          <w:szCs w:val="28"/>
          <w:lang w:eastAsia="pl-PL"/>
        </w:rPr>
      </w:pPr>
    </w:p>
    <w:p w14:paraId="4006F181" w14:textId="77777777" w:rsidR="00F7207E" w:rsidRPr="00F7207E" w:rsidRDefault="00F7207E" w:rsidP="00F7207E">
      <w:pPr>
        <w:spacing w:after="0" w:line="240" w:lineRule="auto"/>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Otrzymują:</w:t>
      </w:r>
    </w:p>
    <w:p w14:paraId="656BBBC6" w14:textId="77777777" w:rsidR="00F7207E" w:rsidRPr="00F7207E" w:rsidRDefault="00F7207E" w:rsidP="00F7207E">
      <w:pPr>
        <w:spacing w:after="0" w:line="240" w:lineRule="auto"/>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I. Strony postępowania:</w:t>
      </w:r>
    </w:p>
    <w:p w14:paraId="710F99EE" w14:textId="77777777" w:rsidR="00F7207E" w:rsidRPr="00F7207E" w:rsidRDefault="00F7207E" w:rsidP="00F7207E">
      <w:pPr>
        <w:numPr>
          <w:ilvl w:val="0"/>
          <w:numId w:val="13"/>
        </w:numPr>
        <w:spacing w:after="0" w:line="240" w:lineRule="auto"/>
        <w:ind w:left="567" w:hanging="283"/>
        <w:contextualSpacing/>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PATRAM Sp. z o.o., ul. Koźmińska 5a, 63-810 Borek Wielkopolski</w:t>
      </w:r>
    </w:p>
    <w:p w14:paraId="7E913B17" w14:textId="77777777" w:rsidR="00F7207E" w:rsidRPr="00F7207E" w:rsidRDefault="00F7207E" w:rsidP="00F7207E">
      <w:pPr>
        <w:spacing w:after="0" w:line="240" w:lineRule="auto"/>
        <w:ind w:left="567"/>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pełnomocnik: Pan Mikołaj Walkowiak MDB Energy, ul. Dworcowa 13a, 62-030 Luboń</w:t>
      </w:r>
    </w:p>
    <w:p w14:paraId="2494D678" w14:textId="77777777" w:rsidR="00F7207E" w:rsidRPr="00F7207E" w:rsidRDefault="00F7207E" w:rsidP="00F7207E">
      <w:pPr>
        <w:numPr>
          <w:ilvl w:val="0"/>
          <w:numId w:val="13"/>
        </w:numPr>
        <w:spacing w:after="0" w:line="240" w:lineRule="auto"/>
        <w:ind w:left="567" w:hanging="283"/>
        <w:contextualSpacing/>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 xml:space="preserve">Pozostałe strony postępowania przez obwieszczenie, zgodnie z art. 74 ust. 3 u.o.o.ś. </w:t>
      </w:r>
    </w:p>
    <w:p w14:paraId="7CF48FD5" w14:textId="77777777" w:rsidR="00F7207E" w:rsidRPr="00F7207E" w:rsidRDefault="00F7207E" w:rsidP="00F7207E">
      <w:pPr>
        <w:spacing w:after="0" w:line="240" w:lineRule="auto"/>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II. aa</w:t>
      </w:r>
    </w:p>
    <w:p w14:paraId="38BC53CC" w14:textId="77777777" w:rsidR="000D4B65" w:rsidRDefault="000D4B65">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4D3EE134" w14:textId="21EDBEC5" w:rsidR="00F7207E" w:rsidRPr="00F7207E" w:rsidRDefault="00F7207E" w:rsidP="00F7207E">
      <w:pPr>
        <w:spacing w:after="0" w:line="240" w:lineRule="auto"/>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lastRenderedPageBreak/>
        <w:t>Do wiadomości:</w:t>
      </w:r>
    </w:p>
    <w:p w14:paraId="0052676E" w14:textId="77777777" w:rsidR="00F7207E" w:rsidRPr="00F7207E" w:rsidRDefault="00F7207E" w:rsidP="00F7207E">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Regionalny Dyrektor Ochrony Środowiska w Poznaniu (ePUAP)</w:t>
      </w:r>
    </w:p>
    <w:p w14:paraId="74568AC6" w14:textId="77777777" w:rsidR="00F7207E" w:rsidRPr="00F7207E" w:rsidRDefault="00F7207E" w:rsidP="00F7207E">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Państwowy Powiatowy Inspektor Sanitarny w Śremie (ePUAP)</w:t>
      </w:r>
    </w:p>
    <w:p w14:paraId="3716C764" w14:textId="77777777" w:rsidR="00F7207E" w:rsidRPr="00F7207E" w:rsidRDefault="00F7207E" w:rsidP="00F7207E">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Dyrektor Zarządu Zlewni Państwowego Gospodarstwa Wodnego Wody Polskie w Poznaniu (ePUAP)</w:t>
      </w:r>
    </w:p>
    <w:p w14:paraId="7FEC1A1F" w14:textId="77777777" w:rsidR="00F7207E" w:rsidRPr="00F7207E" w:rsidRDefault="00F7207E" w:rsidP="00F7207E">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F7207E">
        <w:rPr>
          <w:rFonts w:ascii="Calibri" w:eastAsia="Times New Roman" w:hAnsi="Calibri" w:cs="Calibri"/>
          <w:sz w:val="28"/>
          <w:szCs w:val="28"/>
          <w:lang w:eastAsia="pl-PL"/>
        </w:rPr>
        <w:t>Wielkopolski Państwowy Wojewódzki Inspektor Sanitarny (ePUAP)</w:t>
      </w:r>
    </w:p>
    <w:p w14:paraId="1FB30C74" w14:textId="77777777" w:rsidR="00F7207E" w:rsidRPr="00F7207E" w:rsidRDefault="00F7207E" w:rsidP="00F7207E">
      <w:pPr>
        <w:spacing w:after="0" w:line="240" w:lineRule="auto"/>
        <w:jc w:val="both"/>
        <w:rPr>
          <w:rFonts w:ascii="Calibri" w:eastAsia="Times New Roman" w:hAnsi="Calibri" w:cs="Calibri"/>
          <w:sz w:val="28"/>
          <w:szCs w:val="28"/>
          <w:lang w:eastAsia="pl-PL"/>
        </w:rPr>
      </w:pPr>
    </w:p>
    <w:p w14:paraId="2F9DADA9" w14:textId="7C5C36A2" w:rsidR="00053E5A" w:rsidRPr="00DB7013" w:rsidRDefault="00053E5A" w:rsidP="00F7207E">
      <w:pPr>
        <w:tabs>
          <w:tab w:val="left" w:pos="1985"/>
        </w:tabs>
        <w:spacing w:after="0" w:line="240" w:lineRule="auto"/>
        <w:ind w:right="5810"/>
        <w:jc w:val="center"/>
        <w:rPr>
          <w:rFonts w:cstheme="minorHAnsi"/>
          <w:sz w:val="28"/>
          <w:szCs w:val="28"/>
        </w:rPr>
      </w:pPr>
    </w:p>
    <w:sectPr w:rsidR="00053E5A" w:rsidRPr="00DB7013" w:rsidSect="00535931">
      <w:headerReference w:type="default"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72050" w14:textId="77777777" w:rsidR="00535931" w:rsidRDefault="00535931" w:rsidP="00053E5A">
      <w:pPr>
        <w:spacing w:after="0" w:line="240" w:lineRule="auto"/>
      </w:pPr>
      <w:r>
        <w:separator/>
      </w:r>
    </w:p>
  </w:endnote>
  <w:endnote w:type="continuationSeparator" w:id="0">
    <w:p w14:paraId="31321696" w14:textId="77777777" w:rsidR="00535931" w:rsidRDefault="00535931"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9094CED" w:rsidR="00BD2D28" w:rsidRDefault="00BD2D28">
            <w:pPr>
              <w:pStyle w:val="Stopka"/>
              <w:jc w:val="center"/>
            </w:pPr>
            <w:r w:rsidRPr="00BD2D28">
              <w:rPr>
                <w:sz w:val="28"/>
                <w:szCs w:val="28"/>
              </w:rPr>
              <w:fldChar w:fldCharType="begin"/>
            </w:r>
            <w:r w:rsidRPr="00BD2D28">
              <w:rPr>
                <w:sz w:val="28"/>
                <w:szCs w:val="28"/>
              </w:rPr>
              <w:instrText>PAGE</w:instrText>
            </w:r>
            <w:r w:rsidRPr="00BD2D28">
              <w:rPr>
                <w:sz w:val="28"/>
                <w:szCs w:val="28"/>
              </w:rPr>
              <w:fldChar w:fldCharType="separate"/>
            </w:r>
            <w:r w:rsidRPr="00BD2D28">
              <w:rPr>
                <w:sz w:val="28"/>
                <w:szCs w:val="28"/>
              </w:rPr>
              <w:t>2</w:t>
            </w:r>
            <w:r w:rsidRPr="00BD2D28">
              <w:rPr>
                <w:sz w:val="28"/>
                <w:szCs w:val="28"/>
              </w:rPr>
              <w:fldChar w:fldCharType="end"/>
            </w:r>
            <w:r w:rsidRPr="00BD2D28">
              <w:rPr>
                <w:sz w:val="28"/>
                <w:szCs w:val="28"/>
              </w:rPr>
              <w:t xml:space="preserve"> z </w:t>
            </w:r>
            <w:r w:rsidRPr="00BD2D28">
              <w:rPr>
                <w:sz w:val="28"/>
                <w:szCs w:val="28"/>
              </w:rPr>
              <w:fldChar w:fldCharType="begin"/>
            </w:r>
            <w:r w:rsidRPr="00BD2D28">
              <w:rPr>
                <w:sz w:val="28"/>
                <w:szCs w:val="28"/>
              </w:rPr>
              <w:instrText>NUMPAGES</w:instrText>
            </w:r>
            <w:r w:rsidRPr="00BD2D28">
              <w:rPr>
                <w:sz w:val="28"/>
                <w:szCs w:val="28"/>
              </w:rPr>
              <w:fldChar w:fldCharType="separate"/>
            </w:r>
            <w:r w:rsidRPr="00BD2D28">
              <w:rPr>
                <w:sz w:val="28"/>
                <w:szCs w:val="28"/>
              </w:rPr>
              <w:t>2</w:t>
            </w:r>
            <w:r w:rsidRPr="00BD2D28">
              <w:rPr>
                <w:sz w:val="28"/>
                <w:szCs w:val="28"/>
              </w:rPr>
              <w:fldChar w:fldCharType="end"/>
            </w:r>
          </w:p>
        </w:sdtContent>
      </w:sdt>
    </w:sdtContent>
  </w:sdt>
  <w:p w14:paraId="6C867D7A" w14:textId="272EAE7C" w:rsidR="00945706" w:rsidRDefault="009457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79269679" w:rsidR="00945706" w:rsidRDefault="00945706" w:rsidP="005811F1">
    <w:pPr>
      <w:pStyle w:val="Stopka"/>
      <w:tabs>
        <w:tab w:val="clear" w:pos="4536"/>
        <w:tab w:val="left" w:pos="7110"/>
      </w:tabs>
    </w:pPr>
    <w:r>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tab/>
    </w:r>
    <w:r w:rsidR="005811F1">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5E976" w14:textId="77777777" w:rsidR="00535931" w:rsidRDefault="00535931" w:rsidP="00053E5A">
      <w:pPr>
        <w:spacing w:after="0" w:line="240" w:lineRule="auto"/>
      </w:pPr>
      <w:r>
        <w:separator/>
      </w:r>
    </w:p>
  </w:footnote>
  <w:footnote w:type="continuationSeparator" w:id="0">
    <w:p w14:paraId="7AC93487" w14:textId="77777777" w:rsidR="00535931" w:rsidRDefault="00535931"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9030A"/>
    <w:multiLevelType w:val="hybridMultilevel"/>
    <w:tmpl w:val="42DA1FF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9C7224"/>
    <w:multiLevelType w:val="hybridMultilevel"/>
    <w:tmpl w:val="3DBCE78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 w15:restartNumberingAfterBreak="0">
    <w:nsid w:val="16B84F1F"/>
    <w:multiLevelType w:val="hybridMultilevel"/>
    <w:tmpl w:val="8E1C38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D200E3B"/>
    <w:multiLevelType w:val="hybridMultilevel"/>
    <w:tmpl w:val="0ED66B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22694873"/>
    <w:multiLevelType w:val="hybridMultilevel"/>
    <w:tmpl w:val="F2461C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8161E9E"/>
    <w:multiLevelType w:val="hybridMultilevel"/>
    <w:tmpl w:val="8AE287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30810066"/>
    <w:multiLevelType w:val="hybridMultilevel"/>
    <w:tmpl w:val="FBCA0694"/>
    <w:lvl w:ilvl="0" w:tplc="04150011">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7" w15:restartNumberingAfterBreak="0">
    <w:nsid w:val="35523E31"/>
    <w:multiLevelType w:val="hybridMultilevel"/>
    <w:tmpl w:val="1B561430"/>
    <w:lvl w:ilvl="0" w:tplc="9FD2CBDA">
      <w:start w:val="2"/>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99454D0"/>
    <w:multiLevelType w:val="hybridMultilevel"/>
    <w:tmpl w:val="6E4251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A5372E9"/>
    <w:multiLevelType w:val="hybridMultilevel"/>
    <w:tmpl w:val="66A2B9D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5F533B51"/>
    <w:multiLevelType w:val="hybridMultilevel"/>
    <w:tmpl w:val="E482DCE6"/>
    <w:lvl w:ilvl="0" w:tplc="00A05F6E">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04508DC"/>
    <w:multiLevelType w:val="hybridMultilevel"/>
    <w:tmpl w:val="0DBC2CFE"/>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15:restartNumberingAfterBreak="0">
    <w:nsid w:val="675900EC"/>
    <w:multiLevelType w:val="hybridMultilevel"/>
    <w:tmpl w:val="87F082F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677118F6"/>
    <w:multiLevelType w:val="hybridMultilevel"/>
    <w:tmpl w:val="9F16B45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8219436">
    <w:abstractNumId w:val="14"/>
  </w:num>
  <w:num w:numId="2" w16cid:durableId="1573463217">
    <w:abstractNumId w:val="10"/>
  </w:num>
  <w:num w:numId="3" w16cid:durableId="1176190658">
    <w:abstractNumId w:val="8"/>
  </w:num>
  <w:num w:numId="4" w16cid:durableId="1465394026">
    <w:abstractNumId w:val="11"/>
  </w:num>
  <w:num w:numId="5" w16cid:durableId="1492865540">
    <w:abstractNumId w:val="12"/>
  </w:num>
  <w:num w:numId="6" w16cid:durableId="883949882">
    <w:abstractNumId w:val="5"/>
  </w:num>
  <w:num w:numId="7" w16cid:durableId="716514752">
    <w:abstractNumId w:val="3"/>
  </w:num>
  <w:num w:numId="8" w16cid:durableId="2026518415">
    <w:abstractNumId w:val="7"/>
  </w:num>
  <w:num w:numId="9" w16cid:durableId="502164781">
    <w:abstractNumId w:val="0"/>
  </w:num>
  <w:num w:numId="10" w16cid:durableId="947080313">
    <w:abstractNumId w:val="2"/>
  </w:num>
  <w:num w:numId="11" w16cid:durableId="2136555450">
    <w:abstractNumId w:val="13"/>
  </w:num>
  <w:num w:numId="12" w16cid:durableId="1866674483">
    <w:abstractNumId w:val="6"/>
  </w:num>
  <w:num w:numId="13" w16cid:durableId="184029168">
    <w:abstractNumId w:val="4"/>
  </w:num>
  <w:num w:numId="14" w16cid:durableId="454906146">
    <w:abstractNumId w:val="9"/>
  </w:num>
  <w:num w:numId="15" w16cid:durableId="1645158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0D4B65"/>
    <w:rsid w:val="00161A4A"/>
    <w:rsid w:val="00194C69"/>
    <w:rsid w:val="002147C7"/>
    <w:rsid w:val="0021772C"/>
    <w:rsid w:val="00250690"/>
    <w:rsid w:val="0026640C"/>
    <w:rsid w:val="00377BC2"/>
    <w:rsid w:val="004519AC"/>
    <w:rsid w:val="00455EC2"/>
    <w:rsid w:val="004707E0"/>
    <w:rsid w:val="0048459B"/>
    <w:rsid w:val="004F4DF9"/>
    <w:rsid w:val="0050534A"/>
    <w:rsid w:val="00525346"/>
    <w:rsid w:val="00535931"/>
    <w:rsid w:val="00574DAC"/>
    <w:rsid w:val="005811F1"/>
    <w:rsid w:val="005E5887"/>
    <w:rsid w:val="005F048F"/>
    <w:rsid w:val="005F23DE"/>
    <w:rsid w:val="006A6F3E"/>
    <w:rsid w:val="007362FC"/>
    <w:rsid w:val="00753E8F"/>
    <w:rsid w:val="007C6800"/>
    <w:rsid w:val="0081559F"/>
    <w:rsid w:val="00821EE6"/>
    <w:rsid w:val="00824B9A"/>
    <w:rsid w:val="00836D4F"/>
    <w:rsid w:val="00906B66"/>
    <w:rsid w:val="00917C21"/>
    <w:rsid w:val="00942CED"/>
    <w:rsid w:val="00945706"/>
    <w:rsid w:val="009614DC"/>
    <w:rsid w:val="00A3679B"/>
    <w:rsid w:val="00A644E2"/>
    <w:rsid w:val="00A840F2"/>
    <w:rsid w:val="00AA77A4"/>
    <w:rsid w:val="00B91287"/>
    <w:rsid w:val="00BC0FE6"/>
    <w:rsid w:val="00BD2D28"/>
    <w:rsid w:val="00DB7013"/>
    <w:rsid w:val="00DE05E5"/>
    <w:rsid w:val="00E34C2B"/>
    <w:rsid w:val="00F7207E"/>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customStyle="1" w:styleId="Tekstprzypisudolnego1">
    <w:name w:val="Tekst przypisu dolnego1"/>
    <w:basedOn w:val="Normalny"/>
    <w:next w:val="Tekstprzypisudolnego"/>
    <w:link w:val="TekstprzypisudolnegoZnak"/>
    <w:uiPriority w:val="99"/>
    <w:semiHidden/>
    <w:unhideWhenUsed/>
    <w:rsid w:val="004707E0"/>
    <w:pPr>
      <w:spacing w:after="0" w:line="240" w:lineRule="auto"/>
      <w:jc w:val="both"/>
    </w:pPr>
    <w:rPr>
      <w:rFonts w:ascii="Calibri" w:hAnsi="Calibri" w:cs="Times New Roman"/>
      <w:sz w:val="20"/>
      <w:szCs w:val="20"/>
    </w:rPr>
  </w:style>
  <w:style w:type="character" w:customStyle="1" w:styleId="TekstprzypisudolnegoZnak">
    <w:name w:val="Tekst przypisu dolnego Znak"/>
    <w:basedOn w:val="Domylnaczcionkaakapitu"/>
    <w:link w:val="Tekstprzypisudolnego1"/>
    <w:uiPriority w:val="99"/>
    <w:semiHidden/>
    <w:rsid w:val="004707E0"/>
    <w:rPr>
      <w:rFonts w:ascii="Calibri" w:hAnsi="Calibri" w:cs="Times New Roman"/>
      <w:sz w:val="20"/>
      <w:szCs w:val="20"/>
    </w:rPr>
  </w:style>
  <w:style w:type="character" w:styleId="Odwoanieprzypisudolnego">
    <w:name w:val="footnote reference"/>
    <w:basedOn w:val="Domylnaczcionkaakapitu"/>
    <w:uiPriority w:val="99"/>
    <w:semiHidden/>
    <w:unhideWhenUsed/>
    <w:rsid w:val="004707E0"/>
    <w:rPr>
      <w:vertAlign w:val="superscript"/>
    </w:rPr>
  </w:style>
  <w:style w:type="paragraph" w:styleId="Tekstprzypisudolnego">
    <w:name w:val="footnote text"/>
    <w:basedOn w:val="Normalny"/>
    <w:link w:val="TekstprzypisudolnegoZnak1"/>
    <w:uiPriority w:val="99"/>
    <w:semiHidden/>
    <w:unhideWhenUsed/>
    <w:rsid w:val="004707E0"/>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semiHidden/>
    <w:rsid w:val="004707E0"/>
    <w:rPr>
      <w:sz w:val="20"/>
      <w:szCs w:val="20"/>
    </w:rPr>
  </w:style>
  <w:style w:type="character" w:styleId="Hipercze">
    <w:name w:val="Hyperlink"/>
    <w:basedOn w:val="Domylnaczcionkaakapitu"/>
    <w:uiPriority w:val="99"/>
    <w:unhideWhenUsed/>
    <w:rsid w:val="00F7207E"/>
    <w:rPr>
      <w:color w:val="0000FF" w:themeColor="hyperlink"/>
      <w:u w:val="single"/>
    </w:rPr>
  </w:style>
  <w:style w:type="character" w:styleId="Nierozpoznanawzmianka">
    <w:name w:val="Unresolved Mention"/>
    <w:basedOn w:val="Domylnaczcionkaakapitu"/>
    <w:uiPriority w:val="99"/>
    <w:semiHidden/>
    <w:unhideWhenUsed/>
    <w:rsid w:val="00F720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2824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6167</Words>
  <Characters>37003</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Błoszyk</cp:lastModifiedBy>
  <cp:revision>17</cp:revision>
  <cp:lastPrinted>2023-08-24T05:08:00Z</cp:lastPrinted>
  <dcterms:created xsi:type="dcterms:W3CDTF">2023-01-05T08:58:00Z</dcterms:created>
  <dcterms:modified xsi:type="dcterms:W3CDTF">2024-03-04T10:25:00Z</dcterms:modified>
</cp:coreProperties>
</file>