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C3A37" w14:textId="77777777" w:rsidR="001E33D8" w:rsidRDefault="001E33D8" w:rsidP="001E33D8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</w:p>
    <w:p w14:paraId="3921E045" w14:textId="1F22365C" w:rsidR="001E33D8" w:rsidRPr="005673DE" w:rsidRDefault="001E33D8" w:rsidP="001E33D8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5673DE">
        <w:rPr>
          <w:rFonts w:cstheme="minorHAnsi"/>
          <w:bCs/>
          <w:sz w:val="28"/>
          <w:szCs w:val="28"/>
        </w:rPr>
        <w:t>Burmistrz Śremu</w:t>
      </w:r>
    </w:p>
    <w:p w14:paraId="63A58344" w14:textId="77777777" w:rsidR="001E33D8" w:rsidRPr="005673DE" w:rsidRDefault="001E33D8" w:rsidP="001E33D8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5673DE">
        <w:rPr>
          <w:rFonts w:cstheme="minorHAnsi"/>
          <w:bCs/>
          <w:sz w:val="28"/>
          <w:szCs w:val="28"/>
        </w:rPr>
        <w:t>ul. Plac 20 Października 1</w:t>
      </w:r>
    </w:p>
    <w:p w14:paraId="5FA9BD7D" w14:textId="7EE7B3B2" w:rsidR="001E33D8" w:rsidRPr="005673DE" w:rsidRDefault="001E33D8" w:rsidP="001E33D8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5673DE">
        <w:rPr>
          <w:rFonts w:cstheme="minorHAnsi"/>
          <w:bCs/>
          <w:sz w:val="28"/>
          <w:szCs w:val="28"/>
        </w:rPr>
        <w:t>63</w:t>
      </w:r>
      <w:r w:rsidR="00F0671F">
        <w:rPr>
          <w:rFonts w:cstheme="minorHAnsi"/>
          <w:bCs/>
          <w:sz w:val="28"/>
          <w:szCs w:val="28"/>
        </w:rPr>
        <w:t>-</w:t>
      </w:r>
      <w:r w:rsidRPr="005673DE">
        <w:rPr>
          <w:rFonts w:cstheme="minorHAnsi"/>
          <w:bCs/>
          <w:sz w:val="28"/>
          <w:szCs w:val="28"/>
        </w:rPr>
        <w:t>100 Śrem</w:t>
      </w:r>
    </w:p>
    <w:p w14:paraId="0DD752EF" w14:textId="42F6CC4D" w:rsidR="001E33D8" w:rsidRPr="005673DE" w:rsidRDefault="001E33D8" w:rsidP="001E33D8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5673DE">
        <w:rPr>
          <w:rFonts w:cstheme="minorHAnsi"/>
          <w:sz w:val="28"/>
          <w:szCs w:val="28"/>
        </w:rPr>
        <w:t>Śrem,</w:t>
      </w:r>
      <w:r w:rsidR="00E47324">
        <w:rPr>
          <w:rFonts w:cstheme="minorHAnsi"/>
          <w:sz w:val="28"/>
          <w:szCs w:val="28"/>
        </w:rPr>
        <w:t xml:space="preserve"> </w:t>
      </w:r>
      <w:r w:rsidR="00626819">
        <w:rPr>
          <w:rFonts w:cstheme="minorHAnsi"/>
          <w:sz w:val="28"/>
          <w:szCs w:val="28"/>
        </w:rPr>
        <w:t>06</w:t>
      </w:r>
      <w:r w:rsidR="00893827">
        <w:rPr>
          <w:rFonts w:cstheme="minorHAnsi"/>
          <w:sz w:val="28"/>
          <w:szCs w:val="28"/>
        </w:rPr>
        <w:t xml:space="preserve"> </w:t>
      </w:r>
      <w:r w:rsidR="00CD327F">
        <w:rPr>
          <w:rFonts w:cstheme="minorHAnsi"/>
          <w:sz w:val="28"/>
          <w:szCs w:val="28"/>
        </w:rPr>
        <w:t>marca</w:t>
      </w:r>
      <w:r w:rsidR="00A50CA6" w:rsidRPr="005673DE">
        <w:rPr>
          <w:rFonts w:cstheme="minorHAnsi"/>
          <w:sz w:val="28"/>
          <w:szCs w:val="28"/>
        </w:rPr>
        <w:t xml:space="preserve"> 202</w:t>
      </w:r>
      <w:r w:rsidR="00893827">
        <w:rPr>
          <w:rFonts w:cstheme="minorHAnsi"/>
          <w:sz w:val="28"/>
          <w:szCs w:val="28"/>
        </w:rPr>
        <w:t>4</w:t>
      </w:r>
      <w:r w:rsidRPr="005673DE">
        <w:rPr>
          <w:rFonts w:cstheme="minorHAnsi"/>
          <w:sz w:val="28"/>
          <w:szCs w:val="28"/>
        </w:rPr>
        <w:t xml:space="preserve"> r.</w:t>
      </w:r>
    </w:p>
    <w:p w14:paraId="18954B3B" w14:textId="73495C42" w:rsidR="001E33D8" w:rsidRPr="005673DE" w:rsidRDefault="001E33D8" w:rsidP="001E33D8">
      <w:pPr>
        <w:spacing w:after="120" w:line="240" w:lineRule="auto"/>
        <w:rPr>
          <w:rFonts w:cstheme="minorHAnsi"/>
          <w:sz w:val="28"/>
          <w:szCs w:val="28"/>
        </w:rPr>
      </w:pPr>
      <w:r w:rsidRPr="005673DE">
        <w:rPr>
          <w:rFonts w:cstheme="minorHAnsi"/>
          <w:sz w:val="28"/>
          <w:szCs w:val="28"/>
        </w:rPr>
        <w:t>PPSPP.6733</w:t>
      </w:r>
      <w:r w:rsidR="00B40857">
        <w:rPr>
          <w:rFonts w:cstheme="minorHAnsi"/>
          <w:sz w:val="28"/>
          <w:szCs w:val="28"/>
        </w:rPr>
        <w:t>.</w:t>
      </w:r>
      <w:r w:rsidR="00CD327F">
        <w:rPr>
          <w:rFonts w:cstheme="minorHAnsi"/>
          <w:sz w:val="28"/>
          <w:szCs w:val="28"/>
        </w:rPr>
        <w:t>2.2024.GMON</w:t>
      </w:r>
    </w:p>
    <w:p w14:paraId="3273D6F3" w14:textId="3644426A" w:rsidR="001E33D8" w:rsidRPr="005673DE" w:rsidRDefault="001E33D8" w:rsidP="001E33D8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673DE">
        <w:rPr>
          <w:rFonts w:eastAsia="Times New Roman" w:cstheme="minorHAnsi"/>
          <w:sz w:val="28"/>
          <w:szCs w:val="28"/>
        </w:rPr>
        <w:t>Obwieszczenie</w:t>
      </w:r>
      <w:r w:rsidRPr="005673DE">
        <w:rPr>
          <w:rFonts w:eastAsia="Times New Roman" w:cstheme="minorHAnsi"/>
          <w:sz w:val="28"/>
          <w:szCs w:val="28"/>
        </w:rPr>
        <w:br/>
        <w:t>o wydaniu decyzji o lokalizacji inwestycji celu publicznego</w:t>
      </w:r>
    </w:p>
    <w:p w14:paraId="67D0B912" w14:textId="77777777" w:rsidR="00FD4A8F" w:rsidRDefault="00FD4A8F" w:rsidP="001E33D8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1D24430" w14:textId="16EDD244" w:rsidR="00A00B46" w:rsidRPr="00CD327F" w:rsidRDefault="00A00B46" w:rsidP="00694F9E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</w:rPr>
        <w:t xml:space="preserve">, </w:t>
      </w:r>
      <w:r w:rsidRPr="000A38FE">
        <w:rPr>
          <w:rFonts w:cstheme="minorHAnsi"/>
          <w:sz w:val="28"/>
          <w:szCs w:val="28"/>
        </w:rPr>
        <w:t>przez podanie do publicznej wiadomości</w:t>
      </w:r>
      <w:r>
        <w:rPr>
          <w:rFonts w:cstheme="minorHAnsi"/>
          <w:sz w:val="28"/>
          <w:szCs w:val="28"/>
        </w:rPr>
        <w:t xml:space="preserve"> </w:t>
      </w:r>
      <w:r w:rsidRPr="000A38FE">
        <w:rPr>
          <w:rFonts w:cstheme="minorHAnsi"/>
          <w:sz w:val="28"/>
          <w:szCs w:val="28"/>
        </w:rPr>
        <w:t xml:space="preserve">w Biuletynie Informacji Publicznej Urzędu </w:t>
      </w:r>
      <w:r>
        <w:rPr>
          <w:rFonts w:cstheme="minorHAnsi"/>
          <w:sz w:val="28"/>
          <w:szCs w:val="28"/>
        </w:rPr>
        <w:t>Miejskiego w Śremie</w:t>
      </w:r>
      <w:r w:rsidRPr="000A38FE">
        <w:rPr>
          <w:rFonts w:cstheme="minorHAnsi"/>
          <w:sz w:val="28"/>
          <w:szCs w:val="28"/>
        </w:rPr>
        <w:t>,</w:t>
      </w:r>
      <w:r>
        <w:rPr>
          <w:rFonts w:cstheme="minorHAnsi"/>
          <w:sz w:val="28"/>
          <w:szCs w:val="28"/>
        </w:rPr>
        <w:t xml:space="preserve"> </w:t>
      </w:r>
      <w:r w:rsidRPr="000A38FE">
        <w:rPr>
          <w:rFonts w:cstheme="minorHAnsi"/>
          <w:sz w:val="28"/>
          <w:szCs w:val="28"/>
        </w:rPr>
        <w:t>na elektronicznej tablicy ogłoszeń w siedzibie tut. organu</w:t>
      </w:r>
      <w:r>
        <w:rPr>
          <w:rFonts w:cstheme="minorHAnsi"/>
          <w:sz w:val="28"/>
          <w:szCs w:val="28"/>
        </w:rPr>
        <w:t xml:space="preserve">, </w:t>
      </w:r>
      <w:r w:rsidRPr="00BF5DED">
        <w:rPr>
          <w:rFonts w:cstheme="minorHAnsi"/>
          <w:sz w:val="28"/>
          <w:szCs w:val="28"/>
        </w:rPr>
        <w:t>o</w:t>
      </w:r>
      <w:r>
        <w:rPr>
          <w:rFonts w:cstheme="minorHAnsi"/>
          <w:sz w:val="28"/>
          <w:szCs w:val="28"/>
        </w:rPr>
        <w:t xml:space="preserve"> wydaniu </w:t>
      </w:r>
      <w:r w:rsidR="00CD327F">
        <w:rPr>
          <w:rFonts w:cstheme="minorHAnsi"/>
          <w:sz w:val="28"/>
          <w:szCs w:val="28"/>
        </w:rPr>
        <w:t>05.03</w:t>
      </w:r>
      <w:r>
        <w:rPr>
          <w:rFonts w:cstheme="minorHAnsi"/>
          <w:sz w:val="28"/>
          <w:szCs w:val="28"/>
        </w:rPr>
        <w:t xml:space="preserve">.2024 r. przez Burmistrza </w:t>
      </w:r>
      <w:r w:rsidRPr="00CD327F">
        <w:rPr>
          <w:rFonts w:cstheme="minorHAnsi"/>
          <w:sz w:val="28"/>
          <w:szCs w:val="28"/>
        </w:rPr>
        <w:t xml:space="preserve">Śremu decyzji nr </w:t>
      </w:r>
      <w:r w:rsidR="00CD327F" w:rsidRPr="00CD327F">
        <w:rPr>
          <w:rFonts w:cstheme="minorHAnsi"/>
          <w:sz w:val="28"/>
          <w:szCs w:val="28"/>
        </w:rPr>
        <w:t>2</w:t>
      </w:r>
      <w:r w:rsidRPr="00CD327F">
        <w:rPr>
          <w:rFonts w:cstheme="minorHAnsi"/>
          <w:sz w:val="28"/>
          <w:szCs w:val="28"/>
        </w:rPr>
        <w:t>/2024 o lokalizacji inwestycji celu publicznego</w:t>
      </w:r>
      <w:r w:rsidR="00D83F6F">
        <w:rPr>
          <w:rFonts w:cstheme="minorHAnsi"/>
          <w:sz w:val="28"/>
          <w:szCs w:val="28"/>
        </w:rPr>
        <w:t xml:space="preserve"> związanej z </w:t>
      </w:r>
      <w:r w:rsidR="00D83F6F">
        <w:rPr>
          <w:rFonts w:ascii="Calibri" w:eastAsia="Calibri" w:hAnsi="Calibri" w:cs="Times New Roman"/>
          <w:sz w:val="28"/>
          <w:szCs w:val="28"/>
        </w:rPr>
        <w:t>s</w:t>
      </w:r>
      <w:r w:rsidR="00CD327F" w:rsidRPr="00CD327F">
        <w:rPr>
          <w:rFonts w:ascii="Calibri" w:eastAsia="Calibri" w:hAnsi="Calibri" w:cs="Times New Roman"/>
          <w:sz w:val="28"/>
          <w:szCs w:val="28"/>
        </w:rPr>
        <w:t>ystem</w:t>
      </w:r>
      <w:r w:rsidR="00D83F6F">
        <w:rPr>
          <w:rFonts w:ascii="Calibri" w:eastAsia="Calibri" w:hAnsi="Calibri" w:cs="Times New Roman"/>
          <w:sz w:val="28"/>
          <w:szCs w:val="28"/>
        </w:rPr>
        <w:t>em</w:t>
      </w:r>
      <w:r w:rsidR="00CD327F" w:rsidRPr="00CD327F">
        <w:rPr>
          <w:rFonts w:ascii="Calibri" w:eastAsia="Calibri" w:hAnsi="Calibri" w:cs="Times New Roman"/>
          <w:sz w:val="28"/>
          <w:szCs w:val="28"/>
        </w:rPr>
        <w:t xml:space="preserve"> </w:t>
      </w:r>
      <w:r w:rsidR="00D83F6F">
        <w:rPr>
          <w:rFonts w:ascii="Calibri" w:eastAsia="Calibri" w:hAnsi="Calibri" w:cs="Times New Roman"/>
          <w:sz w:val="28"/>
          <w:szCs w:val="28"/>
        </w:rPr>
        <w:t>i</w:t>
      </w:r>
      <w:r w:rsidR="00CD327F" w:rsidRPr="00CD327F">
        <w:rPr>
          <w:rFonts w:ascii="Calibri" w:eastAsia="Calibri" w:hAnsi="Calibri" w:cs="Times New Roman"/>
          <w:sz w:val="28"/>
          <w:szCs w:val="28"/>
        </w:rPr>
        <w:t xml:space="preserve">ndywidualnej </w:t>
      </w:r>
      <w:r w:rsidR="00D83F6F">
        <w:rPr>
          <w:rFonts w:ascii="Calibri" w:eastAsia="Calibri" w:hAnsi="Calibri" w:cs="Times New Roman"/>
          <w:sz w:val="28"/>
          <w:szCs w:val="28"/>
        </w:rPr>
        <w:t>s</w:t>
      </w:r>
      <w:r w:rsidR="00CD327F" w:rsidRPr="00CD327F">
        <w:rPr>
          <w:rFonts w:ascii="Calibri" w:eastAsia="Calibri" w:hAnsi="Calibri" w:cs="Times New Roman"/>
          <w:sz w:val="28"/>
          <w:szCs w:val="28"/>
        </w:rPr>
        <w:t xml:space="preserve">egregacji </w:t>
      </w:r>
      <w:r w:rsidR="00D83F6F">
        <w:rPr>
          <w:rFonts w:ascii="Calibri" w:eastAsia="Calibri" w:hAnsi="Calibri" w:cs="Times New Roman"/>
          <w:sz w:val="28"/>
          <w:szCs w:val="28"/>
        </w:rPr>
        <w:t>o</w:t>
      </w:r>
      <w:r w:rsidR="00CD327F" w:rsidRPr="00CD327F">
        <w:rPr>
          <w:rFonts w:ascii="Calibri" w:eastAsia="Calibri" w:hAnsi="Calibri" w:cs="Times New Roman"/>
          <w:sz w:val="28"/>
          <w:szCs w:val="28"/>
        </w:rPr>
        <w:t>dpadów - ELMO na terenie działek o nr ewid. 2205/335 i 2205/339, obręb Śrem</w:t>
      </w:r>
      <w:r w:rsidR="00CD327F" w:rsidRPr="00CD327F">
        <w:rPr>
          <w:rFonts w:cstheme="minorHAnsi"/>
          <w:sz w:val="28"/>
          <w:szCs w:val="28"/>
        </w:rPr>
        <w:t xml:space="preserve"> </w:t>
      </w:r>
      <w:r w:rsidRPr="00CD327F">
        <w:rPr>
          <w:rFonts w:cstheme="minorHAnsi"/>
          <w:sz w:val="28"/>
          <w:szCs w:val="28"/>
        </w:rPr>
        <w:t>(</w:t>
      </w:r>
      <w:r w:rsidR="00CD327F">
        <w:rPr>
          <w:rFonts w:cstheme="minorHAnsi"/>
          <w:sz w:val="28"/>
          <w:szCs w:val="28"/>
        </w:rPr>
        <w:t>ul. Stefana Grota Roweckiego</w:t>
      </w:r>
      <w:r w:rsidRPr="00CD327F">
        <w:rPr>
          <w:rFonts w:cstheme="minorHAnsi"/>
          <w:sz w:val="28"/>
          <w:szCs w:val="28"/>
        </w:rPr>
        <w:t>)</w:t>
      </w:r>
      <w:r w:rsidRPr="00CD327F">
        <w:rPr>
          <w:sz w:val="28"/>
          <w:szCs w:val="28"/>
        </w:rPr>
        <w:t xml:space="preserve">, </w:t>
      </w:r>
      <w:r w:rsidRPr="00CD327F">
        <w:rPr>
          <w:rFonts w:cstheme="minorHAnsi"/>
          <w:sz w:val="28"/>
          <w:szCs w:val="28"/>
        </w:rPr>
        <w:t xml:space="preserve">na rzecz </w:t>
      </w:r>
      <w:r w:rsidR="00CD327F" w:rsidRPr="00CD327F">
        <w:rPr>
          <w:rFonts w:cstheme="minorHAnsi"/>
          <w:sz w:val="28"/>
          <w:szCs w:val="28"/>
        </w:rPr>
        <w:t>gmin</w:t>
      </w:r>
      <w:r w:rsidR="00CD327F">
        <w:rPr>
          <w:rFonts w:cstheme="minorHAnsi"/>
          <w:sz w:val="28"/>
          <w:szCs w:val="28"/>
        </w:rPr>
        <w:t>y</w:t>
      </w:r>
      <w:r w:rsidR="00CD327F" w:rsidRPr="00CD327F">
        <w:rPr>
          <w:rFonts w:cstheme="minorHAnsi"/>
          <w:sz w:val="28"/>
          <w:szCs w:val="28"/>
        </w:rPr>
        <w:t xml:space="preserve"> Śrem, ul. Plac 20 Października 1, 63-100 Śrem</w:t>
      </w:r>
      <w:r w:rsidRPr="00CD327F">
        <w:rPr>
          <w:rFonts w:cstheme="minorHAnsi"/>
          <w:sz w:val="28"/>
          <w:szCs w:val="28"/>
        </w:rPr>
        <w:t xml:space="preserve">. </w:t>
      </w:r>
    </w:p>
    <w:p w14:paraId="5A8EC067" w14:textId="4D728DC9" w:rsidR="00A00B46" w:rsidRPr="00001FCD" w:rsidRDefault="00A00B46" w:rsidP="00A00B4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 xml:space="preserve">W związku z powyższym informuję, że strony niniejszego postępowania lub ich przedstawiciele i pełnomocnicy mogą zapoznać się z </w:t>
      </w:r>
      <w:r>
        <w:rPr>
          <w:rFonts w:cstheme="minorHAnsi"/>
          <w:sz w:val="28"/>
          <w:szCs w:val="28"/>
        </w:rPr>
        <w:t xml:space="preserve">wydaną decyzją oraz </w:t>
      </w:r>
      <w:r w:rsidRPr="00E47556">
        <w:rPr>
          <w:rFonts w:cstheme="minorHAnsi"/>
          <w:sz w:val="28"/>
          <w:szCs w:val="28"/>
        </w:rPr>
        <w:t>aktami sprawy (</w:t>
      </w:r>
      <w:r>
        <w:rPr>
          <w:rFonts w:cstheme="minorHAnsi"/>
          <w:sz w:val="28"/>
          <w:szCs w:val="28"/>
        </w:rPr>
        <w:t>PPSPP.6733.</w:t>
      </w:r>
      <w:r w:rsidR="00CD327F">
        <w:rPr>
          <w:rFonts w:cstheme="minorHAnsi"/>
          <w:sz w:val="28"/>
          <w:szCs w:val="28"/>
        </w:rPr>
        <w:t>2.2024.GMON</w:t>
      </w:r>
      <w:r w:rsidRPr="00E47556">
        <w:rPr>
          <w:rFonts w:cstheme="minorHAnsi"/>
          <w:sz w:val="28"/>
          <w:szCs w:val="28"/>
        </w:rPr>
        <w:t xml:space="preserve">) </w:t>
      </w:r>
      <w:r>
        <w:rPr>
          <w:rFonts w:cstheme="minorHAnsi"/>
          <w:sz w:val="28"/>
          <w:szCs w:val="28"/>
        </w:rPr>
        <w:t xml:space="preserve">w </w:t>
      </w:r>
      <w:r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Pr="00001FCD">
        <w:rPr>
          <w:rFonts w:cstheme="minorHAnsi"/>
          <w:sz w:val="28"/>
          <w:szCs w:val="28"/>
        </w:rPr>
        <w:t xml:space="preserve"> Urzędu Miejskiego w Śremie, ul. Plac 20</w:t>
      </w:r>
      <w:r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>Października 1, 63</w:t>
      </w:r>
      <w:r>
        <w:rPr>
          <w:rFonts w:cstheme="minorHAnsi"/>
          <w:sz w:val="28"/>
          <w:szCs w:val="28"/>
        </w:rPr>
        <w:t>-</w:t>
      </w:r>
      <w:r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31780D87" w14:textId="77777777" w:rsidR="00A00B46" w:rsidRPr="005A07CF" w:rsidRDefault="00A00B46" w:rsidP="00A00B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 2023 r. poz. 775 i 803). </w:t>
      </w:r>
    </w:p>
    <w:p w14:paraId="65ABD346" w14:textId="77777777" w:rsidR="00A00B46" w:rsidRDefault="00A00B46" w:rsidP="00A00B46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0BD51F77" w14:textId="77777777" w:rsidR="00A00B46" w:rsidRPr="00BB5D03" w:rsidRDefault="00A00B46" w:rsidP="00A00B46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44"/>
        </w:rPr>
      </w:pPr>
      <w:r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0A24D573" w14:textId="17ACD44F" w:rsidR="00A00B46" w:rsidRPr="005A07CF" w:rsidRDefault="00A00B46" w:rsidP="00A00B46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CD327F">
        <w:rPr>
          <w:rFonts w:eastAsia="Times New Roman" w:cstheme="minorHAnsi"/>
          <w:sz w:val="28"/>
          <w:szCs w:val="28"/>
          <w:lang w:eastAsia="pl-PL"/>
        </w:rPr>
        <w:t>….03</w:t>
      </w:r>
      <w:r>
        <w:rPr>
          <w:rFonts w:eastAsia="Times New Roman" w:cstheme="minorHAnsi"/>
          <w:sz w:val="28"/>
          <w:szCs w:val="28"/>
          <w:lang w:eastAsia="pl-PL"/>
        </w:rPr>
        <w:t>.202</w:t>
      </w:r>
      <w:r w:rsidR="00381C5E">
        <w:rPr>
          <w:rFonts w:eastAsia="Times New Roman" w:cstheme="minorHAnsi"/>
          <w:sz w:val="28"/>
          <w:szCs w:val="28"/>
          <w:lang w:eastAsia="pl-PL"/>
        </w:rPr>
        <w:t>4</w:t>
      </w:r>
      <w:r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21D5F9D" w14:textId="77777777" w:rsidR="00A00B46" w:rsidRDefault="00A00B46" w:rsidP="00A00B46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7FDF6BF0" w14:textId="77777777" w:rsidR="007C4380" w:rsidRPr="006A2EB4" w:rsidRDefault="007C4380" w:rsidP="00A00B46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6CB23E2B" w14:textId="54DA9856" w:rsidR="001E33D8" w:rsidRDefault="00A00B46" w:rsidP="007C4380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Pr="000A38FE">
        <w:rPr>
          <w:rFonts w:cstheme="minorHAnsi"/>
          <w:sz w:val="28"/>
          <w:szCs w:val="28"/>
        </w:rPr>
        <w:t>i zagospodarowaniu przestrzennym (</w:t>
      </w:r>
      <w:r w:rsidRPr="000A38FE">
        <w:rPr>
          <w:sz w:val="28"/>
          <w:szCs w:val="28"/>
        </w:rPr>
        <w:t>Dz. U. z 2023 r. poz. 977, 1506, 1597, 1688, 1890</w:t>
      </w:r>
      <w:r>
        <w:rPr>
          <w:sz w:val="28"/>
          <w:szCs w:val="28"/>
        </w:rPr>
        <w:t xml:space="preserve">, </w:t>
      </w:r>
      <w:r w:rsidRPr="000A38FE">
        <w:rPr>
          <w:sz w:val="28"/>
          <w:szCs w:val="28"/>
        </w:rPr>
        <w:t>2029</w:t>
      </w:r>
      <w:r>
        <w:rPr>
          <w:sz w:val="28"/>
          <w:szCs w:val="28"/>
        </w:rPr>
        <w:t xml:space="preserve"> i 2739</w:t>
      </w:r>
      <w:r w:rsidRPr="000A38FE">
        <w:rPr>
          <w:rFonts w:cstheme="minorHAnsi"/>
          <w:sz w:val="28"/>
          <w:szCs w:val="28"/>
        </w:rPr>
        <w:t>).</w:t>
      </w:r>
    </w:p>
    <w:p w14:paraId="74560A41" w14:textId="77777777" w:rsidR="00E9384C" w:rsidRDefault="00E9384C" w:rsidP="001E33D8">
      <w:pPr>
        <w:rPr>
          <w:rFonts w:ascii="Calibri" w:eastAsia="Times New Roman" w:hAnsi="Calibri" w:cs="Calibri"/>
          <w:color w:val="FF0000"/>
          <w:sz w:val="28"/>
          <w:szCs w:val="28"/>
          <w:highlight w:val="yellow"/>
          <w:lang w:eastAsia="pl-PL"/>
        </w:rPr>
        <w:sectPr w:rsidR="00E9384C" w:rsidSect="005A1C12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418" w:right="1418" w:bottom="1701" w:left="1701" w:header="709" w:footer="709" w:gutter="0"/>
          <w:cols w:space="708"/>
          <w:titlePg/>
          <w:docGrid w:linePitch="360"/>
        </w:sectPr>
      </w:pPr>
    </w:p>
    <w:p w14:paraId="2F8C16AF" w14:textId="77777777" w:rsidR="00DF4357" w:rsidRPr="00DF4357" w:rsidRDefault="00DF4357" w:rsidP="00DF4357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DF4357">
        <w:rPr>
          <w:rFonts w:ascii="Calibri" w:hAnsi="Calibri" w:cs="Calibri"/>
          <w:bCs/>
          <w:sz w:val="28"/>
          <w:szCs w:val="28"/>
        </w:rPr>
        <w:lastRenderedPageBreak/>
        <w:t>Burmistrz Śremu</w:t>
      </w:r>
    </w:p>
    <w:p w14:paraId="2C4EF697" w14:textId="77777777" w:rsidR="00DF4357" w:rsidRPr="00DF4357" w:rsidRDefault="00DF4357" w:rsidP="00DF4357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DF4357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77A93C3" w14:textId="11E70918" w:rsidR="00F022DA" w:rsidRPr="004D2F43" w:rsidRDefault="00DF4357" w:rsidP="004D2F43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DF4357">
        <w:rPr>
          <w:rFonts w:ascii="Calibri" w:hAnsi="Calibri" w:cs="Calibri"/>
          <w:bCs/>
          <w:sz w:val="28"/>
          <w:szCs w:val="28"/>
        </w:rPr>
        <w:t>63 – 100 Śrem</w:t>
      </w:r>
    </w:p>
    <w:p w14:paraId="7BAF527F" w14:textId="1C93717A" w:rsidR="00F022DA" w:rsidRPr="00F022DA" w:rsidRDefault="00F022DA" w:rsidP="00F022DA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t xml:space="preserve">Śrem, </w:t>
      </w:r>
      <w:r w:rsidR="00CD327F">
        <w:rPr>
          <w:rFonts w:cstheme="minorHAnsi"/>
          <w:sz w:val="28"/>
          <w:szCs w:val="28"/>
        </w:rPr>
        <w:t>5 marca</w:t>
      </w:r>
      <w:r w:rsidRPr="00F022DA">
        <w:rPr>
          <w:rFonts w:cstheme="minorHAnsi"/>
          <w:sz w:val="28"/>
          <w:szCs w:val="28"/>
        </w:rPr>
        <w:t xml:space="preserve"> 2024 r.</w:t>
      </w:r>
    </w:p>
    <w:p w14:paraId="0FFCC95A" w14:textId="7F42970F" w:rsidR="00F022DA" w:rsidRPr="00F022DA" w:rsidRDefault="00F022DA" w:rsidP="00F022DA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t>PPSPP.6733.</w:t>
      </w:r>
      <w:r w:rsidR="00CD327F">
        <w:rPr>
          <w:rFonts w:cstheme="minorHAnsi"/>
          <w:sz w:val="28"/>
          <w:szCs w:val="28"/>
        </w:rPr>
        <w:t>2.2024.GMON</w:t>
      </w:r>
    </w:p>
    <w:p w14:paraId="6FC534DE" w14:textId="730670CE" w:rsidR="00F022DA" w:rsidRPr="00F022DA" w:rsidRDefault="00F022DA" w:rsidP="00F022DA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F022DA">
        <w:rPr>
          <w:rFonts w:cstheme="minorHAnsi"/>
          <w:bCs/>
          <w:sz w:val="28"/>
          <w:szCs w:val="28"/>
        </w:rPr>
        <w:t xml:space="preserve">Decyzja nr </w:t>
      </w:r>
      <w:r w:rsidR="00CD327F">
        <w:rPr>
          <w:rFonts w:cstheme="minorHAnsi"/>
          <w:bCs/>
          <w:sz w:val="28"/>
          <w:szCs w:val="28"/>
        </w:rPr>
        <w:t>2</w:t>
      </w:r>
      <w:r w:rsidRPr="00F022DA">
        <w:rPr>
          <w:rFonts w:cstheme="minorHAnsi"/>
          <w:bCs/>
          <w:sz w:val="28"/>
          <w:szCs w:val="28"/>
        </w:rPr>
        <w:t>/2024</w:t>
      </w:r>
    </w:p>
    <w:p w14:paraId="7B8A2B2C" w14:textId="77777777" w:rsidR="00F022DA" w:rsidRPr="00F022DA" w:rsidRDefault="00F022DA" w:rsidP="00F022DA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F022DA">
        <w:rPr>
          <w:rFonts w:cstheme="minorHAnsi"/>
          <w:bCs/>
          <w:sz w:val="28"/>
          <w:szCs w:val="28"/>
        </w:rPr>
        <w:t>o lokalizacji inwestycji celu publicznego</w:t>
      </w:r>
    </w:p>
    <w:p w14:paraId="7EA72101" w14:textId="77777777" w:rsidR="00F022DA" w:rsidRPr="00F022DA" w:rsidRDefault="00F022DA" w:rsidP="00F022DA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6FEAD3FB" w14:textId="77777777" w:rsidR="00ED19D2" w:rsidRPr="00ED19D2" w:rsidRDefault="00ED19D2" w:rsidP="00ED19D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bookmarkStart w:id="0" w:name="_Hlk160533337"/>
      <w:r w:rsidRPr="00ED19D2">
        <w:rPr>
          <w:rFonts w:cstheme="minorHAnsi"/>
          <w:sz w:val="28"/>
          <w:szCs w:val="28"/>
        </w:rPr>
        <w:t>Na podstawie art. 4 ust. 2 pkt 1 w związku z art. 50 ust. 1 i art. 51 ust. 1 pkt 2 ustawy z dnia 27 marca 2003 r. o planowaniu i zagospodarowaniu przestrzennym (Dz. U. z 2023 r. poz. 977, 1506, 1597, 1688, 1890, 2029 i 2739), zwanej dalej u.p.z.p., oraz art. 104 ustawy z dnia 14 czerwca 1960 r. – Kodeks postępowania administracyjnego (Dz. U. z 2023 r. poz. 775 i 803), zwanej dalej k.p.a., po rozpatrzeniu wniosku złożonego 05.02.2024 r., przez:</w:t>
      </w:r>
    </w:p>
    <w:p w14:paraId="1ED32C56" w14:textId="77777777" w:rsidR="00ED19D2" w:rsidRPr="00ED19D2" w:rsidRDefault="00ED19D2" w:rsidP="00ED19D2">
      <w:pPr>
        <w:spacing w:after="120" w:line="240" w:lineRule="auto"/>
        <w:jc w:val="center"/>
        <w:rPr>
          <w:rFonts w:cstheme="minorHAnsi"/>
          <w:sz w:val="28"/>
          <w:szCs w:val="28"/>
        </w:rPr>
      </w:pPr>
      <w:bookmarkStart w:id="1" w:name="_Hlk160533219"/>
      <w:r w:rsidRPr="00ED19D2">
        <w:rPr>
          <w:rFonts w:cstheme="minorHAnsi"/>
          <w:sz w:val="28"/>
          <w:szCs w:val="28"/>
        </w:rPr>
        <w:t>gminę Śrem, ul. Plac 20 Października 1, 63-100 Śrem</w:t>
      </w:r>
      <w:bookmarkEnd w:id="1"/>
      <w:r w:rsidRPr="00ED19D2">
        <w:rPr>
          <w:rFonts w:cstheme="minorHAnsi"/>
          <w:sz w:val="28"/>
          <w:szCs w:val="28"/>
        </w:rPr>
        <w:t>, reprezentowaną przez Burmistrza Śremu</w:t>
      </w:r>
    </w:p>
    <w:p w14:paraId="2658A54D" w14:textId="77777777" w:rsidR="00ED19D2" w:rsidRPr="00ED19D2" w:rsidRDefault="00ED19D2" w:rsidP="00ED19D2">
      <w:pPr>
        <w:spacing w:after="120" w:line="240" w:lineRule="auto"/>
        <w:jc w:val="both"/>
        <w:rPr>
          <w:rFonts w:cstheme="minorHAnsi"/>
          <w:sz w:val="24"/>
          <w:szCs w:val="24"/>
        </w:rPr>
      </w:pPr>
      <w:r w:rsidRPr="00ED19D2">
        <w:rPr>
          <w:rFonts w:cstheme="minorHAnsi"/>
          <w:sz w:val="28"/>
          <w:szCs w:val="28"/>
        </w:rPr>
        <w:t>o ustalenie lokalizacji inwestycji celu publicznego dla przedsięwzięcia:</w:t>
      </w:r>
      <w:r w:rsidRPr="00ED19D2">
        <w:rPr>
          <w:rFonts w:ascii="Calibri" w:eastAsia="Calibri" w:hAnsi="Calibri" w:cs="Times New Roman"/>
          <w:sz w:val="28"/>
        </w:rPr>
        <w:t xml:space="preserve"> </w:t>
      </w:r>
      <w:bookmarkStart w:id="2" w:name="_Hlk160533165"/>
      <w:r w:rsidRPr="00ED19D2">
        <w:rPr>
          <w:rFonts w:ascii="Calibri" w:eastAsia="Calibri" w:hAnsi="Calibri" w:cs="Times New Roman"/>
          <w:sz w:val="28"/>
        </w:rPr>
        <w:t>„System Indywidualnej Segregacji Odpadów - ELMO” na terenie działek o nr ewid. 2205/335 i 2205/339, obręb Śrem</w:t>
      </w:r>
      <w:bookmarkEnd w:id="2"/>
      <w:r w:rsidRPr="00ED19D2">
        <w:rPr>
          <w:rFonts w:cstheme="minorHAnsi"/>
          <w:bCs/>
          <w:sz w:val="28"/>
          <w:szCs w:val="28"/>
        </w:rPr>
        <w:t>,</w:t>
      </w:r>
    </w:p>
    <w:p w14:paraId="31CA4E72" w14:textId="77777777" w:rsidR="00ED19D2" w:rsidRPr="00ED19D2" w:rsidRDefault="00ED19D2" w:rsidP="00ED19D2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ED19D2">
        <w:rPr>
          <w:rFonts w:cstheme="minorHAnsi"/>
          <w:bCs/>
          <w:sz w:val="28"/>
          <w:szCs w:val="28"/>
        </w:rPr>
        <w:t>ustalam</w:t>
      </w:r>
    </w:p>
    <w:p w14:paraId="39302C3A" w14:textId="77777777" w:rsidR="00ED19D2" w:rsidRPr="00ED19D2" w:rsidRDefault="00ED19D2" w:rsidP="00ED19D2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ED19D2">
        <w:rPr>
          <w:rFonts w:cstheme="minorHAnsi"/>
          <w:bCs/>
          <w:sz w:val="28"/>
          <w:szCs w:val="28"/>
        </w:rPr>
        <w:t>na rzecz Wnioskodawcy</w:t>
      </w:r>
    </w:p>
    <w:p w14:paraId="081D8B7C" w14:textId="77777777" w:rsidR="00ED19D2" w:rsidRPr="00ED19D2" w:rsidRDefault="00ED19D2" w:rsidP="00ED19D2">
      <w:pPr>
        <w:spacing w:after="240" w:line="240" w:lineRule="auto"/>
        <w:jc w:val="center"/>
        <w:rPr>
          <w:rFonts w:cstheme="minorHAnsi"/>
          <w:bCs/>
          <w:sz w:val="28"/>
          <w:szCs w:val="28"/>
        </w:rPr>
      </w:pPr>
      <w:r w:rsidRPr="00ED19D2">
        <w:rPr>
          <w:rFonts w:cstheme="minorHAnsi"/>
          <w:bCs/>
          <w:sz w:val="28"/>
          <w:szCs w:val="28"/>
        </w:rPr>
        <w:t>następujące warunki lokalizacji inwestycji celu publicznego:</w:t>
      </w:r>
    </w:p>
    <w:p w14:paraId="707CC26D" w14:textId="77777777" w:rsidR="00ED19D2" w:rsidRPr="00ED19D2" w:rsidRDefault="00ED19D2" w:rsidP="00ED19D2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ED19D2">
        <w:rPr>
          <w:rFonts w:cstheme="minorHAnsi"/>
          <w:bCs/>
          <w:sz w:val="28"/>
          <w:szCs w:val="28"/>
        </w:rPr>
        <w:t>1.</w:t>
      </w:r>
      <w:r w:rsidRPr="00ED19D2">
        <w:rPr>
          <w:rFonts w:cstheme="minorHAnsi"/>
          <w:bCs/>
          <w:sz w:val="28"/>
          <w:szCs w:val="28"/>
        </w:rPr>
        <w:tab/>
        <w:t>Opis inwestycji:</w:t>
      </w:r>
    </w:p>
    <w:p w14:paraId="7D3BBA24" w14:textId="77777777" w:rsidR="00ED19D2" w:rsidRPr="00ED19D2" w:rsidRDefault="00ED19D2" w:rsidP="00ED19D2">
      <w:pPr>
        <w:numPr>
          <w:ilvl w:val="0"/>
          <w:numId w:val="5"/>
        </w:numPr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ED19D2">
        <w:rPr>
          <w:rFonts w:cstheme="minorHAnsi"/>
          <w:bCs/>
          <w:sz w:val="28"/>
          <w:szCs w:val="28"/>
        </w:rPr>
        <w:t>rodzaj</w:t>
      </w:r>
      <w:r w:rsidRPr="00ED19D2">
        <w:rPr>
          <w:rFonts w:cstheme="minorHAnsi"/>
          <w:sz w:val="28"/>
          <w:szCs w:val="28"/>
        </w:rPr>
        <w:t>: nie więcej niż 34 pojemniki do selektywnej zbiórki odpadów komunalnych (zabudowane i bezdotykowe, o wysokości nie większej niż 2 m) w ramach systemu indywidualnej segregacji odpadów (ELMO);</w:t>
      </w:r>
    </w:p>
    <w:p w14:paraId="776102AB" w14:textId="77777777" w:rsidR="00ED19D2" w:rsidRPr="00ED19D2" w:rsidRDefault="00ED19D2" w:rsidP="00ED19D2">
      <w:pPr>
        <w:numPr>
          <w:ilvl w:val="0"/>
          <w:numId w:val="5"/>
        </w:numPr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ED19D2">
        <w:rPr>
          <w:rFonts w:cstheme="minorHAnsi"/>
          <w:sz w:val="28"/>
          <w:szCs w:val="28"/>
        </w:rPr>
        <w:t>lokalizacja: teren inwestycji składający się z części działek o nr ewid. 2205/335 i 2205/339, obręb Śrem, zgodnie z liniami rozgraniczającymi wyznaczonymi na mapie, zgodnie z załącznikiem nr 1 do decyzji,</w:t>
      </w:r>
    </w:p>
    <w:p w14:paraId="5FB0433E" w14:textId="77777777" w:rsidR="00ED19D2" w:rsidRPr="00ED19D2" w:rsidRDefault="00ED19D2" w:rsidP="00ED19D2">
      <w:pPr>
        <w:numPr>
          <w:ilvl w:val="0"/>
          <w:numId w:val="5"/>
        </w:numPr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ED19D2">
        <w:rPr>
          <w:rFonts w:cstheme="minorHAnsi"/>
          <w:sz w:val="28"/>
          <w:szCs w:val="28"/>
        </w:rPr>
        <w:t>funkcja zabudowy i zagospodarowania terenu: bez zmian.</w:t>
      </w:r>
    </w:p>
    <w:p w14:paraId="08109BBC" w14:textId="77777777" w:rsidR="00ED19D2" w:rsidRPr="00ED19D2" w:rsidRDefault="00ED19D2" w:rsidP="00ED19D2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ED19D2">
        <w:rPr>
          <w:rFonts w:cstheme="minorHAnsi"/>
          <w:bCs/>
          <w:sz w:val="28"/>
          <w:szCs w:val="28"/>
        </w:rPr>
        <w:t>2.</w:t>
      </w:r>
      <w:r w:rsidRPr="00ED19D2">
        <w:rPr>
          <w:rFonts w:cstheme="minorHAnsi"/>
          <w:bCs/>
          <w:sz w:val="28"/>
          <w:szCs w:val="28"/>
        </w:rPr>
        <w:tab/>
        <w:t>Warunki i szczegółowe zasady zagospodarowania terenu oraz jego zabudowy wynikające z przepisów odrębnych w zakresie:</w:t>
      </w:r>
    </w:p>
    <w:p w14:paraId="00333898" w14:textId="77777777" w:rsidR="00ED19D2" w:rsidRDefault="00ED19D2" w:rsidP="00ED19D2">
      <w:pPr>
        <w:numPr>
          <w:ilvl w:val="0"/>
          <w:numId w:val="6"/>
        </w:numPr>
        <w:tabs>
          <w:tab w:val="left" w:pos="567"/>
        </w:tabs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ED19D2">
        <w:rPr>
          <w:rFonts w:cstheme="minorHAnsi"/>
          <w:sz w:val="28"/>
          <w:szCs w:val="28"/>
        </w:rPr>
        <w:t>warunków i wymagań ochrony i kształtowania ładu przestrzennego: nie ustala się;</w:t>
      </w:r>
    </w:p>
    <w:p w14:paraId="1AA7DD64" w14:textId="77777777" w:rsidR="00ED19D2" w:rsidRPr="00ED19D2" w:rsidRDefault="00ED19D2" w:rsidP="00FF6D12">
      <w:pPr>
        <w:tabs>
          <w:tab w:val="left" w:pos="567"/>
        </w:tabs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</w:p>
    <w:p w14:paraId="480EC2A9" w14:textId="77777777" w:rsidR="00ED19D2" w:rsidRPr="00ED19D2" w:rsidRDefault="00ED19D2" w:rsidP="00ED19D2">
      <w:pPr>
        <w:numPr>
          <w:ilvl w:val="0"/>
          <w:numId w:val="6"/>
        </w:numPr>
        <w:tabs>
          <w:tab w:val="left" w:pos="567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ED19D2">
        <w:rPr>
          <w:rFonts w:cstheme="minorHAnsi"/>
          <w:sz w:val="28"/>
          <w:szCs w:val="28"/>
        </w:rPr>
        <w:lastRenderedPageBreak/>
        <w:t>obsługi w zakresie infrastruktury technicznej i komunikacji: należy uwzględnić ograniczenia wynikające z występowania uzbrojenia technicznego, uzyskać stosowne oświadczenia i warunki od właściwych jednostek oraz wykonać inwestycję w sposób zapewniający zachowanie sprawności użytkowej urządzeń;</w:t>
      </w:r>
    </w:p>
    <w:p w14:paraId="794EA403" w14:textId="77777777" w:rsidR="00ED19D2" w:rsidRPr="00ED19D2" w:rsidRDefault="00ED19D2" w:rsidP="00ED19D2">
      <w:pPr>
        <w:numPr>
          <w:ilvl w:val="0"/>
          <w:numId w:val="6"/>
        </w:numPr>
        <w:tabs>
          <w:tab w:val="left" w:pos="567"/>
        </w:tabs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ED19D2">
        <w:rPr>
          <w:rFonts w:cstheme="minorHAnsi"/>
          <w:sz w:val="28"/>
          <w:szCs w:val="28"/>
        </w:rPr>
        <w:t>wymagań dotyczących ochrony interesów osób trzecich:</w:t>
      </w:r>
    </w:p>
    <w:p w14:paraId="58F6EE6A" w14:textId="77777777" w:rsidR="00ED19D2" w:rsidRPr="00ED19D2" w:rsidRDefault="00ED19D2" w:rsidP="00ED19D2">
      <w:pPr>
        <w:numPr>
          <w:ilvl w:val="0"/>
          <w:numId w:val="7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ED19D2">
        <w:rPr>
          <w:rFonts w:cstheme="minorHAnsi"/>
          <w:sz w:val="28"/>
          <w:szCs w:val="28"/>
        </w:rPr>
        <w:t xml:space="preserve">warunki ochrony przed pozbawieniem: </w:t>
      </w:r>
    </w:p>
    <w:p w14:paraId="142544EF" w14:textId="77777777" w:rsidR="00ED19D2" w:rsidRPr="00ED19D2" w:rsidRDefault="00ED19D2" w:rsidP="00ED19D2">
      <w:pPr>
        <w:numPr>
          <w:ilvl w:val="0"/>
          <w:numId w:val="8"/>
        </w:numPr>
        <w:spacing w:after="120" w:line="240" w:lineRule="auto"/>
        <w:ind w:left="993" w:hanging="426"/>
        <w:contextualSpacing/>
        <w:jc w:val="both"/>
        <w:rPr>
          <w:rFonts w:cstheme="minorHAnsi"/>
          <w:sz w:val="28"/>
          <w:szCs w:val="28"/>
        </w:rPr>
      </w:pPr>
      <w:r w:rsidRPr="00ED19D2">
        <w:rPr>
          <w:rFonts w:cstheme="minorHAnsi"/>
          <w:sz w:val="28"/>
          <w:szCs w:val="28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74D231EE" w14:textId="77777777" w:rsidR="00ED19D2" w:rsidRPr="00ED19D2" w:rsidRDefault="00ED19D2" w:rsidP="00ED19D2">
      <w:pPr>
        <w:numPr>
          <w:ilvl w:val="0"/>
          <w:numId w:val="8"/>
        </w:numPr>
        <w:spacing w:after="120" w:line="240" w:lineRule="auto"/>
        <w:ind w:left="993" w:hanging="426"/>
        <w:contextualSpacing/>
        <w:jc w:val="both"/>
        <w:rPr>
          <w:rFonts w:cstheme="minorHAnsi"/>
          <w:sz w:val="28"/>
          <w:szCs w:val="28"/>
        </w:rPr>
      </w:pPr>
      <w:r w:rsidRPr="00ED19D2">
        <w:rPr>
          <w:rFonts w:cstheme="minorHAnsi"/>
          <w:sz w:val="28"/>
          <w:szCs w:val="28"/>
        </w:rPr>
        <w:t>dostępu światła dziennego do pomieszczeń przeznaczonych na pobyt ludzi – inwestycja i sposób zagospodarowania terenu powinny spełniać wymogi zawarte w przepisach techniczno – budowlanych, a jednocześnie na etapie opracowania projektu budowlanego należy uwzględnić wymagania w zakresie ochrony uzasadnionych interesów osób trzecich,</w:t>
      </w:r>
    </w:p>
    <w:p w14:paraId="3ED25EA3" w14:textId="77777777" w:rsidR="00ED19D2" w:rsidRPr="00ED19D2" w:rsidRDefault="00ED19D2" w:rsidP="00ED19D2">
      <w:pPr>
        <w:numPr>
          <w:ilvl w:val="0"/>
          <w:numId w:val="7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ED19D2">
        <w:rPr>
          <w:rFonts w:cstheme="minorHAnsi"/>
          <w:sz w:val="28"/>
          <w:szCs w:val="28"/>
        </w:rPr>
        <w:t>warunki ochrony przed uciążliwościami powodowanymi przez hałas, wibracje, zakłócenia elektryczne i promieniowanie; a także zanieczyszczeniem powietrza, wody i gleby – zgodnie z przepisami z zakresu ochrony środowiska należy podjąć działania mające na celu zapobieganie ewentualnym negatywnym oddziaływaniom na środowisko;</w:t>
      </w:r>
    </w:p>
    <w:p w14:paraId="278571B4" w14:textId="77777777" w:rsidR="00ED19D2" w:rsidRPr="00ED19D2" w:rsidRDefault="00ED19D2" w:rsidP="00ED19D2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ED19D2">
        <w:rPr>
          <w:rFonts w:cstheme="minorHAnsi"/>
          <w:bCs/>
          <w:sz w:val="28"/>
          <w:szCs w:val="28"/>
        </w:rPr>
        <w:t>3.</w:t>
      </w:r>
      <w:r w:rsidRPr="00ED19D2">
        <w:rPr>
          <w:rFonts w:cstheme="minorHAnsi"/>
          <w:bCs/>
          <w:sz w:val="28"/>
          <w:szCs w:val="28"/>
        </w:rPr>
        <w:tab/>
        <w:t xml:space="preserve">Linie rozgraniczające teren inwestycji wyznaczone na mapie zasadniczej w skali 1:1000. </w:t>
      </w:r>
    </w:p>
    <w:p w14:paraId="4567BBBD" w14:textId="77777777" w:rsidR="00ED19D2" w:rsidRPr="00ED19D2" w:rsidRDefault="00ED19D2" w:rsidP="00ED19D2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ED19D2">
        <w:rPr>
          <w:rFonts w:cstheme="minorHAnsi"/>
          <w:sz w:val="28"/>
          <w:szCs w:val="28"/>
        </w:rPr>
        <w:t>Uzasadnienie</w:t>
      </w:r>
    </w:p>
    <w:p w14:paraId="379A2817" w14:textId="77777777" w:rsidR="00ED19D2" w:rsidRPr="00ED19D2" w:rsidRDefault="00ED19D2" w:rsidP="00ED19D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ED19D2">
        <w:rPr>
          <w:rFonts w:cstheme="minorHAnsi"/>
          <w:sz w:val="28"/>
          <w:szCs w:val="28"/>
        </w:rPr>
        <w:t xml:space="preserve">Stosownie do art. 4 ust. 2 pkt 1 u.p.z.p. w przypadku braku miejscowego planu zagospodarowania przestrzennego określenie sposobów zagospodarowania i warunków zabudowy terenu dla lokalizacji inwestycji </w:t>
      </w:r>
      <w:r w:rsidRPr="00ED19D2">
        <w:rPr>
          <w:rFonts w:cstheme="minorHAnsi"/>
          <w:sz w:val="28"/>
        </w:rPr>
        <w:t>celu publicznego ustala się w drodze decyzji o lokalizacji inwestycji celu publicznego</w:t>
      </w:r>
      <w:r w:rsidRPr="00ED19D2">
        <w:rPr>
          <w:rFonts w:cstheme="minorHAnsi"/>
          <w:sz w:val="28"/>
          <w:szCs w:val="28"/>
        </w:rPr>
        <w:t>.</w:t>
      </w:r>
    </w:p>
    <w:p w14:paraId="4F188948" w14:textId="77777777" w:rsidR="00ED19D2" w:rsidRDefault="00ED19D2" w:rsidP="00ED19D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ED19D2">
        <w:rPr>
          <w:rFonts w:cstheme="minorHAnsi"/>
          <w:sz w:val="28"/>
          <w:szCs w:val="28"/>
        </w:rPr>
        <w:t xml:space="preserve">Zgodnie z art. 50 ust. 1 u.p.z.p. inwestycja celu publicznego jest lokalizowana na podstawie planu miejscowego, a w przypadku jego braku – w drodze decyzji o ustaleniu lokalizacji inwestycji celu publicznego. Warunek, o którym mowa w art. 61 ust. 1 pkt 4, stosuje się odpowiednio. </w:t>
      </w:r>
    </w:p>
    <w:p w14:paraId="3000B972" w14:textId="34E4F85B" w:rsidR="00ED19D2" w:rsidRPr="00ED19D2" w:rsidRDefault="00ED19D2" w:rsidP="00ED19D2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ED19D2">
        <w:rPr>
          <w:rFonts w:cstheme="minorHAnsi"/>
          <w:sz w:val="28"/>
          <w:szCs w:val="28"/>
        </w:rPr>
        <w:lastRenderedPageBreak/>
        <w:t>Z kolei w myśl art. 51 ust. 1 pkt 2 w sprawach ustalenia lokalizacji inwestycji celu publicznego decyzje wydają w odniesieniu do inwestycji celu publicznego o znaczeniu powiatowym i gminnym - wójt, burmistrz albo prezydent miasta.</w:t>
      </w:r>
    </w:p>
    <w:p w14:paraId="26D72202" w14:textId="77777777" w:rsidR="00ED19D2" w:rsidRPr="00ED19D2" w:rsidRDefault="00ED19D2" w:rsidP="00ED19D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ED19D2">
        <w:rPr>
          <w:rFonts w:cstheme="minorHAnsi"/>
          <w:sz w:val="28"/>
          <w:szCs w:val="28"/>
        </w:rPr>
        <w:t>Stosownie do art. 104 § 1 i § 2 k.p.a. organ administracji publicznej załatwia sprawę przez wydanie decyzji, chyba że przepisy kodeksu stanowią inaczej, a decyzje rozstrzygają sprawę co do jej istoty w całości lub w części albo w inny sposób kończą sprawę w danej instancji.</w:t>
      </w:r>
    </w:p>
    <w:p w14:paraId="2640672B" w14:textId="77777777" w:rsidR="00ED19D2" w:rsidRPr="00ED19D2" w:rsidRDefault="00ED19D2" w:rsidP="00ED19D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ED19D2">
        <w:rPr>
          <w:rFonts w:cstheme="minorHAnsi"/>
          <w:sz w:val="28"/>
          <w:szCs w:val="28"/>
        </w:rPr>
        <w:t>W rozumieniu art. 2 pkt 5 u.p.z.p. przez inwestycję celu publicznego należy rozumieć „działania o znaczeniu lokalnym (gminnym) i ponadlokalnym (powiatowym, wojewódzkim i krajowym), a także krajowym (obejmującym również inwestycje międzynarodowe i ponadregionalne), oraz metropolitalnym (obejmującym obszar metropolitalny) bez względu na status podmiotu podejmującego te działania oraz źródła ich finansowania, stanowiące realizację celów, o których mowa w art. 6 ustawy z dnia 21 sierpnia 1997 r. o gospodarce nieruchomościami (Dz. U. z 2023 r. poz. 344, 1113, 1463, 1506, 1688, 1762, 1906 i 2029).</w:t>
      </w:r>
    </w:p>
    <w:p w14:paraId="0FC29831" w14:textId="77777777" w:rsidR="00ED19D2" w:rsidRPr="00ED19D2" w:rsidRDefault="00ED19D2" w:rsidP="00ED19D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  <w:highlight w:val="green"/>
        </w:rPr>
      </w:pPr>
      <w:r w:rsidRPr="00ED19D2">
        <w:rPr>
          <w:rFonts w:cstheme="minorHAnsi"/>
          <w:sz w:val="28"/>
          <w:szCs w:val="28"/>
        </w:rPr>
        <w:t>Planowana inwestycja polega na budowie systemu indywidualnej segregacji odpadów (ELMO – elektroniczny licznik miejskich odpadów) na terenie części działek o nr ewid. 2205/335 i 2205/339, obręb Śrem (rejon ul. Stefana Grota Roweckiego). Planowana inwestycja polegać będzie na posadowieniu modułów, które zastępują wiaty śmietnikowe. Składają się one z obudowanych pojemników na odpady (nie więcej niż 34 pojemniki o wysokości nie większej niż 2 m), które wyposażone są w czytniki QR oraz wagi, co umożliwia rejestracje masy i rodzaju odpadów przekazanych przez poszczególne gospodarstwa domowe danego osiedla.</w:t>
      </w:r>
    </w:p>
    <w:p w14:paraId="375552CA" w14:textId="77777777" w:rsidR="00ED19D2" w:rsidRPr="00ED19D2" w:rsidRDefault="00ED19D2" w:rsidP="00ED19D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ED19D2">
        <w:rPr>
          <w:rFonts w:cstheme="minorHAnsi"/>
          <w:sz w:val="28"/>
          <w:szCs w:val="28"/>
        </w:rPr>
        <w:t xml:space="preserve">Planowana inwestycja będzie związana z segregacją, odbiorem i składowanie odpadów od lokalnej społeczności. Jest zatem celem publicznym w rozumieniu art. 6 pkt 3 ustawy z dnia 21 sierpnia 1997 r. o gospodarce nieruchomościami, gdyż należy ją zaliczyć do budowy i utrzymywania publicznych urządzeń służących do zaopatrzenia ludności w wodę, gromadzenia, przesyłania, oczyszczania i odprowadzania ścieków oraz </w:t>
      </w:r>
      <w:r w:rsidRPr="00ED19D2">
        <w:rPr>
          <w:rFonts w:cstheme="minorHAnsi"/>
          <w:b/>
          <w:bCs/>
          <w:sz w:val="28"/>
          <w:szCs w:val="28"/>
        </w:rPr>
        <w:t>odzysku i unieszkodliwiania odpadów</w:t>
      </w:r>
      <w:r w:rsidRPr="00ED19D2">
        <w:rPr>
          <w:rFonts w:cstheme="minorHAnsi"/>
          <w:sz w:val="28"/>
          <w:szCs w:val="28"/>
        </w:rPr>
        <w:t xml:space="preserve">, w tym ich składowania lub ich wykorzystania w instalacji odnawialnego źródła energii wytwarzającej biogaz w rozumieniu </w:t>
      </w:r>
      <w:hyperlink r:id="rId12" w:anchor="/document/18182244?unitId=art(2)pkt(1)&amp;cm=DOCUMENT" w:history="1">
        <w:r w:rsidRPr="00ED19D2">
          <w:rPr>
            <w:rFonts w:cstheme="minorHAnsi"/>
            <w:sz w:val="28"/>
            <w:szCs w:val="28"/>
          </w:rPr>
          <w:t>art. 2 pkt 1</w:t>
        </w:r>
      </w:hyperlink>
      <w:r w:rsidRPr="00ED19D2">
        <w:rPr>
          <w:rFonts w:cstheme="minorHAnsi"/>
          <w:sz w:val="28"/>
          <w:szCs w:val="28"/>
        </w:rPr>
        <w:t xml:space="preserve"> ustawy z dnia 20 lutego 2015 r. o odnawialnych źródłach energii (Dz. U. z 2023 r. poz. 1436, 1597, 1681 i 1762).</w:t>
      </w:r>
    </w:p>
    <w:p w14:paraId="67072668" w14:textId="77777777" w:rsidR="00ED19D2" w:rsidRDefault="00ED19D2" w:rsidP="00ED19D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</w:p>
    <w:p w14:paraId="33B1C205" w14:textId="77777777" w:rsidR="00ED19D2" w:rsidRDefault="00ED19D2" w:rsidP="00ED19D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</w:p>
    <w:p w14:paraId="7A5A69FC" w14:textId="456D0738" w:rsidR="00ED19D2" w:rsidRPr="00ED19D2" w:rsidRDefault="00ED19D2" w:rsidP="00ED19D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ED19D2">
        <w:rPr>
          <w:rFonts w:cstheme="minorHAnsi"/>
          <w:sz w:val="28"/>
          <w:szCs w:val="28"/>
        </w:rPr>
        <w:lastRenderedPageBreak/>
        <w:t>Dla objęcia inwestycji zakresem stosowania przepisów dotyczących tej decyzji (lokalizacyjnej), należy udowodnić, że inwestycja ta spełnia wskazane wyżej przesłanki tj. że jest przedsięwzięciem które można zaliczyć do działań o znaczeniu lokalnym, ponadlokalnym czy krajowym (ma na celu urzeczywistnienie interesu publicznego, istotnego dla zbiorowości), oraz że stanowi realizację celów, o których mowa w art. 6 ustawy z dnia 21 sierpnia 1997 r. o gospodarce nieruchomościami (wyrok WSA w Krakowie z dnia 26.11.2015 r. sygn. akt II SA/Kr 1141/15). Inwestycja służyć będzie lokalnej społeczności.</w:t>
      </w:r>
    </w:p>
    <w:p w14:paraId="79A0DDF5" w14:textId="77777777" w:rsidR="00ED19D2" w:rsidRPr="00ED19D2" w:rsidRDefault="00ED19D2" w:rsidP="00ED19D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ED19D2">
        <w:rPr>
          <w:rFonts w:cstheme="minorHAnsi"/>
          <w:sz w:val="28"/>
          <w:szCs w:val="28"/>
        </w:rPr>
        <w:t xml:space="preserve">Powyższe przesłanki w przypadku realizacji przedmiotowej inwestycji są spełnione. </w:t>
      </w:r>
    </w:p>
    <w:p w14:paraId="2B6FF21F" w14:textId="77777777" w:rsidR="00ED19D2" w:rsidRPr="00ED19D2" w:rsidRDefault="00ED19D2" w:rsidP="00ED19D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ED19D2">
        <w:rPr>
          <w:rFonts w:cstheme="minorHAnsi"/>
          <w:sz w:val="28"/>
          <w:szCs w:val="28"/>
        </w:rPr>
        <w:t xml:space="preserve">Teren planowanej inwestycji nie jest objęty ustaleniami obowiązującego planu ogólnego gminy ani miejscowego planu zagospodarowania przestrzennego, ani projektem miejscowego planu. </w:t>
      </w:r>
    </w:p>
    <w:p w14:paraId="00A85B51" w14:textId="77777777" w:rsidR="00ED19D2" w:rsidRPr="00ED19D2" w:rsidRDefault="00ED19D2" w:rsidP="00ED19D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ED19D2">
        <w:rPr>
          <w:rFonts w:cstheme="minorHAnsi"/>
          <w:sz w:val="28"/>
          <w:szCs w:val="28"/>
        </w:rPr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55C3F3E9" w14:textId="77777777" w:rsidR="00ED19D2" w:rsidRPr="00ED19D2" w:rsidRDefault="00ED19D2" w:rsidP="00ED19D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ED19D2">
        <w:rPr>
          <w:rFonts w:cstheme="minorHAnsi"/>
          <w:sz w:val="28"/>
          <w:szCs w:val="28"/>
        </w:rPr>
        <w:t>Teren planowanej inwestycji obejmuje części działek o nr ewid. 2205/335 i 2205/339, obręb Śrem, które zgodnie z ewidencją gruntów i budynków prowadzoną przez Starostę Śremskiego stanowi</w:t>
      </w:r>
      <w:r w:rsidRPr="00ED19D2">
        <w:rPr>
          <w:rFonts w:cstheme="minorHAnsi"/>
          <w:sz w:val="28"/>
        </w:rPr>
        <w:t>ą tereny rekreacyjno-wypoczynkowe.</w:t>
      </w:r>
    </w:p>
    <w:p w14:paraId="59712868" w14:textId="77777777" w:rsidR="00ED19D2" w:rsidRPr="00ED19D2" w:rsidRDefault="00ED19D2" w:rsidP="00ED19D2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ED19D2">
        <w:rPr>
          <w:rFonts w:cstheme="minorHAnsi"/>
          <w:sz w:val="28"/>
          <w:szCs w:val="28"/>
        </w:rPr>
        <w:t>W myśl art. 50 ust. 1 u.p.z.p. warunek, o którym mowa w art. 61 ust. 1 pkt 4, stosuje się odpowiednio. Przywołany przepis dotyczy spełnienia warunku następującej treści: teren nie wymaga uzyskania zgody na zmianę przeznaczenia gruntów rolnych i leśnych na cele nierolnicze i nieleśne albo jest objęty zgodą uzyskaną przy sporządzaniu miejscowych planów, które utraciły moc na podstawie art. 67 ustawy, o której mowa w art. 88 ust. 1. Przepisu art. 61 ust. 1 pkt 4 nie stosuje się do inwestycji celu publicznego (…) z zakresu łączności publicznej.</w:t>
      </w:r>
    </w:p>
    <w:p w14:paraId="6527FF43" w14:textId="77777777" w:rsidR="00ED19D2" w:rsidRDefault="00ED19D2" w:rsidP="00ED19D2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ED19D2">
        <w:rPr>
          <w:rFonts w:cstheme="minorHAnsi"/>
          <w:sz w:val="28"/>
          <w:szCs w:val="28"/>
        </w:rPr>
        <w:t>Teren objęty wnioskiem nie wymaga uzyskania zgody na zmianę przeznaczenia gruntu rolnego lub leśnego na cele nierolnicze i nieleśne, o której mowa w art. 7 ust. 2 ustawy z dnia 3 lutego 1995 r. o ochronie gruntów rolnych i leśnych (Dz. U. z 2024 r. poz. 82). Warunek uznaje się zatem za spełniony.</w:t>
      </w:r>
    </w:p>
    <w:p w14:paraId="50AB59EE" w14:textId="77777777" w:rsidR="00ED19D2" w:rsidRPr="00ED19D2" w:rsidRDefault="00ED19D2" w:rsidP="00ED19D2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</w:p>
    <w:p w14:paraId="4A78933E" w14:textId="77777777" w:rsidR="00ED19D2" w:rsidRPr="00ED19D2" w:rsidRDefault="00ED19D2" w:rsidP="00ED19D2">
      <w:pPr>
        <w:tabs>
          <w:tab w:val="left" w:leader="dot" w:pos="8788"/>
        </w:tabs>
        <w:spacing w:after="120" w:line="240" w:lineRule="auto"/>
        <w:ind w:firstLine="567"/>
        <w:jc w:val="both"/>
        <w:rPr>
          <w:rFonts w:cstheme="minorHAnsi"/>
          <w:spacing w:val="-2"/>
          <w:sz w:val="28"/>
        </w:rPr>
      </w:pPr>
      <w:r w:rsidRPr="00ED19D2">
        <w:rPr>
          <w:rFonts w:cstheme="minorHAnsi"/>
          <w:spacing w:val="-2"/>
          <w:sz w:val="28"/>
        </w:rPr>
        <w:lastRenderedPageBreak/>
        <w:t xml:space="preserve">Stosownie do </w:t>
      </w:r>
      <w:r w:rsidRPr="00ED19D2">
        <w:rPr>
          <w:rFonts w:cstheme="minorHAnsi"/>
          <w:spacing w:val="-2"/>
          <w:sz w:val="28"/>
          <w:szCs w:val="28"/>
        </w:rPr>
        <w:t xml:space="preserve">art. 53 ust. 3 </w:t>
      </w:r>
      <w:r w:rsidRPr="00ED19D2">
        <w:rPr>
          <w:rFonts w:cstheme="minorHAnsi"/>
          <w:sz w:val="28"/>
          <w:szCs w:val="28"/>
        </w:rPr>
        <w:t>u.p.z.p.</w:t>
      </w:r>
      <w:r w:rsidRPr="00ED19D2">
        <w:rPr>
          <w:rFonts w:cstheme="minorHAnsi"/>
          <w:spacing w:val="-2"/>
          <w:sz w:val="28"/>
          <w:szCs w:val="28"/>
        </w:rPr>
        <w:t xml:space="preserve">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0EB58C91" w14:textId="77777777" w:rsidR="00ED19D2" w:rsidRPr="00ED19D2" w:rsidRDefault="00ED19D2" w:rsidP="00ED19D2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ED19D2">
        <w:rPr>
          <w:rFonts w:cstheme="minorHAnsi"/>
          <w:sz w:val="28"/>
          <w:szCs w:val="28"/>
        </w:rPr>
        <w:t>Zgodnie z art. 60 ust. 4 u.p.z.p. sporządzenie projektu decyzji o lokalizacji inwestycji celu publicznego powierzono osobie, o której mowa w art. 5 pkt 4. Projekt decyzji znajduje się w aktach sprawy.</w:t>
      </w:r>
    </w:p>
    <w:p w14:paraId="65DE3E63" w14:textId="77777777" w:rsidR="00ED19D2" w:rsidRPr="00ED19D2" w:rsidRDefault="00ED19D2" w:rsidP="00ED19D2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ED19D2">
        <w:rPr>
          <w:rFonts w:cstheme="minorHAnsi"/>
          <w:sz w:val="28"/>
          <w:szCs w:val="28"/>
        </w:rPr>
        <w:t>W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1A0C4026" w14:textId="77777777" w:rsidR="00ED19D2" w:rsidRPr="00ED19D2" w:rsidRDefault="00ED19D2" w:rsidP="00ED19D2">
      <w:pPr>
        <w:widowControl w:val="0"/>
        <w:numPr>
          <w:ilvl w:val="0"/>
          <w:numId w:val="10"/>
        </w:numPr>
        <w:tabs>
          <w:tab w:val="left" w:pos="709"/>
        </w:tabs>
        <w:autoSpaceDE w:val="0"/>
        <w:spacing w:after="120" w:line="240" w:lineRule="auto"/>
        <w:ind w:left="0" w:firstLine="360"/>
        <w:jc w:val="both"/>
        <w:rPr>
          <w:rFonts w:cstheme="minorHAnsi"/>
          <w:sz w:val="28"/>
          <w:szCs w:val="28"/>
        </w:rPr>
      </w:pPr>
      <w:r w:rsidRPr="00ED19D2">
        <w:rPr>
          <w:rFonts w:cstheme="minorHAnsi"/>
          <w:sz w:val="28"/>
          <w:szCs w:val="28"/>
        </w:rPr>
        <w:t>występowaniem złóż kopalin oraz obecnych i przyszłych potrzeb eksploatacji tych złóż;</w:t>
      </w:r>
    </w:p>
    <w:p w14:paraId="63059FA9" w14:textId="77777777" w:rsidR="00ED19D2" w:rsidRPr="00ED19D2" w:rsidRDefault="00ED19D2" w:rsidP="00ED19D2">
      <w:pPr>
        <w:widowControl w:val="0"/>
        <w:numPr>
          <w:ilvl w:val="0"/>
          <w:numId w:val="10"/>
        </w:numPr>
        <w:tabs>
          <w:tab w:val="left" w:pos="709"/>
        </w:tabs>
        <w:autoSpaceDE w:val="0"/>
        <w:spacing w:after="120" w:line="240" w:lineRule="auto"/>
        <w:ind w:left="0" w:firstLine="360"/>
        <w:jc w:val="both"/>
        <w:rPr>
          <w:rFonts w:cstheme="minorHAnsi"/>
          <w:sz w:val="28"/>
          <w:szCs w:val="28"/>
        </w:rPr>
      </w:pPr>
      <w:r w:rsidRPr="00ED19D2">
        <w:rPr>
          <w:rFonts w:cstheme="minorHAnsi"/>
          <w:sz w:val="28"/>
          <w:szCs w:val="28"/>
        </w:rPr>
        <w:t>ochroną wód, gleby i ziemi przed zanieczyszczeniem w związku z prowadzeniem gospodarki rolnej;</w:t>
      </w:r>
    </w:p>
    <w:p w14:paraId="69CAF686" w14:textId="77777777" w:rsidR="00ED19D2" w:rsidRPr="00ED19D2" w:rsidRDefault="00ED19D2" w:rsidP="00ED19D2">
      <w:pPr>
        <w:widowControl w:val="0"/>
        <w:numPr>
          <w:ilvl w:val="0"/>
          <w:numId w:val="10"/>
        </w:numPr>
        <w:tabs>
          <w:tab w:val="left" w:pos="709"/>
        </w:tabs>
        <w:autoSpaceDE w:val="0"/>
        <w:spacing w:after="120" w:line="240" w:lineRule="auto"/>
        <w:ind w:left="0" w:firstLine="360"/>
        <w:jc w:val="both"/>
        <w:rPr>
          <w:rFonts w:cstheme="minorHAnsi"/>
          <w:sz w:val="28"/>
          <w:szCs w:val="28"/>
        </w:rPr>
      </w:pPr>
      <w:r w:rsidRPr="00ED19D2">
        <w:rPr>
          <w:rFonts w:cstheme="minorHAnsi"/>
          <w:sz w:val="28"/>
          <w:szCs w:val="28"/>
        </w:rPr>
        <w:t>potrzebami w zakresie zapobiegania ruchom masowym ziemi i ich skutkom;</w:t>
      </w:r>
    </w:p>
    <w:p w14:paraId="2A60749B" w14:textId="77777777" w:rsidR="00ED19D2" w:rsidRPr="00ED19D2" w:rsidRDefault="00ED19D2" w:rsidP="00ED19D2">
      <w:pPr>
        <w:widowControl w:val="0"/>
        <w:numPr>
          <w:ilvl w:val="0"/>
          <w:numId w:val="10"/>
        </w:numPr>
        <w:tabs>
          <w:tab w:val="left" w:pos="709"/>
        </w:tabs>
        <w:autoSpaceDE w:val="0"/>
        <w:spacing w:after="120" w:line="240" w:lineRule="auto"/>
        <w:ind w:left="0" w:firstLine="360"/>
        <w:jc w:val="both"/>
        <w:rPr>
          <w:rFonts w:cstheme="minorHAnsi"/>
          <w:sz w:val="28"/>
          <w:szCs w:val="28"/>
        </w:rPr>
      </w:pPr>
      <w:r w:rsidRPr="00ED19D2">
        <w:rPr>
          <w:rFonts w:cstheme="minorHAnsi"/>
          <w:sz w:val="28"/>
          <w:szCs w:val="28"/>
        </w:rPr>
        <w:t>innymi potrzebami w zakresie ochrony powietrza, wód, gleby, ziemi, ochrony przed hałasem, wibracjami i polami elektromagnetycznymi;</w:t>
      </w:r>
    </w:p>
    <w:p w14:paraId="516636CC" w14:textId="77777777" w:rsidR="00ED19D2" w:rsidRPr="00ED19D2" w:rsidRDefault="00ED19D2" w:rsidP="00ED19D2">
      <w:pPr>
        <w:widowControl w:val="0"/>
        <w:numPr>
          <w:ilvl w:val="0"/>
          <w:numId w:val="10"/>
        </w:numPr>
        <w:tabs>
          <w:tab w:val="left" w:pos="709"/>
        </w:tabs>
        <w:autoSpaceDE w:val="0"/>
        <w:spacing w:after="120" w:line="240" w:lineRule="auto"/>
        <w:ind w:left="0" w:firstLine="360"/>
        <w:jc w:val="both"/>
        <w:rPr>
          <w:rFonts w:cstheme="minorHAnsi"/>
          <w:sz w:val="28"/>
          <w:szCs w:val="28"/>
        </w:rPr>
      </w:pPr>
      <w:r w:rsidRPr="00ED19D2">
        <w:rPr>
          <w:rFonts w:cstheme="minorHAnsi"/>
          <w:sz w:val="28"/>
          <w:szCs w:val="28"/>
        </w:rPr>
        <w:t>ograniczeniami wynikającymi z ustanowienia w trybie ustawy z dnia 16 kwietnia 2004 r. o ochronie przyrody (Dz. U. z 2023 r. poz. 1336, 1688, 1890, z 2022 r. poz. 2375) form ochrony przyrody oraz ustaleń obowiązujących planów ochrony;</w:t>
      </w:r>
    </w:p>
    <w:p w14:paraId="59511DCE" w14:textId="77777777" w:rsidR="00ED19D2" w:rsidRPr="00ED19D2" w:rsidRDefault="00ED19D2" w:rsidP="00ED19D2">
      <w:pPr>
        <w:widowControl w:val="0"/>
        <w:numPr>
          <w:ilvl w:val="0"/>
          <w:numId w:val="10"/>
        </w:numPr>
        <w:tabs>
          <w:tab w:val="left" w:pos="709"/>
        </w:tabs>
        <w:autoSpaceDE w:val="0"/>
        <w:spacing w:after="120" w:line="240" w:lineRule="auto"/>
        <w:ind w:left="0" w:firstLine="360"/>
        <w:jc w:val="both"/>
        <w:rPr>
          <w:rFonts w:cstheme="minorHAnsi"/>
          <w:sz w:val="28"/>
          <w:szCs w:val="28"/>
        </w:rPr>
      </w:pPr>
      <w:r w:rsidRPr="00ED19D2">
        <w:rPr>
          <w:rFonts w:cstheme="minorHAnsi"/>
          <w:sz w:val="28"/>
          <w:szCs w:val="28"/>
        </w:rPr>
        <w:t>ograniczeniami wynikającymi z ustalenia w trybie przepisów ustawy z dnia 20 lipca 2017 r. – Prawo wodne (Dz. U. z 2023 r. poz. 1478, 1688, 1963, 1890 i 2029) warunków korzystania z wód regionu wodnego i zlewni oraz ustanowienia stref ochronnych ujęć wód, a także obszarów ochronnych zbiorników wód śródlądowych;</w:t>
      </w:r>
    </w:p>
    <w:p w14:paraId="17F13EAE" w14:textId="77777777" w:rsidR="00ED19D2" w:rsidRDefault="00ED19D2" w:rsidP="00ED19D2">
      <w:pPr>
        <w:widowControl w:val="0"/>
        <w:numPr>
          <w:ilvl w:val="0"/>
          <w:numId w:val="10"/>
        </w:numPr>
        <w:tabs>
          <w:tab w:val="left" w:pos="709"/>
        </w:tabs>
        <w:autoSpaceDE w:val="0"/>
        <w:spacing w:after="120" w:line="240" w:lineRule="auto"/>
        <w:ind w:left="0" w:firstLine="360"/>
        <w:jc w:val="both"/>
        <w:rPr>
          <w:rFonts w:cstheme="minorHAnsi"/>
          <w:sz w:val="28"/>
          <w:szCs w:val="28"/>
        </w:rPr>
      </w:pPr>
      <w:r w:rsidRPr="00ED19D2">
        <w:rPr>
          <w:rFonts w:cstheme="minorHAnsi"/>
          <w:sz w:val="28"/>
          <w:szCs w:val="28"/>
        </w:rPr>
        <w:t>ograniczeniami w zabudowie i zagospodarowaniu terenu wynikających z lokalizacji terenu w strefie ochrony konserwatorskiej lub wykonywaniem robót budowlanych w budynku wpisanym do rejestru lub gminnej ewidencji zabytków,</w:t>
      </w:r>
    </w:p>
    <w:p w14:paraId="6DFE629A" w14:textId="77777777" w:rsidR="00ED19D2" w:rsidRDefault="00ED19D2" w:rsidP="00ED19D2">
      <w:pPr>
        <w:widowControl w:val="0"/>
        <w:tabs>
          <w:tab w:val="left" w:pos="709"/>
        </w:tabs>
        <w:autoSpaceDE w:val="0"/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18B6D686" w14:textId="77777777" w:rsidR="00ED19D2" w:rsidRDefault="00ED19D2" w:rsidP="00ED19D2">
      <w:pPr>
        <w:widowControl w:val="0"/>
        <w:tabs>
          <w:tab w:val="left" w:pos="709"/>
        </w:tabs>
        <w:autoSpaceDE w:val="0"/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628D8ED0" w14:textId="77777777" w:rsidR="00ED19D2" w:rsidRPr="00ED19D2" w:rsidRDefault="00ED19D2" w:rsidP="00ED19D2">
      <w:pPr>
        <w:widowControl w:val="0"/>
        <w:tabs>
          <w:tab w:val="left" w:pos="709"/>
        </w:tabs>
        <w:autoSpaceDE w:val="0"/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1CFE60B2" w14:textId="77777777" w:rsidR="00ED19D2" w:rsidRPr="00ED19D2" w:rsidRDefault="00ED19D2" w:rsidP="00ED19D2">
      <w:pPr>
        <w:widowControl w:val="0"/>
        <w:tabs>
          <w:tab w:val="left" w:pos="993"/>
        </w:tabs>
        <w:autoSpaceDE w:val="0"/>
        <w:spacing w:after="120" w:line="240" w:lineRule="auto"/>
        <w:jc w:val="both"/>
        <w:rPr>
          <w:rFonts w:cstheme="minorHAnsi"/>
          <w:sz w:val="28"/>
          <w:szCs w:val="28"/>
        </w:rPr>
      </w:pPr>
      <w:r w:rsidRPr="00ED19D2">
        <w:rPr>
          <w:rFonts w:cstheme="minorHAnsi"/>
          <w:sz w:val="28"/>
          <w:szCs w:val="28"/>
        </w:rPr>
        <w:lastRenderedPageBreak/>
        <w:t>oraz ochroną obiektów budowlanych na terenach górniczych, w zakresie granic i sposobów zagospodarowania terenów lub obiektów podlegających ochronie, ustalonych na podstawie odrębnych przepisów, w tym terenów górniczych, a także narażonych na niebezpieczeństwo powodzi oraz zagrożonych osuwaniem się mas ziemnych,</w:t>
      </w:r>
    </w:p>
    <w:p w14:paraId="65D04B14" w14:textId="77777777" w:rsidR="00ED19D2" w:rsidRPr="00ED19D2" w:rsidRDefault="00ED19D2" w:rsidP="00ED19D2">
      <w:pPr>
        <w:widowControl w:val="0"/>
        <w:tabs>
          <w:tab w:val="left" w:pos="993"/>
        </w:tabs>
        <w:autoSpaceDE w:val="0"/>
        <w:spacing w:after="120" w:line="240" w:lineRule="auto"/>
        <w:jc w:val="both"/>
        <w:rPr>
          <w:rFonts w:cstheme="minorHAnsi"/>
          <w:sz w:val="28"/>
          <w:szCs w:val="28"/>
        </w:rPr>
      </w:pPr>
      <w:r w:rsidRPr="00ED19D2">
        <w:rPr>
          <w:rFonts w:cstheme="minorHAnsi"/>
          <w:sz w:val="28"/>
          <w:szCs w:val="28"/>
        </w:rPr>
        <w:t>ponieważ nie wynikały z nich żadne nakazy, zakazy i ograniczenia w zagospodarowaniu przedmiotowego terenu.</w:t>
      </w:r>
    </w:p>
    <w:p w14:paraId="02DD23DF" w14:textId="77777777" w:rsidR="00ED19D2" w:rsidRPr="00ED19D2" w:rsidRDefault="00ED19D2" w:rsidP="00ED19D2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ED19D2">
        <w:rPr>
          <w:rFonts w:cstheme="minorHAnsi"/>
          <w:sz w:val="28"/>
          <w:szCs w:val="28"/>
        </w:rPr>
        <w:t>Planowane przedsięwzięcie nie zostało zakwalifikowane do przedsięwzięć mogących (potencjalnie albo zawsze) znacząco oddziaływać na środowisko, o których mowa w rozporządzeniu Rady Ministrów z dnia 10 września 2019 r. w sprawie przedsięwzięć mogących znacząco oddziaływać na środowisko (Dz. U. poz. 1839, z 2022 r. poz. 1071, z 2023 r. poz. 1724). W związku z tym nie zachodził obowiązek uzyskania decyzji o środowiskowych uwarunkowaniach określającej środowiskowe uwarunkowania realizacji przedsięwzięcia.</w:t>
      </w:r>
    </w:p>
    <w:p w14:paraId="78B5E12C" w14:textId="77777777" w:rsidR="00ED19D2" w:rsidRPr="00ED19D2" w:rsidRDefault="00ED19D2" w:rsidP="00ED19D2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</w:rPr>
      </w:pPr>
      <w:r w:rsidRPr="00ED19D2">
        <w:rPr>
          <w:rFonts w:cstheme="minorHAnsi"/>
          <w:sz w:val="28"/>
          <w:szCs w:val="28"/>
        </w:rPr>
        <w:t xml:space="preserve">Biorąc powyższe pod uwagę, stosownie do art. 96 ust. 1 ustawy z dnia 3 października 2008 r. o udostępnianiu informacji o środowisku i jego ochronie, udziale społeczeństwa w ochronie środowiska oraz o ocenach oddziaływania na środowisko (Dz. U. z 2023 r. poz. 1094, 1113, 1501, 1506, 1719, 1890, 1688, 1906 i 2029) tutejszy organ rozważył, przed wydaniem niniejszej decyzji, czy analizowane przedsięwzięcie, </w:t>
      </w:r>
      <w:r w:rsidRPr="00ED19D2">
        <w:rPr>
          <w:rFonts w:eastAsia="Times New Roman" w:cstheme="minorHAnsi"/>
          <w:sz w:val="28"/>
          <w:szCs w:val="28"/>
          <w:lang w:eastAsia="pl-PL"/>
        </w:rPr>
        <w:t>inne niż przedsięwzięcie mogące znacząco oddziaływać na środowisko</w:t>
      </w:r>
      <w:r w:rsidRPr="00ED19D2">
        <w:rPr>
          <w:rFonts w:cstheme="minorHAnsi"/>
          <w:sz w:val="28"/>
        </w:rPr>
        <w:t>, które nie jest bezpośrednio związane z ochroną obszaru Natura 2000 lub nie wynika z tej ochrony, może potencjalnie znacząco oddziaływać na obszar Natura 2000. Otóż planowana inwestycja:</w:t>
      </w:r>
    </w:p>
    <w:p w14:paraId="748C59E8" w14:textId="77777777" w:rsidR="00ED19D2" w:rsidRPr="00ED19D2" w:rsidRDefault="00ED19D2" w:rsidP="00ED19D2">
      <w:pPr>
        <w:widowControl w:val="0"/>
        <w:numPr>
          <w:ilvl w:val="0"/>
          <w:numId w:val="14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</w:rPr>
      </w:pPr>
      <w:r w:rsidRPr="00ED19D2">
        <w:rPr>
          <w:rFonts w:cstheme="minorHAnsi"/>
          <w:sz w:val="28"/>
        </w:rPr>
        <w:t>zostanie zlokalizowana w przekształconej antropogenicznej części miasta;</w:t>
      </w:r>
    </w:p>
    <w:p w14:paraId="4762130A" w14:textId="77777777" w:rsidR="00ED19D2" w:rsidRPr="00ED19D2" w:rsidRDefault="00ED19D2" w:rsidP="00ED19D2">
      <w:pPr>
        <w:widowControl w:val="0"/>
        <w:numPr>
          <w:ilvl w:val="0"/>
          <w:numId w:val="14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</w:rPr>
      </w:pPr>
      <w:r w:rsidRPr="00ED19D2">
        <w:rPr>
          <w:rFonts w:cstheme="minorHAnsi"/>
          <w:sz w:val="28"/>
        </w:rPr>
        <w:t>zajmuje niewielki obszar (ca 383 m</w:t>
      </w:r>
      <w:r w:rsidRPr="00ED19D2">
        <w:rPr>
          <w:rFonts w:cstheme="minorHAnsi"/>
          <w:sz w:val="28"/>
          <w:vertAlign w:val="superscript"/>
        </w:rPr>
        <w:t>2</w:t>
      </w:r>
      <w:r w:rsidRPr="00ED19D2">
        <w:rPr>
          <w:rFonts w:cstheme="minorHAnsi"/>
          <w:sz w:val="28"/>
        </w:rPr>
        <w:t>);</w:t>
      </w:r>
    </w:p>
    <w:p w14:paraId="188146EB" w14:textId="77777777" w:rsidR="00ED19D2" w:rsidRPr="00ED19D2" w:rsidRDefault="00ED19D2" w:rsidP="00ED19D2">
      <w:pPr>
        <w:widowControl w:val="0"/>
        <w:numPr>
          <w:ilvl w:val="0"/>
          <w:numId w:val="14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</w:rPr>
      </w:pPr>
      <w:r w:rsidRPr="00ED19D2">
        <w:rPr>
          <w:rFonts w:cstheme="minorHAnsi"/>
          <w:sz w:val="28"/>
        </w:rPr>
        <w:t>odległa jest od najbliższego obszaru Natura 2000 (pomiar w linii prostej) o ca 2,4 km;</w:t>
      </w:r>
    </w:p>
    <w:p w14:paraId="328A6882" w14:textId="77777777" w:rsidR="00ED19D2" w:rsidRPr="00ED19D2" w:rsidRDefault="00ED19D2" w:rsidP="00ED19D2">
      <w:pPr>
        <w:widowControl w:val="0"/>
        <w:numPr>
          <w:ilvl w:val="0"/>
          <w:numId w:val="14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</w:rPr>
      </w:pPr>
      <w:r w:rsidRPr="00ED19D2">
        <w:rPr>
          <w:rFonts w:cstheme="minorHAnsi"/>
          <w:sz w:val="28"/>
        </w:rPr>
        <w:t>nie wiąże się z generowaniem jakichkolwiek emisji do środowiska (hałas, pola elektromagnetyczne, substancje), poza krótkotrwałym etapem realizacji inwestycji.</w:t>
      </w:r>
    </w:p>
    <w:p w14:paraId="02D8137B" w14:textId="77777777" w:rsidR="00ED19D2" w:rsidRPr="00ED19D2" w:rsidRDefault="00ED19D2" w:rsidP="00ED19D2">
      <w:pPr>
        <w:widowControl w:val="0"/>
        <w:autoSpaceDE w:val="0"/>
        <w:spacing w:after="120" w:line="240" w:lineRule="auto"/>
        <w:ind w:firstLine="567"/>
        <w:jc w:val="both"/>
        <w:rPr>
          <w:rFonts w:ascii="Calibri" w:hAnsi="Calibri" w:cs="Calibri"/>
          <w:sz w:val="28"/>
        </w:rPr>
      </w:pPr>
      <w:r w:rsidRPr="00ED19D2">
        <w:rPr>
          <w:rFonts w:cstheme="minorHAnsi"/>
          <w:sz w:val="28"/>
        </w:rPr>
        <w:t xml:space="preserve">W efekcie tych rozważań uznał, że planowane przedsięwzięcie ze względu na zakres przewidywanego oddziaływania, skalę oraz odległość od obszarów Natura 2000, a także oddziaływanie na elementy środowiska </w:t>
      </w:r>
      <w:r w:rsidRPr="00ED19D2">
        <w:rPr>
          <w:rFonts w:ascii="Calibri" w:hAnsi="Calibri" w:cs="Calibri"/>
          <w:sz w:val="28"/>
        </w:rPr>
        <w:t>przyrodniczego, z uwagi na występowanie których obszary te zostały wyznaczone, nie będzie potencjalnie znacząco oddziaływać na te obszary.</w:t>
      </w:r>
      <w:bookmarkStart w:id="3" w:name="mip57658053"/>
      <w:bookmarkEnd w:id="3"/>
    </w:p>
    <w:p w14:paraId="366FF767" w14:textId="77777777" w:rsidR="00ED19D2" w:rsidRPr="00ED19D2" w:rsidRDefault="00ED19D2" w:rsidP="00ED19D2">
      <w:pPr>
        <w:widowControl w:val="0"/>
        <w:autoSpaceDE w:val="0"/>
        <w:spacing w:after="0" w:line="240" w:lineRule="auto"/>
        <w:ind w:firstLine="567"/>
        <w:jc w:val="both"/>
        <w:rPr>
          <w:rFonts w:ascii="Calibri" w:hAnsi="Calibri" w:cs="Calibri"/>
          <w:sz w:val="28"/>
        </w:rPr>
      </w:pPr>
      <w:r w:rsidRPr="00ED19D2">
        <w:rPr>
          <w:rFonts w:ascii="Calibri" w:hAnsi="Calibri" w:cs="Calibri"/>
          <w:sz w:val="28"/>
          <w:szCs w:val="28"/>
        </w:rPr>
        <w:lastRenderedPageBreak/>
        <w:t>Projekt decyzji został uzgodniony z organami, o których mowa w art. 53 ust. 4 pkt 2a i pkt 9 w związku z art. 64 ust. 1 u.p.z.p., a mianowicie z:</w:t>
      </w:r>
    </w:p>
    <w:p w14:paraId="0072FA39" w14:textId="77777777" w:rsidR="00ED19D2" w:rsidRPr="00ED19D2" w:rsidRDefault="00ED19D2" w:rsidP="00ED19D2">
      <w:pPr>
        <w:widowControl w:val="0"/>
        <w:numPr>
          <w:ilvl w:val="0"/>
          <w:numId w:val="16"/>
        </w:numPr>
        <w:autoSpaceDE w:val="0"/>
        <w:spacing w:after="120" w:line="240" w:lineRule="auto"/>
        <w:contextualSpacing/>
        <w:jc w:val="both"/>
        <w:rPr>
          <w:rFonts w:ascii="Calibri" w:hAnsi="Calibri" w:cs="Calibri"/>
          <w:sz w:val="28"/>
          <w:szCs w:val="28"/>
        </w:rPr>
      </w:pPr>
      <w:r w:rsidRPr="00ED19D2">
        <w:rPr>
          <w:rFonts w:ascii="Calibri" w:hAnsi="Calibri" w:cs="Calibri"/>
          <w:sz w:val="28"/>
          <w:szCs w:val="28"/>
        </w:rPr>
        <w:t>Państwowym Powiatowym Inspektorem Sanitarnym w Śremie,</w:t>
      </w:r>
    </w:p>
    <w:p w14:paraId="55F611FB" w14:textId="77777777" w:rsidR="00ED19D2" w:rsidRPr="00ED19D2" w:rsidRDefault="00ED19D2" w:rsidP="00ED19D2">
      <w:pPr>
        <w:widowControl w:val="0"/>
        <w:numPr>
          <w:ilvl w:val="0"/>
          <w:numId w:val="16"/>
        </w:numPr>
        <w:autoSpaceDE w:val="0"/>
        <w:spacing w:after="120" w:line="240" w:lineRule="auto"/>
        <w:contextualSpacing/>
        <w:jc w:val="both"/>
        <w:rPr>
          <w:rFonts w:ascii="Calibri" w:hAnsi="Calibri" w:cs="Calibri"/>
          <w:sz w:val="28"/>
          <w:szCs w:val="28"/>
        </w:rPr>
      </w:pPr>
      <w:r w:rsidRPr="00ED19D2">
        <w:rPr>
          <w:rFonts w:ascii="Calibri" w:hAnsi="Calibri" w:cs="Calibri"/>
          <w:sz w:val="28"/>
          <w:szCs w:val="28"/>
        </w:rPr>
        <w:t>Dyrektorem Powiatowego Zarządu Dróg w Śremie.</w:t>
      </w:r>
    </w:p>
    <w:p w14:paraId="5C1CA9A4" w14:textId="77777777" w:rsidR="00ED19D2" w:rsidRPr="00ED19D2" w:rsidRDefault="00ED19D2" w:rsidP="00ED19D2">
      <w:pPr>
        <w:widowControl w:val="0"/>
        <w:autoSpaceDE w:val="0"/>
        <w:spacing w:after="0" w:line="240" w:lineRule="auto"/>
        <w:ind w:firstLine="567"/>
        <w:rPr>
          <w:rFonts w:cstheme="minorHAnsi"/>
          <w:sz w:val="28"/>
          <w:szCs w:val="28"/>
        </w:rPr>
      </w:pPr>
      <w:r w:rsidRPr="00ED19D2">
        <w:rPr>
          <w:rFonts w:cstheme="minorHAnsi"/>
          <w:sz w:val="28"/>
          <w:szCs w:val="28"/>
        </w:rPr>
        <w:t>Projekt decyzji nie wymagał zaopiniowania przez operatorów, o których mowa art. 5 ust. 5e u.p.z.p. w związku z art. 64 ust. 1 u.p.z.p.</w:t>
      </w:r>
    </w:p>
    <w:p w14:paraId="52A4ED9E" w14:textId="77777777" w:rsidR="00ED19D2" w:rsidRPr="00ED19D2" w:rsidRDefault="00ED19D2" w:rsidP="00ED19D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</w:rPr>
      </w:pPr>
      <w:r w:rsidRPr="00ED19D2">
        <w:rPr>
          <w:rFonts w:cstheme="minorHAnsi"/>
          <w:sz w:val="28"/>
          <w:szCs w:val="28"/>
        </w:rPr>
        <w:t>Ponadto, decyzja nie wymagała wcześniejszego uzyskania decyzji wymaganych przepisami odrębnymi.</w:t>
      </w:r>
    </w:p>
    <w:p w14:paraId="572FA94B" w14:textId="0513F3A9" w:rsidR="00ED19D2" w:rsidRPr="00ED19D2" w:rsidRDefault="00ED19D2" w:rsidP="00CD5134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</w:rPr>
      </w:pPr>
      <w:r w:rsidRPr="00ED19D2">
        <w:rPr>
          <w:rFonts w:cstheme="minorHAnsi"/>
          <w:sz w:val="28"/>
        </w:rPr>
        <w:t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W związku z tym, z charakterem i skalą inwestycji oraz brakiem przewidywanego oddziaływania na nieruchomości sąsiednie za strony postępowania uznano właścicieli działek objętych wnioskiem.</w:t>
      </w:r>
    </w:p>
    <w:p w14:paraId="5A7E87FF" w14:textId="77777777" w:rsidR="00ED19D2" w:rsidRPr="00ED19D2" w:rsidRDefault="00ED19D2" w:rsidP="00ED19D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ED19D2">
        <w:rPr>
          <w:rFonts w:cstheme="minorHAnsi"/>
          <w:sz w:val="28"/>
        </w:rPr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4334351A" w14:textId="77777777" w:rsidR="00ED19D2" w:rsidRPr="00ED19D2" w:rsidRDefault="00ED19D2" w:rsidP="00ED19D2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ED19D2">
        <w:rPr>
          <w:rFonts w:cstheme="minorHAnsi"/>
          <w:sz w:val="28"/>
          <w:szCs w:val="28"/>
        </w:rPr>
        <w:t>W związku z powyższym orzeczono jak w sentencji.</w:t>
      </w:r>
    </w:p>
    <w:p w14:paraId="44E5FCC3" w14:textId="77777777" w:rsidR="00ED19D2" w:rsidRPr="00ED19D2" w:rsidRDefault="00ED19D2" w:rsidP="00ED19D2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ED19D2">
        <w:rPr>
          <w:rFonts w:cstheme="minorHAnsi"/>
          <w:bCs/>
          <w:sz w:val="28"/>
          <w:szCs w:val="28"/>
        </w:rPr>
        <w:t>Pouczenie</w:t>
      </w:r>
    </w:p>
    <w:p w14:paraId="461EA845" w14:textId="77777777" w:rsidR="00ED19D2" w:rsidRPr="00ED19D2" w:rsidRDefault="00ED19D2" w:rsidP="00ED19D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ED19D2">
        <w:rPr>
          <w:rFonts w:cstheme="minorHAnsi"/>
          <w:sz w:val="28"/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212A3A55" w14:textId="77777777" w:rsidR="00ED19D2" w:rsidRPr="00ED19D2" w:rsidRDefault="00ED19D2" w:rsidP="00ED19D2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ED19D2">
        <w:rPr>
          <w:rFonts w:cstheme="minorHAnsi"/>
          <w:sz w:val="28"/>
          <w:szCs w:val="28"/>
        </w:rPr>
        <w:t>Odwołanie powinno zawierać zarzuty odnoszące się do decyzji, określać istotę i zakres żądania będącego przedmiotem odwołania oraz wskazywać dowody uzasadniające to żądanie, o czym mówi art. 53 ust. 6 u.p.z.p.</w:t>
      </w:r>
    </w:p>
    <w:p w14:paraId="6C0C8B7E" w14:textId="77777777" w:rsidR="00ED19D2" w:rsidRPr="00ED19D2" w:rsidRDefault="00ED19D2" w:rsidP="00ED19D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ED19D2">
        <w:rPr>
          <w:rFonts w:cstheme="minorHAnsi"/>
          <w:sz w:val="28"/>
          <w:szCs w:val="28"/>
        </w:rPr>
        <w:t xml:space="preserve">Przed upływem terminu do wniesienia odwołania strona może, na podstawie art. 127a § 1 k.p.a., zrzec się prawa do wniesienia odwołania wobec organu administracji publicznej, który wydał decyzję. </w:t>
      </w:r>
    </w:p>
    <w:p w14:paraId="38505EF4" w14:textId="77777777" w:rsidR="00ED19D2" w:rsidRDefault="00ED19D2" w:rsidP="00ED19D2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ED19D2">
        <w:rPr>
          <w:rFonts w:cstheme="minorHAnsi"/>
          <w:sz w:val="28"/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20A5992D" w14:textId="77777777" w:rsidR="00CD5134" w:rsidRPr="00ED19D2" w:rsidRDefault="00CD5134" w:rsidP="00ED19D2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</w:p>
    <w:p w14:paraId="7E578BFB" w14:textId="77777777" w:rsidR="00ED19D2" w:rsidRPr="00ED19D2" w:rsidRDefault="00ED19D2" w:rsidP="00ED19D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ED19D2">
        <w:rPr>
          <w:rFonts w:cstheme="minorHAnsi"/>
          <w:sz w:val="28"/>
          <w:szCs w:val="28"/>
        </w:rPr>
        <w:lastRenderedPageBreak/>
        <w:t xml:space="preserve">W przypadku niewydania przez Burmistrza Śremu decyzji o lokalizacji inwestycji celu publicznego w terminie 65 dni od dnia złożenia wniosku o wydanie takiej decyzji, podmiotowi, który wystąpił z wnioskiem o ustalenie lokalizacji inwestycji celu publicznego, przysługuje prawo do wniesienia żądania wymierzenia kary pieniężnej. Żądanie wnosi się za pośrednictwem Burmistrza Śremu w terminie 14 dni od dnia doręczenia decyzji o ustaleniu lokalizacji inwestycji celu publicznego. Żądanie wniesione po terminie pozostawia się bez rozpoznania. </w:t>
      </w:r>
    </w:p>
    <w:p w14:paraId="7FA2181D" w14:textId="77777777" w:rsidR="00ED19D2" w:rsidRPr="00ED19D2" w:rsidRDefault="00ED19D2" w:rsidP="00ED19D2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ED19D2">
        <w:rPr>
          <w:rFonts w:ascii="Calibri" w:hAnsi="Calibri" w:cs="Calibri"/>
          <w:sz w:val="28"/>
          <w:szCs w:val="28"/>
        </w:rPr>
        <w:t>(-) z up. BURMISTRZA</w:t>
      </w:r>
    </w:p>
    <w:p w14:paraId="0883FB29" w14:textId="77777777" w:rsidR="00ED19D2" w:rsidRPr="00ED19D2" w:rsidRDefault="00ED19D2" w:rsidP="00ED19D2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ED19D2">
        <w:rPr>
          <w:rFonts w:ascii="Calibri" w:hAnsi="Calibri" w:cs="Calibri"/>
          <w:sz w:val="28"/>
          <w:szCs w:val="28"/>
        </w:rPr>
        <w:t>Katarzyna Bednarowicz</w:t>
      </w:r>
    </w:p>
    <w:p w14:paraId="4A4719A7" w14:textId="77777777" w:rsidR="00ED19D2" w:rsidRPr="00ED19D2" w:rsidRDefault="00ED19D2" w:rsidP="00ED19D2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ED19D2">
        <w:rPr>
          <w:rFonts w:ascii="Calibri" w:hAnsi="Calibri" w:cs="Calibri"/>
          <w:sz w:val="28"/>
          <w:szCs w:val="28"/>
        </w:rPr>
        <w:t>naczelnik Pionu Gospodarowania</w:t>
      </w:r>
    </w:p>
    <w:p w14:paraId="24AFF9A1" w14:textId="77777777" w:rsidR="00ED19D2" w:rsidRPr="00ED19D2" w:rsidRDefault="00ED19D2" w:rsidP="00ED19D2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ED19D2">
        <w:rPr>
          <w:rFonts w:ascii="Calibri" w:hAnsi="Calibri" w:cs="Calibri"/>
          <w:sz w:val="28"/>
          <w:szCs w:val="28"/>
        </w:rPr>
        <w:t>Przestrzenią i Środowiskiem</w:t>
      </w:r>
    </w:p>
    <w:p w14:paraId="0E0866CA" w14:textId="77777777" w:rsidR="00ED19D2" w:rsidRPr="00ED19D2" w:rsidRDefault="00ED19D2" w:rsidP="00ED19D2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ED19D2">
        <w:rPr>
          <w:rFonts w:ascii="Calibri" w:hAnsi="Calibri" w:cs="Calibri"/>
          <w:sz w:val="28"/>
          <w:szCs w:val="28"/>
        </w:rPr>
        <w:t>/dokument podpisany elektronicznie/</w:t>
      </w:r>
    </w:p>
    <w:p w14:paraId="735C09EE" w14:textId="77777777" w:rsidR="00ED19D2" w:rsidRPr="00ED19D2" w:rsidRDefault="00ED19D2" w:rsidP="00ED19D2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</w:p>
    <w:p w14:paraId="2CF5D24B" w14:textId="77777777" w:rsidR="00ED19D2" w:rsidRPr="00ED19D2" w:rsidRDefault="00ED19D2" w:rsidP="00ED19D2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6D915133" w14:textId="77777777" w:rsidR="00ED19D2" w:rsidRPr="00ED19D2" w:rsidRDefault="00ED19D2" w:rsidP="00ED19D2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ED19D2">
        <w:rPr>
          <w:rFonts w:cstheme="minorHAnsi"/>
          <w:sz w:val="28"/>
          <w:szCs w:val="28"/>
        </w:rPr>
        <w:t>Załączniki:</w:t>
      </w:r>
    </w:p>
    <w:p w14:paraId="7AE4F614" w14:textId="77777777" w:rsidR="00ED19D2" w:rsidRPr="00ED19D2" w:rsidRDefault="00ED19D2" w:rsidP="00ED19D2">
      <w:pPr>
        <w:numPr>
          <w:ilvl w:val="0"/>
          <w:numId w:val="9"/>
        </w:num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ED19D2">
        <w:rPr>
          <w:rFonts w:cstheme="minorHAnsi"/>
          <w:sz w:val="28"/>
          <w:szCs w:val="28"/>
        </w:rPr>
        <w:t>załącznik nr 1 – część graficzna decyzji.</w:t>
      </w:r>
    </w:p>
    <w:p w14:paraId="3CC1547A" w14:textId="77777777" w:rsidR="00ED19D2" w:rsidRPr="00ED19D2" w:rsidRDefault="00ED19D2" w:rsidP="00ED19D2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5FD2A5DC" w14:textId="77777777" w:rsidR="00ED19D2" w:rsidRPr="00ED19D2" w:rsidRDefault="00ED19D2" w:rsidP="00ED19D2">
      <w:pPr>
        <w:spacing w:after="0" w:line="240" w:lineRule="auto"/>
        <w:rPr>
          <w:rFonts w:cstheme="minorHAnsi"/>
          <w:bCs/>
          <w:sz w:val="28"/>
          <w:szCs w:val="28"/>
        </w:rPr>
      </w:pPr>
      <w:r w:rsidRPr="00ED19D2">
        <w:rPr>
          <w:rFonts w:cstheme="minorHAnsi"/>
          <w:bCs/>
          <w:sz w:val="28"/>
          <w:szCs w:val="28"/>
        </w:rPr>
        <w:t>Sprawę prowadzi:</w:t>
      </w:r>
    </w:p>
    <w:p w14:paraId="2F31C516" w14:textId="77777777" w:rsidR="00ED19D2" w:rsidRPr="00ED19D2" w:rsidRDefault="00ED19D2" w:rsidP="00ED19D2">
      <w:pPr>
        <w:spacing w:after="0" w:line="240" w:lineRule="auto"/>
        <w:rPr>
          <w:rFonts w:cstheme="minorHAnsi"/>
          <w:bCs/>
          <w:sz w:val="28"/>
          <w:szCs w:val="28"/>
        </w:rPr>
      </w:pPr>
      <w:r w:rsidRPr="00ED19D2">
        <w:rPr>
          <w:rFonts w:cstheme="minorHAnsi"/>
          <w:bCs/>
          <w:sz w:val="28"/>
          <w:szCs w:val="28"/>
        </w:rPr>
        <w:t>Monika Grzegorek</w:t>
      </w:r>
    </w:p>
    <w:p w14:paraId="2362A081" w14:textId="77777777" w:rsidR="00ED19D2" w:rsidRPr="00ED19D2" w:rsidRDefault="00ED19D2" w:rsidP="00ED19D2">
      <w:pPr>
        <w:spacing w:after="0" w:line="240" w:lineRule="auto"/>
        <w:rPr>
          <w:rFonts w:cstheme="minorHAnsi"/>
          <w:bCs/>
          <w:sz w:val="28"/>
          <w:szCs w:val="28"/>
        </w:rPr>
      </w:pPr>
      <w:r w:rsidRPr="00ED19D2">
        <w:rPr>
          <w:rFonts w:cstheme="minorHAnsi"/>
          <w:bCs/>
          <w:sz w:val="28"/>
          <w:szCs w:val="28"/>
        </w:rPr>
        <w:t>inspektor</w:t>
      </w:r>
    </w:p>
    <w:p w14:paraId="19B44198" w14:textId="77777777" w:rsidR="00ED19D2" w:rsidRPr="00ED19D2" w:rsidRDefault="00ED19D2" w:rsidP="00ED19D2">
      <w:pPr>
        <w:spacing w:after="240" w:line="240" w:lineRule="auto"/>
        <w:rPr>
          <w:rFonts w:cstheme="minorHAnsi"/>
          <w:bCs/>
          <w:sz w:val="28"/>
          <w:szCs w:val="28"/>
        </w:rPr>
      </w:pPr>
      <w:r w:rsidRPr="00ED19D2">
        <w:rPr>
          <w:rFonts w:cstheme="minorHAnsi"/>
          <w:bCs/>
          <w:sz w:val="28"/>
          <w:szCs w:val="28"/>
        </w:rPr>
        <w:t>tel. 61 28 47 123</w:t>
      </w:r>
    </w:p>
    <w:p w14:paraId="334517B2" w14:textId="77777777" w:rsidR="00ED19D2" w:rsidRPr="00ED19D2" w:rsidRDefault="00ED19D2" w:rsidP="00ED19D2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ED19D2">
        <w:rPr>
          <w:rFonts w:cstheme="minorHAnsi"/>
          <w:sz w:val="28"/>
          <w:szCs w:val="28"/>
        </w:rPr>
        <w:t>Otrzymują:</w:t>
      </w:r>
    </w:p>
    <w:p w14:paraId="7CAAD955" w14:textId="77777777" w:rsidR="00ED19D2" w:rsidRPr="00ED19D2" w:rsidRDefault="00ED19D2" w:rsidP="00ED19D2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ED19D2">
        <w:rPr>
          <w:rFonts w:cstheme="minorHAnsi"/>
          <w:sz w:val="28"/>
          <w:szCs w:val="28"/>
        </w:rPr>
        <w:t>Strony postępowania:</w:t>
      </w:r>
    </w:p>
    <w:p w14:paraId="416091A2" w14:textId="77777777" w:rsidR="00ED19D2" w:rsidRPr="00ED19D2" w:rsidRDefault="00ED19D2" w:rsidP="00ED19D2">
      <w:pPr>
        <w:numPr>
          <w:ilvl w:val="0"/>
          <w:numId w:val="17"/>
        </w:numPr>
        <w:tabs>
          <w:tab w:val="left" w:pos="567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ED19D2">
        <w:rPr>
          <w:rFonts w:cstheme="minorHAnsi"/>
          <w:sz w:val="28"/>
          <w:szCs w:val="28"/>
        </w:rPr>
        <w:t>Gmina Śrem (Pion Rolnictwa i Gospodarki Komunalnej)</w:t>
      </w:r>
    </w:p>
    <w:p w14:paraId="30BFC227" w14:textId="77777777" w:rsidR="00ED19D2" w:rsidRPr="00ED19D2" w:rsidRDefault="00ED19D2" w:rsidP="00ED19D2">
      <w:pPr>
        <w:numPr>
          <w:ilvl w:val="0"/>
          <w:numId w:val="17"/>
        </w:numPr>
        <w:tabs>
          <w:tab w:val="left" w:pos="567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ED19D2">
        <w:rPr>
          <w:rFonts w:cstheme="minorHAnsi"/>
          <w:sz w:val="28"/>
          <w:szCs w:val="28"/>
        </w:rPr>
        <w:t>Gmina Śrem (Pion Skarbu Gminy)</w:t>
      </w:r>
    </w:p>
    <w:p w14:paraId="478824E3" w14:textId="77777777" w:rsidR="00ED19D2" w:rsidRPr="00ED19D2" w:rsidRDefault="00ED19D2" w:rsidP="00ED19D2">
      <w:pPr>
        <w:numPr>
          <w:ilvl w:val="0"/>
          <w:numId w:val="17"/>
        </w:numPr>
        <w:tabs>
          <w:tab w:val="left" w:pos="567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ED19D2">
        <w:rPr>
          <w:rFonts w:cstheme="minorHAnsi"/>
          <w:sz w:val="28"/>
          <w:szCs w:val="28"/>
        </w:rPr>
        <w:t>aa</w:t>
      </w:r>
    </w:p>
    <w:p w14:paraId="4CFC06AF" w14:textId="77777777" w:rsidR="00ED19D2" w:rsidRPr="00ED19D2" w:rsidRDefault="00ED19D2" w:rsidP="00ED19D2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7B9948D4" w14:textId="77777777" w:rsidR="00ED19D2" w:rsidRPr="00ED19D2" w:rsidRDefault="00ED19D2" w:rsidP="00ED19D2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ED19D2">
        <w:rPr>
          <w:rFonts w:cstheme="minorHAnsi"/>
          <w:sz w:val="28"/>
          <w:szCs w:val="28"/>
        </w:rPr>
        <w:t>Decyzja zwolniona od opłaty skarbowej zgodnie z art. 7 pkt 3 ustawy z dnia 16 listopada 2006 r. o opłacie skarbowej (Dz. U. z 2023 r. poz. 2111).</w:t>
      </w:r>
      <w:bookmarkEnd w:id="0"/>
    </w:p>
    <w:p w14:paraId="00698EEB" w14:textId="77777777" w:rsidR="00F022DA" w:rsidRPr="00F022DA" w:rsidRDefault="00F022DA" w:rsidP="00F022DA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25E71135" w14:textId="77777777" w:rsidR="00DF18B2" w:rsidRPr="00DF18B2" w:rsidRDefault="00DF18B2" w:rsidP="00DF18B2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5022420A" w14:textId="77777777" w:rsidR="008C0D69" w:rsidRDefault="008C0D69" w:rsidP="001E33D8">
      <w:pPr>
        <w:rPr>
          <w:sz w:val="28"/>
          <w:szCs w:val="28"/>
        </w:rPr>
        <w:sectPr w:rsidR="008C0D69" w:rsidSect="005A1C12">
          <w:headerReference w:type="default" r:id="rId13"/>
          <w:footerReference w:type="default" r:id="rId14"/>
          <w:pgSz w:w="11906" w:h="16838"/>
          <w:pgMar w:top="1418" w:right="1418" w:bottom="1701" w:left="1701" w:header="709" w:footer="709" w:gutter="0"/>
          <w:pgNumType w:start="1"/>
          <w:cols w:space="708"/>
          <w:docGrid w:linePitch="600" w:charSpace="32768"/>
        </w:sectPr>
      </w:pPr>
    </w:p>
    <w:p w14:paraId="343BBA99" w14:textId="041B6506" w:rsidR="00EC6D4F" w:rsidRPr="00AF76C1" w:rsidRDefault="00C41720" w:rsidP="00C41720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29FF4676" wp14:editId="27A69964">
            <wp:extent cx="8810625" cy="6181154"/>
            <wp:effectExtent l="0" t="0" r="0" b="0"/>
            <wp:docPr id="388342962" name="Obraz 2" descr="Obraz zawierający tekst, diagram, mapa, Plan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8342962" name="Obraz 2" descr="Obraz zawierający tekst, diagram, mapa, Plan&#10;&#10;Opis wygenerowany automatycznie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26493" cy="6192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C6D4F" w:rsidRPr="00AF76C1" w:rsidSect="005A1C12">
      <w:footerReference w:type="default" r:id="rId16"/>
      <w:pgSz w:w="16838" w:h="11906" w:orient="landscape" w:code="9"/>
      <w:pgMar w:top="720" w:right="720" w:bottom="720" w:left="720" w:header="709" w:footer="709" w:gutter="0"/>
      <w:pgNumType w:start="1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7A2AB5" w14:textId="77777777" w:rsidR="005A1C12" w:rsidRDefault="005A1C12" w:rsidP="00053E5A">
      <w:pPr>
        <w:spacing w:after="0" w:line="240" w:lineRule="auto"/>
      </w:pPr>
      <w:r>
        <w:separator/>
      </w:r>
    </w:p>
  </w:endnote>
  <w:endnote w:type="continuationSeparator" w:id="0">
    <w:p w14:paraId="33B16636" w14:textId="77777777" w:rsidR="005A1C12" w:rsidRDefault="005A1C12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49A4CD43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86259075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1CB431E2" w14:textId="717DD945" w:rsidR="00C41720" w:rsidRDefault="00C41720">
            <w:pPr>
              <w:pStyle w:val="Stopka"/>
              <w:jc w:val="center"/>
            </w:pPr>
            <w:r w:rsidRPr="00C41720">
              <w:rPr>
                <w:sz w:val="28"/>
                <w:szCs w:val="28"/>
              </w:rPr>
              <w:t xml:space="preserve">Strona </w:t>
            </w:r>
            <w:r w:rsidRPr="00C41720">
              <w:rPr>
                <w:sz w:val="28"/>
                <w:szCs w:val="28"/>
              </w:rPr>
              <w:fldChar w:fldCharType="begin"/>
            </w:r>
            <w:r w:rsidRPr="00C41720">
              <w:rPr>
                <w:sz w:val="28"/>
                <w:szCs w:val="28"/>
              </w:rPr>
              <w:instrText>PAGE</w:instrText>
            </w:r>
            <w:r w:rsidRPr="00C41720">
              <w:rPr>
                <w:sz w:val="28"/>
                <w:szCs w:val="28"/>
              </w:rPr>
              <w:fldChar w:fldCharType="separate"/>
            </w:r>
            <w:r w:rsidRPr="00C41720">
              <w:rPr>
                <w:sz w:val="28"/>
                <w:szCs w:val="28"/>
              </w:rPr>
              <w:t>2</w:t>
            </w:r>
            <w:r w:rsidRPr="00C41720">
              <w:rPr>
                <w:sz w:val="28"/>
                <w:szCs w:val="28"/>
              </w:rPr>
              <w:fldChar w:fldCharType="end"/>
            </w:r>
            <w:r w:rsidRPr="00C41720">
              <w:rPr>
                <w:sz w:val="28"/>
                <w:szCs w:val="28"/>
              </w:rPr>
              <w:t xml:space="preserve"> z </w:t>
            </w:r>
            <w:r>
              <w:rPr>
                <w:sz w:val="28"/>
                <w:szCs w:val="28"/>
              </w:rPr>
              <w:t>8</w:t>
            </w:r>
          </w:p>
        </w:sdtContent>
      </w:sdt>
    </w:sdtContent>
  </w:sdt>
  <w:p w14:paraId="1145CA04" w14:textId="6FA4B4AD" w:rsidR="00403FA2" w:rsidRPr="00D70CF5" w:rsidRDefault="00403FA2" w:rsidP="0091164C">
    <w:pPr>
      <w:pStyle w:val="Stopka"/>
      <w:jc w:val="center"/>
      <w:rPr>
        <w:rFonts w:cstheme="minorHAnsi"/>
        <w:szCs w:val="2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A8DC1" w14:textId="6492BB76" w:rsidR="008C0D69" w:rsidRPr="00D70CF5" w:rsidRDefault="008C0D69" w:rsidP="0091164C">
    <w:pPr>
      <w:pStyle w:val="Stopka"/>
      <w:jc w:val="center"/>
      <w:rPr>
        <w:rFonts w:cstheme="minorHAnsi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4606C9" w14:textId="77777777" w:rsidR="005A1C12" w:rsidRDefault="005A1C12" w:rsidP="00053E5A">
      <w:pPr>
        <w:spacing w:after="0" w:line="240" w:lineRule="auto"/>
      </w:pPr>
      <w:r>
        <w:separator/>
      </w:r>
    </w:p>
  </w:footnote>
  <w:footnote w:type="continuationSeparator" w:id="0">
    <w:p w14:paraId="46BECB44" w14:textId="77777777" w:rsidR="005A1C12" w:rsidRDefault="005A1C12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7BD8BA5" w:rsidR="007C6800" w:rsidRDefault="00E9384C" w:rsidP="007D722D">
    <w:pPr>
      <w:pStyle w:val="Nagwek"/>
      <w:tabs>
        <w:tab w:val="clear" w:pos="4536"/>
        <w:tab w:val="clear" w:pos="9072"/>
        <w:tab w:val="left" w:pos="2790"/>
        <w:tab w:val="center" w:pos="4393"/>
      </w:tabs>
    </w:pPr>
    <w:r>
      <w:tab/>
    </w:r>
    <w:r w:rsidR="007D722D">
      <w:tab/>
    </w:r>
  </w:p>
  <w:p w14:paraId="285AAA27" w14:textId="2FE7C5AB" w:rsidR="007C6800" w:rsidRPr="007C6800" w:rsidRDefault="007362FC" w:rsidP="00E9384C">
    <w:pPr>
      <w:pStyle w:val="Nagwek"/>
      <w:tabs>
        <w:tab w:val="clear" w:pos="4536"/>
        <w:tab w:val="clear" w:pos="9072"/>
        <w:tab w:val="center" w:pos="4393"/>
      </w:tabs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9384C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BD5A1" w14:textId="77777777" w:rsidR="00403FA2" w:rsidRPr="0040389E" w:rsidRDefault="00403FA2" w:rsidP="0040389E">
    <w:pPr>
      <w:pStyle w:val="Nagwek"/>
      <w:jc w:val="right"/>
      <w:rPr>
        <w:rFonts w:cstheme="minorHAnsi"/>
        <w:color w:val="808080" w:themeColor="background1" w:themeShade="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120AD"/>
    <w:multiLevelType w:val="hybridMultilevel"/>
    <w:tmpl w:val="F5625C6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F7510A"/>
    <w:multiLevelType w:val="hybridMultilevel"/>
    <w:tmpl w:val="C0841E2A"/>
    <w:lvl w:ilvl="0" w:tplc="901E3E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45782F"/>
    <w:multiLevelType w:val="hybridMultilevel"/>
    <w:tmpl w:val="6B90E3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620992"/>
    <w:multiLevelType w:val="hybridMultilevel"/>
    <w:tmpl w:val="BF9099F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1405F3"/>
    <w:multiLevelType w:val="hybridMultilevel"/>
    <w:tmpl w:val="DB5A9B96"/>
    <w:lvl w:ilvl="0" w:tplc="DDFCB1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5E0E1C86"/>
    <w:multiLevelType w:val="hybridMultilevel"/>
    <w:tmpl w:val="B4BAB5E8"/>
    <w:lvl w:ilvl="0" w:tplc="F69C8332">
      <w:start w:val="1"/>
      <w:numFmt w:val="decimal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2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577A55"/>
    <w:multiLevelType w:val="hybridMultilevel"/>
    <w:tmpl w:val="B86EDE46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4" w15:restartNumberingAfterBreak="0">
    <w:nsid w:val="714C4938"/>
    <w:multiLevelType w:val="hybridMultilevel"/>
    <w:tmpl w:val="04464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15"/>
  </w:num>
  <w:num w:numId="2" w16cid:durableId="239680716">
    <w:abstractNumId w:val="1"/>
  </w:num>
  <w:num w:numId="3" w16cid:durableId="590742254">
    <w:abstractNumId w:val="3"/>
  </w:num>
  <w:num w:numId="4" w16cid:durableId="978650360">
    <w:abstractNumId w:val="7"/>
  </w:num>
  <w:num w:numId="5" w16cid:durableId="2049135878">
    <w:abstractNumId w:val="4"/>
  </w:num>
  <w:num w:numId="6" w16cid:durableId="2007778848">
    <w:abstractNumId w:val="11"/>
  </w:num>
  <w:num w:numId="7" w16cid:durableId="551621929">
    <w:abstractNumId w:val="12"/>
  </w:num>
  <w:num w:numId="8" w16cid:durableId="1206673688">
    <w:abstractNumId w:val="2"/>
  </w:num>
  <w:num w:numId="9" w16cid:durableId="1912228969">
    <w:abstractNumId w:val="16"/>
  </w:num>
  <w:num w:numId="10" w16cid:durableId="113990776">
    <w:abstractNumId w:val="8"/>
  </w:num>
  <w:num w:numId="11" w16cid:durableId="101532403">
    <w:abstractNumId w:val="6"/>
  </w:num>
  <w:num w:numId="12" w16cid:durableId="1274628000">
    <w:abstractNumId w:val="14"/>
  </w:num>
  <w:num w:numId="13" w16cid:durableId="714040546">
    <w:abstractNumId w:val="9"/>
  </w:num>
  <w:num w:numId="14" w16cid:durableId="831064291">
    <w:abstractNumId w:val="5"/>
  </w:num>
  <w:num w:numId="15" w16cid:durableId="899245949">
    <w:abstractNumId w:val="13"/>
  </w:num>
  <w:num w:numId="16" w16cid:durableId="9218359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3739677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42CCA"/>
    <w:rsid w:val="00053E5A"/>
    <w:rsid w:val="00056D77"/>
    <w:rsid w:val="00096CEA"/>
    <w:rsid w:val="000A38FE"/>
    <w:rsid w:val="000B3982"/>
    <w:rsid w:val="000F04E9"/>
    <w:rsid w:val="000F7981"/>
    <w:rsid w:val="00117823"/>
    <w:rsid w:val="00181A6F"/>
    <w:rsid w:val="00190708"/>
    <w:rsid w:val="001B7431"/>
    <w:rsid w:val="001B7825"/>
    <w:rsid w:val="001C396E"/>
    <w:rsid w:val="001E33D8"/>
    <w:rsid w:val="001F05D2"/>
    <w:rsid w:val="002001A6"/>
    <w:rsid w:val="002076BE"/>
    <w:rsid w:val="00245A15"/>
    <w:rsid w:val="00250690"/>
    <w:rsid w:val="002B3949"/>
    <w:rsid w:val="002C3AE8"/>
    <w:rsid w:val="002E62F5"/>
    <w:rsid w:val="002F4746"/>
    <w:rsid w:val="002F6CD2"/>
    <w:rsid w:val="00321C17"/>
    <w:rsid w:val="00322A2A"/>
    <w:rsid w:val="00340D4C"/>
    <w:rsid w:val="00351A5D"/>
    <w:rsid w:val="00361824"/>
    <w:rsid w:val="0037130C"/>
    <w:rsid w:val="00381C5E"/>
    <w:rsid w:val="003B39DE"/>
    <w:rsid w:val="00403140"/>
    <w:rsid w:val="00403FA2"/>
    <w:rsid w:val="004056C9"/>
    <w:rsid w:val="0040639D"/>
    <w:rsid w:val="00413992"/>
    <w:rsid w:val="004235C9"/>
    <w:rsid w:val="004519AC"/>
    <w:rsid w:val="0048459B"/>
    <w:rsid w:val="004C512A"/>
    <w:rsid w:val="004D2F43"/>
    <w:rsid w:val="004D6B2B"/>
    <w:rsid w:val="004E4A5D"/>
    <w:rsid w:val="00512B24"/>
    <w:rsid w:val="00525346"/>
    <w:rsid w:val="00534F27"/>
    <w:rsid w:val="005673DE"/>
    <w:rsid w:val="005811F1"/>
    <w:rsid w:val="005A1C12"/>
    <w:rsid w:val="005D4B74"/>
    <w:rsid w:val="005E5887"/>
    <w:rsid w:val="005F048F"/>
    <w:rsid w:val="005F23DE"/>
    <w:rsid w:val="00613E9B"/>
    <w:rsid w:val="00626819"/>
    <w:rsid w:val="0063302E"/>
    <w:rsid w:val="006449D3"/>
    <w:rsid w:val="00694F9E"/>
    <w:rsid w:val="006A2EB4"/>
    <w:rsid w:val="006A6F3E"/>
    <w:rsid w:val="006E23B5"/>
    <w:rsid w:val="007362FC"/>
    <w:rsid w:val="0073633D"/>
    <w:rsid w:val="00744DF3"/>
    <w:rsid w:val="0077369E"/>
    <w:rsid w:val="007A7766"/>
    <w:rsid w:val="007B1A9A"/>
    <w:rsid w:val="007B622A"/>
    <w:rsid w:val="007C4380"/>
    <w:rsid w:val="007C6800"/>
    <w:rsid w:val="007D540A"/>
    <w:rsid w:val="007D722D"/>
    <w:rsid w:val="007D7B59"/>
    <w:rsid w:val="00811348"/>
    <w:rsid w:val="0081559F"/>
    <w:rsid w:val="00816EEC"/>
    <w:rsid w:val="00821F7B"/>
    <w:rsid w:val="008753F0"/>
    <w:rsid w:val="00886E45"/>
    <w:rsid w:val="00893827"/>
    <w:rsid w:val="008B0BDB"/>
    <w:rsid w:val="008C0D69"/>
    <w:rsid w:val="008F0E0D"/>
    <w:rsid w:val="008F2D00"/>
    <w:rsid w:val="00917C21"/>
    <w:rsid w:val="00923B5B"/>
    <w:rsid w:val="00937BD6"/>
    <w:rsid w:val="00945706"/>
    <w:rsid w:val="00960B4A"/>
    <w:rsid w:val="009614DC"/>
    <w:rsid w:val="00986970"/>
    <w:rsid w:val="009C2FDF"/>
    <w:rsid w:val="009F096A"/>
    <w:rsid w:val="00A00B46"/>
    <w:rsid w:val="00A50CA6"/>
    <w:rsid w:val="00A5187D"/>
    <w:rsid w:val="00A76857"/>
    <w:rsid w:val="00A77B0B"/>
    <w:rsid w:val="00A84928"/>
    <w:rsid w:val="00A866E6"/>
    <w:rsid w:val="00A930EB"/>
    <w:rsid w:val="00AA276D"/>
    <w:rsid w:val="00AB464D"/>
    <w:rsid w:val="00AB53FD"/>
    <w:rsid w:val="00AF76C1"/>
    <w:rsid w:val="00B15B2E"/>
    <w:rsid w:val="00B16EAA"/>
    <w:rsid w:val="00B40857"/>
    <w:rsid w:val="00B82124"/>
    <w:rsid w:val="00B91287"/>
    <w:rsid w:val="00B95B1E"/>
    <w:rsid w:val="00BA3A6F"/>
    <w:rsid w:val="00BB096E"/>
    <w:rsid w:val="00BC11C2"/>
    <w:rsid w:val="00BD2D28"/>
    <w:rsid w:val="00C0542A"/>
    <w:rsid w:val="00C17872"/>
    <w:rsid w:val="00C245E0"/>
    <w:rsid w:val="00C269CA"/>
    <w:rsid w:val="00C41720"/>
    <w:rsid w:val="00CA384D"/>
    <w:rsid w:val="00CD1CFF"/>
    <w:rsid w:val="00CD327F"/>
    <w:rsid w:val="00CD5134"/>
    <w:rsid w:val="00D21AAD"/>
    <w:rsid w:val="00D27297"/>
    <w:rsid w:val="00D7017D"/>
    <w:rsid w:val="00D80F41"/>
    <w:rsid w:val="00D83AEA"/>
    <w:rsid w:val="00D83F6F"/>
    <w:rsid w:val="00D8404E"/>
    <w:rsid w:val="00DA25FB"/>
    <w:rsid w:val="00DB7013"/>
    <w:rsid w:val="00DB78C9"/>
    <w:rsid w:val="00DE72C2"/>
    <w:rsid w:val="00DF18B2"/>
    <w:rsid w:val="00DF4357"/>
    <w:rsid w:val="00E12D70"/>
    <w:rsid w:val="00E14829"/>
    <w:rsid w:val="00E34C2B"/>
    <w:rsid w:val="00E47324"/>
    <w:rsid w:val="00E47556"/>
    <w:rsid w:val="00E72589"/>
    <w:rsid w:val="00E73F34"/>
    <w:rsid w:val="00E75F3A"/>
    <w:rsid w:val="00E772C5"/>
    <w:rsid w:val="00E9384C"/>
    <w:rsid w:val="00E9585E"/>
    <w:rsid w:val="00EA2C60"/>
    <w:rsid w:val="00EC6D4F"/>
    <w:rsid w:val="00ED19D2"/>
    <w:rsid w:val="00EE1943"/>
    <w:rsid w:val="00F021E2"/>
    <w:rsid w:val="00F022DA"/>
    <w:rsid w:val="00F0671F"/>
    <w:rsid w:val="00F1021E"/>
    <w:rsid w:val="00F450B2"/>
    <w:rsid w:val="00F45161"/>
    <w:rsid w:val="00F56DCB"/>
    <w:rsid w:val="00F927BA"/>
    <w:rsid w:val="00FA1A51"/>
    <w:rsid w:val="00FD4758"/>
    <w:rsid w:val="00FD4A8F"/>
    <w:rsid w:val="00FF6A73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9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2455</Words>
  <Characters>14735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Błoszyk</cp:lastModifiedBy>
  <cp:revision>8</cp:revision>
  <cp:lastPrinted>2023-12-22T10:06:00Z</cp:lastPrinted>
  <dcterms:created xsi:type="dcterms:W3CDTF">2024-03-05T11:21:00Z</dcterms:created>
  <dcterms:modified xsi:type="dcterms:W3CDTF">2024-03-06T12:55:00Z</dcterms:modified>
</cp:coreProperties>
</file>