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7E6EB" w14:textId="77777777" w:rsidR="00BD5A34" w:rsidRPr="0058601E" w:rsidRDefault="00BD5A34" w:rsidP="0058601E">
      <w:pPr>
        <w:spacing w:after="120" w:line="240" w:lineRule="auto"/>
        <w:ind w:right="5668"/>
        <w:jc w:val="center"/>
        <w:rPr>
          <w:rFonts w:cstheme="minorHAnsi"/>
          <w:bCs/>
          <w:sz w:val="28"/>
          <w:szCs w:val="28"/>
        </w:rPr>
      </w:pPr>
    </w:p>
    <w:p w14:paraId="5D0C37BD" w14:textId="75029555" w:rsidR="00BD5A34" w:rsidRPr="0058601E" w:rsidRDefault="00BD5A34" w:rsidP="0058601E">
      <w:pPr>
        <w:spacing w:after="0" w:line="240" w:lineRule="auto"/>
        <w:ind w:right="5670"/>
        <w:jc w:val="center"/>
        <w:rPr>
          <w:rFonts w:cstheme="minorHAnsi"/>
          <w:bCs/>
          <w:sz w:val="28"/>
          <w:szCs w:val="28"/>
        </w:rPr>
      </w:pPr>
      <w:r w:rsidRPr="0058601E">
        <w:rPr>
          <w:rFonts w:cstheme="minorHAnsi"/>
          <w:bCs/>
          <w:sz w:val="28"/>
          <w:szCs w:val="28"/>
        </w:rPr>
        <w:t>Burmistrz Śremu</w:t>
      </w:r>
    </w:p>
    <w:p w14:paraId="38C3318A" w14:textId="77777777" w:rsidR="00BD5A34" w:rsidRPr="0058601E" w:rsidRDefault="00BD5A34" w:rsidP="0058601E">
      <w:pPr>
        <w:spacing w:after="0" w:line="240" w:lineRule="auto"/>
        <w:ind w:right="5670"/>
        <w:jc w:val="center"/>
        <w:rPr>
          <w:rFonts w:cstheme="minorHAnsi"/>
          <w:bCs/>
          <w:sz w:val="28"/>
          <w:szCs w:val="28"/>
        </w:rPr>
      </w:pPr>
      <w:r w:rsidRPr="0058601E">
        <w:rPr>
          <w:rFonts w:cstheme="minorHAnsi"/>
          <w:bCs/>
          <w:sz w:val="28"/>
          <w:szCs w:val="28"/>
        </w:rPr>
        <w:t>ul. Plac 20 Października 1</w:t>
      </w:r>
    </w:p>
    <w:p w14:paraId="335059D8" w14:textId="77777777" w:rsidR="00BD5A34" w:rsidRPr="0058601E" w:rsidRDefault="00BD5A34" w:rsidP="0058601E">
      <w:pPr>
        <w:spacing w:after="0" w:line="240" w:lineRule="auto"/>
        <w:ind w:right="5670"/>
        <w:jc w:val="center"/>
        <w:rPr>
          <w:rFonts w:cstheme="minorHAnsi"/>
          <w:bCs/>
          <w:sz w:val="28"/>
          <w:szCs w:val="28"/>
        </w:rPr>
      </w:pPr>
      <w:r w:rsidRPr="0058601E">
        <w:rPr>
          <w:rFonts w:cstheme="minorHAnsi"/>
          <w:bCs/>
          <w:sz w:val="28"/>
          <w:szCs w:val="28"/>
        </w:rPr>
        <w:t>63-100 Śrem</w:t>
      </w:r>
    </w:p>
    <w:p w14:paraId="2C937DB9" w14:textId="17E925D6" w:rsidR="00BD5A34" w:rsidRPr="0058601E" w:rsidRDefault="00BD5A34" w:rsidP="00892568">
      <w:pPr>
        <w:spacing w:after="120" w:line="240" w:lineRule="auto"/>
        <w:jc w:val="right"/>
        <w:rPr>
          <w:rFonts w:cstheme="minorHAnsi"/>
          <w:sz w:val="28"/>
          <w:szCs w:val="28"/>
        </w:rPr>
      </w:pPr>
      <w:r w:rsidRPr="0058601E">
        <w:rPr>
          <w:rFonts w:cstheme="minorHAnsi"/>
          <w:sz w:val="28"/>
          <w:szCs w:val="28"/>
        </w:rPr>
        <w:t>Śrem,</w:t>
      </w:r>
      <w:r w:rsidR="00BB080B">
        <w:rPr>
          <w:rFonts w:cstheme="minorHAnsi"/>
          <w:sz w:val="28"/>
          <w:szCs w:val="28"/>
        </w:rPr>
        <w:t xml:space="preserve"> 08 </w:t>
      </w:r>
      <w:r w:rsidR="008A3CA7">
        <w:rPr>
          <w:rFonts w:cstheme="minorHAnsi"/>
          <w:sz w:val="28"/>
          <w:szCs w:val="28"/>
        </w:rPr>
        <w:t>marca 2024</w:t>
      </w:r>
      <w:r w:rsidRPr="0058601E">
        <w:rPr>
          <w:rFonts w:cstheme="minorHAnsi"/>
          <w:sz w:val="28"/>
          <w:szCs w:val="28"/>
        </w:rPr>
        <w:t xml:space="preserve"> roku</w:t>
      </w:r>
    </w:p>
    <w:p w14:paraId="314AFC46" w14:textId="5A27F441" w:rsidR="00BD5A34" w:rsidRPr="0058601E" w:rsidRDefault="00BD5A34" w:rsidP="00892568">
      <w:pPr>
        <w:spacing w:after="120" w:line="240" w:lineRule="auto"/>
        <w:rPr>
          <w:rFonts w:cstheme="minorHAnsi"/>
          <w:sz w:val="28"/>
          <w:szCs w:val="28"/>
        </w:rPr>
      </w:pPr>
      <w:r w:rsidRPr="0058601E">
        <w:rPr>
          <w:rFonts w:cstheme="minorHAnsi"/>
          <w:sz w:val="28"/>
          <w:szCs w:val="28"/>
        </w:rPr>
        <w:t>PPSOŚ.6220.</w:t>
      </w:r>
      <w:r w:rsidR="009011B1" w:rsidRPr="0058601E">
        <w:rPr>
          <w:rFonts w:cstheme="minorHAnsi"/>
          <w:sz w:val="28"/>
          <w:szCs w:val="28"/>
        </w:rPr>
        <w:t>4</w:t>
      </w:r>
      <w:r w:rsidR="00D0263E" w:rsidRPr="0058601E">
        <w:rPr>
          <w:rFonts w:cstheme="minorHAnsi"/>
          <w:sz w:val="28"/>
          <w:szCs w:val="28"/>
        </w:rPr>
        <w:t>.2023</w:t>
      </w:r>
      <w:r w:rsidRPr="0058601E">
        <w:rPr>
          <w:rFonts w:cstheme="minorHAnsi"/>
          <w:sz w:val="28"/>
          <w:szCs w:val="28"/>
        </w:rPr>
        <w:t>.BM</w:t>
      </w:r>
    </w:p>
    <w:p w14:paraId="24BCC9A5" w14:textId="77777777" w:rsidR="00BD5A34" w:rsidRPr="0058601E" w:rsidRDefault="00BD5A34" w:rsidP="00892568">
      <w:pPr>
        <w:keepNext/>
        <w:keepLines/>
        <w:spacing w:after="120" w:line="240" w:lineRule="auto"/>
        <w:jc w:val="center"/>
        <w:outlineLvl w:val="0"/>
        <w:rPr>
          <w:rFonts w:eastAsia="Times New Roman" w:cstheme="minorHAnsi"/>
          <w:sz w:val="28"/>
          <w:szCs w:val="28"/>
        </w:rPr>
      </w:pPr>
      <w:r w:rsidRPr="0058601E">
        <w:rPr>
          <w:rFonts w:eastAsia="Times New Roman" w:cstheme="minorHAnsi"/>
          <w:sz w:val="28"/>
          <w:szCs w:val="28"/>
        </w:rPr>
        <w:t>Obwieszczenie</w:t>
      </w:r>
    </w:p>
    <w:p w14:paraId="79908BF7" w14:textId="77777777" w:rsidR="00BD5A34" w:rsidRPr="0058601E" w:rsidRDefault="00BD5A34" w:rsidP="00892568">
      <w:pPr>
        <w:keepNext/>
        <w:keepLines/>
        <w:spacing w:after="120" w:line="240" w:lineRule="auto"/>
        <w:jc w:val="center"/>
        <w:outlineLvl w:val="0"/>
        <w:rPr>
          <w:rFonts w:eastAsia="Times New Roman" w:cstheme="minorHAnsi"/>
          <w:sz w:val="28"/>
          <w:szCs w:val="28"/>
        </w:rPr>
      </w:pPr>
      <w:r w:rsidRPr="0058601E">
        <w:rPr>
          <w:rFonts w:eastAsia="Times New Roman" w:cstheme="minorHAnsi"/>
          <w:sz w:val="28"/>
          <w:szCs w:val="28"/>
        </w:rPr>
        <w:t>o wydaniu decyzji o środowiskowych uwarunkowaniach</w:t>
      </w:r>
    </w:p>
    <w:p w14:paraId="594417E2" w14:textId="77777777" w:rsidR="008A3CA7" w:rsidRPr="004F5808" w:rsidRDefault="008A3CA7" w:rsidP="0058601E">
      <w:pPr>
        <w:spacing w:after="120" w:line="240" w:lineRule="auto"/>
        <w:ind w:firstLine="708"/>
        <w:jc w:val="both"/>
        <w:rPr>
          <w:rFonts w:eastAsia="Times New Roman" w:cstheme="minorHAnsi"/>
          <w:bCs/>
          <w:sz w:val="28"/>
          <w:szCs w:val="28"/>
          <w:lang w:eastAsia="pl-PL"/>
        </w:rPr>
      </w:pPr>
      <w:r>
        <w:rPr>
          <w:rFonts w:eastAsia="Times New Roman" w:cstheme="minorHAnsi"/>
          <w:sz w:val="28"/>
          <w:szCs w:val="28"/>
          <w:lang w:eastAsia="pl-PL"/>
        </w:rPr>
        <w:t>P</w:t>
      </w:r>
      <w:r w:rsidRPr="008A3CA7">
        <w:rPr>
          <w:rFonts w:eastAsia="Times New Roman" w:cstheme="minorHAnsi"/>
          <w:sz w:val="28"/>
          <w:szCs w:val="28"/>
          <w:lang w:eastAsia="pl-PL"/>
        </w:rPr>
        <w:t>odaję</w:t>
      </w:r>
      <w:r>
        <w:rPr>
          <w:rFonts w:eastAsia="Times New Roman" w:cstheme="minorHAnsi"/>
          <w:sz w:val="28"/>
          <w:szCs w:val="28"/>
          <w:vertAlign w:val="superscript"/>
          <w:lang w:eastAsia="pl-PL"/>
        </w:rPr>
        <w:t>1</w:t>
      </w:r>
      <w:r w:rsidRPr="008A3CA7">
        <w:rPr>
          <w:rFonts w:eastAsia="Times New Roman" w:cstheme="minorHAnsi"/>
          <w:sz w:val="28"/>
          <w:szCs w:val="28"/>
          <w:lang w:eastAsia="pl-PL"/>
        </w:rPr>
        <w:t xml:space="preserve"> do publicznej wiadomości informację, </w:t>
      </w:r>
      <w:r w:rsidR="00BD5A34" w:rsidRPr="0058601E">
        <w:rPr>
          <w:rFonts w:eastAsia="Times New Roman" w:cstheme="minorHAnsi"/>
          <w:sz w:val="28"/>
          <w:szCs w:val="28"/>
          <w:lang w:eastAsia="pl-PL"/>
        </w:rPr>
        <w:t xml:space="preserve">że </w:t>
      </w:r>
      <w:r>
        <w:rPr>
          <w:rFonts w:eastAsia="Times New Roman" w:cstheme="minorHAnsi"/>
          <w:sz w:val="28"/>
          <w:szCs w:val="28"/>
          <w:lang w:eastAsia="pl-PL"/>
        </w:rPr>
        <w:t>08.03.2024</w:t>
      </w:r>
      <w:r w:rsidR="00BD5A34" w:rsidRPr="0058601E">
        <w:rPr>
          <w:rFonts w:eastAsia="Times New Roman" w:cstheme="minorHAnsi"/>
          <w:sz w:val="28"/>
          <w:szCs w:val="28"/>
          <w:lang w:eastAsia="pl-PL"/>
        </w:rPr>
        <w:t xml:space="preserve"> r. Burmistrz Śremu wydał, na rzecz </w:t>
      </w:r>
      <w:r w:rsidRPr="008A3CA7">
        <w:rPr>
          <w:rFonts w:eastAsia="Calibri" w:cstheme="minorHAnsi"/>
          <w:sz w:val="28"/>
          <w:szCs w:val="28"/>
        </w:rPr>
        <w:t>„Gallus” Spółka z ograniczoną odpowiedzialnością z siedzibą w Manieczkach, Manieczki, ul.Gen. Wybickiego 10, 63-112 Brodnica</w:t>
      </w:r>
      <w:r w:rsidR="00BD5A34" w:rsidRPr="0058601E">
        <w:rPr>
          <w:rFonts w:eastAsia="Times New Roman" w:cstheme="minorHAnsi"/>
          <w:sz w:val="28"/>
          <w:szCs w:val="28"/>
          <w:lang w:eastAsia="pl-PL"/>
        </w:rPr>
        <w:t xml:space="preserve">, decyzję o środowiskowych uwarunkowaniach dla planowanego przedsięwzięcia polegającego na </w:t>
      </w:r>
      <w:r w:rsidRPr="004F5808">
        <w:rPr>
          <w:rFonts w:ascii="Calibri" w:eastAsia="Times New Roman" w:hAnsi="Calibri" w:cs="Calibri"/>
          <w:b/>
          <w:sz w:val="28"/>
          <w:szCs w:val="28"/>
          <w:lang w:eastAsia="pl-PL"/>
        </w:rPr>
        <w:t xml:space="preserve">przebudowie istniejącej instalacji do chowu drobiu na terenie fermy drobiu w miejscowości Krzyżanowo, </w:t>
      </w:r>
      <w:r w:rsidRPr="004F5808">
        <w:rPr>
          <w:rFonts w:ascii="Calibri" w:eastAsia="Times New Roman" w:hAnsi="Calibri" w:cs="Calibri"/>
          <w:bCs/>
          <w:sz w:val="28"/>
          <w:szCs w:val="28"/>
          <w:lang w:eastAsia="pl-PL"/>
        </w:rPr>
        <w:t>na działce o numerze ewidencyjnym 101/7, obręb Krzyżanowo</w:t>
      </w:r>
      <w:r w:rsidR="009011B1" w:rsidRPr="004F5808">
        <w:rPr>
          <w:rFonts w:eastAsia="Times New Roman" w:cstheme="minorHAnsi"/>
          <w:bCs/>
          <w:sz w:val="28"/>
          <w:szCs w:val="28"/>
          <w:lang w:eastAsia="pl-PL"/>
        </w:rPr>
        <w:t>.</w:t>
      </w:r>
      <w:r w:rsidR="00BD5A34" w:rsidRPr="004F5808">
        <w:rPr>
          <w:rFonts w:eastAsia="Times New Roman" w:cstheme="minorHAnsi"/>
          <w:bCs/>
          <w:sz w:val="28"/>
          <w:szCs w:val="28"/>
          <w:lang w:eastAsia="pl-PL"/>
        </w:rPr>
        <w:t xml:space="preserve"> </w:t>
      </w:r>
    </w:p>
    <w:p w14:paraId="463DC4B4" w14:textId="76ABC293" w:rsidR="00BD5A34" w:rsidRPr="0058601E" w:rsidRDefault="008A3CA7" w:rsidP="0058601E">
      <w:pPr>
        <w:spacing w:after="120" w:line="240" w:lineRule="auto"/>
        <w:ind w:firstLine="708"/>
        <w:jc w:val="both"/>
        <w:rPr>
          <w:rFonts w:eastAsia="Times New Roman" w:cstheme="minorHAnsi"/>
          <w:sz w:val="28"/>
          <w:szCs w:val="28"/>
          <w:lang w:eastAsia="pl-PL"/>
        </w:rPr>
      </w:pPr>
      <w:r>
        <w:rPr>
          <w:rFonts w:eastAsia="Times New Roman" w:cstheme="minorHAnsi"/>
          <w:sz w:val="28"/>
          <w:szCs w:val="28"/>
          <w:lang w:eastAsia="pl-PL"/>
        </w:rPr>
        <w:t>Z</w:t>
      </w:r>
      <w:r w:rsidR="00BD5A34" w:rsidRPr="0058601E">
        <w:rPr>
          <w:rFonts w:eastAsia="Times New Roman" w:cstheme="minorHAnsi"/>
          <w:sz w:val="28"/>
          <w:szCs w:val="28"/>
          <w:lang w:eastAsia="pl-PL"/>
        </w:rPr>
        <w:t xml:space="preserve"> treścią decyzji oraz z dokumentacją sprawy, w tym z opiniami </w:t>
      </w:r>
      <w:r w:rsidR="00892568">
        <w:rPr>
          <w:rFonts w:eastAsia="Times New Roman" w:cstheme="minorHAnsi"/>
          <w:sz w:val="28"/>
          <w:szCs w:val="28"/>
          <w:lang w:eastAsia="pl-PL"/>
        </w:rPr>
        <w:t xml:space="preserve">i uzgodnieniem </w:t>
      </w:r>
      <w:r w:rsidR="00BD5A34" w:rsidRPr="0058601E">
        <w:rPr>
          <w:rFonts w:eastAsia="Times New Roman" w:cstheme="minorHAnsi"/>
          <w:sz w:val="28"/>
          <w:szCs w:val="28"/>
          <w:lang w:eastAsia="pl-PL"/>
        </w:rPr>
        <w:t>organów współdziałających, można zapoznać się w Urzędzie Miejskim w Śremie (ul.</w:t>
      </w:r>
      <w:r w:rsidR="00DB7313" w:rsidRPr="0058601E">
        <w:rPr>
          <w:rFonts w:eastAsia="Times New Roman" w:cstheme="minorHAnsi"/>
          <w:sz w:val="28"/>
          <w:szCs w:val="28"/>
          <w:lang w:eastAsia="pl-PL"/>
        </w:rPr>
        <w:t> </w:t>
      </w:r>
      <w:r w:rsidR="00BD5A34" w:rsidRPr="0058601E">
        <w:rPr>
          <w:rFonts w:eastAsia="Times New Roman" w:cstheme="minorHAnsi"/>
          <w:sz w:val="28"/>
          <w:szCs w:val="28"/>
          <w:lang w:eastAsia="pl-PL"/>
        </w:rPr>
        <w:t>Plac 20 Października</w:t>
      </w:r>
      <w:r w:rsidR="00265CEF" w:rsidRPr="0058601E">
        <w:rPr>
          <w:rFonts w:eastAsia="Times New Roman" w:cstheme="minorHAnsi"/>
          <w:sz w:val="28"/>
          <w:szCs w:val="28"/>
          <w:lang w:eastAsia="pl-PL"/>
        </w:rPr>
        <w:t xml:space="preserve"> </w:t>
      </w:r>
      <w:r w:rsidR="00BD5A34" w:rsidRPr="0058601E">
        <w:rPr>
          <w:rFonts w:eastAsia="Times New Roman" w:cstheme="minorHAnsi"/>
          <w:sz w:val="28"/>
          <w:szCs w:val="28"/>
          <w:lang w:eastAsia="pl-PL"/>
        </w:rPr>
        <w:t>1, pok. 33), w godzinach od 7:00 do 15:00.</w:t>
      </w:r>
    </w:p>
    <w:p w14:paraId="5F59E55C" w14:textId="79607E17" w:rsidR="00BD5A34" w:rsidRPr="0058601E" w:rsidRDefault="00BD5A34" w:rsidP="0058601E">
      <w:pPr>
        <w:spacing w:after="120" w:line="240" w:lineRule="auto"/>
        <w:ind w:firstLine="709"/>
        <w:jc w:val="both"/>
        <w:rPr>
          <w:rFonts w:eastAsia="Times New Roman" w:cstheme="minorHAnsi"/>
          <w:sz w:val="28"/>
          <w:szCs w:val="28"/>
          <w:lang w:eastAsia="pl-PL"/>
        </w:rPr>
      </w:pPr>
      <w:r w:rsidRPr="0058601E">
        <w:rPr>
          <w:rFonts w:eastAsia="Times New Roman" w:cstheme="minorHAnsi"/>
          <w:sz w:val="28"/>
          <w:szCs w:val="28"/>
          <w:lang w:eastAsia="pl-PL"/>
        </w:rPr>
        <w:t>Z treścią decyzji można zapoznać się również w Biuletynie Informacji</w:t>
      </w:r>
      <w:r w:rsidR="004F5808">
        <w:rPr>
          <w:rFonts w:eastAsia="Times New Roman" w:cstheme="minorHAnsi"/>
          <w:sz w:val="28"/>
          <w:szCs w:val="28"/>
          <w:lang w:eastAsia="pl-PL"/>
        </w:rPr>
        <w:t> </w:t>
      </w:r>
      <w:r w:rsidRPr="0058601E">
        <w:rPr>
          <w:rFonts w:eastAsia="Times New Roman" w:cstheme="minorHAnsi"/>
          <w:sz w:val="28"/>
          <w:szCs w:val="28"/>
          <w:lang w:eastAsia="pl-PL"/>
        </w:rPr>
        <w:t xml:space="preserve">Publicznej Urzędu Miejskiego w Śremie </w:t>
      </w:r>
      <w:hyperlink r:id="rId8" w:history="1">
        <w:r w:rsidR="008A3CA7" w:rsidRPr="00C73560">
          <w:rPr>
            <w:rStyle w:val="Hipercze"/>
            <w:rFonts w:cstheme="minorHAnsi"/>
            <w:sz w:val="28"/>
            <w:szCs w:val="28"/>
          </w:rPr>
          <w:t>https://bip.srem.pl/public/?id=228036</w:t>
        </w:r>
      </w:hyperlink>
      <w:r w:rsidR="008A3CA7">
        <w:rPr>
          <w:rFonts w:cstheme="minorHAnsi"/>
          <w:sz w:val="28"/>
          <w:szCs w:val="28"/>
        </w:rPr>
        <w:t xml:space="preserve">. </w:t>
      </w:r>
    </w:p>
    <w:p w14:paraId="16C0F0BD" w14:textId="77777777" w:rsidR="00BD5A34" w:rsidRPr="0058601E" w:rsidRDefault="00BD5A34" w:rsidP="0058601E">
      <w:pPr>
        <w:spacing w:after="120" w:line="240" w:lineRule="auto"/>
        <w:ind w:left="4247"/>
        <w:jc w:val="center"/>
        <w:rPr>
          <w:rFonts w:eastAsia="Times New Roman" w:cstheme="minorHAnsi"/>
          <w:sz w:val="28"/>
          <w:szCs w:val="28"/>
          <w:lang w:eastAsia="pl-PL"/>
        </w:rPr>
      </w:pPr>
      <w:r w:rsidRPr="0058601E">
        <w:rPr>
          <w:rFonts w:eastAsia="Times New Roman" w:cstheme="minorHAnsi"/>
          <w:sz w:val="28"/>
          <w:szCs w:val="28"/>
          <w:lang w:eastAsia="pl-PL"/>
        </w:rPr>
        <w:t>Adam Lewandowski</w:t>
      </w:r>
    </w:p>
    <w:p w14:paraId="02E02EDF" w14:textId="77777777" w:rsidR="00BD5A34" w:rsidRPr="0058601E" w:rsidRDefault="00BD5A34" w:rsidP="0058601E">
      <w:pPr>
        <w:spacing w:after="120" w:line="240" w:lineRule="auto"/>
        <w:ind w:left="4248"/>
        <w:jc w:val="center"/>
        <w:rPr>
          <w:rFonts w:eastAsia="Times New Roman" w:cstheme="minorHAnsi"/>
          <w:sz w:val="28"/>
          <w:szCs w:val="28"/>
          <w:lang w:eastAsia="pl-PL"/>
        </w:rPr>
      </w:pPr>
      <w:r w:rsidRPr="0058601E">
        <w:rPr>
          <w:rFonts w:eastAsia="Times New Roman" w:cstheme="minorHAnsi"/>
          <w:sz w:val="28"/>
          <w:szCs w:val="28"/>
          <w:lang w:eastAsia="pl-PL"/>
        </w:rPr>
        <w:t>Burmistrz Śremu</w:t>
      </w:r>
    </w:p>
    <w:p w14:paraId="6A45C5F6" w14:textId="4C785ECD" w:rsidR="00BD5A34" w:rsidRPr="0058601E" w:rsidRDefault="00BD5A34" w:rsidP="0058601E">
      <w:pPr>
        <w:spacing w:after="120" w:line="240" w:lineRule="auto"/>
        <w:jc w:val="both"/>
        <w:rPr>
          <w:rFonts w:eastAsia="Times New Roman" w:cstheme="minorHAnsi"/>
          <w:sz w:val="28"/>
          <w:szCs w:val="28"/>
          <w:lang w:eastAsia="pl-PL"/>
        </w:rPr>
      </w:pPr>
      <w:r w:rsidRPr="0058601E">
        <w:rPr>
          <w:rFonts w:eastAsia="Times New Roman" w:cstheme="minorHAnsi"/>
          <w:sz w:val="28"/>
          <w:szCs w:val="28"/>
          <w:lang w:eastAsia="pl-PL"/>
        </w:rPr>
        <w:t xml:space="preserve">Wywieszono: </w:t>
      </w:r>
      <w:r w:rsidR="004F5808">
        <w:rPr>
          <w:rFonts w:eastAsia="Times New Roman" w:cstheme="minorHAnsi"/>
          <w:sz w:val="28"/>
          <w:szCs w:val="28"/>
          <w:lang w:eastAsia="pl-PL"/>
        </w:rPr>
        <w:t>11.03.2024</w:t>
      </w:r>
      <w:r w:rsidR="00697CB6" w:rsidRPr="0058601E">
        <w:rPr>
          <w:rFonts w:eastAsia="Times New Roman" w:cstheme="minorHAnsi"/>
          <w:sz w:val="28"/>
          <w:szCs w:val="28"/>
          <w:lang w:eastAsia="pl-PL"/>
        </w:rPr>
        <w:t xml:space="preserve"> r.</w:t>
      </w:r>
    </w:p>
    <w:p w14:paraId="11C855B2" w14:textId="77777777" w:rsidR="00BD5A34" w:rsidRPr="0058601E" w:rsidRDefault="00BD5A34" w:rsidP="0058601E">
      <w:pPr>
        <w:spacing w:after="120" w:line="240" w:lineRule="auto"/>
        <w:jc w:val="both"/>
        <w:rPr>
          <w:rFonts w:eastAsia="Times New Roman" w:cstheme="minorHAnsi"/>
          <w:sz w:val="28"/>
          <w:szCs w:val="28"/>
          <w:lang w:eastAsia="pl-PL"/>
        </w:rPr>
      </w:pPr>
      <w:r w:rsidRPr="0058601E">
        <w:rPr>
          <w:rFonts w:eastAsia="Times New Roman" w:cstheme="minorHAnsi"/>
          <w:sz w:val="28"/>
          <w:szCs w:val="28"/>
          <w:lang w:eastAsia="pl-PL"/>
        </w:rPr>
        <w:t>Zdjęto:</w:t>
      </w:r>
    </w:p>
    <w:p w14:paraId="3E58B21E" w14:textId="77777777" w:rsidR="00D0263E" w:rsidRPr="0058601E" w:rsidRDefault="00D0263E" w:rsidP="0058601E">
      <w:pPr>
        <w:spacing w:after="120" w:line="240" w:lineRule="auto"/>
        <w:jc w:val="both"/>
        <w:rPr>
          <w:rFonts w:eastAsia="Times New Roman" w:cstheme="minorHAnsi"/>
          <w:sz w:val="28"/>
          <w:szCs w:val="28"/>
          <w:lang w:eastAsia="pl-PL"/>
        </w:rPr>
      </w:pPr>
    </w:p>
    <w:p w14:paraId="3F186F67" w14:textId="0E96475C" w:rsidR="00D0263E" w:rsidRPr="0058601E" w:rsidRDefault="00D0263E" w:rsidP="0058601E">
      <w:pPr>
        <w:spacing w:after="120" w:line="240" w:lineRule="auto"/>
        <w:jc w:val="both"/>
        <w:rPr>
          <w:rFonts w:eastAsia="Times New Roman" w:cstheme="minorHAnsi"/>
          <w:sz w:val="28"/>
          <w:szCs w:val="28"/>
          <w:lang w:eastAsia="pl-PL"/>
        </w:rPr>
      </w:pPr>
      <w:r w:rsidRPr="0058601E">
        <w:rPr>
          <w:rFonts w:eastAsia="Times New Roman" w:cstheme="minorHAnsi"/>
          <w:sz w:val="28"/>
          <w:szCs w:val="28"/>
          <w:vertAlign w:val="superscript"/>
          <w:lang w:eastAsia="pl-PL"/>
        </w:rPr>
        <w:t>1</w:t>
      </w:r>
      <w:r w:rsidRPr="0058601E">
        <w:rPr>
          <w:rFonts w:eastAsia="Times New Roman" w:cstheme="minorHAnsi"/>
          <w:sz w:val="28"/>
          <w:szCs w:val="28"/>
          <w:lang w:eastAsia="pl-PL"/>
        </w:rPr>
        <w:t>Podstawa prawna: art. 85 ust. 3 ustawy z</w:t>
      </w:r>
      <w:r w:rsidR="00DB7313" w:rsidRPr="0058601E">
        <w:rPr>
          <w:rFonts w:eastAsia="Times New Roman" w:cstheme="minorHAnsi"/>
          <w:sz w:val="28"/>
          <w:szCs w:val="28"/>
          <w:lang w:eastAsia="pl-PL"/>
        </w:rPr>
        <w:t> </w:t>
      </w:r>
      <w:r w:rsidRPr="0058601E">
        <w:rPr>
          <w:rFonts w:eastAsia="Times New Roman" w:cstheme="minorHAnsi"/>
          <w:sz w:val="28"/>
          <w:szCs w:val="28"/>
          <w:lang w:eastAsia="pl-PL"/>
        </w:rPr>
        <w:t>dnia 3 października 2008 r. o</w:t>
      </w:r>
      <w:r w:rsidR="008A3CA7">
        <w:rPr>
          <w:rFonts w:eastAsia="Times New Roman" w:cstheme="minorHAnsi"/>
          <w:sz w:val="28"/>
          <w:szCs w:val="28"/>
          <w:lang w:eastAsia="pl-PL"/>
        </w:rPr>
        <w:t> </w:t>
      </w:r>
      <w:r w:rsidRPr="0058601E">
        <w:rPr>
          <w:rFonts w:eastAsia="Times New Roman" w:cstheme="minorHAnsi"/>
          <w:sz w:val="28"/>
          <w:szCs w:val="28"/>
          <w:lang w:eastAsia="pl-PL"/>
        </w:rPr>
        <w:t>udostępnianiu informacji o środowisku i jego ochronie, udziale społeczeństwa w ochronie środowiska oraz o ocenach oddziaływania na środowisko (</w:t>
      </w:r>
      <w:r w:rsidR="008A3CA7" w:rsidRPr="008A3CA7">
        <w:rPr>
          <w:rFonts w:ascii="Calibri" w:eastAsia="Calibri" w:hAnsi="Calibri" w:cs="Calibri"/>
          <w:bCs/>
          <w:sz w:val="28"/>
          <w:szCs w:val="28"/>
        </w:rPr>
        <w:t>Dz. U. z 2023 r. poz. 1094, 1113, 1501, 1506, 1719, 1890, 1688, 1906 i 2029</w:t>
      </w:r>
      <w:r w:rsidRPr="0058601E">
        <w:rPr>
          <w:rFonts w:eastAsia="Times New Roman" w:cstheme="minorHAnsi"/>
          <w:sz w:val="28"/>
          <w:szCs w:val="28"/>
          <w:lang w:eastAsia="pl-PL"/>
        </w:rPr>
        <w:t>)</w:t>
      </w:r>
      <w:r w:rsidR="00DB7313" w:rsidRPr="0058601E">
        <w:rPr>
          <w:rFonts w:eastAsia="Times New Roman" w:cstheme="minorHAnsi"/>
          <w:sz w:val="28"/>
          <w:szCs w:val="28"/>
          <w:lang w:eastAsia="pl-PL"/>
        </w:rPr>
        <w:t>.</w:t>
      </w:r>
    </w:p>
    <w:p w14:paraId="1B71D3CF" w14:textId="6D57FC14" w:rsidR="00BD5A34" w:rsidRPr="0058601E" w:rsidRDefault="00BD5A34" w:rsidP="0058601E">
      <w:pPr>
        <w:spacing w:after="120"/>
        <w:rPr>
          <w:rFonts w:eastAsia="Times New Roman" w:cstheme="minorHAnsi"/>
          <w:bCs/>
          <w:sz w:val="28"/>
          <w:szCs w:val="28"/>
          <w:lang w:eastAsia="pl-PL"/>
        </w:rPr>
      </w:pPr>
    </w:p>
    <w:p w14:paraId="56FB585C" w14:textId="77777777" w:rsidR="002C2D45" w:rsidRPr="002C2D45" w:rsidRDefault="002C2D45" w:rsidP="002C2D45">
      <w:pPr>
        <w:spacing w:after="0" w:line="240" w:lineRule="auto"/>
        <w:ind w:right="5527"/>
        <w:jc w:val="center"/>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Burmistrz Śremu</w:t>
      </w:r>
    </w:p>
    <w:p w14:paraId="0379B08B" w14:textId="77777777" w:rsidR="002C2D45" w:rsidRPr="002C2D45" w:rsidRDefault="002C2D45" w:rsidP="002C2D45">
      <w:pPr>
        <w:spacing w:after="0" w:line="240" w:lineRule="auto"/>
        <w:ind w:right="5527"/>
        <w:jc w:val="center"/>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ul. Plac 20 Października 1</w:t>
      </w:r>
    </w:p>
    <w:p w14:paraId="6E768648" w14:textId="77777777" w:rsidR="002C2D45" w:rsidRPr="002C2D45" w:rsidRDefault="002C2D45" w:rsidP="002C2D45">
      <w:pPr>
        <w:spacing w:after="0" w:line="240" w:lineRule="auto"/>
        <w:ind w:right="5527"/>
        <w:jc w:val="center"/>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63-100 Śrem</w:t>
      </w:r>
    </w:p>
    <w:p w14:paraId="540A646D" w14:textId="77777777" w:rsidR="002C2D45" w:rsidRPr="002C2D45" w:rsidRDefault="002C2D45" w:rsidP="002C2D45">
      <w:pPr>
        <w:spacing w:after="0" w:line="240" w:lineRule="auto"/>
        <w:jc w:val="right"/>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Śrem, 8 marca 2024 roku</w:t>
      </w:r>
    </w:p>
    <w:p w14:paraId="2DBB9592"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PPSOŚ.6220.4.2022.BM</w:t>
      </w:r>
    </w:p>
    <w:p w14:paraId="1065D211" w14:textId="77777777" w:rsidR="002C2D45" w:rsidRPr="002C2D45" w:rsidRDefault="002C2D45" w:rsidP="002C2D45">
      <w:pPr>
        <w:spacing w:after="80" w:line="240" w:lineRule="auto"/>
        <w:jc w:val="center"/>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Decyzja</w:t>
      </w:r>
    </w:p>
    <w:p w14:paraId="2D38895A" w14:textId="77777777" w:rsidR="002C2D45" w:rsidRPr="002C2D45" w:rsidRDefault="002C2D45" w:rsidP="002C2D45">
      <w:pPr>
        <w:spacing w:after="8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ab/>
        <w:t xml:space="preserve">Na podstawie art. 71 ust. 2 pkt 2, art. 75 ust. 1 pkt 4, art. 82 oraz art. 85 ustawy z dnia 3 października 2008 r. o udostępnianiu informacji o środowisku i jego ochronie, udziale społeczeństwa w ochronie środowiska oraz o ocenach oddziaływania na środowisko </w:t>
      </w:r>
      <w:bookmarkStart w:id="0" w:name="_Hlk160786090"/>
      <w:r w:rsidRPr="002C2D45">
        <w:rPr>
          <w:rFonts w:ascii="Calibri" w:eastAsia="Times New Roman" w:hAnsi="Calibri" w:cs="Calibri"/>
          <w:sz w:val="28"/>
          <w:szCs w:val="28"/>
          <w:lang w:eastAsia="pl-PL"/>
        </w:rPr>
        <w:t>(</w:t>
      </w:r>
      <w:r w:rsidRPr="002C2D45">
        <w:rPr>
          <w:rFonts w:ascii="Calibri" w:eastAsia="Calibri" w:hAnsi="Calibri" w:cs="Calibri"/>
          <w:bCs/>
          <w:sz w:val="28"/>
          <w:szCs w:val="28"/>
        </w:rPr>
        <w:t>Dz. U. z 2023 r. poz. 1094, 1113, 1501, 1506, 1719, 1890, 1688, 1906 i 2029</w:t>
      </w:r>
      <w:bookmarkEnd w:id="0"/>
      <w:r w:rsidRPr="002C2D45">
        <w:rPr>
          <w:rFonts w:ascii="Calibri" w:eastAsia="Calibri" w:hAnsi="Calibri" w:cs="Calibri"/>
          <w:bCs/>
          <w:sz w:val="28"/>
          <w:szCs w:val="28"/>
        </w:rPr>
        <w:t>)</w:t>
      </w:r>
      <w:r w:rsidRPr="002C2D45">
        <w:rPr>
          <w:rFonts w:ascii="Calibri" w:eastAsia="Times New Roman" w:hAnsi="Calibri" w:cs="Calibri"/>
          <w:sz w:val="28"/>
          <w:szCs w:val="28"/>
          <w:lang w:eastAsia="pl-PL"/>
        </w:rPr>
        <w:t xml:space="preserve">, zwanej dalej u.o.o.ś., </w:t>
      </w:r>
      <w:r w:rsidRPr="002C2D45">
        <w:rPr>
          <w:rFonts w:ascii="Calibri" w:eastAsia="Calibri" w:hAnsi="Calibri" w:cs="Calibri"/>
          <w:sz w:val="28"/>
          <w:szCs w:val="28"/>
        </w:rPr>
        <w:t xml:space="preserve">§ 3 ust. 2 pkt 1, w związku z § 3 ust. 1 pkt 104 lit. a tiret pierwsze podwójny tiret pierwsze i tiret drugie </w:t>
      </w:r>
      <w:r w:rsidRPr="002C2D45">
        <w:rPr>
          <w:rFonts w:ascii="Calibri" w:eastAsia="Times New Roman" w:hAnsi="Calibri" w:cs="Calibri"/>
          <w:sz w:val="28"/>
          <w:szCs w:val="28"/>
          <w:lang w:eastAsia="pl-PL"/>
        </w:rPr>
        <w:t>rozporządzenia Rady Ministrów z dnia 10 września 2019 r. w sprawie przedsięwzięć mogących znacząco oddziaływać na środowisko (Dz. U. poz. 1839, z 2022 r. poz. 1071 i z 2023 r. poz. 1724) oraz art. 104 ustawy z dnia 14 czerwca 1960 r. – Kodeks postępowania administracyjnego (Dz. U. z 2023 r. poz. 775 i 803), zwanej dalej K.p.a.,</w:t>
      </w:r>
    </w:p>
    <w:p w14:paraId="6CFA1DDB" w14:textId="77777777" w:rsidR="002C2D45" w:rsidRPr="002C2D45" w:rsidRDefault="002C2D45" w:rsidP="002C2D45">
      <w:pPr>
        <w:spacing w:after="80" w:line="240" w:lineRule="auto"/>
        <w:jc w:val="center"/>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po rozpatrzeniu</w:t>
      </w:r>
    </w:p>
    <w:p w14:paraId="5258446E" w14:textId="77777777" w:rsidR="002C2D45" w:rsidRPr="002C2D45" w:rsidRDefault="002C2D45" w:rsidP="002C2D45">
      <w:pPr>
        <w:spacing w:after="120" w:line="240" w:lineRule="auto"/>
        <w:jc w:val="both"/>
        <w:rPr>
          <w:rFonts w:ascii="Calibri" w:eastAsia="Calibri" w:hAnsi="Calibri" w:cs="Calibri"/>
          <w:sz w:val="28"/>
          <w:szCs w:val="28"/>
        </w:rPr>
      </w:pPr>
      <w:r w:rsidRPr="002C2D45">
        <w:rPr>
          <w:rFonts w:ascii="Calibri" w:eastAsia="Times New Roman" w:hAnsi="Calibri" w:cs="Calibri"/>
          <w:sz w:val="28"/>
          <w:szCs w:val="28"/>
          <w:lang w:eastAsia="pl-PL"/>
        </w:rPr>
        <w:t xml:space="preserve">wniosku </w:t>
      </w:r>
      <w:r w:rsidRPr="002C2D45">
        <w:rPr>
          <w:rFonts w:ascii="Calibri" w:eastAsia="Calibri" w:hAnsi="Calibri" w:cs="Calibri"/>
          <w:sz w:val="28"/>
          <w:szCs w:val="28"/>
        </w:rPr>
        <w:t>Przedsiębiorstwa Wielobranżowego „Gallus” Spółka z ograniczoną odpowiedzialnością z siedzibą w Manieczkach, Manieczki, ul. Gen. Wybickiego 10, 63-112 Brodnica, o wydanie decyzji o środowiskowych uwarunkowaniach dla planowanego przedsięwzięcia polegającego na „</w:t>
      </w:r>
      <w:r w:rsidRPr="002C2D45">
        <w:rPr>
          <w:rFonts w:ascii="Calibri" w:eastAsia="Calibri" w:hAnsi="Calibri" w:cs="Calibri"/>
          <w:bCs/>
          <w:sz w:val="28"/>
          <w:szCs w:val="28"/>
        </w:rPr>
        <w:t>przebudowie istniejącej instalacji do chowu drobiu na terenie Fermy w miejscowości Krzyżanowo, na działce o numerze ewidencyjnym 101/7, obręb Krzyżanowo”</w:t>
      </w:r>
    </w:p>
    <w:p w14:paraId="1F462321"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i przeprowadzeniu postępowania w sprawie oceny oddziaływania na środowisko,</w:t>
      </w:r>
    </w:p>
    <w:p w14:paraId="60BE636E" w14:textId="77777777" w:rsidR="002C2D45" w:rsidRPr="002C2D45" w:rsidRDefault="002C2D45" w:rsidP="002C2D45">
      <w:pPr>
        <w:spacing w:after="80" w:line="240" w:lineRule="auto"/>
        <w:jc w:val="center"/>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ustalam</w:t>
      </w:r>
    </w:p>
    <w:p w14:paraId="02F966E1" w14:textId="77777777" w:rsidR="002C2D45" w:rsidRPr="002C2D45" w:rsidRDefault="002C2D45" w:rsidP="002C2D45">
      <w:pPr>
        <w:spacing w:after="8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środowiskowe uwarunkowania dla planowanego przedsięwzięcia </w:t>
      </w:r>
      <w:r w:rsidRPr="002C2D45">
        <w:rPr>
          <w:rFonts w:ascii="Calibri" w:eastAsia="Calibri" w:hAnsi="Calibri" w:cs="Calibri"/>
          <w:sz w:val="28"/>
          <w:szCs w:val="28"/>
        </w:rPr>
        <w:t xml:space="preserve">polegającego na </w:t>
      </w:r>
      <w:bookmarkStart w:id="1" w:name="_Hlk160785912"/>
      <w:r w:rsidRPr="002C2D45">
        <w:rPr>
          <w:rFonts w:ascii="Calibri" w:eastAsia="Times New Roman" w:hAnsi="Calibri" w:cs="Calibri"/>
          <w:bCs/>
          <w:sz w:val="28"/>
          <w:szCs w:val="28"/>
          <w:lang w:eastAsia="pl-PL"/>
        </w:rPr>
        <w:t>przebudowie istniejącej instalacji do chowu drobiu na terenie fermy drobiu w miejscowości Krzyżanowo, na działce o numerze ewidencyjnym 101/7, obręb Krzyżanowo</w:t>
      </w:r>
      <w:bookmarkEnd w:id="1"/>
      <w:r w:rsidRPr="002C2D45">
        <w:rPr>
          <w:rFonts w:ascii="Calibri" w:eastAsia="Times New Roman" w:hAnsi="Calibri" w:cs="Calibri"/>
          <w:sz w:val="28"/>
          <w:szCs w:val="28"/>
          <w:lang w:eastAsia="pl-PL"/>
        </w:rPr>
        <w:t>, oraz:</w:t>
      </w:r>
    </w:p>
    <w:p w14:paraId="34EC7924"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br w:type="page"/>
      </w:r>
    </w:p>
    <w:p w14:paraId="6EF024C8" w14:textId="77777777" w:rsidR="002C2D45" w:rsidRPr="002C2D45" w:rsidRDefault="002C2D45" w:rsidP="002C2D45">
      <w:pPr>
        <w:spacing w:after="12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1. Określam:</w:t>
      </w:r>
    </w:p>
    <w:p w14:paraId="0DC0012C"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1) rodzaj i miejsce realizacji przedsięwzięcia:</w:t>
      </w:r>
    </w:p>
    <w:p w14:paraId="19F9B9D9" w14:textId="77777777" w:rsidR="002C2D45" w:rsidRPr="002C2D45" w:rsidRDefault="002C2D45" w:rsidP="004F5808">
      <w:pPr>
        <w:tabs>
          <w:tab w:val="left" w:pos="284"/>
        </w:tabs>
        <w:autoSpaceDE w:val="0"/>
        <w:autoSpaceDN w:val="0"/>
        <w:adjustRightInd w:val="0"/>
        <w:spacing w:after="120" w:line="240" w:lineRule="auto"/>
        <w:ind w:left="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planowane przedsięwzięcie polega na przebudowie dwóch obiektów inwentarskich, to jest kurników K I i K II</w:t>
      </w:r>
      <w:r w:rsidRPr="002C2D45">
        <w:rPr>
          <w:rFonts w:ascii="Calibri" w:eastAsia="Times New Roman" w:hAnsi="Calibri" w:cs="Calibri"/>
          <w:sz w:val="28"/>
          <w:szCs w:val="28"/>
          <w:vertAlign w:val="superscript"/>
          <w:lang w:eastAsia="pl-PL"/>
        </w:rPr>
        <w:footnoteReference w:id="1"/>
      </w:r>
      <w:r w:rsidRPr="002C2D45">
        <w:rPr>
          <w:rFonts w:ascii="Calibri" w:eastAsia="Times New Roman" w:hAnsi="Calibri" w:cs="Calibri"/>
          <w:sz w:val="28"/>
          <w:szCs w:val="28"/>
          <w:lang w:eastAsia="pl-PL"/>
        </w:rPr>
        <w:t>, w których prowadzony jest chów kur niosek w systemie klatkowym (bateryjnym), bezściółkowym oraz produkcja jaj i przejściu na system chowu ściółkowego z budową wolier dla kur, na działce o numerze ewidencyjnym 101/7, obręb Krzyżanowo. W kurnikach prowadzony jest chów drobiu w stadach towarowych o łącznej obsadzie 59 000 sztuk, to jest 236 DJP</w:t>
      </w:r>
      <w:r w:rsidRPr="002C2D45">
        <w:rPr>
          <w:rFonts w:ascii="Calibri" w:eastAsia="Times New Roman" w:hAnsi="Calibri" w:cs="Calibri"/>
          <w:sz w:val="28"/>
          <w:szCs w:val="28"/>
          <w:vertAlign w:val="superscript"/>
          <w:lang w:eastAsia="pl-PL"/>
        </w:rPr>
        <w:footnoteReference w:id="2"/>
      </w:r>
      <w:r w:rsidRPr="002C2D45">
        <w:rPr>
          <w:rFonts w:ascii="Calibri" w:eastAsia="Times New Roman" w:hAnsi="Calibri" w:cs="Calibri"/>
          <w:sz w:val="28"/>
          <w:szCs w:val="28"/>
          <w:lang w:eastAsia="pl-PL"/>
        </w:rPr>
        <w:t xml:space="preserve">. Realizacja planowanego przedsięwzięcia będzie wiązać się ze zwiększeniem zdolności produkcyjnej i wzrostem łącznej obsady zwierząt do 69 924 sztuk, czyli 279,696 DJP (wzrost o 43,696 DJP); </w:t>
      </w:r>
    </w:p>
    <w:p w14:paraId="1C5B6A8A" w14:textId="77777777" w:rsidR="002C2D45" w:rsidRPr="002C2D45" w:rsidRDefault="002C2D45" w:rsidP="004F5808">
      <w:pPr>
        <w:tabs>
          <w:tab w:val="left" w:pos="284"/>
        </w:tabs>
        <w:spacing w:after="120" w:line="240" w:lineRule="auto"/>
        <w:ind w:left="284"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2)</w:t>
      </w:r>
      <w:r w:rsidRPr="002C2D45">
        <w:rPr>
          <w:rFonts w:ascii="Calibri" w:eastAsia="Times New Roman" w:hAnsi="Calibri" w:cs="Calibri"/>
          <w:sz w:val="28"/>
          <w:szCs w:val="28"/>
          <w:lang w:eastAsia="pl-PL"/>
        </w:rPr>
        <w:tab/>
        <w:t>istotne 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7A12E627"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na etapie realizacji przedsięwzięcia zaplecze techniczne, miejsca magazynowania materiałów budowlanych i odpadów oraz miejsca postoju maszyn budowlanych i sprzętu transportowego zorganizować na terenie utwardzonym,</w:t>
      </w:r>
    </w:p>
    <w:p w14:paraId="421464F2"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we wszystkich miejscach wymienionych w lit. a oraz w miejscach bezpośrednich prac budowlanych zapewnić dostępność sorbentów, właściwych w zakresie ilości i rodzaju do potencjalnego zagrożenia, mogącego wystąpić w następstwie sytuacji awaryjnych,</w:t>
      </w:r>
    </w:p>
    <w:p w14:paraId="23717EA5"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w czasie prowadzenia robót budowlanych należy prowadzić stały monitoring stanu technicznego sprzętu budowlanego i transportowego oraz przypadków wystąpienia zanieczyszczenia gruntu i neutralizację miejsc mogących powodować ewentualne zagrożenie dla środowiska gruntowo-wodnego,</w:t>
      </w:r>
    </w:p>
    <w:p w14:paraId="5414348A"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br w:type="page"/>
      </w:r>
    </w:p>
    <w:p w14:paraId="26307F9B"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udostępnić istniejącą infrastrukturę socjalną pracownikom budowlanym, a ścieki socjalno-bytowe odprowadzać systemem kanalizacji do istniejącego podziemnego zbiornika bezodpływowego albo zapewnić przenośne sanitariaty. Powstałe ścieki socjalno-bytowe na bieżąco przekazywać do oczyszczalni ścieków,</w:t>
      </w:r>
    </w:p>
    <w:p w14:paraId="2D9C1F3F"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wszystkie odpady wytworzone w fazie realizacji przedsięwzięcia zbierać selektywnie w odpowiednie, przystosowane do tego celu kontenery i pojemniki lub gromadzić w wydzielonych miejscach. Wytworzone odpady komunalne zbierać selektywnie na placu budowy, w odpowiednio oznaczonych szczelnych pojemnikach,</w:t>
      </w:r>
    </w:p>
    <w:p w14:paraId="596787BB"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chów drobiu prowadzić w systemie ściółkowym,</w:t>
      </w:r>
    </w:p>
    <w:p w14:paraId="73CEF496"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w planowanych obiektach inwentarskich zapewnić szczelne posadzki, w celu zabezpieczenia środowiska gruntowo-wodnego przed ewentualnymi odciekami,</w:t>
      </w:r>
    </w:p>
    <w:p w14:paraId="658A0EA8"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 dokonywać regularnych przeglądów budynków inwentarskich oraz wszystkich urządzeń technicznych związanych z funkcjonowaniem fermy drobiu,</w:t>
      </w:r>
    </w:p>
    <w:p w14:paraId="7C614015"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czyszczenie budynków inwentarskich prowadzić bez użycia wody metodą na sucho,</w:t>
      </w:r>
    </w:p>
    <w:p w14:paraId="39E46BE7"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w każdym z przebudowywanych budynków inwentarskich zdemontować istniejące wentylatory dachowe oraz wentylatory szczytowe i zainstalować maksymalnie osiem wentylatorów dachowych o wydajności 16 000 m</w:t>
      </w:r>
      <w:r w:rsidRPr="002C2D45">
        <w:rPr>
          <w:rFonts w:ascii="Calibri" w:eastAsia="Times New Roman" w:hAnsi="Calibri" w:cs="Calibri"/>
          <w:sz w:val="28"/>
          <w:szCs w:val="28"/>
          <w:vertAlign w:val="superscript"/>
          <w:lang w:eastAsia="pl-PL"/>
        </w:rPr>
        <w:t>3</w:t>
      </w:r>
      <w:r w:rsidRPr="002C2D45">
        <w:rPr>
          <w:rFonts w:ascii="Calibri" w:eastAsia="Times New Roman" w:hAnsi="Calibri" w:cs="Calibri"/>
          <w:sz w:val="28"/>
          <w:szCs w:val="28"/>
          <w:lang w:eastAsia="pl-PL"/>
        </w:rPr>
        <w:t>/h (+/- 10%) i poziomie mocy akustycznej nie wyższym niż 88,5 dB każdy, z wylotami umieszczonymi na wysokości minimum 4,5 m n.p.t. oraz osiem wentylatorów szczytowych o wydajności 44 000 m</w:t>
      </w:r>
      <w:r w:rsidRPr="002C2D45">
        <w:rPr>
          <w:rFonts w:ascii="Calibri" w:eastAsia="Times New Roman" w:hAnsi="Calibri" w:cs="Calibri"/>
          <w:sz w:val="28"/>
          <w:szCs w:val="28"/>
          <w:vertAlign w:val="superscript"/>
          <w:lang w:eastAsia="pl-PL"/>
        </w:rPr>
        <w:t>3</w:t>
      </w:r>
      <w:r w:rsidRPr="002C2D45">
        <w:rPr>
          <w:rFonts w:ascii="Calibri" w:eastAsia="Times New Roman" w:hAnsi="Calibri" w:cs="Calibri"/>
          <w:sz w:val="28"/>
          <w:szCs w:val="28"/>
          <w:lang w:eastAsia="pl-PL"/>
        </w:rPr>
        <w:t>/h (+/- 10%) i poziomie mocy akustycznej nie wyższym niż 75,8 dB każdy,</w:t>
      </w:r>
    </w:p>
    <w:p w14:paraId="0B0C4394"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w układzie wentylacyjnym zastosować rozwiązania techniczne, które w sposób trwały umożliwią regulację czasu pracy wentylatorów i zagwarantują, że czas pracy każdego z nich nie przekroczy: 400 minut w ciągu najmniej korzystnych ośmiu godzin pory dnia i 10 minut w ciągu najmniej korzystnej godziny pory nocy,</w:t>
      </w:r>
    </w:p>
    <w:p w14:paraId="70894341"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wentylatory konserwować zgodnie z zaleceniami producenta,</w:t>
      </w:r>
    </w:p>
    <w:p w14:paraId="5CE6012F"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br w:type="page"/>
      </w:r>
    </w:p>
    <w:p w14:paraId="7EC8498D"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po przebudowie obiektów inwentarskich zapewnić w każdym z nich wolierę o powierzchni użytkowej nie większej niż 2 038 m</w:t>
      </w:r>
      <w:r w:rsidRPr="002C2D45">
        <w:rPr>
          <w:rFonts w:ascii="Calibri" w:eastAsia="Times New Roman" w:hAnsi="Calibri" w:cs="Calibri"/>
          <w:sz w:val="28"/>
          <w:szCs w:val="28"/>
          <w:vertAlign w:val="superscript"/>
          <w:lang w:eastAsia="pl-PL"/>
        </w:rPr>
        <w:t>2</w:t>
      </w:r>
      <w:r w:rsidRPr="002C2D45">
        <w:rPr>
          <w:rFonts w:ascii="Calibri" w:eastAsia="Times New Roman" w:hAnsi="Calibri" w:cs="Calibri"/>
          <w:sz w:val="28"/>
          <w:szCs w:val="28"/>
          <w:lang w:eastAsia="pl-PL"/>
        </w:rPr>
        <w:t>, powierzchnię ściółki nie większą niż 1 231,2 m</w:t>
      </w:r>
      <w:r w:rsidRPr="002C2D45">
        <w:rPr>
          <w:rFonts w:ascii="Calibri" w:eastAsia="Times New Roman" w:hAnsi="Calibri" w:cs="Calibri"/>
          <w:sz w:val="28"/>
          <w:szCs w:val="28"/>
          <w:vertAlign w:val="superscript"/>
          <w:lang w:eastAsia="pl-PL"/>
        </w:rPr>
        <w:t>2</w:t>
      </w:r>
      <w:r w:rsidRPr="002C2D45">
        <w:rPr>
          <w:rFonts w:ascii="Calibri" w:eastAsia="Times New Roman" w:hAnsi="Calibri" w:cs="Calibri"/>
          <w:sz w:val="28"/>
          <w:szCs w:val="28"/>
          <w:lang w:eastAsia="pl-PL"/>
        </w:rPr>
        <w:t xml:space="preserve"> oraz ogród zimowy o powierzchni nie większej niż 615,6 m</w:t>
      </w:r>
      <w:r w:rsidRPr="002C2D45">
        <w:rPr>
          <w:rFonts w:ascii="Calibri" w:eastAsia="Times New Roman" w:hAnsi="Calibri" w:cs="Calibri"/>
          <w:sz w:val="28"/>
          <w:szCs w:val="28"/>
          <w:vertAlign w:val="superscript"/>
          <w:lang w:eastAsia="pl-PL"/>
        </w:rPr>
        <w:t>2</w:t>
      </w:r>
      <w:r w:rsidRPr="002C2D45">
        <w:rPr>
          <w:rFonts w:ascii="Calibri" w:eastAsia="Times New Roman" w:hAnsi="Calibri" w:cs="Calibri"/>
          <w:sz w:val="28"/>
          <w:szCs w:val="28"/>
          <w:lang w:eastAsia="pl-PL"/>
        </w:rPr>
        <w:t>,</w:t>
      </w:r>
    </w:p>
    <w:p w14:paraId="64BAB27D"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w każdym budynku inwentarskim utrzymywać kury w liczbie nie większej niż 34 962 sztuk (139,848 DJP). Łączna obsada kur na terenie fermy drobiu, po realizacji planowanego przedsięwzięcia, nie może przekroczyć 69 924 sztuk (279,696 DJP),</w:t>
      </w:r>
    </w:p>
    <w:p w14:paraId="695E4072"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wodę na potrzeby przedsięwzięcia zapewnić z sieci wodociągowej,</w:t>
      </w:r>
    </w:p>
    <w:p w14:paraId="5FDB49DA"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przebudowywane obiekty inwentarskie utrzymywać w czystości oraz zapewnić odpowiednią temperaturę i wilgotność wewnątrz nich poprzez sprawny system wentylacji,</w:t>
      </w:r>
    </w:p>
    <w:p w14:paraId="7AAD145F"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bCs/>
          <w:sz w:val="28"/>
          <w:szCs w:val="28"/>
          <w:lang w:eastAsia="pl-PL"/>
        </w:rPr>
        <w:t>nie magazynować obornika na terenie fermy drobiu. Obornik usuwać bezpośrednio na podstawione środki transportu, a następnie wykorzystywać zgodnie z przepisami szczegółowymi. W czasie transportu obornik przykrywać (na przykład plandeką),</w:t>
      </w:r>
    </w:p>
    <w:p w14:paraId="5CF37B18"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bCs/>
          <w:sz w:val="28"/>
          <w:szCs w:val="28"/>
          <w:lang w:eastAsia="pl-PL"/>
        </w:rPr>
        <w:t>wytwarzany na terenie fermy drobiu obornik zagospodarować zgodnie z warunkami określonymi w „Programie działań mających na celu zmniejszenie zanieczyszczenia wód azotanami pochodzącymi ze źródeł rolniczych oraz zapobieganie dalszemu zanieczyszczeniu” przyjętym rozporządzeniem Rady Ministrów z dnia 12 lutego 2020 r. (Dz. U. poz. 243),</w:t>
      </w:r>
    </w:p>
    <w:p w14:paraId="03C627DB"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podjazdy do obiektów inwentarskich, z których będzie następował załadunek obornika na przyczepy, wykonać jako szczelne, umożliwiające zebranie „na sucho” i wywiezienie rozsypanego obornika po każdym załadunku,</w:t>
      </w:r>
    </w:p>
    <w:p w14:paraId="63F3B1C1"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produkty uboczne pochodzenia zwierzęcego gromadzić w szczelnym konfiskatorze, a następnie przekazywać do przetwarzania zgodnie z przepisami szczegółowymi,</w:t>
      </w:r>
    </w:p>
    <w:p w14:paraId="16F737F8"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wody opadowe i roztopowe odprowadzać w sposób niezorganizowany do gruntu, w granicach terenu, do którego wnioskodawca posiada tytuł prawny, w sposób niepowodujący szkody na gruntach sąsiednich,</w:t>
      </w:r>
    </w:p>
    <w:p w14:paraId="252AEC6D"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ruch pojazdów ciężarowych ograniczyć do pory dnia, to jest godzin od 6:00 do 22:00,</w:t>
      </w:r>
    </w:p>
    <w:p w14:paraId="7ABCE870"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bCs/>
          <w:sz w:val="28"/>
          <w:szCs w:val="28"/>
          <w:lang w:eastAsia="pl-PL"/>
        </w:rPr>
        <w:lastRenderedPageBreak/>
        <w:t>do karmienia kur niosek stosować wieloetapowy system żywienia oparty na pełnowartościowych mieszankach paszowych dostosowanych do wieku i kondycji zwierząt,</w:t>
      </w:r>
    </w:p>
    <w:p w14:paraId="3C2DFE88"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wycinkę ograniczyć do dwóch drzew rosnących w północno-zachodniej części działki i przeprowadzić ją w okresie od 1 września do końca lutego,</w:t>
      </w:r>
    </w:p>
    <w:p w14:paraId="4B8A8C56"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przeprowadzić nasadzenia minimalizujące drzew w stosunku 2:1 za każde wycięte drzewo o obwodzie od 101 cm do 200 cm,</w:t>
      </w:r>
    </w:p>
    <w:p w14:paraId="1D368C6C"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do nasadzeń drzew, o których mowa w lit. z, zastosować prawidłowo wyprodukowany materiał szkółkarski rodzimych gatunków drzew, właściwie uformowanych, o wyprowadzonej koronie i prostym pniu oraz proporcjonalnej bryle korzeniowej. Nasadzenia pielęgnować i regularne podlewać przez okres nie krótszy niż trzy lata,</w:t>
      </w:r>
    </w:p>
    <w:p w14:paraId="50B5C228"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od strony najbliższej zabudowy mieszkaniowej, wzdłuż granicy działki, na której planowane jest przedsięwzięcie, zapewnić zieleń izolacyjną składającą się z drzew i krzewów zimozielonych charakteryzujących się szybkim przyrostem,</w:t>
      </w:r>
    </w:p>
    <w:p w14:paraId="67E657D7"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miejsca składowania materiałów budowlanych i postoju ciężkiego sprzętu wyznaczyć poza obrysem rzutu koron drzew,</w:t>
      </w:r>
    </w:p>
    <w:p w14:paraId="0AC4AEBF"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prace ziemne oraz inne prace związane z wykorzystaniem sprzętu mechanicznego prowadzone w obrębie bryły korzeniowej drzew i krzewów nieprzeznaczonych do wycinki, wykonywać w sposób jak najmniej szkodzący drzewom i krzewom, w szczególności:</w:t>
      </w:r>
    </w:p>
    <w:p w14:paraId="36708E7C" w14:textId="77777777" w:rsidR="002C2D45" w:rsidRPr="002C2D45" w:rsidRDefault="002C2D45">
      <w:pPr>
        <w:numPr>
          <w:ilvl w:val="0"/>
          <w:numId w:val="6"/>
        </w:numPr>
        <w:spacing w:after="120" w:line="240" w:lineRule="auto"/>
        <w:ind w:left="851"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pnie drzew narażonych na uszkodzenia na czas budowy właściwie zabezpieczyć uwzględniając konieczność zapewnienia dostępu do schronień oraz w sposób niepowodujący zniszczenia, uszkodzenia lub zabicia występujących tam gatunków roślin, zwierząt i grzybów,</w:t>
      </w:r>
    </w:p>
    <w:p w14:paraId="1716EE43" w14:textId="77777777" w:rsidR="002C2D45" w:rsidRPr="002C2D45" w:rsidRDefault="002C2D45">
      <w:pPr>
        <w:numPr>
          <w:ilvl w:val="0"/>
          <w:numId w:val="6"/>
        </w:numPr>
        <w:spacing w:after="120" w:line="240" w:lineRule="auto"/>
        <w:ind w:left="851"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nie obsypywać ziemią pni drzew powyżej wysokości 20 cm i krzewów powyżej wysokości 10 cm, ponad pierwotny poziom terenu,</w:t>
      </w:r>
    </w:p>
    <w:p w14:paraId="65BF3131" w14:textId="77777777" w:rsidR="002C2D45" w:rsidRPr="002C2D45" w:rsidRDefault="002C2D45">
      <w:pPr>
        <w:numPr>
          <w:ilvl w:val="0"/>
          <w:numId w:val="6"/>
        </w:numPr>
        <w:spacing w:after="120" w:line="240" w:lineRule="auto"/>
        <w:ind w:left="851"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podczas prac ziemnych zabezpieczyć systemy korzeniowe przed przesychaniem i przemarzaniem,</w:t>
      </w:r>
    </w:p>
    <w:p w14:paraId="72CF0F1F" w14:textId="77777777" w:rsidR="002C2D45" w:rsidRPr="002C2D45" w:rsidRDefault="002C2D45">
      <w:pPr>
        <w:numPr>
          <w:ilvl w:val="0"/>
          <w:numId w:val="6"/>
        </w:numPr>
        <w:spacing w:after="120" w:line="240" w:lineRule="auto"/>
        <w:ind w:left="851"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nie niszczyć korzeni odpowiedzialnych za statykę drzewa,</w:t>
      </w:r>
    </w:p>
    <w:p w14:paraId="0C840ECD" w14:textId="77777777" w:rsidR="002C2D45" w:rsidRPr="002C2D45" w:rsidRDefault="002C2D45">
      <w:pPr>
        <w:numPr>
          <w:ilvl w:val="0"/>
          <w:numId w:val="5"/>
        </w:numPr>
        <w:spacing w:after="120" w:line="240" w:lineRule="auto"/>
        <w:ind w:left="567" w:hanging="283"/>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przed przystąpieniem do prac remontowo-budowlanych istniejące budynki inwentarskie skontrolować pod kątem występowania gatunków chronionych, w tym ptasich gniazd,</w:t>
      </w:r>
    </w:p>
    <w:p w14:paraId="41388FBC" w14:textId="77777777" w:rsidR="002C2D45" w:rsidRPr="002C2D45" w:rsidRDefault="002C2D45">
      <w:pPr>
        <w:numPr>
          <w:ilvl w:val="0"/>
          <w:numId w:val="5"/>
        </w:numPr>
        <w:tabs>
          <w:tab w:val="left" w:pos="142"/>
        </w:tabs>
        <w:spacing w:after="120" w:line="240" w:lineRule="auto"/>
        <w:ind w:left="284" w:firstLine="0"/>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w terminie miesiąca od daty oddania obiektów inwentarskich do użytkowania, wykonać kontrolne pomiary poziomów hałasu emitowanego do środowiska na granicy najbliższych terenów objętych ochroną akustyczną, zgodnie z przepisami szczegółowymi. Wyniki pomiarów przedstawić Regionalnemu Dyrektorowi Ochrony Środowiska w Poznaniu, Burmistrzowi Śremu, Staroście Śremskiemu i Wojewódzkiemu Inspektorowi Ochrony Środowiska w Poznaniu w terminie 14 dni od dnia ich wykonania. W przypadku wystąpienia przekroczeń akustycznych standardów jakości środowiska, zaprojektować i wdrożyć rozwiązania techniczne, technologiczne, bądź organizacyjne w taki sposób, aby eksploatacja przedsięwzięcia nie powodowała przekroczeń dopuszczalnych poziomów hałasu. Poprawność zaproponowanych rozwiązań potwierdzić niezwłocznie kolejnymi pomiarami hałasu. Powyższe rozwiązania wdrożyć i wyniki przeprowadzonych pomiarów wraz z opisem dokonanych korekt przedstawić wyżej wymienionym organom w terminie trzech miesięcy od daty oddania obiektów inwentarskich do użytkowania;</w:t>
      </w:r>
    </w:p>
    <w:p w14:paraId="31EF0128" w14:textId="77777777" w:rsidR="002C2D45" w:rsidRPr="002C2D45" w:rsidRDefault="002C2D45" w:rsidP="002C2D45">
      <w:pPr>
        <w:spacing w:after="120" w:line="240" w:lineRule="auto"/>
        <w:ind w:left="284"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3)</w:t>
      </w:r>
      <w:r w:rsidRPr="002C2D45">
        <w:rPr>
          <w:rFonts w:ascii="Calibri" w:eastAsia="Times New Roman" w:hAnsi="Calibri" w:cs="Calibri"/>
          <w:sz w:val="28"/>
          <w:szCs w:val="28"/>
          <w:lang w:eastAsia="pl-PL"/>
        </w:rPr>
        <w:tab/>
        <w:t>wymagania dotyczące ochrony środowiska konieczne do uwzględnienia w dokumentacji wymaganej do wydania decyzji, o których mowa w art. 72 ust. 1, w szczególności w projekcie zagospodarowania działki lub terenu lub projekcie architektoniczno-budowlanym, w przypadku decyzji, o których mowa w art. 72 ust. 1 pkt 1, 10, 14, 18, 23, 26, 27 i 29 u.o.o.ś.:</w:t>
      </w:r>
    </w:p>
    <w:p w14:paraId="390C178D" w14:textId="77777777" w:rsidR="002C2D45" w:rsidRPr="002C2D45" w:rsidRDefault="002C2D45" w:rsidP="002C2D45">
      <w:pPr>
        <w:spacing w:after="120" w:line="240" w:lineRule="auto"/>
        <w:ind w:left="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wnioskodawca winien uwzględnić rozwiązania, jakie przedstawiono w raporcie o oddziaływaniu przedsięwzięcia na środowisko, sporządzonym 09.02.2023 r. przez Panią Dorotę Krzemińską i Pana Jakuba Smakulskiego oraz w jego uzupełnieniach z 14.03.2023 r., 25.05.2023 r., 07.07.2023 r., 21.07.2023 r., 23.08.2023 r. i 29.09.2023 r., a także wskazanych w ust. 1 pkt 2 decyzji;</w:t>
      </w:r>
    </w:p>
    <w:p w14:paraId="1FF042A8" w14:textId="77777777" w:rsidR="002C2D45" w:rsidRPr="002C2D45" w:rsidRDefault="002C2D45" w:rsidP="002C2D45">
      <w:pPr>
        <w:tabs>
          <w:tab w:val="left" w:pos="284"/>
        </w:tabs>
        <w:spacing w:after="120" w:line="240" w:lineRule="auto"/>
        <w:ind w:left="284"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4)</w:t>
      </w:r>
      <w:r w:rsidRPr="002C2D45">
        <w:rPr>
          <w:rFonts w:ascii="Calibri" w:eastAsia="Times New Roman" w:hAnsi="Calibri" w:cs="Calibri"/>
          <w:sz w:val="28"/>
          <w:szCs w:val="28"/>
          <w:lang w:eastAsia="pl-PL"/>
        </w:rPr>
        <w:tab/>
        <w:t xml:space="preserve">wymogi w zakresie przeciwdziałania skutkom awarii przemysłowych, w odniesieniu do przedsięwzięć zaliczanych do zakładów stwarzających zagrożenie wystąpienia poważnych awarii w rozumieniu ustawy z dnia 27 kwietnia 2001 r. - Prawo ochrony środowiska: </w:t>
      </w:r>
      <w:r w:rsidRPr="002C2D45">
        <w:rPr>
          <w:rFonts w:ascii="Calibri" w:eastAsia="Times New Roman" w:hAnsi="Calibri" w:cs="Calibri"/>
          <w:sz w:val="28"/>
          <w:szCs w:val="28"/>
          <w:lang w:eastAsia="pl-PL"/>
        </w:rPr>
        <w:tab/>
      </w:r>
    </w:p>
    <w:p w14:paraId="5F39F6FA" w14:textId="03B23F35" w:rsidR="002C2D45" w:rsidRPr="002C2D45" w:rsidRDefault="002C2D45" w:rsidP="004F5808">
      <w:pPr>
        <w:tabs>
          <w:tab w:val="left" w:pos="284"/>
        </w:tabs>
        <w:spacing w:after="120" w:line="240" w:lineRule="auto"/>
        <w:ind w:left="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przedmiotowe przedsięwzięcie nie będzie zaliczane do zakładów stwarzających zagrożenie wystąpienia poważnych awarii;</w:t>
      </w:r>
    </w:p>
    <w:p w14:paraId="4DC4CDC1" w14:textId="77777777" w:rsidR="002C2D45" w:rsidRPr="002C2D45" w:rsidRDefault="002C2D45" w:rsidP="002C2D45">
      <w:pPr>
        <w:tabs>
          <w:tab w:val="left" w:pos="284"/>
        </w:tabs>
        <w:spacing w:after="120" w:line="240" w:lineRule="auto"/>
        <w:ind w:left="284"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5)</w:t>
      </w:r>
      <w:r w:rsidRPr="002C2D45">
        <w:rPr>
          <w:rFonts w:ascii="Calibri" w:eastAsia="Times New Roman" w:hAnsi="Calibri" w:cs="Calibri"/>
          <w:sz w:val="28"/>
          <w:szCs w:val="28"/>
          <w:lang w:eastAsia="pl-PL"/>
        </w:rPr>
        <w:tab/>
        <w:t xml:space="preserve">wymogi w zakresie ograniczania transgranicznego oddziaływania na środowisko w odniesieniu do przedsięwzięć, dla których przeprowadzono postępowanie dotyczące transgranicznego oddziaływania na środowisko: </w:t>
      </w:r>
    </w:p>
    <w:p w14:paraId="12164566" w14:textId="77777777" w:rsidR="002C2D45" w:rsidRPr="002C2D45" w:rsidRDefault="002C2D45" w:rsidP="004F5808">
      <w:pPr>
        <w:spacing w:after="120" w:line="240" w:lineRule="auto"/>
        <w:ind w:left="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przedsięwzięcie nie będzie oddziaływać transgranicznie;</w:t>
      </w:r>
    </w:p>
    <w:p w14:paraId="7B711D30" w14:textId="77777777" w:rsidR="002C2D45" w:rsidRPr="002C2D45" w:rsidRDefault="002C2D45" w:rsidP="004F5808">
      <w:pPr>
        <w:tabs>
          <w:tab w:val="left" w:pos="284"/>
        </w:tabs>
        <w:spacing w:after="120" w:line="240" w:lineRule="auto"/>
        <w:ind w:left="284"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6)</w:t>
      </w:r>
      <w:r w:rsidRPr="002C2D45">
        <w:rPr>
          <w:rFonts w:ascii="Calibri" w:eastAsia="Times New Roman" w:hAnsi="Calibri" w:cs="Calibri"/>
          <w:sz w:val="28"/>
          <w:szCs w:val="28"/>
          <w:lang w:eastAsia="pl-PL"/>
        </w:rPr>
        <w:tab/>
        <w:t>gotowość instalacji do wychwytywania dwutlenku węgla w przypadku instalacji do spalania paliw w celu wytwarzania energii elektrycznej, o elektrycznej mocy znamionowej nie mniejszej niż 300 MW:</w:t>
      </w:r>
    </w:p>
    <w:p w14:paraId="3D79B10D" w14:textId="77777777" w:rsidR="002C2D45" w:rsidRPr="002C2D45" w:rsidRDefault="002C2D45" w:rsidP="004F5808">
      <w:pPr>
        <w:autoSpaceDE w:val="0"/>
        <w:autoSpaceDN w:val="0"/>
        <w:adjustRightInd w:val="0"/>
        <w:spacing w:after="120" w:line="240" w:lineRule="auto"/>
        <w:ind w:left="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przedsięwzięcie nie będzie wyposażone w instalację do spalania paliw w celu wytwarzania energii elektrycznej.</w:t>
      </w:r>
    </w:p>
    <w:p w14:paraId="008A07E2" w14:textId="77777777" w:rsidR="002C2D45" w:rsidRPr="002C2D45" w:rsidRDefault="002C2D45" w:rsidP="004F5808">
      <w:pPr>
        <w:tabs>
          <w:tab w:val="left" w:pos="280"/>
        </w:tabs>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2.</w:t>
      </w:r>
      <w:r w:rsidRPr="002C2D45">
        <w:rPr>
          <w:rFonts w:ascii="Calibri" w:eastAsia="Times New Roman" w:hAnsi="Calibri" w:cs="Calibri"/>
          <w:sz w:val="28"/>
          <w:szCs w:val="28"/>
          <w:lang w:eastAsia="pl-PL"/>
        </w:rPr>
        <w:tab/>
        <w:t>Stwierdzam konieczność unikania, zapobiegania i ograniczania oddziaływania przedsięwzięcia na środowisko, w zakresie:</w:t>
      </w:r>
    </w:p>
    <w:p w14:paraId="4A5D1981" w14:textId="77777777" w:rsidR="002C2D45" w:rsidRPr="002C2D45" w:rsidRDefault="002C2D45">
      <w:pPr>
        <w:numPr>
          <w:ilvl w:val="0"/>
          <w:numId w:val="3"/>
        </w:numPr>
        <w:autoSpaceDE w:val="0"/>
        <w:autoSpaceDN w:val="0"/>
        <w:adjustRightInd w:val="0"/>
        <w:spacing w:after="120" w:line="240" w:lineRule="auto"/>
        <w:ind w:left="284" w:firstLine="0"/>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emisji zanieczyszczeń do środowiska gruntowo-wodnego; </w:t>
      </w:r>
    </w:p>
    <w:p w14:paraId="70A850BD" w14:textId="77777777" w:rsidR="002C2D45" w:rsidRPr="002C2D45" w:rsidRDefault="002C2D45">
      <w:pPr>
        <w:numPr>
          <w:ilvl w:val="0"/>
          <w:numId w:val="3"/>
        </w:numPr>
        <w:autoSpaceDE w:val="0"/>
        <w:autoSpaceDN w:val="0"/>
        <w:adjustRightInd w:val="0"/>
        <w:spacing w:after="120" w:line="240" w:lineRule="auto"/>
        <w:ind w:left="284" w:firstLine="0"/>
        <w:jc w:val="both"/>
        <w:rPr>
          <w:rFonts w:ascii="Calibri" w:eastAsia="Times New Roman" w:hAnsi="Calibri" w:cs="Calibri"/>
          <w:sz w:val="28"/>
          <w:szCs w:val="28"/>
          <w:lang w:eastAsia="pl-PL"/>
        </w:rPr>
      </w:pPr>
      <w:r w:rsidRPr="002C2D45">
        <w:rPr>
          <w:rFonts w:ascii="Calibri" w:eastAsia="Times New Roman" w:hAnsi="Calibri" w:cs="Calibri"/>
          <w:bCs/>
          <w:sz w:val="28"/>
          <w:szCs w:val="28"/>
          <w:lang w:eastAsia="pl-PL"/>
        </w:rPr>
        <w:t>emisji substancji zanieczyszczających do powietrza, w tym hałasu;</w:t>
      </w:r>
    </w:p>
    <w:p w14:paraId="042E5707" w14:textId="77777777" w:rsidR="002C2D45" w:rsidRPr="002C2D45" w:rsidRDefault="002C2D45">
      <w:pPr>
        <w:numPr>
          <w:ilvl w:val="0"/>
          <w:numId w:val="3"/>
        </w:numPr>
        <w:autoSpaceDE w:val="0"/>
        <w:autoSpaceDN w:val="0"/>
        <w:adjustRightInd w:val="0"/>
        <w:spacing w:after="120" w:line="240" w:lineRule="auto"/>
        <w:ind w:left="284" w:firstLine="0"/>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gospodarki odpadami;</w:t>
      </w:r>
    </w:p>
    <w:p w14:paraId="00CD5E78" w14:textId="77777777" w:rsidR="002C2D45" w:rsidRPr="002C2D45" w:rsidRDefault="002C2D45" w:rsidP="004F5808">
      <w:pPr>
        <w:tabs>
          <w:tab w:val="left" w:pos="284"/>
        </w:tabs>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zgodnie z warunkami określonymi w ust. 1 pkt 2 decyzji i przepisami szczegółowymi.</w:t>
      </w:r>
    </w:p>
    <w:p w14:paraId="61ADDA8A" w14:textId="77777777" w:rsidR="002C2D45" w:rsidRPr="002C2D45" w:rsidRDefault="002C2D45" w:rsidP="004F5808">
      <w:pPr>
        <w:tabs>
          <w:tab w:val="left" w:pos="284"/>
        </w:tabs>
        <w:autoSpaceDE w:val="0"/>
        <w:autoSpaceDN w:val="0"/>
        <w:adjustRightInd w:val="0"/>
        <w:spacing w:after="120" w:line="240" w:lineRule="auto"/>
        <w:ind w:left="142" w:hanging="142"/>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3.</w:t>
      </w:r>
      <w:r w:rsidRPr="002C2D45">
        <w:rPr>
          <w:rFonts w:ascii="Calibri" w:eastAsia="Times New Roman" w:hAnsi="Calibri" w:cs="Calibri"/>
          <w:sz w:val="28"/>
          <w:szCs w:val="28"/>
          <w:lang w:eastAsia="pl-PL"/>
        </w:rPr>
        <w:tab/>
        <w:t>Nie stwierdzam konieczności utworzenia obszaru ograniczonego użytkowania.</w:t>
      </w:r>
    </w:p>
    <w:p w14:paraId="65A5BBC5" w14:textId="123EBEFD" w:rsidR="002C2D45" w:rsidRPr="002C2D45" w:rsidRDefault="002C2D45" w:rsidP="004F5808">
      <w:pPr>
        <w:tabs>
          <w:tab w:val="left" w:pos="284"/>
        </w:tabs>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4.</w:t>
      </w:r>
      <w:r w:rsidRPr="002C2D45">
        <w:rPr>
          <w:rFonts w:ascii="Calibri" w:eastAsia="Times New Roman" w:hAnsi="Calibri" w:cs="Calibri"/>
          <w:sz w:val="28"/>
          <w:szCs w:val="28"/>
          <w:lang w:eastAsia="pl-PL"/>
        </w:rPr>
        <w:tab/>
        <w:t>Nie stwierdzam konieczności przeprowadzenia oceny oddziaływania przedsięwzięcia na środowisko oraz postępowania w sprawie transgranicznego oddziaływania na środowisko w ramach postępowania w</w:t>
      </w:r>
      <w:r w:rsidR="004F5808">
        <w:rPr>
          <w:rFonts w:ascii="Calibri" w:eastAsia="Times New Roman" w:hAnsi="Calibri" w:cs="Calibri"/>
          <w:sz w:val="28"/>
          <w:szCs w:val="28"/>
          <w:lang w:eastAsia="pl-PL"/>
        </w:rPr>
        <w:t> </w:t>
      </w:r>
      <w:r w:rsidRPr="002C2D45">
        <w:rPr>
          <w:rFonts w:ascii="Calibri" w:eastAsia="Times New Roman" w:hAnsi="Calibri" w:cs="Calibri"/>
          <w:sz w:val="28"/>
          <w:szCs w:val="28"/>
          <w:lang w:eastAsia="pl-PL"/>
        </w:rPr>
        <w:t>sprawie wydania decyzji, o których mowa w art. 72 ust. 1 pkt 1 u.o.o.ś.</w:t>
      </w:r>
    </w:p>
    <w:p w14:paraId="22215F7E" w14:textId="77777777" w:rsidR="002C2D45" w:rsidRPr="002C2D45" w:rsidRDefault="002C2D45" w:rsidP="004F5808">
      <w:pPr>
        <w:tabs>
          <w:tab w:val="left" w:pos="284"/>
        </w:tabs>
        <w:autoSpaceDE w:val="0"/>
        <w:autoSpaceDN w:val="0"/>
        <w:adjustRightInd w:val="0"/>
        <w:spacing w:after="120" w:line="240" w:lineRule="auto"/>
        <w:ind w:left="284"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5.</w:t>
      </w:r>
      <w:r w:rsidRPr="002C2D45">
        <w:rPr>
          <w:rFonts w:ascii="Calibri" w:eastAsia="Times New Roman" w:hAnsi="Calibri" w:cs="Calibri"/>
          <w:sz w:val="28"/>
          <w:szCs w:val="28"/>
          <w:lang w:eastAsia="pl-PL"/>
        </w:rPr>
        <w:tab/>
        <w:t>Nie nakładam obowiązku monitorowania oddziaływania przedsięwzięcia na środowisko ani przedstawienia analizy porealizacyjnej.</w:t>
      </w:r>
    </w:p>
    <w:p w14:paraId="75591FF7" w14:textId="77777777" w:rsidR="002C2D45" w:rsidRPr="002C2D45" w:rsidRDefault="002C2D45" w:rsidP="002C2D45">
      <w:pPr>
        <w:spacing w:after="120" w:line="240" w:lineRule="auto"/>
        <w:jc w:val="center"/>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Uzasadnienie</w:t>
      </w:r>
    </w:p>
    <w:p w14:paraId="772C3399"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26.01.2022 r. do Burmistrza Śremu wpłynął wniosek Przedsiębiorstwa Wielobranżowego „Gallus” Spółka z ograniczoną odpowiedzialnością z siedzibą w Manieczkach, Manieczki, ul. Gen. Wybickiego 10, 63-112 Brodnica (KRS 0000142627), działającego przez pełnomocnika Pana Jakuba Smakulskiego, uzupełniony 02.05.2022 r. i 11.05.2022 r., o wydanie decyzji o środowiskowych uwarunkowaniach dla planowanego przedsięwzięcia polegającego na przebudowie istniejącej instalacji do chowu drobiu na terenie Fermy w miejscowości Krzyżanowo, na działce o numerze ewidencyjnym 101/7, obręb Krzyżanowo. Do wniosku załączona została karta informacyjna przedsięwzięcia wraz z wymaganymi załącznikami oraz pełnomocnictwo.</w:t>
      </w:r>
    </w:p>
    <w:p w14:paraId="75C471EF"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Zgodnie z art. 73 ust.1 u.o.o.ś. postępowanie w sprawie wydania decyzji o środowiskowych uwarunkowaniach wszczyna się na wniosek podmiotu planującego podjęcie realizacji przedsięwzięcia.</w:t>
      </w:r>
    </w:p>
    <w:p w14:paraId="0C53D9AF"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Calibri" w:hAnsi="Calibri" w:cs="Calibri"/>
          <w:sz w:val="28"/>
          <w:szCs w:val="28"/>
        </w:rPr>
        <w:lastRenderedPageBreak/>
        <w:t xml:space="preserve">Na podstawie art. 75 ust. 1 pkt 4 u.o.o.ś. w przypadku przedmiotowego przedsięwzięcia właściwym organem do wydania decyzji o środowiskowych uwarunkowaniach jest Burmistrz Śremu. </w:t>
      </w:r>
    </w:p>
    <w:p w14:paraId="07D2CBCB"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bookmarkStart w:id="2" w:name="_Hlk121466365"/>
      <w:r w:rsidRPr="002C2D45">
        <w:rPr>
          <w:rFonts w:ascii="Calibri" w:eastAsia="Times New Roman" w:hAnsi="Calibri" w:cs="Calibri"/>
          <w:sz w:val="28"/>
          <w:szCs w:val="28"/>
          <w:lang w:eastAsia="pl-PL"/>
        </w:rPr>
        <w:t>Planowane przedsięwzięcie polega na przebudowie dwóch obiektów inwentarskich, w których prowadzony jest chów kur niosek w systemie klatkowym, bezściółkowym i przejściu na system chowu ściółkowego, z budową wolier dla kur</w:t>
      </w:r>
      <w:bookmarkEnd w:id="2"/>
      <w:r w:rsidRPr="002C2D45">
        <w:rPr>
          <w:rFonts w:ascii="Calibri" w:eastAsia="Times New Roman" w:hAnsi="Calibri" w:cs="Calibri"/>
          <w:sz w:val="28"/>
          <w:szCs w:val="28"/>
          <w:lang w:eastAsia="pl-PL"/>
        </w:rPr>
        <w:t>. Obecnie łączna obsada zwierząt na terenie fermy drobiu wynosi 59 000 sztuk, to jest 236 DJP, co kwalifikuje chów zwierząt do przedsięwzięć mogących zawsze znacząco oddziaływać na środowisko, wymienionych w rozporządzeniu Rady Ministrów z dnia 10 września 2019 r. w sprawie przedsięwzięć mogących znacząco oddziaływać na środowisko w § 2 ust. 1 pkt 51 lit. b: „chów lub hodowla zwierząt innych niż wymienione w lit. a w liczbie nie mniejszej niż 210 DJP- przy czym za liczbę DJP przyjmuje się maksymalną możliwą obsadę zwierząt (…)”. W wyniku realizacji planowanego przedsięwzięcia nastąpi zwiększenie obsady zwierząt do 69 924 sztuk, co odpowiada 279,696 DJP (wzrost o 43,696 DJP).</w:t>
      </w:r>
    </w:p>
    <w:p w14:paraId="3CE0ED95"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Teren przeznaczony pod planowane przedsięwzięcie znajduje się w granicach Parku Krajobrazowego im. gen Dezyderego Chłapowskiego (uchwała nr XLIV/858/14 Sejmiku Województwa Wielkopolskiego z dnia 28 kwietnia 2014 r. w sprawie utworzenia Parku Krajobrazowego im. gen. Dezyderego Chłapowskiego ogłoszona w Dz. Urz. Woj. Wielk. poz. 3258, zmieniona uchwałą nr XLVIII/1087/18 Sejmiku Województwa Wielkopolskiego z dnia 23 lipca 2018 r. ogłoszona w Dz. Urz. Woj. Wielk. poz. 6103). </w:t>
      </w:r>
    </w:p>
    <w:p w14:paraId="1C0747DF" w14:textId="77777777" w:rsidR="002C2D45" w:rsidRPr="002C2D45" w:rsidRDefault="002C2D45" w:rsidP="002C2D45">
      <w:pPr>
        <w:spacing w:after="0" w:line="240" w:lineRule="auto"/>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br w:type="page"/>
      </w:r>
    </w:p>
    <w:p w14:paraId="5E5CE836" w14:textId="654DA5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bCs/>
          <w:sz w:val="28"/>
          <w:szCs w:val="28"/>
          <w:lang w:eastAsia="pl-PL"/>
        </w:rPr>
        <w:lastRenderedPageBreak/>
        <w:t>Planowane przedsięwzięcie zakwalifikowano do przedsięwzięć mogących potencjalnie znacząco oddziaływać na środowisko, dla których obowiązek przeprowadzenia oceny oddziaływania na środowisko może być stwierdzony,</w:t>
      </w:r>
      <w:r w:rsidRPr="002C2D45">
        <w:rPr>
          <w:rFonts w:ascii="Calibri" w:eastAsia="Times New Roman" w:hAnsi="Calibri" w:cs="Calibri"/>
          <w:sz w:val="28"/>
          <w:szCs w:val="28"/>
          <w:lang w:eastAsia="pl-PL"/>
        </w:rPr>
        <w:t xml:space="preserve"> wymienionych w </w:t>
      </w:r>
      <w:bookmarkStart w:id="3" w:name="_Hlk121381666"/>
      <w:r w:rsidRPr="002C2D45">
        <w:rPr>
          <w:rFonts w:ascii="Calibri" w:eastAsia="Times New Roman" w:hAnsi="Calibri" w:cs="Calibri"/>
          <w:sz w:val="28"/>
          <w:szCs w:val="28"/>
          <w:lang w:eastAsia="pl-PL"/>
        </w:rPr>
        <w:t xml:space="preserve">rozporządzeniu Rady Ministrów z dnia 10 września 2019 r. w sprawie przedsięwzięć mogących znacząco oddziaływać na środowisko w </w:t>
      </w:r>
      <w:bookmarkEnd w:id="3"/>
      <w:r w:rsidRPr="002C2D45">
        <w:rPr>
          <w:rFonts w:ascii="Calibri" w:eastAsia="Times New Roman" w:hAnsi="Calibri" w:cs="Calibri"/>
          <w:sz w:val="28"/>
          <w:szCs w:val="28"/>
          <w:lang w:eastAsia="pl-PL"/>
        </w:rPr>
        <w:t>§ 3 ust. 2 pkt 1: „przedsięwzięcia polegające na rozbudowie, przebudowie lub montażu realizowanego lub zrealizowanego przedsięwzięcia wymienionego w § 2 ust. 1 i niespełniające kryteriów, o</w:t>
      </w:r>
      <w:r>
        <w:rPr>
          <w:rFonts w:ascii="Calibri" w:eastAsia="Times New Roman" w:hAnsi="Calibri" w:cs="Calibri"/>
          <w:sz w:val="28"/>
          <w:szCs w:val="28"/>
          <w:lang w:eastAsia="pl-PL"/>
        </w:rPr>
        <w:t> </w:t>
      </w:r>
      <w:r w:rsidRPr="002C2D45">
        <w:rPr>
          <w:rFonts w:ascii="Calibri" w:eastAsia="Times New Roman" w:hAnsi="Calibri" w:cs="Calibri"/>
          <w:sz w:val="28"/>
          <w:szCs w:val="28"/>
          <w:lang w:eastAsia="pl-PL"/>
        </w:rPr>
        <w:t>których mowa w § 2 ust. 2 pkt 1</w:t>
      </w:r>
      <w:r w:rsidRPr="002C2D45">
        <w:rPr>
          <w:rFonts w:ascii="Calibri" w:eastAsia="Times New Roman" w:hAnsi="Calibri" w:cs="Calibri"/>
          <w:sz w:val="28"/>
          <w:szCs w:val="28"/>
          <w:vertAlign w:val="superscript"/>
          <w:lang w:eastAsia="pl-PL"/>
        </w:rPr>
        <w:footnoteReference w:id="3"/>
      </w:r>
      <w:r w:rsidRPr="002C2D45">
        <w:rPr>
          <w:rFonts w:ascii="Calibri" w:eastAsia="Times New Roman" w:hAnsi="Calibri" w:cs="Calibri"/>
          <w:sz w:val="28"/>
          <w:szCs w:val="28"/>
          <w:lang w:eastAsia="pl-PL"/>
        </w:rPr>
        <w:t>, w związku z § 3 ust. 1 pkt 104 lit. a tiret pierwsze podwójny tiret pierwsze i tiret drugie: „ chów lub hodowla zwierząt, inne niż wymienione w pkt 103 w liczbie nie mniejszej niż 40 DJP i mniejszej niż 210 DJP – jeżeli ta działalność będzie prowadzona: w odległości mniejszej niż 210 m od: terenów lub gruntów, o których mowa w rozporządzeniu Ministra Rozwoju, Pracy i Technologii z dnia 27 lipca 2021 r. w sprawie ewidencji gruntów i budynków, tj. mieszkaniowych, rolnych zabudowanych zajętych pod budynki mieszkalne (…); na obszarach objętych formami ochrony przyrody, o których mowa w art. 6 ust. 1 pkt 1-5, 8 i 9 ustawy z dnia 16 kwietnia 2004 r. o ochronie przyrody, lub w otulinach form ochrony przyrody, o których mowa w art. 6 ust. 1 pkt 1 -3 tej ustawy”.</w:t>
      </w:r>
    </w:p>
    <w:p w14:paraId="2D455448"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Stosownie do art. 74 ust. 3a u.o.o.ś. Burmistrz Śremu ustalił krąg podmiotów, którym przysługuje przymiot strony. Przymiot strony postępowania otrzymali: wnioskodawca i właściciel terenu, na którym realizowane będzie przedsięwzięcie (działka o numerze ewidencyjnym 101/7, obręb Krzyżanowo) oraz podmioty, którym przysługuje prawo rzeczowe do nieruchomości znajdujących się w obszarze wyznaczonym w odległości 100 m od granic terenu przedsięwzięcia. Obszar ten objął więc działki o numerach ewidencyjnych: 102; 101/5; 101/6; 103/2; 101/3 i 101/8, obręb Krzyżanowo.</w:t>
      </w:r>
    </w:p>
    <w:p w14:paraId="57BF20E0"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Zgodnie z art. 61 § 4 K.p.a. strony postępowania zostały powiadomione o wszczęciu postępowania pismem z 16.05.2022 r. </w:t>
      </w:r>
    </w:p>
    <w:p w14:paraId="5A5D1F98"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br w:type="page"/>
      </w:r>
    </w:p>
    <w:p w14:paraId="4191EB7A"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 xml:space="preserve">Zgodnie z art. 64 ust. 1 u.o.o.ś. Burmistrz Śremu, pismami z 16.05.2022 r., wystąpił do Państwowego Powiatowego Inspektora Sanitarnego w Śremie, Regionalnego Dyrektora Ochrony Środowiska w Poznaniu, Dyrektora Zarządu Zlewni Państwowego Gospodarstwa Wodnego Wody Polskie w Poznaniu oraz Marszałka Województwa Wielkopolskiego, o opinię w sprawie obowiązku przeprowadzenia oceny oddziaływania przedmiotowego przedsięwzięcia na środowisko i określenia zakresu ewentualnego raportu. </w:t>
      </w:r>
    </w:p>
    <w:p w14:paraId="16037852" w14:textId="77777777" w:rsidR="002C2D45" w:rsidRPr="002C2D45" w:rsidRDefault="002C2D45" w:rsidP="002C2D45">
      <w:pPr>
        <w:spacing w:after="120" w:line="240" w:lineRule="auto"/>
        <w:ind w:firstLine="708"/>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 xml:space="preserve">Dyrektor Zarządu Zlewni Państwowego Gospodarstwa Wodnego Wody Polskie w Poznaniu w piśmie z 20.05.2022 r. znak PO.ZZŚ.4.4360.11.2022.MS.1 powiadomił Burmistrza Śremu o przekazaniu według właściwości do Dyrektora Regionalnego Zarządu Gospodarki Wodnej Państwowego Gospodarstwa Wodnego Wody Polskie w Poznaniu wystąpienia Burmistrza Śremu z 16.05.2022 r. </w:t>
      </w:r>
    </w:p>
    <w:p w14:paraId="1E2BA2D4" w14:textId="77777777" w:rsidR="002C2D45" w:rsidRPr="002C2D45" w:rsidRDefault="002C2D45" w:rsidP="002C2D45">
      <w:pPr>
        <w:spacing w:after="0" w:line="240" w:lineRule="auto"/>
        <w:ind w:firstLine="708"/>
        <w:jc w:val="both"/>
        <w:rPr>
          <w:rFonts w:ascii="Calibri" w:eastAsia="Times New Roman" w:hAnsi="Calibri" w:cs="Calibri"/>
          <w:bCs/>
          <w:sz w:val="28"/>
          <w:szCs w:val="28"/>
          <w:lang w:eastAsia="pl-PL"/>
        </w:rPr>
      </w:pPr>
      <w:r w:rsidRPr="002C2D45">
        <w:rPr>
          <w:rFonts w:ascii="Calibri" w:eastAsia="Times New Roman" w:hAnsi="Calibri" w:cs="Calibri"/>
          <w:b/>
          <w:sz w:val="28"/>
          <w:szCs w:val="28"/>
          <w:lang w:eastAsia="pl-PL"/>
        </w:rPr>
        <w:t>Państwowy Powiatowy Inspektor Sanitarny w Śremie</w:t>
      </w:r>
      <w:r w:rsidRPr="002C2D45">
        <w:rPr>
          <w:rFonts w:ascii="Calibri" w:eastAsia="Times New Roman" w:hAnsi="Calibri" w:cs="Calibri"/>
          <w:bCs/>
          <w:sz w:val="28"/>
          <w:szCs w:val="28"/>
          <w:lang w:eastAsia="pl-PL"/>
        </w:rPr>
        <w:t xml:space="preserve"> w piśmie z 30.05.2022 r. znak ON-NS.9011.18.27.2022 </w:t>
      </w:r>
      <w:r w:rsidRPr="002C2D45">
        <w:rPr>
          <w:rFonts w:ascii="Calibri" w:eastAsia="Times New Roman" w:hAnsi="Calibri" w:cs="Calibri"/>
          <w:b/>
          <w:sz w:val="28"/>
          <w:szCs w:val="28"/>
          <w:lang w:eastAsia="pl-PL"/>
        </w:rPr>
        <w:t>wyraził opinię, że przeprowadzenie oceny oddziaływania na środowisko nie jest wymagane</w:t>
      </w:r>
      <w:r w:rsidRPr="002C2D45">
        <w:rPr>
          <w:rFonts w:ascii="Calibri" w:eastAsia="Times New Roman" w:hAnsi="Calibri" w:cs="Calibri"/>
          <w:bCs/>
          <w:sz w:val="28"/>
          <w:szCs w:val="28"/>
          <w:lang w:eastAsia="pl-PL"/>
        </w:rPr>
        <w:t xml:space="preserve"> i wskazał następujące uwagi,</w:t>
      </w:r>
      <w:r w:rsidRPr="002C2D45">
        <w:rPr>
          <w:rFonts w:ascii="Calibri" w:eastAsia="Times New Roman" w:hAnsi="Calibri" w:cs="Calibri"/>
          <w:sz w:val="28"/>
          <w:szCs w:val="28"/>
          <w:lang w:eastAsia="pl-PL"/>
        </w:rPr>
        <w:t xml:space="preserve"> </w:t>
      </w:r>
      <w:r w:rsidRPr="002C2D45">
        <w:rPr>
          <w:rFonts w:ascii="Calibri" w:eastAsia="Times New Roman" w:hAnsi="Calibri" w:cs="Calibri"/>
          <w:bCs/>
          <w:sz w:val="28"/>
          <w:szCs w:val="28"/>
          <w:lang w:eastAsia="pl-PL"/>
        </w:rPr>
        <w:t>które zostały uwzględnione w ust. 1 pkt 2 decyzji:</w:t>
      </w:r>
    </w:p>
    <w:p w14:paraId="0B126BF8" w14:textId="77777777" w:rsidR="002C2D45" w:rsidRPr="002C2D45" w:rsidRDefault="002C2D45" w:rsidP="002C2D45">
      <w:pPr>
        <w:spacing w:after="0" w:line="240" w:lineRule="auto"/>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„1)</w:t>
      </w:r>
      <w:r w:rsidRPr="002C2D45">
        <w:rPr>
          <w:rFonts w:ascii="Calibri" w:eastAsia="Times New Roman" w:hAnsi="Calibri" w:cs="Calibri"/>
          <w:bCs/>
          <w:sz w:val="28"/>
          <w:szCs w:val="28"/>
          <w:lang w:eastAsia="pl-PL"/>
        </w:rPr>
        <w:tab/>
        <w:t>Od strony najbliższej zabudowy wzdłuż granicy działki, na której planowane jest przedsięwzięcie należy zapewnić zieleń izolacyjną składającą się z drzew i krzewów zimozielonych charakteryzujących się szybkim przyrostem;</w:t>
      </w:r>
    </w:p>
    <w:p w14:paraId="5CC4D179" w14:textId="77777777" w:rsidR="002C2D45" w:rsidRPr="002C2D45" w:rsidRDefault="002C2D45" w:rsidP="002C2D45">
      <w:pPr>
        <w:spacing w:after="120" w:line="240" w:lineRule="auto"/>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2)</w:t>
      </w:r>
      <w:r w:rsidRPr="002C2D45">
        <w:rPr>
          <w:rFonts w:ascii="Calibri" w:eastAsia="Times New Roman" w:hAnsi="Calibri" w:cs="Calibri"/>
          <w:bCs/>
          <w:sz w:val="28"/>
          <w:szCs w:val="28"/>
          <w:lang w:eastAsia="pl-PL"/>
        </w:rPr>
        <w:tab/>
        <w:t>Dokonywać regularnych przeglądów budynków oraz wszystkich urządzeń technicznych związanych z funkcjonowaniem zakładu.”.</w:t>
      </w:r>
    </w:p>
    <w:p w14:paraId="05A4FAA2" w14:textId="77777777" w:rsidR="002C2D45" w:rsidRPr="002C2D45" w:rsidRDefault="002C2D45" w:rsidP="002C2D45">
      <w:pPr>
        <w:spacing w:after="120" w:line="240" w:lineRule="auto"/>
        <w:ind w:firstLine="708"/>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Regionalny Dyrektor Ochrony Środowiska w Poznaniu w piśmie z 13.06.2022 r. znak WOO-IV.4220.651.2022.DG.1, zwrócił się do Burmistrza Śremu o informację czy w dniu wejścia w życie uchwały nr XLIV/858/14 Sejmiku Województwa Wielkopolskiego z dnia 28 kwietnia 2014 r. w sprawie utworzenia Parku Krajobrazowego im. gen. Dezyderego Chłapowskiego (Dz. Urz. Woj. Wlkp. poz. 6103) zmienionej uchwałą nr XLVIII/1087/18 Sejmiku Województwa Wielkopolskiego z 23 lipca 2018 r. (Dz. Urz. Woj. Wlkp. poz. 6103) obowiązywał miejscowy plan zagospodarowania przestrzennego lub była wydana decyzja o warunkach zabudowy. Pismem z 24.06.2022 r. Burmistrz Śremu uczynił zadość wezwaniu.</w:t>
      </w:r>
    </w:p>
    <w:p w14:paraId="252FCD01" w14:textId="77777777" w:rsidR="002C2D45" w:rsidRPr="002C2D45" w:rsidRDefault="002C2D45" w:rsidP="002C2D45">
      <w:pPr>
        <w:spacing w:after="0" w:line="240" w:lineRule="auto"/>
        <w:jc w:val="both"/>
        <w:rPr>
          <w:rFonts w:ascii="Calibri" w:eastAsia="Times New Roman" w:hAnsi="Calibri" w:cs="Calibri"/>
          <w:b/>
          <w:sz w:val="28"/>
          <w:szCs w:val="28"/>
          <w:lang w:eastAsia="pl-PL"/>
        </w:rPr>
      </w:pPr>
      <w:r w:rsidRPr="002C2D45">
        <w:rPr>
          <w:rFonts w:ascii="Calibri" w:eastAsia="Times New Roman" w:hAnsi="Calibri" w:cs="Calibri"/>
          <w:b/>
          <w:sz w:val="28"/>
          <w:szCs w:val="28"/>
          <w:lang w:eastAsia="pl-PL"/>
        </w:rPr>
        <w:br w:type="page"/>
      </w:r>
    </w:p>
    <w:p w14:paraId="35D86306" w14:textId="77777777" w:rsidR="002C2D45" w:rsidRPr="002C2D45" w:rsidRDefault="002C2D45" w:rsidP="002C2D45">
      <w:pPr>
        <w:spacing w:after="120" w:line="240" w:lineRule="auto"/>
        <w:ind w:firstLine="708"/>
        <w:jc w:val="both"/>
        <w:rPr>
          <w:rFonts w:ascii="Calibri" w:eastAsia="Times New Roman" w:hAnsi="Calibri" w:cs="Calibri"/>
          <w:bCs/>
          <w:sz w:val="28"/>
          <w:szCs w:val="28"/>
          <w:lang w:eastAsia="pl-PL"/>
        </w:rPr>
      </w:pPr>
      <w:r w:rsidRPr="002C2D45">
        <w:rPr>
          <w:rFonts w:ascii="Calibri" w:eastAsia="Times New Roman" w:hAnsi="Calibri" w:cs="Calibri"/>
          <w:b/>
          <w:sz w:val="28"/>
          <w:szCs w:val="28"/>
          <w:lang w:eastAsia="pl-PL"/>
        </w:rPr>
        <w:lastRenderedPageBreak/>
        <w:t>Regionalny Dyrektor Ochrony Środowiska w Poznaniu</w:t>
      </w:r>
      <w:r w:rsidRPr="002C2D45">
        <w:rPr>
          <w:rFonts w:ascii="Calibri" w:eastAsia="Times New Roman" w:hAnsi="Calibri" w:cs="Calibri"/>
          <w:bCs/>
          <w:sz w:val="28"/>
          <w:szCs w:val="28"/>
          <w:lang w:eastAsia="pl-PL"/>
        </w:rPr>
        <w:t xml:space="preserve"> w postanowieniu z 07.07.2022 r. znak WOO-IV.4220.651.2022.DG.3 </w:t>
      </w:r>
      <w:r w:rsidRPr="002C2D45">
        <w:rPr>
          <w:rFonts w:ascii="Calibri" w:eastAsia="Times New Roman" w:hAnsi="Calibri" w:cs="Calibri"/>
          <w:b/>
          <w:sz w:val="28"/>
          <w:szCs w:val="28"/>
          <w:lang w:eastAsia="pl-PL"/>
        </w:rPr>
        <w:t>wyraził opinię, że dla planowanego przedsięwzięcia istnieje potrzeba przeprowadzenia oceny oddziaływania na środowisko</w:t>
      </w:r>
      <w:r w:rsidRPr="002C2D45">
        <w:rPr>
          <w:rFonts w:ascii="Calibri" w:eastAsia="Times New Roman" w:hAnsi="Calibri" w:cs="Calibri"/>
          <w:bCs/>
          <w:sz w:val="28"/>
          <w:szCs w:val="28"/>
          <w:lang w:eastAsia="pl-PL"/>
        </w:rPr>
        <w:t xml:space="preserve"> i ustalił zakres raportu o oddziaływaniu na środowisko. Potrzeba przeprowadzenia oceny oddziaływania na środowisko wynika z faktu położenia terenu planowanego przedsięwzięcia w granicach Parku Krajobrazowego im. gen. Dezyderego Chłapowskiego. </w:t>
      </w:r>
    </w:p>
    <w:p w14:paraId="495BB7D8" w14:textId="77777777" w:rsidR="002C2D45" w:rsidRPr="002C2D45" w:rsidRDefault="002C2D45" w:rsidP="002C2D45">
      <w:pPr>
        <w:spacing w:after="120" w:line="240" w:lineRule="auto"/>
        <w:ind w:firstLine="708"/>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 xml:space="preserve">Jak wskazał Organ opiniujący, zgodnie z § 4 ust. 1 pkt 1 uchwały nr XLIV/858/14 Sejmiku Województwa Wielkopolskiego z dnia 28 kwietnia 2014 r., zmienionej uchwałą nr XLVIII/1087/18 Sejmiku Województwa Wielkopolskiego z dnia 23 lipca 2018 r. na terenie Parku obowiązuje zakaz realizacji przedsięwzięć mogących znacząco oddziaływać na środowisko. Zgodnie § 4 ust. 2 zakazy, o których mowa w ust. 1, nie dotyczą ustaleń miejscowych planów zagospodarowania przestrzennego gmin oraz warunków zabudowy obowiązujących w dniu wejścia w życie niniejszej uchwały. </w:t>
      </w:r>
    </w:p>
    <w:p w14:paraId="5EA8AB10" w14:textId="77777777" w:rsidR="002C2D45" w:rsidRPr="002C2D45" w:rsidRDefault="002C2D45" w:rsidP="002C2D45">
      <w:pPr>
        <w:spacing w:after="120" w:line="240" w:lineRule="auto"/>
        <w:ind w:firstLine="708"/>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 xml:space="preserve">W dniu wejścia w życie wyżej wymienionej uchwały (Nr XLIV/858/14 Sejmiku Województwa Wielkopolskiego) dla terenu planowanego przedsięwzięcia nie obowiązywał miejscowy plan zagospodarowania przestrzennego, wydane były natomiast dwie decyzje o warunkach zabudowy. Decyzja Nr 207/2008 Burmistrza Śremu z 21.11.2008 r. o warunkach zabudowy dotyczyła budowy pakowni i sortowni jaj z magazynem, a decyzja Nr 64/2010 Burmistrza Śremu z 21.05.2010 r. o warunkach zabudowy dotyczyła rozbudowy kurników o pakownię, sortownię jaj i magazyn oraz budowy zjazdu z drogi publicznej. Uwzględniając powyższe, w tym fakt, że wskazane decyzje o warunkach zabudowy nie dotyczyły budowy kurników, Regionalny Dyrektor Ochrony Środowiska w Poznaniu stwierdził, że nie ma podstaw do zastosowania odstępstwa od zakazu wskazanego w § 4 ust. 1 pkt 1 uchwały Nr XLIV/858/14 Sejmiku Województwa Wielkopolskiego. </w:t>
      </w:r>
    </w:p>
    <w:p w14:paraId="07B77D9A" w14:textId="77777777" w:rsidR="002C2D45" w:rsidRPr="002C2D45" w:rsidRDefault="002C2D45" w:rsidP="002C2D45">
      <w:pPr>
        <w:spacing w:after="0" w:line="240" w:lineRule="auto"/>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br w:type="page"/>
      </w:r>
    </w:p>
    <w:p w14:paraId="255A28EE" w14:textId="77777777" w:rsidR="002C2D45" w:rsidRPr="002C2D45" w:rsidRDefault="002C2D45" w:rsidP="002C2D45">
      <w:pPr>
        <w:spacing w:after="120" w:line="240" w:lineRule="auto"/>
        <w:ind w:firstLine="708"/>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lastRenderedPageBreak/>
        <w:t xml:space="preserve">Dalej, Regionalny Dyrektor wskazał, że zgodnie z art. 17 ust. 3 ustawy z dnia 16 kwietnia 2004 r. o ochronie przyrody, </w:t>
      </w:r>
      <w:r w:rsidRPr="002C2D45">
        <w:rPr>
          <w:rFonts w:ascii="Calibri" w:eastAsia="Times New Roman" w:hAnsi="Calibri" w:cs="Calibri"/>
          <w:b/>
          <w:sz w:val="28"/>
          <w:szCs w:val="28"/>
          <w:lang w:eastAsia="pl-PL"/>
        </w:rPr>
        <w:t>zakaz realizacji przedsięwzięć na terenie parku krajobrazowego, nie dotyczy realizacji przedsięwzięć mogących znacząco oddziaływać na środowisko, dla których sporządzenie raportu o oddziaływaniu na środowisko nie jest obowiązkowe i procedura oceny oddziaływania na środowisko wykazała brak niekorzystnego wpływu na przyrodę i krajobraz parku krajobrazowego</w:t>
      </w:r>
      <w:r w:rsidRPr="002C2D45">
        <w:rPr>
          <w:rFonts w:ascii="Calibri" w:eastAsia="Times New Roman" w:hAnsi="Calibri" w:cs="Calibri"/>
          <w:bCs/>
          <w:sz w:val="28"/>
          <w:szCs w:val="28"/>
          <w:lang w:eastAsia="pl-PL"/>
        </w:rPr>
        <w:t>. Wobec powyższego Organ opiniujący uznał, że istnieje potrzeba przeprowadzenia oceny oddziaływania przedmiotowego przedsięwzięcia na środowisko</w:t>
      </w:r>
    </w:p>
    <w:p w14:paraId="0EE0FDD8" w14:textId="77777777" w:rsidR="002C2D45" w:rsidRPr="002C2D45" w:rsidRDefault="002C2D45" w:rsidP="002C2D45">
      <w:pPr>
        <w:spacing w:after="120" w:line="240" w:lineRule="auto"/>
        <w:ind w:firstLine="708"/>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 xml:space="preserve">29.08.2022 r. do Burmistrza Śremu wpłynęło uzupełnienie karty informacyjnej przedsięwzięcia zawierające informacje, których uzupełnienia żądał Marszałek Województwa Wielkopolskiego w toku prowadzonego postępowania wyjaśniającego. </w:t>
      </w:r>
    </w:p>
    <w:p w14:paraId="6876F09A" w14:textId="77777777" w:rsidR="002C2D45" w:rsidRPr="002C2D45" w:rsidRDefault="002C2D45" w:rsidP="002C2D45">
      <w:pPr>
        <w:spacing w:after="120" w:line="240" w:lineRule="auto"/>
        <w:ind w:firstLine="708"/>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Dyrektor Regionalnego Zarządu Gospodarki Wodnej Państwowego Gospodarstwa Wodnego Wody Polskie w Poznaniu pismem z 05.10.2022 r. znak PO.RZŚ.435.101.2022.AO, zwrócił się do Burmistrza Śremu o wezwanie wnioskodawcy do przedstawienia dodatkowych informacji o planowanym przedsięwzięciu, umożliwiających pełną i właściwą ocenę zakresu oddziaływania przedsięwzięcia na cele środowiskowe jednolitych części wód i zajęcie stanowiska w sprawie. Burmistrz Śremu, pismem 10.10.2022 r. wezwał wnioskodawcę do złożenia pisemnych wyjaśnień w sprawie. Pismem z 07.11.2022 r. (data wpływu 09.11.2022 r.) wnioskodawca uczynił zadość wezwaniu. Burmistrz Śremu pismem z 10.11.2022 r. przekazał Organowi opiniującemu wymagane informacje.</w:t>
      </w:r>
    </w:p>
    <w:p w14:paraId="35F9396F" w14:textId="77777777" w:rsidR="002C2D45" w:rsidRPr="002C2D45" w:rsidRDefault="002C2D45" w:rsidP="002C2D45">
      <w:pPr>
        <w:spacing w:after="0" w:line="240" w:lineRule="auto"/>
        <w:ind w:firstLine="708"/>
        <w:jc w:val="both"/>
        <w:rPr>
          <w:rFonts w:ascii="Calibri" w:eastAsia="Times New Roman" w:hAnsi="Calibri" w:cs="Calibri"/>
          <w:bCs/>
          <w:sz w:val="28"/>
          <w:szCs w:val="28"/>
          <w:lang w:eastAsia="pl-PL"/>
        </w:rPr>
      </w:pPr>
      <w:r w:rsidRPr="002C2D45">
        <w:rPr>
          <w:rFonts w:ascii="Calibri" w:eastAsia="Times New Roman" w:hAnsi="Calibri" w:cs="Calibri"/>
          <w:b/>
          <w:sz w:val="28"/>
          <w:szCs w:val="28"/>
          <w:lang w:eastAsia="pl-PL"/>
        </w:rPr>
        <w:t>Dyrektor Regionalnego Zarządu Gospodarki Wodnej Państwowego Gospodarstwa Wodnego Wody Polskie w Poznaniu</w:t>
      </w:r>
      <w:r w:rsidRPr="002C2D45">
        <w:rPr>
          <w:rFonts w:ascii="Calibri" w:eastAsia="Times New Roman" w:hAnsi="Calibri" w:cs="Calibri"/>
          <w:bCs/>
          <w:sz w:val="28"/>
          <w:szCs w:val="28"/>
          <w:lang w:eastAsia="pl-PL"/>
        </w:rPr>
        <w:t xml:space="preserve"> w piśmie z 21.11.2022 r. znak PO.RZŚ.435.101.2022.AO </w:t>
      </w:r>
      <w:r w:rsidRPr="002C2D45">
        <w:rPr>
          <w:rFonts w:ascii="Calibri" w:eastAsia="Times New Roman" w:hAnsi="Calibri" w:cs="Calibri"/>
          <w:b/>
          <w:sz w:val="28"/>
          <w:szCs w:val="28"/>
          <w:lang w:eastAsia="pl-PL"/>
        </w:rPr>
        <w:t>nie stwierdził potrzeby przeprowadzenia oceny oddziaływania przedsięwzięcia na środowisko</w:t>
      </w:r>
      <w:r w:rsidRPr="002C2D45">
        <w:rPr>
          <w:rFonts w:ascii="Calibri" w:eastAsia="Times New Roman" w:hAnsi="Calibri" w:cs="Calibri"/>
          <w:bCs/>
          <w:sz w:val="28"/>
          <w:szCs w:val="28"/>
          <w:lang w:eastAsia="pl-PL"/>
        </w:rPr>
        <w:t xml:space="preserve"> i wskazał na konieczność określenia w decyzji o środowiskowych uwarunkowaniach następujących warunków i wymagań: </w:t>
      </w:r>
    </w:p>
    <w:p w14:paraId="351D29F9" w14:textId="77777777" w:rsidR="002C2D45" w:rsidRPr="002C2D45" w:rsidRDefault="002C2D45" w:rsidP="002C2D45">
      <w:pPr>
        <w:spacing w:after="0" w:line="240" w:lineRule="auto"/>
        <w:ind w:left="284" w:hanging="284"/>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„1.</w:t>
      </w:r>
      <w:r w:rsidRPr="002C2D45">
        <w:rPr>
          <w:rFonts w:ascii="Calibri" w:eastAsia="Times New Roman" w:hAnsi="Calibri" w:cs="Calibri"/>
          <w:bCs/>
          <w:sz w:val="28"/>
          <w:szCs w:val="28"/>
          <w:lang w:eastAsia="pl-PL"/>
        </w:rPr>
        <w:tab/>
        <w:t>na etapie realizacji przedsięwzięcia:</w:t>
      </w:r>
    </w:p>
    <w:p w14:paraId="3ADFF658" w14:textId="77777777" w:rsidR="002C2D45" w:rsidRPr="002C2D45" w:rsidRDefault="002C2D45">
      <w:pPr>
        <w:numPr>
          <w:ilvl w:val="0"/>
          <w:numId w:val="7"/>
        </w:numPr>
        <w:spacing w:after="0" w:line="240" w:lineRule="auto"/>
        <w:ind w:left="284" w:hanging="284"/>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zaplecze techniczne, miejsca magazynowania materiałów budowlanych i odpadów oraz miejsca postoju maszyn budowlanych i sprzętu transportowego należy zorganizować na terenie utwardzonym,</w:t>
      </w:r>
    </w:p>
    <w:p w14:paraId="3CFA7359" w14:textId="77777777" w:rsidR="002C2D45" w:rsidRPr="002C2D45" w:rsidRDefault="002C2D45">
      <w:pPr>
        <w:numPr>
          <w:ilvl w:val="0"/>
          <w:numId w:val="7"/>
        </w:numPr>
        <w:spacing w:after="120" w:line="240" w:lineRule="auto"/>
        <w:ind w:left="284" w:hanging="284"/>
        <w:contextualSpacing/>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we wszystkich ww. miejscach oraz w miejscach bezpośrednich prac budowlanych należy zapewnić dostępność sorbentów, właściwych w zakresie ilości i rodzaju do potencjalnego zagrożenia, mogącego wystąpić w następstwie sytuacji awaryjnych,</w:t>
      </w:r>
    </w:p>
    <w:p w14:paraId="6F27EDF4" w14:textId="77777777" w:rsidR="002C2D45" w:rsidRPr="002C2D45" w:rsidRDefault="002C2D45">
      <w:pPr>
        <w:numPr>
          <w:ilvl w:val="0"/>
          <w:numId w:val="7"/>
        </w:numPr>
        <w:spacing w:after="120" w:line="240" w:lineRule="auto"/>
        <w:ind w:left="284" w:hanging="284"/>
        <w:contextualSpacing/>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lastRenderedPageBreak/>
        <w:t>w czasie prowadzenia robót budowlanych należy prowadzić stały monitoring stanu technicznego sprzętu budowlanego i transportowego oraz przypadków wystąpienia zanieczyszczenia gruntu i neutralizację miejsc mogących powodować ewentualne zagrożenie dla środowiska gruntowo-wodnego,</w:t>
      </w:r>
    </w:p>
    <w:p w14:paraId="69E09490" w14:textId="77777777" w:rsidR="002C2D45" w:rsidRPr="002C2D45" w:rsidRDefault="002C2D45">
      <w:pPr>
        <w:numPr>
          <w:ilvl w:val="0"/>
          <w:numId w:val="7"/>
        </w:numPr>
        <w:spacing w:after="120" w:line="240" w:lineRule="auto"/>
        <w:ind w:left="284" w:hanging="284"/>
        <w:contextualSpacing/>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plac budowy należy wyposażyć w przenośne toalety, a powstałe ścieki socjalno-bytowe należy na bieżąco wywozić na oczyszczalnie ścieków,</w:t>
      </w:r>
    </w:p>
    <w:p w14:paraId="67B039F1" w14:textId="77777777" w:rsidR="002C2D45" w:rsidRPr="002C2D45" w:rsidRDefault="002C2D45">
      <w:pPr>
        <w:numPr>
          <w:ilvl w:val="0"/>
          <w:numId w:val="7"/>
        </w:numPr>
        <w:spacing w:after="120" w:line="240" w:lineRule="auto"/>
        <w:ind w:left="284" w:hanging="284"/>
        <w:contextualSpacing/>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wszystkie odpady wytworzone w fazie realizacji inwestycji zbierać selektywnie w odpowiednie, przystosowane do tego celu, kontenery i pojemniki lub gromadzić w wydzielonych miejscach. Wytworzone odpady komunalne zbierać selektywnie na placu budowy, w odpowiednio oznaczonych szczelnych pojemnikach,</w:t>
      </w:r>
    </w:p>
    <w:p w14:paraId="6EABC663" w14:textId="77777777" w:rsidR="002C2D45" w:rsidRPr="002C2D45" w:rsidRDefault="002C2D45">
      <w:pPr>
        <w:numPr>
          <w:ilvl w:val="0"/>
          <w:numId w:val="7"/>
        </w:numPr>
        <w:spacing w:after="120" w:line="240" w:lineRule="auto"/>
        <w:ind w:left="284" w:hanging="284"/>
        <w:contextualSpacing/>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udostępnić istniejącą infrastrukturę socjalną dla pracowników a ścieki socjalno-bytowe odprowadzać systemem kanalizacji do istniejącego podziemnego zbiornika bezodpływowego albo zapewnić przenośne sanitariaty, na bieżąco opróżniane ze ścieków wywożonych następnie do oczyszczalni ścieków,</w:t>
      </w:r>
    </w:p>
    <w:p w14:paraId="4EE6BD20" w14:textId="77777777" w:rsidR="002C2D45" w:rsidRPr="002C2D45" w:rsidRDefault="002C2D45">
      <w:pPr>
        <w:numPr>
          <w:ilvl w:val="0"/>
          <w:numId w:val="8"/>
        </w:numPr>
        <w:spacing w:after="120" w:line="240" w:lineRule="auto"/>
        <w:ind w:left="284" w:hanging="284"/>
        <w:contextualSpacing/>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przebudować kurnik nr 1 i kurnik nr 2 w system chowu wolierowego oraz wybudować woliery dla kur;</w:t>
      </w:r>
    </w:p>
    <w:p w14:paraId="04F24387" w14:textId="77777777" w:rsidR="002C2D45" w:rsidRPr="002C2D45" w:rsidRDefault="002C2D45">
      <w:pPr>
        <w:numPr>
          <w:ilvl w:val="0"/>
          <w:numId w:val="8"/>
        </w:numPr>
        <w:spacing w:after="120" w:line="240" w:lineRule="auto"/>
        <w:ind w:left="284" w:hanging="284"/>
        <w:contextualSpacing/>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chów drobiu prowadzić w systemie ściołowym;</w:t>
      </w:r>
    </w:p>
    <w:p w14:paraId="5D154FC8" w14:textId="77777777" w:rsidR="002C2D45" w:rsidRPr="002C2D45" w:rsidRDefault="002C2D45">
      <w:pPr>
        <w:numPr>
          <w:ilvl w:val="0"/>
          <w:numId w:val="8"/>
        </w:numPr>
        <w:spacing w:after="120" w:line="240" w:lineRule="auto"/>
        <w:ind w:left="284" w:hanging="284"/>
        <w:contextualSpacing/>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nie przekraczać łącznej docelowej obsady fermy drobiu: 69 924 szt. tj.: 279,696 DJP;</w:t>
      </w:r>
    </w:p>
    <w:p w14:paraId="15A29F46" w14:textId="77777777" w:rsidR="002C2D45" w:rsidRPr="002C2D45" w:rsidRDefault="002C2D45">
      <w:pPr>
        <w:numPr>
          <w:ilvl w:val="0"/>
          <w:numId w:val="8"/>
        </w:numPr>
        <w:spacing w:after="120" w:line="240" w:lineRule="auto"/>
        <w:ind w:left="284" w:hanging="284"/>
        <w:contextualSpacing/>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posadzki w planowanych obiektach inwentarskich musza spełniać parametry szczelności, stanowiąc tym samym zabezpieczenie przed zanieczyszczeniem środowiska gruntowo-wodnego przed ewentualnymi odciekami,</w:t>
      </w:r>
    </w:p>
    <w:p w14:paraId="1AC4FE53" w14:textId="77777777" w:rsidR="002C2D45" w:rsidRPr="002C2D45" w:rsidRDefault="002C2D45">
      <w:pPr>
        <w:numPr>
          <w:ilvl w:val="0"/>
          <w:numId w:val="8"/>
        </w:numPr>
        <w:spacing w:after="120" w:line="240" w:lineRule="auto"/>
        <w:ind w:left="284" w:hanging="284"/>
        <w:contextualSpacing/>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nawozy naturalne zbywać innym podmiotom do dalszego rolniczego zagospodarowania, a do czasu ich zbycia przechowywać tymczasowo wewnątrz budynków inwentarskich,</w:t>
      </w:r>
    </w:p>
    <w:p w14:paraId="125D6AFB" w14:textId="77777777" w:rsidR="002C2D45" w:rsidRPr="002C2D45" w:rsidRDefault="002C2D45">
      <w:pPr>
        <w:numPr>
          <w:ilvl w:val="0"/>
          <w:numId w:val="8"/>
        </w:numPr>
        <w:spacing w:after="120" w:line="240" w:lineRule="auto"/>
        <w:ind w:left="284" w:hanging="284"/>
        <w:contextualSpacing/>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wytwarzane w gospodarstwie nawozy naturalne (obornik) przechowywać oraz zagospodarować zgodnie z przepisami szczegółowymi, w tym na warunkach określonych w „Programie działań mających na celu zmniejszenie zanieczyszczenia wód azotanami pochodzącymi ze źródeł rolniczych oraz zapobieganie dalszemu zanieczyszczeniu” przyjętym rozporządzeniem Rady Ministrów z dnia 12.02.2020 (Dz. U. z 2020, poz. 243),</w:t>
      </w:r>
    </w:p>
    <w:p w14:paraId="24DDD4D6" w14:textId="77777777" w:rsidR="002C2D45" w:rsidRPr="002C2D45" w:rsidRDefault="002C2D45" w:rsidP="002C2D45">
      <w:pPr>
        <w:spacing w:after="0" w:line="240" w:lineRule="auto"/>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br w:type="page"/>
      </w:r>
    </w:p>
    <w:p w14:paraId="6D3ACB50" w14:textId="77777777" w:rsidR="002C2D45" w:rsidRPr="002C2D45" w:rsidRDefault="002C2D45">
      <w:pPr>
        <w:numPr>
          <w:ilvl w:val="0"/>
          <w:numId w:val="8"/>
        </w:numPr>
        <w:spacing w:after="120" w:line="240" w:lineRule="auto"/>
        <w:ind w:left="284" w:hanging="284"/>
        <w:contextualSpacing/>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lastRenderedPageBreak/>
        <w:t>załadunek obornika na środki transportu prowadzić wg potrzeby, a na zewnątrz budynków inwentarskich, podjazdy do obiektów inwentarskich z których będzie następował załadunek obornika na przyczepy wykonać jako szczelne, umożliwiające zebranie „na sucho” i wywiezienie rozsypanych nawozów naturalnych po każdym załadunku,</w:t>
      </w:r>
    </w:p>
    <w:p w14:paraId="0396B766" w14:textId="77777777" w:rsidR="002C2D45" w:rsidRPr="002C2D45" w:rsidRDefault="002C2D45">
      <w:pPr>
        <w:numPr>
          <w:ilvl w:val="0"/>
          <w:numId w:val="8"/>
        </w:numPr>
        <w:spacing w:after="120" w:line="240" w:lineRule="auto"/>
        <w:ind w:left="284" w:hanging="284"/>
        <w:contextualSpacing/>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zaopatrzenie w wodę na potrzeby przedsięwzięcia realizować z wodociągu gminnego na podstawie umowy z administratorem sieci,</w:t>
      </w:r>
    </w:p>
    <w:p w14:paraId="480676EE" w14:textId="77777777" w:rsidR="002C2D45" w:rsidRPr="002C2D45" w:rsidRDefault="002C2D45">
      <w:pPr>
        <w:numPr>
          <w:ilvl w:val="0"/>
          <w:numId w:val="8"/>
        </w:numPr>
        <w:spacing w:after="120" w:line="240" w:lineRule="auto"/>
        <w:ind w:left="426" w:hanging="426"/>
        <w:contextualSpacing/>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wody opadowe i roztopowe z dachów i powierzchni utwardzonych w gospodarstwie odprowadzać w sposób niezorganizowany do gruntu w granicach terenu, do którego inwestor posiada tytuł prawny, w sposób niezakłócający stosunków wodnych na terenach sąsiednich,</w:t>
      </w:r>
    </w:p>
    <w:p w14:paraId="3B0D6F1D" w14:textId="77777777" w:rsidR="002C2D45" w:rsidRPr="002C2D45" w:rsidRDefault="002C2D45">
      <w:pPr>
        <w:numPr>
          <w:ilvl w:val="0"/>
          <w:numId w:val="8"/>
        </w:numPr>
        <w:spacing w:after="120" w:line="240" w:lineRule="auto"/>
        <w:ind w:left="426" w:hanging="426"/>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czyszczenie budynków inwentarskich prowadzić bez użycia wody metodą na sucho.”.</w:t>
      </w:r>
    </w:p>
    <w:p w14:paraId="0D6C7F88" w14:textId="77777777" w:rsidR="002C2D45" w:rsidRPr="002C2D45" w:rsidRDefault="002C2D45" w:rsidP="002C2D45">
      <w:pPr>
        <w:spacing w:after="120" w:line="240" w:lineRule="auto"/>
        <w:ind w:firstLine="708"/>
        <w:jc w:val="both"/>
        <w:rPr>
          <w:rFonts w:ascii="Calibri" w:eastAsia="Times New Roman" w:hAnsi="Calibri" w:cs="Calibri"/>
          <w:bCs/>
          <w:sz w:val="28"/>
          <w:szCs w:val="28"/>
          <w:lang w:eastAsia="pl-PL"/>
        </w:rPr>
      </w:pPr>
      <w:r w:rsidRPr="002C2D45">
        <w:rPr>
          <w:rFonts w:ascii="Calibri" w:eastAsia="Times New Roman" w:hAnsi="Calibri" w:cs="Calibri"/>
          <w:bCs/>
          <w:sz w:val="28"/>
          <w:szCs w:val="28"/>
          <w:lang w:eastAsia="pl-PL"/>
        </w:rPr>
        <w:t>Burmistrz Śremu w decyzji nie uwzględnił warunku określonego w pkt 6 i 7 dotyczącego przechowywania obornika w budynkach inwentarskich, ponieważ zgodnie z raportem o oddziaływaniu przedsięwzięcia na środowisko, przedłożonym w dalszym toku postępowania, obornik nie będzie magazynowany na terenie fermy drobiu.</w:t>
      </w:r>
    </w:p>
    <w:p w14:paraId="16654FA3" w14:textId="77777777" w:rsidR="002C2D45" w:rsidRPr="002C2D45" w:rsidRDefault="002C2D45" w:rsidP="002C2D45">
      <w:pPr>
        <w:spacing w:after="120" w:line="240" w:lineRule="auto"/>
        <w:ind w:firstLine="708"/>
        <w:jc w:val="both"/>
        <w:rPr>
          <w:rFonts w:ascii="Calibri" w:eastAsia="Times New Roman" w:hAnsi="Calibri" w:cs="Calibri"/>
          <w:bCs/>
          <w:sz w:val="28"/>
          <w:szCs w:val="28"/>
          <w:lang w:eastAsia="pl-PL"/>
        </w:rPr>
      </w:pPr>
      <w:r w:rsidRPr="002C2D45">
        <w:rPr>
          <w:rFonts w:ascii="Calibri" w:eastAsia="Times New Roman" w:hAnsi="Calibri" w:cs="Calibri"/>
          <w:b/>
          <w:sz w:val="28"/>
          <w:szCs w:val="28"/>
          <w:lang w:eastAsia="pl-PL"/>
        </w:rPr>
        <w:t>Marszałek Województwa Wielkopolskiego</w:t>
      </w:r>
      <w:r w:rsidRPr="002C2D45">
        <w:rPr>
          <w:rFonts w:ascii="Calibri" w:eastAsia="Times New Roman" w:hAnsi="Calibri" w:cs="Calibri"/>
          <w:bCs/>
          <w:sz w:val="28"/>
          <w:szCs w:val="28"/>
          <w:lang w:eastAsia="pl-PL"/>
        </w:rPr>
        <w:t xml:space="preserve"> w postanowieniu z 02.12.2022 r. znak DSK-III.7030.1.20.2022 </w:t>
      </w:r>
      <w:r w:rsidRPr="002C2D45">
        <w:rPr>
          <w:rFonts w:ascii="Calibri" w:eastAsia="Times New Roman" w:hAnsi="Calibri" w:cs="Calibri"/>
          <w:b/>
          <w:sz w:val="28"/>
          <w:szCs w:val="28"/>
          <w:lang w:eastAsia="pl-PL"/>
        </w:rPr>
        <w:t>wyraził opinię</w:t>
      </w:r>
      <w:r w:rsidRPr="002C2D45">
        <w:rPr>
          <w:rFonts w:ascii="Calibri" w:eastAsia="Times New Roman" w:hAnsi="Calibri" w:cs="Calibri"/>
          <w:bCs/>
          <w:sz w:val="28"/>
          <w:szCs w:val="28"/>
          <w:lang w:eastAsia="pl-PL"/>
        </w:rPr>
        <w:t xml:space="preserve">, że dla planowanego przedsięwzięcia </w:t>
      </w:r>
      <w:r w:rsidRPr="002C2D45">
        <w:rPr>
          <w:rFonts w:ascii="Calibri" w:eastAsia="Times New Roman" w:hAnsi="Calibri" w:cs="Calibri"/>
          <w:b/>
          <w:sz w:val="28"/>
          <w:szCs w:val="28"/>
          <w:lang w:eastAsia="pl-PL"/>
        </w:rPr>
        <w:t>nie ma potrzeby przeprowadzenia oceny oddziaływania na środowisko</w:t>
      </w:r>
      <w:r w:rsidRPr="002C2D45">
        <w:rPr>
          <w:rFonts w:ascii="Calibri" w:eastAsia="Times New Roman" w:hAnsi="Calibri" w:cs="Calibri"/>
          <w:bCs/>
          <w:sz w:val="28"/>
          <w:szCs w:val="28"/>
          <w:lang w:eastAsia="pl-PL"/>
        </w:rPr>
        <w:t>.</w:t>
      </w:r>
    </w:p>
    <w:p w14:paraId="47ACE1C7"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Po przeanalizowaniu stanowisk organów opiniujących i informacji zawartych w karcie informacyjnej przedsięwzięcia oraz uwzględniając łącznie uwarunkowania zawarte w art. 63 ust. 1 u.o.o.ś., Burmistrz Śremu, na mocy postanowienia z 12.12.2022 r., nałożył obowiązek przeprowadzenia oceny oddziaływania przedsięwzięcia na środowisko i ustalił zakres raportu o oddziaływaniu przedsięwzięcia na środowisko, zwany dalej raportem.</w:t>
      </w:r>
    </w:p>
    <w:p w14:paraId="4E5E66A9"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15.02.2023 r. do Burmistrza Śremu wpłynął raport sporządzony 09.02.2023 r. przez Dorotę Krzemińską i Jakuba Smakulskiego, uzupełniony 14.03.2023 r. (data wpływu 16.03.2023 r.). </w:t>
      </w:r>
    </w:p>
    <w:p w14:paraId="1695334B"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br w:type="page"/>
      </w:r>
    </w:p>
    <w:p w14:paraId="74DD8C2D"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Zgodnie z art. 33 ust. 1 i art. 79 ust. 1 u.o.o.ś. w celu zapewnienia udziału społeczeństwa w postępowaniu, w Biuletynie Informacji Publicznej Urzędu Miejskiego w Śremie (</w:t>
      </w:r>
      <w:hyperlink r:id="rId9" w:history="1">
        <w:r w:rsidRPr="002C2D45">
          <w:rPr>
            <w:rFonts w:ascii="Calibri" w:eastAsia="Times New Roman" w:hAnsi="Calibri" w:cs="Calibri"/>
            <w:color w:val="0563C1"/>
            <w:sz w:val="28"/>
            <w:szCs w:val="28"/>
            <w:u w:val="single"/>
            <w:lang w:eastAsia="pl-PL"/>
          </w:rPr>
          <w:t>https://bip.srem.pl/public/?id=223678</w:t>
        </w:r>
      </w:hyperlink>
      <w:r w:rsidRPr="002C2D45">
        <w:rPr>
          <w:rFonts w:ascii="Calibri" w:eastAsia="Times New Roman" w:hAnsi="Calibri" w:cs="Calibri"/>
          <w:sz w:val="28"/>
          <w:szCs w:val="28"/>
          <w:lang w:eastAsia="pl-PL"/>
        </w:rPr>
        <w:t>), w gablotach informacyjnych Urzędu, na tablicach ogłoszeniowych w Krzyżanowie oraz w prasie lokalnej (Kurier Śremski, nr 7 z 23.02.2023 r.) zamieszczono informacje o: złożeniu wniosku w sprawie wydania decyzji o środowiskowych uwarunkowaniach na realizację przedmiotowego przedsięwzięcia; przystąpieniu do przeprowadzenia oceny oddziaływania na środowisko dla przedmiotowego przedsięwzięcia; organie właściwym do wydania decyzji oraz organach właściwych do dokonania uzgodnienia i wyrażenia opinii; możliwości zapoznania się z dokumentacją sprawy oraz składania uwag i wniosków w terminie 30 dni, to jest od 23.02.2023 r. do 24.03.2023 r. We wskazanym terminie do Burmistrza Śremu nie wpłynęły żadne uwagi i wnioski społeczeństwa.</w:t>
      </w:r>
    </w:p>
    <w:p w14:paraId="72578292"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24.02.2023 r. wpłynęło pismo jednej ze stron postępowania z prośbą o wyjaśnienie czy w związku z przebudową kurników kury będą miały bezpośredni dostęp do środowiska zewnętrznego, co może skutkować przedostawaniem się odoru do powietrza i uciążliwością dla mieszkańców działki o numerze ewidencyjnym 101/3, obręb Krzyżanowo. Burmistrz Śremu, pismem z 27.02.2023 r., wezwał wnioskodawcę do złożenia pisemnych wyjaśnień. Pismem z 14.03.2023 r. (data wpływu 16.03.2023 r.), wnioskodawca uczynił zadość wezwaniu.</w:t>
      </w:r>
    </w:p>
    <w:p w14:paraId="22390E5B"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Na podstawie art. 77 ust. 1 pkt 1 u.o.o.ś. Burmistrz Śremu, pismem z 20.03.2023 r., wystąpił do Regionalnego Dyrektora Ochrony Środowiska w Poznaniu, o uzgodnienie środowiskowych uwarunkowań dla planowanego przedsięwzięcia. Z kolei stosownie do art. 77 ust. 1 pkt 3 u.o.o.ś. Burmistrz Śremu, pismem z 27.03.2023 r., wystąpił do Marszałka Województwa Wielkopolskiego, o wyrażenie opinii w sprawie warunków realizacji planowanego przedsięwzięcia. </w:t>
      </w:r>
      <w:bookmarkStart w:id="4" w:name="mip45490946"/>
      <w:bookmarkEnd w:id="4"/>
      <w:r w:rsidRPr="002C2D45">
        <w:rPr>
          <w:rFonts w:ascii="Calibri" w:eastAsia="Times New Roman" w:hAnsi="Calibri" w:cs="Calibri"/>
          <w:sz w:val="28"/>
          <w:szCs w:val="28"/>
          <w:lang w:eastAsia="pl-PL"/>
        </w:rPr>
        <w:t>Burmistrz Śremu przekazał Organom współdziałającym wniosek o wydanie decyzji o środowiskowych uwarunkowaniach, raport wraz z jego uzupełnieniem oraz pisemne wyjaśnienia wnioskodawcy z 14.03.2023 r., w których wnioskodawca odniósł się do uwag złożonych przez stronę postępowania.</w:t>
      </w:r>
    </w:p>
    <w:p w14:paraId="01E88185"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Przepisy art. 77 ust. 1 pkt 1a, 1b, 2, 4 i 5 u.o.o.ś. stosuje się odpowiednio. </w:t>
      </w:r>
    </w:p>
    <w:p w14:paraId="4FBD713B"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br w:type="page"/>
      </w:r>
    </w:p>
    <w:p w14:paraId="31ADBAD4"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Regionalny Dyrektor Ochrony Środowiska w Poznaniu, pismem z 18.05.2023 r., zwrócił się do Burmistrza Śremu o wezwanie wnioskodawcy do złożenia dodatkowych wyjaśnień i uzupełnień do raportu. Burmistrz Śremu, pismem z 23.05.2023 r., wezwał wnioskodawcę do przedłożenia wymaganych informacji. Uzupełnienie raportu z 07.07.2023 r. (data wpływu 11.07.2023 r.), Burmistrz Śremu, pismami z 12.07.2023 r., przekazał Regionalnemu Dyrektorowi oraz Marszałkowi Województwa Wielkopolskiemu.</w:t>
      </w:r>
    </w:p>
    <w:p w14:paraId="70E5320D"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bookmarkStart w:id="5" w:name="_Hlk103084362"/>
      <w:r w:rsidRPr="002C2D45">
        <w:rPr>
          <w:rFonts w:ascii="Calibri" w:eastAsia="Times New Roman" w:hAnsi="Calibri" w:cs="Calibri"/>
          <w:sz w:val="28"/>
          <w:szCs w:val="28"/>
          <w:lang w:eastAsia="pl-PL"/>
        </w:rPr>
        <w:t xml:space="preserve">Regionalny Dyrektor Ochrony Środowiska w Poznaniu, pismem z 25.08.2023 r., zwrócił się do Burmistrza Śremu między innymi o informację, jaki jest faktyczny sposób zagospodarowania i wykorzystywania terenów otaczających planowane przedsięwzięcie oraz o wyjaśnienie, do którego rodzaju terenów, o których mowa w tabeli 1 załącznika do rozporządzenia Ministra Środowiska z dnia 14 czerwca 2007 r. w sprawie dopuszczalnych poziomów hałasu w środowisku (Dz. U. z 2014 r. poz. 112) należą tereny sąsiadujące z przedsięwzięciem, a także o wskazanie gdzie i w jakiej odległości znajdują się najbliższe tereny wymienione w wyżej wymienionym rozporządzeniu i wymagające ochrony akustycznej. Burmistrz Śremu, w piśmie z 10.10.2023 r., uczynił zadość wezwaniu. </w:t>
      </w:r>
    </w:p>
    <w:p w14:paraId="23BE112A"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Jednocześnie w związku z przywołanym pismem Regionalnego Dyrektora Burmistrz Śremu, pismem z 25.08.2023 r., wezwał wnioskodawcę do uzupełnienia raportu. Uzupełnienie raportu z 29.09.2023 r. (data wpływu 03.10.2023 r.), uzupełnione pismem z 04.10.2023 r. (data wpływu 09.10.2023 r.) Burmistrz Śremu przekazał Organowi uzgadniającemu pismem z 10.10.2023 r.</w:t>
      </w:r>
      <w:bookmarkStart w:id="6" w:name="_Hlk145496139"/>
      <w:bookmarkStart w:id="7" w:name="_Hlk145496192"/>
      <w:bookmarkEnd w:id="5"/>
    </w:p>
    <w:p w14:paraId="4DA53639"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br w:type="page"/>
      </w:r>
    </w:p>
    <w:p w14:paraId="561E0ADD" w14:textId="28DAFAC2" w:rsidR="002C2D45" w:rsidRPr="002C2D45" w:rsidRDefault="002C2D45" w:rsidP="002C2D45">
      <w:pPr>
        <w:spacing w:after="120" w:line="240" w:lineRule="auto"/>
        <w:ind w:firstLine="708"/>
        <w:jc w:val="both"/>
        <w:rPr>
          <w:rFonts w:ascii="Calibri" w:eastAsia="Times New Roman" w:hAnsi="Calibri" w:cs="Calibri"/>
          <w:b/>
          <w:bCs/>
          <w:sz w:val="28"/>
          <w:szCs w:val="28"/>
          <w:lang w:eastAsia="pl-PL"/>
        </w:rPr>
      </w:pPr>
      <w:r w:rsidRPr="002C2D45">
        <w:rPr>
          <w:rFonts w:ascii="Calibri" w:eastAsia="Times New Roman" w:hAnsi="Calibri" w:cs="Calibri"/>
          <w:sz w:val="28"/>
          <w:szCs w:val="28"/>
          <w:lang w:eastAsia="pl-PL"/>
        </w:rPr>
        <w:lastRenderedPageBreak/>
        <w:t>Postanowieniem z 13.09.2023 r. znak DSK-III.7030.1.13.2022</w:t>
      </w:r>
      <w:r w:rsidRPr="002C2D45">
        <w:rPr>
          <w:rFonts w:ascii="Calibri" w:eastAsia="Times New Roman" w:hAnsi="Calibri" w:cs="Calibri"/>
          <w:b/>
          <w:bCs/>
          <w:sz w:val="28"/>
          <w:szCs w:val="28"/>
          <w:lang w:eastAsia="pl-PL"/>
        </w:rPr>
        <w:t xml:space="preserve"> Marszałek Województwa Wielkopolskiego zaopiniował pozytywnie realizację planowanego przedsięwzięcia. </w:t>
      </w:r>
      <w:r w:rsidRPr="002C2D45">
        <w:rPr>
          <w:rFonts w:ascii="Calibri" w:eastAsia="Times New Roman" w:hAnsi="Calibri" w:cs="Calibri"/>
          <w:sz w:val="28"/>
          <w:szCs w:val="28"/>
          <w:lang w:eastAsia="pl-PL"/>
        </w:rPr>
        <w:t xml:space="preserve">W uzasadnieniu Organ opiniujący wskazał między innymi, co następuje: „Z uwagi na brak unormowań prawnych (dopuszczalnych norm) w zakresie wielkości emisji substancji złowonnych do środowiska, tutejszy Organ, nie ma możliwości ograniczenia wielkości emisji złowonnych na etapie projektowania instalacji, jak również egzekwowania prawa w zwalczaniu ewentualnych przekroczeń poziomów substancji zapachowych w powietrzu. W związku z czym, </w:t>
      </w:r>
      <w:r w:rsidRPr="002C2D45">
        <w:rPr>
          <w:rFonts w:ascii="Calibri" w:eastAsia="Times New Roman" w:hAnsi="Calibri" w:cs="Calibri"/>
          <w:b/>
          <w:bCs/>
          <w:sz w:val="28"/>
          <w:szCs w:val="28"/>
          <w:lang w:eastAsia="pl-PL"/>
        </w:rPr>
        <w:t>w przypadku, w</w:t>
      </w:r>
      <w:r>
        <w:rPr>
          <w:rFonts w:ascii="Calibri" w:eastAsia="Times New Roman" w:hAnsi="Calibri" w:cs="Calibri"/>
          <w:b/>
          <w:bCs/>
          <w:sz w:val="28"/>
          <w:szCs w:val="28"/>
          <w:lang w:eastAsia="pl-PL"/>
        </w:rPr>
        <w:t> </w:t>
      </w:r>
      <w:r w:rsidRPr="002C2D45">
        <w:rPr>
          <w:rFonts w:ascii="Calibri" w:eastAsia="Times New Roman" w:hAnsi="Calibri" w:cs="Calibri"/>
          <w:b/>
          <w:bCs/>
          <w:sz w:val="28"/>
          <w:szCs w:val="28"/>
          <w:lang w:eastAsia="pl-PL"/>
        </w:rPr>
        <w:t>którym obiekty wrażliwe (w trakcie funkcjonowania instalacji objętej niniejszym postanowieniem) odczują dokuczliwość zapachu, Prowadzący instalację zobligowany jest do opracowania, wdrożenia i regularnego podawania przeglądowi planu zarządzania zapachami, jako części systemu zarządzania środowiskowego (BAT</w:t>
      </w:r>
      <w:r w:rsidRPr="002C2D45">
        <w:rPr>
          <w:rFonts w:ascii="Calibri" w:eastAsia="Times New Roman" w:hAnsi="Calibri" w:cs="Calibri"/>
          <w:b/>
          <w:bCs/>
          <w:sz w:val="28"/>
          <w:szCs w:val="28"/>
          <w:vertAlign w:val="superscript"/>
          <w:lang w:eastAsia="pl-PL"/>
        </w:rPr>
        <w:footnoteReference w:id="4"/>
      </w:r>
      <w:r w:rsidRPr="002C2D45">
        <w:rPr>
          <w:rFonts w:ascii="Calibri" w:eastAsia="Times New Roman" w:hAnsi="Calibri" w:cs="Calibri"/>
          <w:b/>
          <w:bCs/>
          <w:sz w:val="28"/>
          <w:szCs w:val="28"/>
          <w:lang w:eastAsia="pl-PL"/>
        </w:rPr>
        <w:t xml:space="preserve"> 12)</w:t>
      </w:r>
      <w:r w:rsidRPr="002C2D45">
        <w:rPr>
          <w:rFonts w:ascii="Calibri" w:eastAsia="Times New Roman" w:hAnsi="Calibri" w:cs="Calibri"/>
          <w:sz w:val="28"/>
          <w:szCs w:val="28"/>
          <w:lang w:eastAsia="pl-PL"/>
        </w:rPr>
        <w:t>.”.</w:t>
      </w:r>
    </w:p>
    <w:bookmarkEnd w:id="6"/>
    <w:bookmarkEnd w:id="7"/>
    <w:p w14:paraId="5993982D"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Postanowieniem z </w:t>
      </w:r>
      <w:bookmarkStart w:id="8" w:name="_Hlk157582346"/>
      <w:r w:rsidRPr="002C2D45">
        <w:rPr>
          <w:rFonts w:ascii="Calibri" w:eastAsia="Times New Roman" w:hAnsi="Calibri" w:cs="Calibri"/>
          <w:sz w:val="28"/>
          <w:szCs w:val="28"/>
          <w:lang w:eastAsia="pl-PL"/>
        </w:rPr>
        <w:t xml:space="preserve">27.11.2023 r. znak WOO-I.4221.76.2023.BM.4 </w:t>
      </w:r>
      <w:bookmarkEnd w:id="8"/>
      <w:r w:rsidRPr="002C2D45">
        <w:rPr>
          <w:rFonts w:ascii="Calibri" w:eastAsia="Times New Roman" w:hAnsi="Calibri" w:cs="Calibri"/>
          <w:b/>
          <w:bCs/>
          <w:sz w:val="28"/>
          <w:szCs w:val="28"/>
          <w:lang w:eastAsia="pl-PL"/>
        </w:rPr>
        <w:t>Regionalny Dyrektor Ochrony Środowiska w Poznaniu uzgodnił realizację planowanego przedsięwzięcia</w:t>
      </w:r>
      <w:r w:rsidRPr="002C2D45">
        <w:rPr>
          <w:rFonts w:ascii="Calibri" w:eastAsia="Times New Roman" w:hAnsi="Calibri" w:cs="Calibri"/>
          <w:sz w:val="28"/>
          <w:szCs w:val="28"/>
          <w:lang w:eastAsia="pl-PL"/>
        </w:rPr>
        <w:t xml:space="preserve"> i określił warunki tej realizacji,</w:t>
      </w:r>
      <w:r w:rsidRPr="002C2D45">
        <w:rPr>
          <w:rFonts w:ascii="Calibri" w:eastAsia="Calibri" w:hAnsi="Calibri" w:cs="Calibri"/>
          <w:sz w:val="28"/>
          <w:szCs w:val="28"/>
        </w:rPr>
        <w:t xml:space="preserve"> </w:t>
      </w:r>
      <w:r w:rsidRPr="002C2D45">
        <w:rPr>
          <w:rFonts w:ascii="Calibri" w:eastAsia="Times New Roman" w:hAnsi="Calibri" w:cs="Calibri"/>
          <w:sz w:val="28"/>
          <w:szCs w:val="28"/>
          <w:lang w:eastAsia="pl-PL"/>
        </w:rPr>
        <w:t>które zostały uwzględnione w ust. 1 pkt 2 decyzji. Jednocześnie Organ uzgadniający nie stwierdził</w:t>
      </w:r>
      <w:r w:rsidRPr="002C2D45">
        <w:rPr>
          <w:rFonts w:ascii="Calibri" w:eastAsia="Calibri" w:hAnsi="Calibri" w:cs="Calibri"/>
          <w:sz w:val="28"/>
          <w:szCs w:val="28"/>
        </w:rPr>
        <w:t xml:space="preserve"> </w:t>
      </w:r>
      <w:r w:rsidRPr="002C2D45">
        <w:rPr>
          <w:rFonts w:ascii="Calibri" w:eastAsia="Times New Roman" w:hAnsi="Calibri" w:cs="Calibri"/>
          <w:sz w:val="28"/>
          <w:szCs w:val="28"/>
          <w:lang w:eastAsia="pl-PL"/>
        </w:rPr>
        <w:t>konieczności ponownego przeprowadzenia oceny oddziaływania przedsięwzięcia na środowisko oraz postępowania w sprawie transgranicznego oddziaływania na środowisko w ramach postępowania w sprawie wydania decyzji, o których mowa w art. 72 ust. 1 pkt 1 u.o.o.ś.</w:t>
      </w:r>
    </w:p>
    <w:p w14:paraId="0E41D2AA"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W związku z uzupełnieniem raportu, stosownie do art. 77 ust 1 pkt 1 i pkt 3 ustawy, Burmistrz Śremu, pismami z 12.12.2023 r., ponownie wystąpił do Regionalnego Dyrektora Ochrony Środowiska w Poznaniu i Marszałka Województwa Wielkopolskiego o zajęcie stanowiska w sprawie warunków realizacji planowanego przedsięwzięcia. </w:t>
      </w:r>
    </w:p>
    <w:p w14:paraId="0E3B6ED8"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bookmarkStart w:id="9" w:name="_Hlk157582117"/>
      <w:r w:rsidRPr="002C2D45">
        <w:rPr>
          <w:rFonts w:ascii="Calibri" w:eastAsia="Times New Roman" w:hAnsi="Calibri" w:cs="Calibri"/>
          <w:b/>
          <w:bCs/>
          <w:sz w:val="28"/>
          <w:szCs w:val="28"/>
          <w:lang w:eastAsia="pl-PL"/>
        </w:rPr>
        <w:t>Marszałek Województwa Wielkopolskiego</w:t>
      </w:r>
      <w:r w:rsidRPr="002C2D45">
        <w:rPr>
          <w:rFonts w:ascii="Calibri" w:eastAsia="Times New Roman" w:hAnsi="Calibri" w:cs="Calibri"/>
          <w:sz w:val="28"/>
          <w:szCs w:val="28"/>
          <w:lang w:eastAsia="pl-PL"/>
        </w:rPr>
        <w:t xml:space="preserve">, w piśmie z 02.01.2024 r. znak DSK-III.7030.1.41.2023, poinformował, że </w:t>
      </w:r>
      <w:r w:rsidRPr="002C2D45">
        <w:rPr>
          <w:rFonts w:ascii="Calibri" w:eastAsia="Times New Roman" w:hAnsi="Calibri" w:cs="Calibri"/>
          <w:b/>
          <w:bCs/>
          <w:sz w:val="28"/>
          <w:szCs w:val="28"/>
          <w:lang w:eastAsia="pl-PL"/>
        </w:rPr>
        <w:t xml:space="preserve">podtrzymuje opinię </w:t>
      </w:r>
      <w:r w:rsidRPr="002C2D45">
        <w:rPr>
          <w:rFonts w:ascii="Calibri" w:eastAsia="Times New Roman" w:hAnsi="Calibri" w:cs="Calibri"/>
          <w:sz w:val="28"/>
          <w:szCs w:val="28"/>
          <w:lang w:eastAsia="pl-PL"/>
        </w:rPr>
        <w:t>z 13.09.2023 r. znak DSK-III.1.13.2022.</w:t>
      </w:r>
    </w:p>
    <w:bookmarkEnd w:id="9"/>
    <w:p w14:paraId="191818F5"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b/>
          <w:bCs/>
          <w:sz w:val="28"/>
          <w:szCs w:val="28"/>
          <w:lang w:eastAsia="pl-PL"/>
        </w:rPr>
        <w:t>Regionalny Dyrektor Ochrony Środowiska w Poznaniu</w:t>
      </w:r>
      <w:r w:rsidRPr="002C2D45">
        <w:rPr>
          <w:rFonts w:ascii="Calibri" w:eastAsia="Times New Roman" w:hAnsi="Calibri" w:cs="Calibri"/>
          <w:sz w:val="28"/>
          <w:szCs w:val="28"/>
          <w:lang w:eastAsia="pl-PL"/>
        </w:rPr>
        <w:t xml:space="preserve">, w piśmie z 10.01.2024 r. znak WOO-I.4221.293.2023.BM.1, poinformował, że </w:t>
      </w:r>
      <w:r w:rsidRPr="002C2D45">
        <w:rPr>
          <w:rFonts w:ascii="Calibri" w:eastAsia="Times New Roman" w:hAnsi="Calibri" w:cs="Calibri"/>
          <w:b/>
          <w:bCs/>
          <w:sz w:val="28"/>
          <w:szCs w:val="28"/>
          <w:lang w:eastAsia="pl-PL"/>
        </w:rPr>
        <w:t xml:space="preserve">podtrzymuje swoje stanowisko </w:t>
      </w:r>
      <w:r w:rsidRPr="002C2D45">
        <w:rPr>
          <w:rFonts w:ascii="Calibri" w:eastAsia="Times New Roman" w:hAnsi="Calibri" w:cs="Calibri"/>
          <w:sz w:val="28"/>
          <w:szCs w:val="28"/>
          <w:lang w:eastAsia="pl-PL"/>
        </w:rPr>
        <w:t>wyrażone w postanowieniu z 27.11.2023 r. znak WOO-I.4221.76.2023.BM.4.</w:t>
      </w:r>
    </w:p>
    <w:p w14:paraId="4C82233A"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Stosownie do art. 33 ust. 1 i art. 79 ust. 1 u.o.o.ś. Burmistrz Śremu zapewnił udział społeczeństwa w postępowaniu. W Biuletynie Informacji Publicznej Urzędu Miejskiego w Śremie (</w:t>
      </w:r>
      <w:hyperlink r:id="rId10" w:history="1">
        <w:r w:rsidRPr="002C2D45">
          <w:rPr>
            <w:rFonts w:ascii="Calibri" w:eastAsia="Times New Roman" w:hAnsi="Calibri" w:cs="Calibri"/>
            <w:color w:val="0563C1"/>
            <w:sz w:val="28"/>
            <w:szCs w:val="28"/>
            <w:u w:val="single"/>
            <w:lang w:eastAsia="pl-PL"/>
          </w:rPr>
          <w:t>https://bip.srem.pl/public/?id=228036</w:t>
        </w:r>
      </w:hyperlink>
      <w:r w:rsidRPr="002C2D45">
        <w:rPr>
          <w:rFonts w:ascii="Calibri" w:eastAsia="Times New Roman" w:hAnsi="Calibri" w:cs="Calibri"/>
          <w:sz w:val="28"/>
          <w:szCs w:val="28"/>
          <w:lang w:eastAsia="pl-PL"/>
        </w:rPr>
        <w:t xml:space="preserve">), w gablotach informacyjnych Urzędu oraz na tablicach ogłoszeniowych w Krzyżanowie, zamieszczono informacje o: złożeniu wniosku w sprawie wydania decyzji o środowiskowych uwarunkowaniach na realizację przedmiotowego przedsięwzięcia; przeprowadzonej ocenie oddziaływania na środowisko dla przedmiotowego przedsięwzięcia; organie właściwym do wydania decyzji oraz organach właściwych do dokonania uzgodnienia i wyrażenia opinii; możliwości zapoznania się z dokumentacją sprawy oraz składania uwag i wniosków w terminie 30 dni, to jest od 16 stycznia 2024 r. do 14 lutego 2024 r. We wskazanym terminie do Burmistrza Śremu nie wpłynęły żadne pisemne uwagi i wnioski. </w:t>
      </w:r>
    </w:p>
    <w:p w14:paraId="378E5910"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Stosownie do art. 10 § 1 K.p.a. Burmistrz Śremu, pismem z 16.02.2024 r., zawiadomił strony postępowania o możliwości zapoznania się i wypowiedzenia co do materiałów zgromadzonych w przedmiotowym postępowaniu. Żadna ze stron postępowania nie skorzystała z przysługującego jej prawa.</w:t>
      </w:r>
    </w:p>
    <w:p w14:paraId="6AFB915A"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Zgodnie z art. 80 ust. 1 u.o.o.ś., jeżeli była przeprowadzona ocena oddziaływania przedsięwzięcia na środowisko, właściwy organ wydaje decyzję o środowiskowych uwarunkowaniach biorąc pod uwagę: wyniki uzgodnień i opinii, o których mowa w art. 77 ust. 1 u.o.o.ś.; ustalenia zawarte w raporcie o oddziaływaniu przedsięwzięcia na środowisko; wyniki postępowania z udziałem społeczeństwa; wyniki postępowania w sprawie transgranicznego oddziaływania na środowisko, jeżeli zostało przeprowadzone.</w:t>
      </w:r>
      <w:bookmarkStart w:id="10" w:name="mip45490988"/>
      <w:bookmarkEnd w:id="10"/>
      <w:r w:rsidRPr="002C2D45">
        <w:rPr>
          <w:rFonts w:ascii="Calibri" w:eastAsia="Times New Roman" w:hAnsi="Calibri" w:cs="Calibri"/>
          <w:sz w:val="28"/>
          <w:szCs w:val="28"/>
          <w:lang w:eastAsia="pl-PL"/>
        </w:rPr>
        <w:t xml:space="preserve"> </w:t>
      </w:r>
    </w:p>
    <w:p w14:paraId="50042208"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Zgodnie z art. 62 ust. 1 u.o.o.ś. w ramach oceny oddziaływania przedsięwzięcia na środowisko określa się, analizuje oraz ocenia: bezpośredni i pośredni wpływ danego przedsięwzięcia na środowisko oraz ludność, w tym zdrowie i warunki życia ludzi, dobra materialne, zabytki, krajobraz, w tym krajobraz kulturowy, wzajemne oddziaływanie między wyżej wymienionymi elementami, a także dostępność do złóż kopalin; ryzyko wystąpienia poważnych awarii oraz katastrof naturalnych i budowlanych; możliwości oraz sposoby zapobiegania i zmniejszania negatywnego oddziaływania przedsięwzięcia na środowisko; wymagany zakres monitoringu.</w:t>
      </w:r>
    </w:p>
    <w:p w14:paraId="499A5BF5"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Wobec powyższego przedstawia się co następuje.</w:t>
      </w:r>
      <w:bookmarkStart w:id="11" w:name="_Hlk89684937"/>
    </w:p>
    <w:p w14:paraId="41C691AF"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 xml:space="preserve">Planowane przedsięwzięcie będzie polegało na przebudowie instalacji do chowu drobiu na terenie fermy drobiu zlokalizowanej na działce o numerze ewidencyjnym 101/7, obręb Krzyżanowo. </w:t>
      </w:r>
    </w:p>
    <w:p w14:paraId="79CFAB94" w14:textId="75550CAF"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Obecnie na terenie działki o powierzchni 1,1782 ha znajdują się dwa obiekty inwentarskie, to jest kurniki K I i K II, sortownia jaj oraz budynek gospodarski. </w:t>
      </w:r>
      <w:bookmarkStart w:id="12" w:name="_Hlk160521161"/>
      <w:r w:rsidRPr="002C2D45">
        <w:rPr>
          <w:rFonts w:ascii="Calibri" w:eastAsia="Times New Roman" w:hAnsi="Calibri" w:cs="Calibri"/>
          <w:sz w:val="28"/>
          <w:szCs w:val="28"/>
          <w:lang w:eastAsia="pl-PL"/>
        </w:rPr>
        <w:t>W kurnikach prowadzony jest chów drobiu w stadach towarowych o łącznej obsadzie 59 000 sztuk, to jest 236 DJP.</w:t>
      </w:r>
      <w:bookmarkEnd w:id="12"/>
      <w:r w:rsidRPr="002C2D45">
        <w:rPr>
          <w:rFonts w:ascii="Calibri" w:eastAsia="Times New Roman" w:hAnsi="Calibri" w:cs="Calibri"/>
          <w:sz w:val="28"/>
          <w:szCs w:val="28"/>
          <w:lang w:eastAsia="pl-PL"/>
        </w:rPr>
        <w:t xml:space="preserve"> Na terenie fermy drobiu stosowany jest chów drobiu klatkowy (bateryjny) oraz produkcja jaj. Klatki ułożone są w trzech piętrach i sześciu rzędach w kurniku K I oraz czterech piętrach i sześciu rzędach w kurniku K II. Chów drobiu prowadzony jest w systemie bezściółkowym. Na terenie fermy drobiu funkcjonują również: cztery silosy paszowe, sortownia / pakowalnia jaj, pomieszczenie socjalne, zbiornik bezodpływowy na ścieki, dwa zbiorniki podziemne na gaz i budynek gospodarczy z generatorem prądotwórczym. Wnioskodawca posiada pozwolenie zintegrowane wydane decyzją Marszałka Województwa Wielkopolskiego z 31.05.2011 r. znak DSR.IV.7623-208/10, zmienioną decyzjami Marszałka Województwa Wielkopolskiego z 19.01.2015</w:t>
      </w:r>
      <w:r>
        <w:rPr>
          <w:rFonts w:ascii="Calibri" w:eastAsia="Times New Roman" w:hAnsi="Calibri" w:cs="Calibri"/>
          <w:sz w:val="28"/>
          <w:szCs w:val="28"/>
          <w:lang w:eastAsia="pl-PL"/>
        </w:rPr>
        <w:t> </w:t>
      </w:r>
      <w:r w:rsidRPr="002C2D45">
        <w:rPr>
          <w:rFonts w:ascii="Calibri" w:eastAsia="Times New Roman" w:hAnsi="Calibri" w:cs="Calibri"/>
          <w:sz w:val="28"/>
          <w:szCs w:val="28"/>
          <w:lang w:eastAsia="pl-PL"/>
        </w:rPr>
        <w:t>r. znak DSR-II-1.7222.271.2014 oraz 18.01. 2018 r. znak DSR-II-1.7222.23.2017.</w:t>
      </w:r>
    </w:p>
    <w:p w14:paraId="2EF65822"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Planowane przedsięwzięcie dotyczy przebudowy kurników K I i K II oraz przejścia z systemu chowu drobiu klatkowego na system chowu drobiu ściółkowego z budową wolier dla kur. Realizacja planowanego przedsięwzięcia będzie również wiązać się ze zwiększeniem zdolności produkcyjnej i wzrostem łącznej obsady zwierząt w kurnikach. W ramach planowanych prac wyremontowana zostanie elewacja kurników, wymienione zostanie poszycie dachowe oraz przebudowane zostaną wnętrza kurników, aby zwiększyć powierzchnię przeznaczoną pod hodowlę kur, w tym przebudowany zostanie układ wentylacyjny w każdym kurniku. Po przebudowie każdy z kurników będzie posiadał jedną kondygnację z wolierami. Obydwa kurniki będą posiadać taką samą powierzchnię hodowlaną oraz obsadę zwierząt. W każdym kurniku powierzchnia ściółki będzie wynosić 1 231,2 m</w:t>
      </w:r>
      <w:r w:rsidRPr="002C2D45">
        <w:rPr>
          <w:rFonts w:ascii="Calibri" w:eastAsia="Times New Roman" w:hAnsi="Calibri" w:cs="Calibri"/>
          <w:sz w:val="28"/>
          <w:szCs w:val="28"/>
          <w:vertAlign w:val="superscript"/>
          <w:lang w:eastAsia="pl-PL"/>
        </w:rPr>
        <w:t>2</w:t>
      </w:r>
      <w:r w:rsidRPr="002C2D45">
        <w:rPr>
          <w:rFonts w:ascii="Calibri" w:eastAsia="Times New Roman" w:hAnsi="Calibri" w:cs="Calibri"/>
          <w:sz w:val="28"/>
          <w:szCs w:val="28"/>
          <w:lang w:eastAsia="pl-PL"/>
        </w:rPr>
        <w:t>, a przestrzeń użytkowa wolier będzie wynosić 2 038 m</w:t>
      </w:r>
      <w:r w:rsidRPr="002C2D45">
        <w:rPr>
          <w:rFonts w:ascii="Calibri" w:eastAsia="Times New Roman" w:hAnsi="Calibri" w:cs="Calibri"/>
          <w:sz w:val="28"/>
          <w:szCs w:val="28"/>
          <w:vertAlign w:val="superscript"/>
          <w:lang w:eastAsia="pl-PL"/>
        </w:rPr>
        <w:t>2</w:t>
      </w:r>
      <w:r w:rsidRPr="002C2D45">
        <w:rPr>
          <w:rFonts w:ascii="Calibri" w:eastAsia="Times New Roman" w:hAnsi="Calibri" w:cs="Calibri"/>
          <w:sz w:val="28"/>
          <w:szCs w:val="28"/>
          <w:lang w:eastAsia="pl-PL"/>
        </w:rPr>
        <w:t>. Dodatkowo przy każdym kurniku zostanie wydzielony ogród zimowy o powierzchni 615,6 m</w:t>
      </w:r>
      <w:r w:rsidRPr="002C2D45">
        <w:rPr>
          <w:rFonts w:ascii="Calibri" w:eastAsia="Times New Roman" w:hAnsi="Calibri" w:cs="Calibri"/>
          <w:sz w:val="28"/>
          <w:szCs w:val="28"/>
          <w:vertAlign w:val="superscript"/>
          <w:lang w:eastAsia="pl-PL"/>
        </w:rPr>
        <w:t>2</w:t>
      </w:r>
      <w:r w:rsidRPr="002C2D45">
        <w:rPr>
          <w:rFonts w:ascii="Calibri" w:eastAsia="Times New Roman" w:hAnsi="Calibri" w:cs="Calibri"/>
          <w:sz w:val="28"/>
          <w:szCs w:val="28"/>
          <w:lang w:eastAsia="pl-PL"/>
        </w:rPr>
        <w:t xml:space="preserve">. Każdy ogród zimowy będzie stanowić około 30% powierzchni całkowitej kurnika. Będzie to teren zadaszony, ogrodzony siatką, przyległy do ściany kurnika, w którym będą otwory umożliwiające swobodne przemieszczanie się kur. </w:t>
      </w:r>
    </w:p>
    <w:p w14:paraId="3B9FE47F"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br w:type="page"/>
      </w:r>
    </w:p>
    <w:p w14:paraId="000DB54E"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 xml:space="preserve">Jak wynika z raportu ogród zimowy będzie stanowił część kurnika i ptaki będą w nim przebywały stale, również w okresie zimowym. Układ ogrzewania pomieszczeń zostanie tak zaprojektowany, aby zapewnić odpowiednią temperaturę zarówno wewnątrz pomieszczeń, jak i w ogrodzie zimowym. </w:t>
      </w:r>
    </w:p>
    <w:p w14:paraId="28F12AA8"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W wyniku realizacji planowanego przedsięwzięcia nastąpi zwiększenie łącznej obsady zwierząt z 59 000 sztuk (236 DJP) do 69 924 sztuk (279,696 DJP). W każdym kurniku obsada zwierząt wyniesie nie więcej niż 34 962 sztuk (139,848 DJP). Chów niosek będzie trwał tak jak do tej pory, to jest przez okres 12 miesięcy. Z raportu wynika, że powierzchnie przeznaczone dla kur (w kurnikach i ogrodach zimowych) będą pozwalały na utrzymanie zwierząt zgodnie z wymogami określonymi w rozporządzeniu Ministra Rolnictwa i Rozwoju Wsi z dnia 15 lutego 2010 r. w sprawie wymagań i sposobu postępowania przy utrzymywaniu gatunków zwierząt gospodarskich, dla których normy ochrony zostały określone w przepisach Unii Europejskiej (Dz. U. Nr 56 poz. 344, Nr 171 poz. 1157 i z 2011 r. Nr 282 poz. 1652). Ze względu na dobrostan zwierząt oraz założenia przyjęte do analizy oddziaływania przedsięwzięcia na środowisko zaproponowane w raporcie powierzchnie przeznaczone dla zwierząt oraz obsada zwierząt w kurnikach znalazły odzwierciedlenie w warunkach decyzji, zgodnie z postanowieniem Regionalnego Dyrektora Ochrony Środowiska w Poznaniu oraz opinią Dyrektora Regionalnego Zarządu Gospodarki Wodnej Państwowego Gospodarstwa Wodnego Wody Polskie w Poznaniu i stanowią największą możliwą obsadę zwierząt na terenie fermy drobiu.</w:t>
      </w:r>
    </w:p>
    <w:p w14:paraId="46FE4726"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Przedmiotowa ferma drobiu będzie producentem nawozów naturalnych w postaci obornika. Zakłada się wywóz obornika, tak jak obecnie, to jest z częstotliwością dwa razy w tygodniu. Obornik będzie w całości zbywany. Wnioskodawca nie zaplanował płyty obornikowej w związku z tym, zgodnie z postanowieniem Regionalnego Dyrektora Ochrony Środowiska w Poznaniu, w decyzji nałożono warunek, aby na terenie fermy drobiu nie magazynować obornika tylko go usuwać bezpośrednio na podstawione środki transportu. </w:t>
      </w:r>
    </w:p>
    <w:p w14:paraId="23FC554C"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br w:type="page"/>
      </w:r>
    </w:p>
    <w:p w14:paraId="22610BF1"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Zgodnie z rozporządzeniem Dyrektora Regionalnego Zarządu Gospodarki Wodnej w Poznaniu z dnia 28 lutego 2017 r. w sprawie określenia w regionie wodnym Warty wód powierzchniowych i podziemnych wrażliwych na zanieczyszczenie związkami azotu ze źródeł rolniczych oraz obszaru szczególnie narażonego, z którego odpływ azotu ze źródeł rolniczych do tych wód należy ograniczyć (Dz. Urz. Woj. Wielk. poz. 1638) oraz rozporządzeniem Dyrektora Regionalnego Zarządu Gospodarki Wodnej we Wrocławiu z dnia 1 lutego 2017 r. w sprawie określenia w regionie wodnym Środkowej Odry wód powierzchniowych i podziemnych wrażliwych na zanieczyszczenie związkami azotu ze źródeł rolniczych oraz obszaru szczególnie narażonego, z którego odpływ azotu ze źródeł rolniczych do tych wód należy ograniczyć (Dz. Urz. Woj. Wielk. poz. 1153) regiony wodne Warty i Środkowej Odry w całości zostały określone jako obszar szczególnie narażony na zanieczyszczenie związkami azotu ze źródeł rolniczych, z którego odpływ azotu ze źródeł rolniczych do wód należy ograniczyć. W rozporządzeniu Rady Ministrów z dnia 31 stycznia 2023 r. w sprawie "Programu działań mających na celu zmniejszenie zanieczyszczenia wód azotanami pochodzącymi ze źródeł rolniczych oraz zapobieganie dalszemu zanieczyszczeniu" (Dz. U. poz. 244), zostały określone szczegółowe wymagania dotyczące rolniczego wykorzystania nawozów, sposobu ich przechowywania i stosowania. Planowany sposób postępowania z obornikiem jest zgodny z wyżej wymienionym programem. Zgodnie z opinią Dyrektora Regionalnego Zarządu Gospodarki Wodnej Państwowego Gospodarstwa Wodnego Wody Polskie w Poznaniu, w decyzji określono warunek, w którym wskazano obowiązek zagospodarowania obornika zgodnie z przepisami określonymi w przywołanym programie.</w:t>
      </w:r>
    </w:p>
    <w:p w14:paraId="0013F366"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W raporcie przedstawiono oddziaływanie przedmiotowego przedsięwzięcia na stan jakości powietrza. Źródłami emisji substancji do powietrza będą systemy wentylacyjne w kurnikach, którymi będą wyprowadzane zanieczyszczenia pochodzące z procesów chowu kur niosek, w tym substancje odorotwórcze powstające w wyniku rozkładu produktów przemiany materii tych zwierząt. Ponadto, będzie występować emisja zanieczyszczeń do powietrza z nagrzewnicy gazowej o mocy nie większej niż 24 kW oraz agregatu prądotwórczego o mocy nie większej niż 100 kW wykorzystywanego w warunkach przerw w dostawie prądu. Źródłem emisji niezorganizowanej do powietrza będzie proces spalania paliw w silnikach pojazdów poruszających się po terenie przedsięwzięcia. </w:t>
      </w:r>
    </w:p>
    <w:p w14:paraId="186D312D"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br w:type="page"/>
      </w:r>
    </w:p>
    <w:p w14:paraId="300449C4" w14:textId="26385F6D"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Z raportu wynika, że emisja zanieczyszczeń do powietrza pochodząca z</w:t>
      </w:r>
      <w:r>
        <w:rPr>
          <w:rFonts w:ascii="Calibri" w:eastAsia="Times New Roman" w:hAnsi="Calibri" w:cs="Calibri"/>
          <w:sz w:val="28"/>
          <w:szCs w:val="28"/>
          <w:lang w:eastAsia="pl-PL"/>
        </w:rPr>
        <w:t> </w:t>
      </w:r>
      <w:r w:rsidRPr="002C2D45">
        <w:rPr>
          <w:rFonts w:ascii="Calibri" w:eastAsia="Times New Roman" w:hAnsi="Calibri" w:cs="Calibri"/>
          <w:sz w:val="28"/>
          <w:szCs w:val="28"/>
          <w:lang w:eastAsia="pl-PL"/>
        </w:rPr>
        <w:t xml:space="preserve">energetycznych źródeł spalania paliw to jest nagrzewnicy gazowej wynika z konieczności ogrzewania pomieszczenia biurowego oraz pomieszczenia do magazynowania jaj w okresie jesienno-zimowym. </w:t>
      </w:r>
    </w:p>
    <w:p w14:paraId="2F8EB11A"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Napełnianie silosów paszowych nie jest i nie będzie źródłem emisji pyłu do powietrza, z uwagi na to, że rury odpowietrzające z silosu skierowane będą wylotem w dół, a podczas załadunku pasz do silosów nakładane będą na nie filtry workowe. Na terenie fermy drobiu stosowane są i będą odpowiednie techniki żywieniowe to jest pełnowartościowe mieszanki paszowe (granulowane) dostosowane do wieku i kondycji zwierząt, pozwalające na redukcję wydalanego azotu i fosforu. Wnioskodawca będzie usuwał obornik bezpośrednio na środki transportu. Obornik nie będzie magazynowany na terenie przedsięwzięcia, a podczas transportu będzie przykrywany na przykład plandeką, co uwzględniono w warunkach decyzji, zgodnie z postanowieniem Regionalnego Dyrektora Ochrony Środowiska w Poznaniu.</w:t>
      </w:r>
    </w:p>
    <w:p w14:paraId="102CEBFE"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b/>
          <w:bCs/>
          <w:sz w:val="28"/>
          <w:szCs w:val="28"/>
          <w:lang w:eastAsia="pl-PL"/>
        </w:rPr>
        <w:t>Z wykonanych obliczeń rozprzestrzeniania substancji w powietrzu wynika, że wielkości emisji zanieczyszczeń ze wskazanych źródeł emisji, zarówno dla samej fermy drobiu po jej rozbudowie, jak i oddziaływania skumulowanego, poza terenem przedsięwzięcia, nie będą powodować przekroczenia wartości odniesienia substancji w powietrzu oraz dopuszczalnych częstości przekroczeń</w:t>
      </w:r>
      <w:r w:rsidRPr="002C2D45">
        <w:rPr>
          <w:rFonts w:ascii="Calibri" w:eastAsia="Times New Roman" w:hAnsi="Calibri" w:cs="Calibri"/>
          <w:sz w:val="28"/>
          <w:szCs w:val="28"/>
          <w:lang w:eastAsia="pl-PL"/>
        </w:rPr>
        <w:t xml:space="preserve"> określonych w rozporządzeniu Ministra Środowiska z dnia 26 stycznia 2010 r. w sprawie wartości odniesienia dla niektórych substancji w powietrzu (Dz. U. Nr 16, poz. 87), a także, że </w:t>
      </w:r>
      <w:r w:rsidRPr="002C2D45">
        <w:rPr>
          <w:rFonts w:ascii="Calibri" w:eastAsia="Times New Roman" w:hAnsi="Calibri" w:cs="Calibri"/>
          <w:b/>
          <w:bCs/>
          <w:sz w:val="28"/>
          <w:szCs w:val="28"/>
          <w:lang w:eastAsia="pl-PL"/>
        </w:rPr>
        <w:t>będą dotrzymane standardy jakości powietrza</w:t>
      </w:r>
      <w:r w:rsidRPr="002C2D45">
        <w:rPr>
          <w:rFonts w:ascii="Calibri" w:eastAsia="Times New Roman" w:hAnsi="Calibri" w:cs="Calibri"/>
          <w:sz w:val="28"/>
          <w:szCs w:val="28"/>
          <w:lang w:eastAsia="pl-PL"/>
        </w:rPr>
        <w:t xml:space="preserve"> określone w rozporządzeniu Ministra Środowiska z dnia 24 sierpnia 2012 r. w sprawie poziomów niektórych substancji w powietrzu (Dz. U. z 2021 r. poz. 845). Ewentualne skumulowane oddziaływanie planowanego przedsięwzięcia z innymi przedsięwzięciami znajdującymi się w sąsiedztwie zostało ocenione poprzez uwzględnienie w przedstawionych obliczeniach aktualnego stanu jakości powietrza, co wynika z referencyjnej metodyki modelowania poziomów substancji w powietrzu.</w:t>
      </w:r>
    </w:p>
    <w:p w14:paraId="266635EF"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Z uwagi na założenia przyjęte w raporcie do obliczeń, zgodnie z postanowieniem Regionalnego Dyrektora Ochrony Środowiska w Poznaniu, zobowiązano wnioskodawcę do wyposażenia kurników w wentylatory o parametrach określonych w decyzji. Dotrzymanie nałożonych w decyzji warunków zapewni spełnienie wymogów w zakresie ochrony powietrza określonych w przepisach prawa. </w:t>
      </w:r>
    </w:p>
    <w:p w14:paraId="3A2FD051"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Ponadto, w decyzji uwzględniono warunek zapewnienia zieleni izolacyjnej składającej się z drzew i krzewów zimozielonych, charakteryzujących się szybkim przyrostem, od strony najbliższej zabudowy mieszkaniowej wzdłuż granicy przedmiotowej działki, określony przez Państwowego Powiatowego Inspektora Sanitarnego w Śremie w opinii z 30.05.2022 r. Jak wskazał Inspektor Sanitarny realizacja powyższego warunku ma na celu: „zapewnienie bariery ochronnej przed przedostawaniem się pyłów i zanieczyszczeń a także stworzenia bariery akustycznej zabezpieczającej pobliską zabudowę (…) przed wpływem negatywnych oddziaływań.”.</w:t>
      </w:r>
    </w:p>
    <w:p w14:paraId="575779A2"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Najbliższe tereny podlegające ochronie przed hałasem, zgodnie z rozporządzeniem </w:t>
      </w:r>
      <w:bookmarkStart w:id="13" w:name="_Hlk158727915"/>
      <w:r w:rsidRPr="002C2D45">
        <w:rPr>
          <w:rFonts w:ascii="Calibri" w:eastAsia="Times New Roman" w:hAnsi="Calibri" w:cs="Calibri"/>
          <w:sz w:val="28"/>
          <w:szCs w:val="28"/>
          <w:lang w:eastAsia="pl-PL"/>
        </w:rPr>
        <w:t xml:space="preserve">Ministra Środowiska z dnia 14 czerwca 2007 r. w sprawie dopuszczalnych wartości poziomów hałasu w środowisku </w:t>
      </w:r>
      <w:bookmarkEnd w:id="13"/>
      <w:r w:rsidRPr="002C2D45">
        <w:rPr>
          <w:rFonts w:ascii="Calibri" w:eastAsia="Times New Roman" w:hAnsi="Calibri" w:cs="Calibri"/>
          <w:sz w:val="28"/>
          <w:szCs w:val="28"/>
          <w:lang w:eastAsia="pl-PL"/>
        </w:rPr>
        <w:t>(Dz. U. 2014 r. poz. 112), znajdują się po stronie wschodniej w odległości około 84 m od terenu przedsięwzięcia i są to tereny zabudowy mieszkaniowej jednorodzinnej.</w:t>
      </w:r>
    </w:p>
    <w:p w14:paraId="51E21D42"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Źródłami hałasu emitowanego przez przedsięwzięcie do środowiska będą urządzenia wentylacyjne, operacje napełniania silosów oraz ruch pojazdów. W związku z realizacją przedsięwzięcia układ wentylacyjny będzie przebudowany. Istniejące wentylatory zostaną zlikwidowane i zostaną zamontowane nowe urządzenia. W każdym z kurników zostanie zainstalowanych osiem wentylatorów dachowych o wydajności 16 000 m</w:t>
      </w:r>
      <w:r w:rsidRPr="002C2D45">
        <w:rPr>
          <w:rFonts w:ascii="Calibri" w:eastAsia="Times New Roman" w:hAnsi="Calibri" w:cs="Calibri"/>
          <w:sz w:val="28"/>
          <w:szCs w:val="28"/>
          <w:vertAlign w:val="superscript"/>
          <w:lang w:eastAsia="pl-PL"/>
        </w:rPr>
        <w:t>3</w:t>
      </w:r>
      <w:r w:rsidRPr="002C2D45">
        <w:rPr>
          <w:rFonts w:ascii="Calibri" w:eastAsia="Times New Roman" w:hAnsi="Calibri" w:cs="Calibri"/>
          <w:sz w:val="28"/>
          <w:szCs w:val="28"/>
          <w:lang w:eastAsia="pl-PL"/>
        </w:rPr>
        <w:t>/h i poziomie mocy akustycznej nie większym niż 88,5 dB każdy oraz osiem wentylatorów szczytowych o wydajności 44 000 m</w:t>
      </w:r>
      <w:r w:rsidRPr="002C2D45">
        <w:rPr>
          <w:rFonts w:ascii="Calibri" w:eastAsia="Times New Roman" w:hAnsi="Calibri" w:cs="Calibri"/>
          <w:sz w:val="28"/>
          <w:szCs w:val="28"/>
          <w:vertAlign w:val="superscript"/>
          <w:lang w:eastAsia="pl-PL"/>
        </w:rPr>
        <w:t>3</w:t>
      </w:r>
      <w:r w:rsidRPr="002C2D45">
        <w:rPr>
          <w:rFonts w:ascii="Calibri" w:eastAsia="Times New Roman" w:hAnsi="Calibri" w:cs="Calibri"/>
          <w:sz w:val="28"/>
          <w:szCs w:val="28"/>
          <w:lang w:eastAsia="pl-PL"/>
        </w:rPr>
        <w:t>/h i poziomie mocy akustycznej nie większym niż 75,8 dB każdy. Wentylatory nie będą pracowały w trybie ciągłym. Czas pracy każdego z nich nie przekroczy 400 minut w ciągu najmniej korzystnych ośmiu godzin pory dnia i 10 minut w ciągu najmniej korzystnej godziny pory nocy. Powyższe założenia znalazły swoje odzwierciedlenie w warunkach decyzji, zgodnie z postanowieniem Regionalnego Dyrektora Ochrony Środowiska w Poznaniu. Dodatkowo, zgodnie z opinią Państwowego Powiatowego Inspektora Sanitarnego w Śremie, w decyzji wskazano warunek dokonywania regularnych przeglądów budynków inwentarskich oraz wszystkich urządzeń technicznych związanych z funkcjonowaniem fermy drobiu.</w:t>
      </w:r>
    </w:p>
    <w:p w14:paraId="6A894BE9"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br w:type="page"/>
      </w:r>
    </w:p>
    <w:p w14:paraId="303208CE"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 xml:space="preserve">W raporcie przyjęto, że w ciągu najmniej korzystnych ośmiu godzin pory dnia, na teren przedsięwzięcia wjeżdżać będzie nie więcej niż sześć pojazdów ciężkich i cztery pojazdy osobowe. Na terenie fermy drobiu będzie znajdować się miejsce postoju dla pojazdów pracowników. W porze nocy nie zakłada się ruchu pojazdów po terenie przedsięwzięcia. Wszystkie wyżej wymienione źródła hałasu zostały wzięte pod uwagę w analizie akustycznej. Nie przewiduje się skumulowanego oddziaływania w zakresie hałasu ze względu na brak innych przedsięwzięć w otoczeniu fermy drobiu. </w:t>
      </w:r>
    </w:p>
    <w:p w14:paraId="0A88948A"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Zgodnie z postanowieniem Regionalnego Dyrektora Ochrony Środowiska w Poznaniu w decyzji wskazano warunek, aby ruch pojazdów ciężarowych ograniczyć do pory dnia, to jest godzin od 6:00 do 22:00.</w:t>
      </w:r>
    </w:p>
    <w:p w14:paraId="34B73379"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Dla powyższych warunków w raporcie wykonano obliczenia rozprzestrzeniania się hałasu w środowisku i wyznaczono poziom hałasu emitowanego przez fermę drobiu na granicy najbliższych terenów podlegających ochronie przed hałasem. Zaprezentowane wyniki obliczeń wykazały, że </w:t>
      </w:r>
      <w:r w:rsidRPr="002C2D45">
        <w:rPr>
          <w:rFonts w:ascii="Calibri" w:eastAsia="Times New Roman" w:hAnsi="Calibri" w:cs="Calibri"/>
          <w:b/>
          <w:bCs/>
          <w:sz w:val="28"/>
          <w:szCs w:val="28"/>
          <w:lang w:eastAsia="pl-PL"/>
        </w:rPr>
        <w:t>hałas powodowany działalnością przedsięwzięcia nie spowoduje przekroczenia poziomu dopuszczalnego</w:t>
      </w:r>
      <w:r w:rsidRPr="002C2D45">
        <w:rPr>
          <w:rFonts w:ascii="Calibri" w:eastAsia="Times New Roman" w:hAnsi="Calibri" w:cs="Calibri"/>
          <w:sz w:val="28"/>
          <w:szCs w:val="28"/>
          <w:lang w:eastAsia="pl-PL"/>
        </w:rPr>
        <w:t xml:space="preserve"> określonego w rozporządzeniu Ministra Środowiska z dnia 14 czerwca 2007 r. w sprawie dopuszczalnych wartości poziomów hałasu w środowisku. </w:t>
      </w:r>
    </w:p>
    <w:p w14:paraId="733E6B6A"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b/>
          <w:bCs/>
          <w:sz w:val="28"/>
          <w:szCs w:val="28"/>
          <w:lang w:eastAsia="pl-PL"/>
        </w:rPr>
        <w:t>Zgodnie z przedstawioną analizą akustyczną na granicy najbliższych terenów chronionych akustycznie poziom hałasu wyniesie maksymalnie 46,8 dB w porze dnia i 39,5 dB w porze nocy, a zatem będzie zbliżony do poziomu dopuszczalnego.</w:t>
      </w:r>
      <w:r w:rsidRPr="002C2D45">
        <w:rPr>
          <w:rFonts w:ascii="Calibri" w:eastAsia="Times New Roman" w:hAnsi="Calibri" w:cs="Calibri"/>
          <w:sz w:val="28"/>
          <w:szCs w:val="28"/>
          <w:lang w:eastAsia="pl-PL"/>
        </w:rPr>
        <w:t xml:space="preserve"> W związku z tym, zgodnie z postanowieniem Regionalnego Dyrektora Ochrony Środowiska w Poznaniu, w decyzji </w:t>
      </w:r>
      <w:r w:rsidRPr="002C2D45">
        <w:rPr>
          <w:rFonts w:ascii="Calibri" w:eastAsia="Times New Roman" w:hAnsi="Calibri" w:cs="Calibri"/>
          <w:b/>
          <w:bCs/>
          <w:sz w:val="28"/>
          <w:szCs w:val="28"/>
          <w:lang w:eastAsia="pl-PL"/>
        </w:rPr>
        <w:t>wnioskodawca został zobowiązany do przeprowadzenia w terminie miesiąca od daty oddania obiektów inwentarskich do użytkowania, kontrolnych pomiarów hałasu na najbliższych terenach objętych ochroną akustyczną</w:t>
      </w:r>
      <w:r w:rsidRPr="002C2D45">
        <w:rPr>
          <w:rFonts w:ascii="Calibri" w:eastAsia="Times New Roman" w:hAnsi="Calibri" w:cs="Calibri"/>
          <w:sz w:val="28"/>
          <w:szCs w:val="28"/>
          <w:lang w:eastAsia="pl-PL"/>
        </w:rPr>
        <w:t xml:space="preserve">, zgodnie z przepisami szczegółowymi i do przedstawienia wyników tych pomiarów Regionalnemu Dyrektorowi, Burmistrzowi Śremu, Staroście Śremskiemu i Wielkopolskiemu Wojewódzkiemu Inspektorowi Ochrony Środowiska, w terminie 14 dni od dnia ich wykonania. Powyższe działanie umożliwi określenie rzeczywistego wpływu przedsięwzięcia na stan akustyczny środowiska i podjęcie działań zmierzających do ograniczenia hałasu, jeśli wyniki wykażą przekroczenie poziomów dopuszczalnych. </w:t>
      </w:r>
    </w:p>
    <w:p w14:paraId="3CABC622"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br w:type="page"/>
      </w:r>
    </w:p>
    <w:p w14:paraId="24DCCD50"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W przypadku przekroczenia akustycznych standardów jakości środowiska wnioskodawca został zobowiązany do niezwłocznego zaprojektowania i zastosowania zabezpieczeń akustycznych ograniczających emisję hałasu do środowiska oraz do udokumentowania poprawności przyjętych rozwiązań ponownymi pomiarami poziomów hałasu. Stosowne rozwiązania winien wdrożyć i wyniki przeprowadzonych pomiarów wraz z opisem dokonanych korekt przedstawić wyżej wymienionym organom w terminie trzech miesięcy od daty oddania obiektu do użytkowania.</w:t>
      </w:r>
    </w:p>
    <w:p w14:paraId="45BD2A10"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Na podstawie raportu oraz ogólnodostępnych informacji ustalono, że w podłożu terenu przedsięwzięcia pierwszy poziom wodonośny ma nieciągły charakter z uwagi na zróżnicowane warunki występowania. Główny użytkowy poziom wodonośny występuje w obrębie utworów mioceńskich. Poziom ten jest dobrze izolowany utworami słabo przepuszczalnymi. Teren przedsięwzięcia nie jest zlokalizowany na obszarze głównych zbiorników wód podziemnych ani w strefach ochronnych ujęć wód. W promieniu 500 m od terenu przedsięwzięcia brak jest ujęć wód podziemnych oraz cieków i zbiorników wodnych.</w:t>
      </w:r>
    </w:p>
    <w:p w14:paraId="050383E7" w14:textId="77777777" w:rsidR="002C2D45" w:rsidRPr="002C2D45" w:rsidRDefault="002C2D45" w:rsidP="002C2D45">
      <w:pPr>
        <w:spacing w:line="240" w:lineRule="auto"/>
        <w:ind w:firstLine="708"/>
        <w:jc w:val="both"/>
        <w:rPr>
          <w:rFonts w:ascii="Calibri" w:eastAsia="Calibri" w:hAnsi="Calibri" w:cs="Calibri"/>
          <w:sz w:val="28"/>
          <w:szCs w:val="28"/>
        </w:rPr>
      </w:pPr>
      <w:r w:rsidRPr="002C2D45">
        <w:rPr>
          <w:rFonts w:ascii="Calibri" w:eastAsia="Calibri" w:hAnsi="Calibri" w:cs="Calibri"/>
          <w:sz w:val="28"/>
          <w:szCs w:val="28"/>
        </w:rPr>
        <w:t>Jak wynika z raportu zaopatrzenie kurników w wodę jest i będzie odbywało się z sieci wodociągowej. Ścieki bytowe są i będą gromadzone w szczelnym zbiorniku bezodpływowym o pojemności 9 m</w:t>
      </w:r>
      <w:r w:rsidRPr="002C2D45">
        <w:rPr>
          <w:rFonts w:ascii="Calibri" w:eastAsia="Calibri" w:hAnsi="Calibri" w:cs="Calibri"/>
          <w:sz w:val="28"/>
          <w:szCs w:val="28"/>
          <w:vertAlign w:val="superscript"/>
        </w:rPr>
        <w:t>3</w:t>
      </w:r>
      <w:r w:rsidRPr="002C2D45">
        <w:rPr>
          <w:rFonts w:ascii="Calibri" w:eastAsia="Calibri" w:hAnsi="Calibri" w:cs="Calibri"/>
          <w:sz w:val="28"/>
          <w:szCs w:val="28"/>
        </w:rPr>
        <w:t xml:space="preserve">, a następnie przekazywane do oczyszczalni ścieków. Ścieki przemysłowe nie będą wytwarzane. Kurniki będą czyszczone na sucho. Wody opadowe lub roztopowe tak, jak obecnie odprowadzane będą w sposób niezorganizowany do gruntu. </w:t>
      </w:r>
    </w:p>
    <w:p w14:paraId="72E7F175" w14:textId="77777777" w:rsidR="002C2D45" w:rsidRPr="002C2D45" w:rsidRDefault="002C2D45" w:rsidP="002C2D45">
      <w:pPr>
        <w:spacing w:line="240" w:lineRule="auto"/>
        <w:ind w:firstLine="708"/>
        <w:jc w:val="both"/>
        <w:rPr>
          <w:rFonts w:ascii="Calibri" w:eastAsia="Calibri" w:hAnsi="Calibri" w:cs="Calibri"/>
          <w:sz w:val="28"/>
          <w:szCs w:val="28"/>
        </w:rPr>
      </w:pPr>
      <w:r w:rsidRPr="002C2D45">
        <w:rPr>
          <w:rFonts w:ascii="Calibri" w:eastAsia="Calibri" w:hAnsi="Calibri" w:cs="Calibri"/>
          <w:sz w:val="28"/>
          <w:szCs w:val="28"/>
        </w:rPr>
        <w:t>Powyższe założenia znalazły odzwierciedlenie w warunkach decyzji, zgodnie z postanowieniem Regionalnego Dyrektora Ochrony Środowiska w Poznaniu i opinią Dyrektora Regionalnego Zarządu Gospodarki Wodnej Państwowego Gospodarstwa Wodnego Wody Polskie w Poznaniu. Ponadto, w celu minimalizacji zużycia wody na terenie fermy drobiu, zgodnie z postanowieniem Regionalnego Dyrektora Ochrony Środowiska w Poznaniu, w decyzji zobowiązano wnioskodawcę, aby zastosował system poideł posiadających zabezpieczenie przed niekontrolowanym wyciekiem wody, prowadził regularne odczyty zużycia wody, a wykryte nieszczelności wewnętrznej sieci wodociągowej niezwłocznie naprawiał.</w:t>
      </w:r>
    </w:p>
    <w:p w14:paraId="47270CB7" w14:textId="77777777" w:rsidR="002C2D45" w:rsidRPr="002C2D45" w:rsidRDefault="002C2D45" w:rsidP="002C2D45">
      <w:pPr>
        <w:spacing w:after="0" w:line="240" w:lineRule="auto"/>
        <w:jc w:val="both"/>
        <w:rPr>
          <w:rFonts w:ascii="Calibri" w:eastAsia="Calibri" w:hAnsi="Calibri" w:cs="Calibri"/>
          <w:sz w:val="28"/>
          <w:szCs w:val="28"/>
        </w:rPr>
      </w:pPr>
      <w:r w:rsidRPr="002C2D45">
        <w:rPr>
          <w:rFonts w:ascii="Calibri" w:eastAsia="Calibri" w:hAnsi="Calibri" w:cs="Calibri"/>
          <w:sz w:val="28"/>
          <w:szCs w:val="28"/>
        </w:rPr>
        <w:br w:type="page"/>
      </w:r>
    </w:p>
    <w:p w14:paraId="401FA205" w14:textId="77777777" w:rsidR="002C2D45" w:rsidRPr="002C2D45" w:rsidRDefault="002C2D45" w:rsidP="002C2D45">
      <w:pPr>
        <w:spacing w:line="240" w:lineRule="auto"/>
        <w:ind w:firstLine="708"/>
        <w:jc w:val="both"/>
        <w:rPr>
          <w:rFonts w:ascii="Calibri" w:eastAsia="Calibri" w:hAnsi="Calibri" w:cs="Calibri"/>
          <w:sz w:val="28"/>
          <w:szCs w:val="28"/>
        </w:rPr>
      </w:pPr>
      <w:r w:rsidRPr="002C2D45">
        <w:rPr>
          <w:rFonts w:ascii="Calibri" w:eastAsia="Calibri" w:hAnsi="Calibri" w:cs="Calibri"/>
          <w:sz w:val="28"/>
          <w:szCs w:val="28"/>
        </w:rPr>
        <w:lastRenderedPageBreak/>
        <w:t xml:space="preserve">W </w:t>
      </w:r>
      <w:r w:rsidRPr="002C2D45">
        <w:rPr>
          <w:rFonts w:ascii="Calibri" w:eastAsia="Calibri" w:hAnsi="Calibri" w:cs="Calibri"/>
          <w:iCs/>
          <w:sz w:val="28"/>
          <w:szCs w:val="28"/>
        </w:rPr>
        <w:t>raporcie</w:t>
      </w:r>
      <w:r w:rsidRPr="002C2D45">
        <w:rPr>
          <w:rFonts w:ascii="Calibri" w:eastAsia="Calibri" w:hAnsi="Calibri" w:cs="Calibri"/>
          <w:sz w:val="28"/>
          <w:szCs w:val="28"/>
        </w:rPr>
        <w:t xml:space="preserve"> przedstawione zostały rodzaje i ilości odpadów wytwarzanych na etapach realizacji, eksploatacji i likwidacji przedsięwzięcia, oraz sposób ich dalszego zagospodarowania. Będą to odpady niebezpieczne, jak i inne niż niebezpieczne. W związku z funkcjonowaniem fermy drobiu będą wytwarzane następujące rodzaje odpadów o kodach: 15 01 01 (opakowania z tektury i papieru), 15 01 02 (opakowania z tworzyw sztucznych), 15 02 03 [sorbenty, materiały filtracyjne, tkaniny do wycierania (np. szmaty, ścierki) i ubrania ochronne inne niż wymienione w 15 02 02], 15 02 02* [sorbenty, materiały filtracyjne (w tym filtry olejowe nieujęte w innych grupach), tkaniny do wycierania (np. szmaty, ścierki) i ubrania ochronne zanieczyszczone substancjami niebezpiecznymi (np. PCB)], 16 02 13* (zużyte urządzenia zawierające niebezpieczne elementy inne niż wymienione w 16 02 09 do 16 02 12). Wszystkie odpady magazynowane będą selektywnie w przystosowanych pojemnikach, w wyznaczonych miejscach na terenie fermy drobiu. Odpady niebezpieczne magazynowane będą w szczelnych, opisanych pojemnikach / kontenerach, umieszczonych na utwardzonej, szczelnej powierzchni. Wszystkie odpady będą zagospodarowywane zgodnie z hierarchią postępowania z odpadami. </w:t>
      </w:r>
    </w:p>
    <w:p w14:paraId="189775FB" w14:textId="77777777" w:rsidR="002C2D45" w:rsidRPr="002C2D45" w:rsidRDefault="002C2D45" w:rsidP="002C2D45">
      <w:pPr>
        <w:spacing w:line="240" w:lineRule="auto"/>
        <w:ind w:firstLine="708"/>
        <w:jc w:val="both"/>
        <w:rPr>
          <w:rFonts w:ascii="Calibri" w:eastAsia="Calibri" w:hAnsi="Calibri" w:cs="Calibri"/>
          <w:sz w:val="28"/>
          <w:szCs w:val="28"/>
        </w:rPr>
      </w:pPr>
      <w:r w:rsidRPr="002C2D45">
        <w:rPr>
          <w:rFonts w:ascii="Calibri" w:eastAsia="Calibri" w:hAnsi="Calibri" w:cs="Calibri"/>
          <w:sz w:val="28"/>
          <w:szCs w:val="28"/>
        </w:rPr>
        <w:t xml:space="preserve">Padłe zwierzęta, które wnioskodawca będzie traktował jako uboczny produkt pochodzenia zwierzęcego, a nie odpad, magazynowane będą w workach z tworzywa sztucznego w konfiskatorze. Stłuczki jaj również będą magazynowane w konfiskatorze. Powyższe rozwiązania znalazły odzwierciedlenie w warunkach decyzji, zgodnie z postanowieniem Regionalnego Dyrektora Ochrony Środowiska w Poznaniu. </w:t>
      </w:r>
      <w:r w:rsidRPr="002C2D45">
        <w:rPr>
          <w:rFonts w:ascii="Calibri" w:eastAsia="Calibri" w:hAnsi="Calibri" w:cs="Calibri"/>
          <w:b/>
          <w:bCs/>
          <w:sz w:val="28"/>
          <w:szCs w:val="28"/>
        </w:rPr>
        <w:t xml:space="preserve">Przy założeniu, że wnioskodawca będzie realizował planowane przedsięwzięcie zgodnie z zapisami w </w:t>
      </w:r>
      <w:r w:rsidRPr="002C2D45">
        <w:rPr>
          <w:rFonts w:ascii="Calibri" w:eastAsia="Calibri" w:hAnsi="Calibri" w:cs="Calibri"/>
          <w:b/>
          <w:bCs/>
          <w:iCs/>
          <w:sz w:val="28"/>
          <w:szCs w:val="28"/>
        </w:rPr>
        <w:t xml:space="preserve">raporcie </w:t>
      </w:r>
      <w:r w:rsidRPr="002C2D45">
        <w:rPr>
          <w:rFonts w:ascii="Calibri" w:eastAsia="Calibri" w:hAnsi="Calibri" w:cs="Calibri"/>
          <w:b/>
          <w:bCs/>
          <w:sz w:val="28"/>
          <w:szCs w:val="28"/>
        </w:rPr>
        <w:t>i warunkami decyzji, nie będzie ono naruszać prawa w zakresie gospodarki odpadami</w:t>
      </w:r>
      <w:r w:rsidRPr="002C2D45">
        <w:rPr>
          <w:rFonts w:ascii="Calibri" w:eastAsia="Calibri" w:hAnsi="Calibri" w:cs="Calibri"/>
          <w:sz w:val="28"/>
          <w:szCs w:val="28"/>
        </w:rPr>
        <w:t xml:space="preserve">. </w:t>
      </w:r>
    </w:p>
    <w:p w14:paraId="0595E1B3"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br w:type="page"/>
      </w:r>
    </w:p>
    <w:p w14:paraId="62003664"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Zgodnie z opinią Dyrektora Regionalnego Zarządu Gospodarki Wodnej Państwowego Gospodarstwa Wodnego Wody Polskie w Poznaniu, w celu zabezpieczenia środowiska gruntowo-wodnego przed ewentualnymi zanieczyszczeniami substancjami mogącymi wystąpić podczas realizacji przedsięwzięcia, w decyzji określono warunki, aby w czasie prowadzenia robót budowlanych monitorować stan techniczny sprzętu budowlanego i transportowego oraz przypadków wystąpienia zanieczyszczenia gruntu; miejsca magazynowania materiałów budowlanych, postoju, tankowania, serwisowania pojazdów i maszyn oraz powstających odpadów zorganizować na terenie utwardzonym, a także aby zapewnić dostępność sorbentów, właściwych w zakresie ilości i rodzaju do potencjalnego zagrożenia, mogącego wystąpić w następstwie sytuacji awaryjnych. Zgodnie z postanowieniem Dyrektora Regionalnego Zarządu Gospodarki Wodnej w decyzji wskazano warunek wyposażenia kurników w szczelną posadzkę.</w:t>
      </w:r>
    </w:p>
    <w:p w14:paraId="3D33742B" w14:textId="77777777" w:rsidR="002C2D45" w:rsidRPr="002C2D45" w:rsidRDefault="002C2D45" w:rsidP="002C2D45">
      <w:pPr>
        <w:autoSpaceDE w:val="0"/>
        <w:autoSpaceDN w:val="0"/>
        <w:adjustRightInd w:val="0"/>
        <w:spacing w:after="120" w:line="240" w:lineRule="auto"/>
        <w:ind w:firstLine="708"/>
        <w:jc w:val="both"/>
        <w:rPr>
          <w:rFonts w:ascii="Calibri" w:eastAsia="Calibri" w:hAnsi="Calibri" w:cs="Calibri"/>
          <w:sz w:val="28"/>
          <w:szCs w:val="28"/>
        </w:rPr>
      </w:pPr>
      <w:r w:rsidRPr="002C2D45">
        <w:rPr>
          <w:rFonts w:ascii="Calibri" w:eastAsia="Calibri" w:hAnsi="Calibri" w:cs="Calibri"/>
          <w:sz w:val="28"/>
          <w:szCs w:val="28"/>
        </w:rPr>
        <w:t xml:space="preserve">Po przeanalizowaniu materiałów dotyczących budowy geologicznej, warunków hydrogeologicznych, biorąc pod uwagę planowane rozwiązania chroniące środowisko gruntowo-wodne, w tym rozwiązania w zakresie gospodarki wodno-ściekowej, magazynowania i postępowania z odpadami oraz odchodami zwierząt </w:t>
      </w:r>
      <w:r w:rsidRPr="002C2D45">
        <w:rPr>
          <w:rFonts w:ascii="Calibri" w:eastAsia="Calibri" w:hAnsi="Calibri" w:cs="Calibri"/>
          <w:b/>
          <w:bCs/>
          <w:sz w:val="28"/>
          <w:szCs w:val="28"/>
        </w:rPr>
        <w:t>nie przewiduje się znacząco negatywnego oddziaływania przedmiotowego przedsięwzięcia na środowisko gruntowo-wodne, w tym wody podziemne i powierzchniowe</w:t>
      </w:r>
      <w:r w:rsidRPr="002C2D45">
        <w:rPr>
          <w:rFonts w:ascii="Calibri" w:eastAsia="Calibri" w:hAnsi="Calibri" w:cs="Calibri"/>
          <w:sz w:val="28"/>
          <w:szCs w:val="28"/>
        </w:rPr>
        <w:t xml:space="preserve">. </w:t>
      </w:r>
    </w:p>
    <w:p w14:paraId="79FC674A" w14:textId="77777777" w:rsidR="002C2D45" w:rsidRPr="002C2D45" w:rsidRDefault="002C2D45" w:rsidP="002C2D45">
      <w:pPr>
        <w:autoSpaceDE w:val="0"/>
        <w:autoSpaceDN w:val="0"/>
        <w:adjustRightInd w:val="0"/>
        <w:spacing w:after="120" w:line="240" w:lineRule="auto"/>
        <w:ind w:firstLine="708"/>
        <w:jc w:val="both"/>
        <w:rPr>
          <w:rFonts w:ascii="Calibri" w:eastAsia="Calibri" w:hAnsi="Calibri" w:cs="Calibri"/>
          <w:b/>
          <w:bCs/>
          <w:sz w:val="28"/>
          <w:szCs w:val="28"/>
        </w:rPr>
      </w:pPr>
      <w:r w:rsidRPr="002C2D45">
        <w:rPr>
          <w:rFonts w:ascii="Calibri" w:eastAsia="Calibri" w:hAnsi="Calibri" w:cs="Calibri"/>
          <w:sz w:val="28"/>
          <w:szCs w:val="28"/>
        </w:rPr>
        <w:t xml:space="preserve">Z uwagi na charakter planowanego przedsięwzięcia zakłada się, że nie będzie ono miało znaczącego negatywnego wpływu na klimat. W celu ograniczenia wpływu na klimat przewiduje się ograniczenie zużycia wody, stosowanie odpowiedniej wentylacji oraz minimalizację emisji substancji do powietrza poprzez między innymi stosowanie fazowego systemu żywienia zwierząt. Przedsięwzięcie nie będzie położone na terenach zalewowych, zagrożonych wystąpieniami powodzi, czy zagrożonych ruchami masowymi ziemi. Uwzględniając przewidywany zakres i technologię prac budowlanych oraz technologię chowu drobiu, lokalizację przedsięwzięcia oraz przyjęte rozwiązania konstrukcyjne i technologiczne obiektów inwentarskich i instalacji należy stwierdzić, że </w:t>
      </w:r>
      <w:r w:rsidRPr="002C2D45">
        <w:rPr>
          <w:rFonts w:ascii="Calibri" w:eastAsia="Calibri" w:hAnsi="Calibri" w:cs="Calibri"/>
          <w:b/>
          <w:bCs/>
          <w:sz w:val="28"/>
          <w:szCs w:val="28"/>
        </w:rPr>
        <w:t>przedsięwzięcie będzie zaadaptowane do postępujących zmian klimatu.</w:t>
      </w:r>
    </w:p>
    <w:p w14:paraId="631381A2"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br w:type="page"/>
      </w:r>
    </w:p>
    <w:p w14:paraId="7E611883"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Biorąc pod uwagę rodzaj planowanego przedsięwzięcia przy uwzględnieniu stosowanych technologii należy stwierdzić, że nie należy ono do zakładów o dużym lub zwiększonym ryzyku wystąpienia poważnej awarii określonych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w:t>
      </w:r>
      <w:r w:rsidRPr="002C2D45">
        <w:rPr>
          <w:rFonts w:ascii="Calibri" w:eastAsia="Calibri" w:hAnsi="Calibri" w:cs="Calibri"/>
          <w:sz w:val="28"/>
          <w:szCs w:val="28"/>
        </w:rPr>
        <w:t xml:space="preserve"> W związku z powyższym, </w:t>
      </w:r>
      <w:r w:rsidRPr="002C2D45">
        <w:rPr>
          <w:rFonts w:ascii="Calibri" w:eastAsia="Times New Roman" w:hAnsi="Calibri" w:cs="Calibri"/>
          <w:sz w:val="28"/>
          <w:szCs w:val="28"/>
          <w:lang w:eastAsia="pl-PL"/>
        </w:rPr>
        <w:t>w decyzji nie określono wymogów w zakresie przeciwdziałania skutkom awarii przemysłowych.</w:t>
      </w:r>
      <w:bookmarkStart w:id="14" w:name="_Hlk104901162"/>
    </w:p>
    <w:p w14:paraId="6DF652AC"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Planowane przedsięwzięcie położone jest na terenie Parku Krajobrazowego im. gen. Dezyderego Chłapowskiego. Najbliższe obszary Natura 2000: obszar specjalnej ochrony ptaków Ostoja Rogalińska PLB300017 oraz specjalny obszar ochrony siedlisk Rogalińska Dolina Warty PLH300012 oddalone są o około 3,4 km. W otoczeniu przedsięwzięcia znajdują się pola uprawne, las, liniowe zadrzewienia przydrożne, zabudowa mieszkaniowa jednorodzinna. Najbliższe cieki i zbiorniki wodne występują w odległości ponad 100 m.</w:t>
      </w:r>
    </w:p>
    <w:p w14:paraId="1DCE7EB5"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W raporcie wskazano, że w wyniku przeprowadzonych w maju, czerwcu, wrześniu, grudniu 2022 r. oraz w okresie od kwietnia do czerwca 2023 r. wizji, zarówno na terenie przedsięwzięcia, jak i w jego sąsiedztwie, nie stwierdzono chronionych siedlisk przyrodniczych oraz chronionych gatunków roślin i grzybów, w tym porostów. Przedmiotowa działka cechuje się niewielką różnorodnością przyrodniczą, przeważają na niej gatunki siedlisk ruderalnych, synantropijnych i segetalnych z udziałem gatunków łąkowych. Zaobserwowano również mniejsze i niejednorodne płaty muraw piaskowych i ciepłolubnych zbiorowisk okrajkowych. Zinwentaryzowano drzewa z gatunków: kasztanowiec zwyczajny, brzoza brodawkowata, śliwa wiśniowa. W ich obrębie nie stwierdzono chronionych, rzadkich lub zagrożonych wyginięciem gatunków roślin, grzybów i zwierząt, w tym ptaków oraz gniazd, dziupli, próchnowisk. Budynki znajdujące się na działce nie są zasiedlone przez ptaki i nietoperze. Ponadto, nie stwierdzono płazów i gadów oraz siedlisk, nor i legowisk dzikich zwierząt. Teren przedsięwzięcia jest ogrodzony szczelnym płotem, w związku z czym migracja zwierząt jest znacznie ograniczona. Podczas wizji zaobserwowano między innymi pszczoły, trzmiele, motyle, na przykład z rodziny </w:t>
      </w:r>
      <w:r w:rsidRPr="002C2D45">
        <w:rPr>
          <w:rFonts w:ascii="Calibri" w:eastAsia="Times New Roman" w:hAnsi="Calibri" w:cs="Calibri"/>
          <w:iCs/>
          <w:sz w:val="28"/>
          <w:szCs w:val="28"/>
          <w:lang w:eastAsia="pl-PL"/>
        </w:rPr>
        <w:t>Nymphalidae, Lycaenidae, Pieridae</w:t>
      </w:r>
      <w:r w:rsidRPr="002C2D45">
        <w:rPr>
          <w:rFonts w:ascii="Calibri" w:eastAsia="Times New Roman" w:hAnsi="Calibri" w:cs="Calibri"/>
          <w:sz w:val="28"/>
          <w:szCs w:val="28"/>
          <w:lang w:eastAsia="pl-PL"/>
        </w:rPr>
        <w:t xml:space="preserve">, a także ślady świadczące o obecności kreta. </w:t>
      </w:r>
    </w:p>
    <w:p w14:paraId="15DFA0BA"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br w:type="page"/>
      </w:r>
    </w:p>
    <w:p w14:paraId="3F25B12C"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 xml:space="preserve">Z uzupełnienia raportu wynika, że realizacja przedsięwzięcia będzie związana z wycinką dwóch brzóz brodawkowatych rosnących w północno-zachodniej części działki, co uwzględniono w warunku decyzji, zgodnie z postanowieniem Regionalnego Dyrektora Ochrony Środowiska w Poznaniu. Jak wskazano drzewa te są w złym stanie zdrowotnym i mają obwody pni mierzone na wysokości 130 cm wynoszące odpowiednio 109 cm oraz 131 cm. </w:t>
      </w:r>
    </w:p>
    <w:p w14:paraId="240AC844"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Zgodnie z postanowieniem Regionalnego Dyrektora Ochrony Środowiska w Poznaniu w celu minimalizacji negatywnych oddziaływań, mając na uwadze ochronę miejsc lęgowych ptaków, jakimi są drzewa, nałożono w decyzji warunek ich wycinki poza sezonem lęgowym ptaków, który w Wielkopolsce przypada średnio w okresie od 1 marca do 31 sierpnia. Jak wskazał Organ uzgadniający, drzewa stanowią bardzo istotny element ekosystemu, ponadto mają wartość przyrodniczą i krajobrazową. W związku z powyższym ich wycinka ma negatywny wpływ. W celu jej ograniczenia w pełni uzasadnione jest nałożenie obowiązku nasadzeń minimalizujących. Zgodnie z postanowieniem Regionalnego Dyrektora, w celu zapewnienia jak najwyższej skuteczności nasadzeń nałożono w decyzji warunek dotyczący jakości materiału do nasadzeń z zastosowaniem rodzimych gatunków drzew oraz prac pielęgnacyjnych. Do nasadzeń w obrębie działki wnioskodawca zaproponował gatunki takie, jak: brzoza brodawkowata, klon jawor, kasztanowiec zwyczajny. Zobowiązano wnioskodawcę, aby miejsca składowania materiałów budowlanych i postoju ciężkiego sprzętu wyznaczyć poza obrysem rzutu koron drzew. Zgodnie z postanowieniem Regionalnego Dyrektora, w celu ochrony drzew, krzewów nieprzeznaczonych do wycinki nałożono w decyzji szereg warunków mających na celu ich zabezpieczenie przed mechanicznymi uszkodzeniami, naruszeniem statyki. Nałożono warunek chroniący florę, faunę i biotę grzybów występujących na drzewach polegający na takim zabezpieczaniu pni drzew, które zapewni zachowanie występujących w ich obrębie gatunków zwierząt, roślin i grzybów. Dodatkowo, zgodnie z postanowieniem Regionalnego Dyrektora zobowiązano wnioskodawcę, aby przed przystąpieniem do prac remontowo-budowlanych istniejące budynki skontrolować pod kątem występowania gatunków chronionych, w tym ptasich gniazd. </w:t>
      </w:r>
    </w:p>
    <w:p w14:paraId="4CB1A607"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br w:type="page"/>
      </w:r>
    </w:p>
    <w:p w14:paraId="563B45C4"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 xml:space="preserve">Dla Parku Krajobrazowego im. gen. Dezyderego Chłapowskiego obowiązują zakazy określone w uchwale Nr XLIV/858/14 Sejmiku Województwa Wielkopolskiego z dnia 28 kwietnia 2014 r. w sprawie utworzenia Parku Krajobrazowego im. gen. Dezyderego Chłapowskiego. Zgodnie z § 4 ust. 6 pkt 2 zakaz nie dotyczy realizacji przedsięwzięć związanych z chowem lub hodowlą zwierząt, dla których sporządzenie raportu o oddziaływaniu na środowisko jest obowiązkowe i przeprowadzona procedura oceny oddziaływania na środowisko wykazała brak niekorzystnego wpływu na przyrodę i krajobraz parku. </w:t>
      </w:r>
    </w:p>
    <w:p w14:paraId="3AF04745"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Z analizy wpływu na przyrodę i krajobraz przedstawionej w raporcie i jego uzupełnieniach wynika, że </w:t>
      </w:r>
      <w:r w:rsidRPr="002C2D45">
        <w:rPr>
          <w:rFonts w:ascii="Calibri" w:eastAsia="Times New Roman" w:hAnsi="Calibri" w:cs="Calibri"/>
          <w:b/>
          <w:bCs/>
          <w:sz w:val="28"/>
          <w:szCs w:val="28"/>
          <w:lang w:eastAsia="pl-PL"/>
        </w:rPr>
        <w:t>realizacja przedsięwzięcia nie wpłynie istotnie na komponenty krajobrazu i przyrodę Parku Krajobrazowego im. gen. Dezyderego Chłapowskiego</w:t>
      </w:r>
      <w:r w:rsidRPr="002C2D45">
        <w:rPr>
          <w:rFonts w:ascii="Calibri" w:eastAsia="Times New Roman" w:hAnsi="Calibri" w:cs="Calibri"/>
          <w:sz w:val="28"/>
          <w:szCs w:val="28"/>
          <w:lang w:eastAsia="pl-PL"/>
        </w:rPr>
        <w:t>, w związku z czym możliwe było zastosowanie wyżej wymienionego odstępstwa. Ponadto realizacja przedsięwzięcia nie jest sprzeczna z pozostałymi zakazami wskazanymi w powyższym akcie prawnym, w tym z zakazem zawartym w § 4 ust. 1 pkt 3 uchwały to jest likwidowania i niszczenia zadrzewień śródpolnych, przydrożnych i nadwodnych, jeżeli nie wynikają z potrzeby ochrony przeciwpowodziowej lub zapewnienia bezpieczeństwa ruchu drogowego lub wodnego lub budowy, odbudowy, utrzymania, remontów lub naprawy urządzeń wodnych. Realizacja przedsięwzięcia będzie związana z wycinką dwóch brzóz brodawkowatych, w złym stanie sanitarnym. Przedmiotowe drzewa nie stanowią zadrzewień przydrożnych i nadwodnych. Ponadto działka objęta wnioskiem nie stanowi pola uprawnego, znajduje się na niej ferma drobiu, a zatem uznać należy, że usunięcie dwóch drzew nie stanowi usuwania zadrzewień śródpolnych. Przedsięwzięcie stanowić będzie kontynuację dotychczasowego zagospodarowania terenu w związku z czym nie wywoła istotnych zmian w krajobrazie.</w:t>
      </w:r>
    </w:p>
    <w:p w14:paraId="2EEAFE74"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Uwzględniając warunki zawarte w decyzji oraz mając na uwadze zakres przedsięwzięcia i jego położenie na terenie przekształconym antropogenicznie nie stanowiącym atrakcyjnego miejsca do występowania chronionych gatunków zwierząt, roślin i grzybów </w:t>
      </w:r>
      <w:r w:rsidRPr="002C2D45">
        <w:rPr>
          <w:rFonts w:ascii="Calibri" w:eastAsia="Times New Roman" w:hAnsi="Calibri" w:cs="Calibri"/>
          <w:b/>
          <w:bCs/>
          <w:sz w:val="28"/>
          <w:szCs w:val="28"/>
          <w:lang w:eastAsia="pl-PL"/>
        </w:rPr>
        <w:t>nie przewiduje się znacząco negatywnego oddziaływania przedsięwzięcia na etapie realizacji, eksploatacji i likwidacji na środowisko przyrodnicze, w tym na bioróżnorodność</w:t>
      </w:r>
      <w:r w:rsidRPr="002C2D45">
        <w:rPr>
          <w:rFonts w:ascii="Calibri" w:eastAsia="Times New Roman" w:hAnsi="Calibri" w:cs="Calibri"/>
          <w:sz w:val="28"/>
          <w:szCs w:val="28"/>
          <w:lang w:eastAsia="pl-PL"/>
        </w:rPr>
        <w:t xml:space="preserve"> rozumianą jako liczebność i kondycję populacji występujących gatunków, w szczególności gatunków chronionych, rzadkich lub ginących oraz ich siedliska, w tym utraty, fragmentacji lub izolacji siedlisk oraz zaburzenia funkcji przez nie pełnionych. </w:t>
      </w:r>
    </w:p>
    <w:p w14:paraId="0830808F"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 xml:space="preserve">Przedsięwzięcie nie powinno mieć negatywnego wpływu na ekosystemy to jest ich kondycję, stabilność, odporność na zaburzenia, fragmentację i pełnione funkcje w środowisku, ani nie powinno spowodować nadmiernej eksploatacji lub niewłaściwego wykorzystania zasobów przyrodniczych, czy przyczynić się do rozprzestrzeniania się gatunków obcych. Ze względu na lokalizację przedsięwzięcia poza obszarami Natura 2000 nie nastąpi również negatywne oddziaływanie przedsięwzięcia na gatunki, siedliska gatunków lub siedliska przyrodnicze będące przedmiotami ochrony obszarów Natura 2000, integralność obszarów Natura 2000 lub ich powiązanie z innymi obszarami chronionymi. </w:t>
      </w:r>
    </w:p>
    <w:p w14:paraId="47C0AE50"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Wobec powyższego nie zachodzi przesłanka do odmówienia zgody realizacji planowanego przedsięwzięcia, o której mowa w art. 81 ust. 2 u.o.o.ś. </w:t>
      </w:r>
    </w:p>
    <w:p w14:paraId="45EC0E07"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Jak wskazał Regionalny Dyrektor Ochrony Środowiska w Poznaniu w postanowieniu z 27.11.2023 r., prace związane z realizacją przedsięwzięcia, niezależnie od terminu ich realizacji, mogą powodować naruszenie zakazów określonych w rozporządzeniu Ministra Środowiska z dnia 9 października 2014 r. w sprawie ochrony gatunkowej grzybów (Dz. U. poz. 1408), rozporządzeniu Ministra Środowiska z dnia 9 października 2014 r. w sprawie ochrony gatunkowej roślin (Dz. U. poz. 1409) i rozporządzeniu Ministra Środowiska z dnia 16 grudnia 2016 r. w sprawie ochrony gatunkowej zwierząt (Dz. U. z 2022 r. poz. 2380). Przed przystąpieniem do prac sprzecznych z zakazami określonymi w przywołanych aktach prawnych należy uzyskać zezwolenia właściwego organu na odstępstwa od zakazów obowiązujących w stosunku do danego gatunku.</w:t>
      </w:r>
      <w:bookmarkEnd w:id="14"/>
    </w:p>
    <w:p w14:paraId="0BE2E9A7"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Ocena oddziaływania przedmiotowego przedsięwzięcia na środowisko przedstawiona w raporcie i jego uzupełnieniach dokonana została w oparciu o szczegółowe informacje i konkretne założenia przyjęte do analiz, w tym położenie planowanych do przebudowy obiektów inwentarskich na terenie przedsięwzięcia. Dla lokalizacji kurników K I i K II wykazano dochowanie norm jakości środowiska określonych w obowiązujących przepisach prawa. Mając powyższe na uwadze, </w:t>
      </w:r>
      <w:r w:rsidRPr="002C2D45">
        <w:rPr>
          <w:rFonts w:ascii="Calibri" w:eastAsia="Times New Roman" w:hAnsi="Calibri" w:cs="Calibri"/>
          <w:b/>
          <w:bCs/>
          <w:sz w:val="28"/>
          <w:szCs w:val="28"/>
          <w:lang w:eastAsia="pl-PL"/>
        </w:rPr>
        <w:t>przy zachowaniu wszelkich ustaleń zawartych w raporcie i jego uzupełnieniach oraz spełnieniu warunków realizacji przedsięwzięcia wskazanych w decyzji, przedmiotowe przedsięwzięcia nie będzie powodowało przekroczenia standardów jakości ochrony środowiska</w:t>
      </w:r>
      <w:r w:rsidRPr="002C2D45">
        <w:rPr>
          <w:rFonts w:ascii="Calibri" w:eastAsia="Times New Roman" w:hAnsi="Calibri" w:cs="Calibri"/>
          <w:sz w:val="28"/>
          <w:szCs w:val="28"/>
          <w:lang w:eastAsia="pl-PL"/>
        </w:rPr>
        <w:t xml:space="preserve">. </w:t>
      </w:r>
    </w:p>
    <w:p w14:paraId="1B2A6D9C"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br w:type="page"/>
      </w:r>
    </w:p>
    <w:p w14:paraId="45BBA727"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 xml:space="preserve">Wobec powyższego w decyzji nie nałożono obowiązku monitorowania oddziaływania przedsięwzięcia na środowisko ani przedstawienia analizy porealizacyjnej, natomiast wskazano obowiązek przeprowadzenia pomiarów kontrolnych hałasu emitowanego do środowiska na granicy najbliższych terenów objętych ochroną akustyczną, zgodnie z przepisami szczegółowymi w tym zakresie, w terminie miesiąca od oddania obiektów inwentarskich do użytkowania. </w:t>
      </w:r>
    </w:p>
    <w:bookmarkEnd w:id="11"/>
    <w:p w14:paraId="4B0866D2"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color w:val="000000"/>
          <w:sz w:val="28"/>
          <w:szCs w:val="28"/>
          <w:lang w:eastAsia="pl-PL"/>
        </w:rPr>
      </w:pPr>
      <w:r w:rsidRPr="002C2D45">
        <w:rPr>
          <w:rFonts w:ascii="Calibri" w:eastAsia="Times New Roman" w:hAnsi="Calibri" w:cs="Calibri"/>
          <w:color w:val="000000"/>
          <w:sz w:val="28"/>
          <w:szCs w:val="28"/>
          <w:lang w:eastAsia="pl-PL"/>
        </w:rPr>
        <w:t xml:space="preserve">Stosownie do art. 81 ust. 3 u.o.o.ś. przeanalizowano wpływ przedmiotowego przedsięwzięcia na możliwość osiągnięcia celów środowiskowych, o których mowa w </w:t>
      </w:r>
      <w:hyperlink r:id="rId11" w:history="1">
        <w:r w:rsidRPr="002C2D45">
          <w:rPr>
            <w:rFonts w:ascii="Calibri" w:eastAsia="Times New Roman" w:hAnsi="Calibri" w:cs="Calibri"/>
            <w:color w:val="000000"/>
            <w:sz w:val="28"/>
            <w:szCs w:val="28"/>
            <w:lang w:eastAsia="pl-PL"/>
          </w:rPr>
          <w:t>art. 56</w:t>
        </w:r>
      </w:hyperlink>
      <w:r w:rsidRPr="002C2D45">
        <w:rPr>
          <w:rFonts w:ascii="Calibri" w:eastAsia="Times New Roman" w:hAnsi="Calibri" w:cs="Calibri"/>
          <w:color w:val="000000"/>
          <w:sz w:val="28"/>
          <w:szCs w:val="28"/>
          <w:lang w:eastAsia="pl-PL"/>
        </w:rPr>
        <w:t xml:space="preserve">, </w:t>
      </w:r>
      <w:hyperlink r:id="rId12" w:history="1">
        <w:r w:rsidRPr="002C2D45">
          <w:rPr>
            <w:rFonts w:ascii="Calibri" w:eastAsia="Times New Roman" w:hAnsi="Calibri" w:cs="Calibri"/>
            <w:color w:val="000000"/>
            <w:sz w:val="28"/>
            <w:szCs w:val="28"/>
            <w:lang w:eastAsia="pl-PL"/>
          </w:rPr>
          <w:t>art. 57</w:t>
        </w:r>
      </w:hyperlink>
      <w:r w:rsidRPr="002C2D45">
        <w:rPr>
          <w:rFonts w:ascii="Calibri" w:eastAsia="Times New Roman" w:hAnsi="Calibri" w:cs="Calibri"/>
          <w:color w:val="000000"/>
          <w:sz w:val="28"/>
          <w:szCs w:val="28"/>
          <w:lang w:eastAsia="pl-PL"/>
        </w:rPr>
        <w:t xml:space="preserve">, </w:t>
      </w:r>
      <w:hyperlink r:id="rId13" w:history="1">
        <w:r w:rsidRPr="002C2D45">
          <w:rPr>
            <w:rFonts w:ascii="Calibri" w:eastAsia="Times New Roman" w:hAnsi="Calibri" w:cs="Calibri"/>
            <w:color w:val="000000"/>
            <w:sz w:val="28"/>
            <w:szCs w:val="28"/>
            <w:lang w:eastAsia="pl-PL"/>
          </w:rPr>
          <w:t>art. 59</w:t>
        </w:r>
      </w:hyperlink>
      <w:r w:rsidRPr="002C2D45">
        <w:rPr>
          <w:rFonts w:ascii="Calibri" w:eastAsia="Times New Roman" w:hAnsi="Calibri" w:cs="Calibri"/>
          <w:color w:val="000000"/>
          <w:sz w:val="28"/>
          <w:szCs w:val="28"/>
          <w:lang w:eastAsia="pl-PL"/>
        </w:rPr>
        <w:t xml:space="preserve"> oraz </w:t>
      </w:r>
      <w:hyperlink r:id="rId14" w:history="1">
        <w:r w:rsidRPr="002C2D45">
          <w:rPr>
            <w:rFonts w:ascii="Calibri" w:eastAsia="Times New Roman" w:hAnsi="Calibri" w:cs="Calibri"/>
            <w:color w:val="000000"/>
            <w:sz w:val="28"/>
            <w:szCs w:val="28"/>
            <w:lang w:eastAsia="pl-PL"/>
          </w:rPr>
          <w:t>art. 61</w:t>
        </w:r>
      </w:hyperlink>
      <w:r w:rsidRPr="002C2D45">
        <w:rPr>
          <w:rFonts w:ascii="Calibri" w:eastAsia="Times New Roman" w:hAnsi="Calibri" w:cs="Calibri"/>
          <w:color w:val="000000"/>
          <w:sz w:val="28"/>
          <w:szCs w:val="28"/>
          <w:lang w:eastAsia="pl-PL"/>
        </w:rPr>
        <w:t xml:space="preserve"> ustawy z dnia 20 lipca 2017 r. – Prawo wodne (Dz. U. z 2023 r. poz. 1478, 1688, 1963 i 2029). </w:t>
      </w:r>
    </w:p>
    <w:p w14:paraId="1C5D7676" w14:textId="77777777" w:rsidR="002C2D45" w:rsidRPr="002C2D45" w:rsidRDefault="002C2D45" w:rsidP="002C2D45">
      <w:pPr>
        <w:autoSpaceDE w:val="0"/>
        <w:autoSpaceDN w:val="0"/>
        <w:adjustRightInd w:val="0"/>
        <w:spacing w:after="120" w:line="240" w:lineRule="auto"/>
        <w:ind w:firstLine="708"/>
        <w:jc w:val="both"/>
        <w:rPr>
          <w:rFonts w:ascii="Calibri" w:eastAsia="Calibri" w:hAnsi="Calibri" w:cs="Calibri"/>
          <w:sz w:val="28"/>
          <w:szCs w:val="28"/>
        </w:rPr>
      </w:pPr>
      <w:r w:rsidRPr="002C2D45">
        <w:rPr>
          <w:rFonts w:ascii="Calibri" w:eastAsia="Times New Roman" w:hAnsi="Calibri" w:cs="Calibri"/>
          <w:color w:val="000000"/>
          <w:sz w:val="28"/>
          <w:szCs w:val="28"/>
          <w:lang w:eastAsia="pl-PL"/>
        </w:rPr>
        <w:t>Ustalono, że planowane przedsięwzięcie zlokalizowane jest w granicach jednolitej części wód podziemnych (jcwpd) o kodzie GW600060 oraz w granicach jednolitej części wód powierzchniowych (jcwp) o</w:t>
      </w:r>
      <w:bookmarkStart w:id="15" w:name="_Hlk89340917"/>
      <w:r w:rsidRPr="002C2D45">
        <w:rPr>
          <w:rFonts w:ascii="Calibri" w:eastAsia="Times New Roman" w:hAnsi="Calibri" w:cs="Calibri"/>
          <w:color w:val="000000"/>
          <w:sz w:val="28"/>
          <w:szCs w:val="28"/>
          <w:lang w:eastAsia="pl-PL"/>
        </w:rPr>
        <w:t xml:space="preserve"> kodzie RW600010185589 </w:t>
      </w:r>
      <w:bookmarkEnd w:id="15"/>
      <w:r w:rsidRPr="002C2D45">
        <w:rPr>
          <w:rFonts w:ascii="Calibri" w:eastAsia="Times New Roman" w:hAnsi="Calibri" w:cs="Calibri"/>
          <w:color w:val="000000"/>
          <w:sz w:val="28"/>
          <w:szCs w:val="28"/>
          <w:lang w:eastAsia="pl-PL"/>
        </w:rPr>
        <w:t>Kanał Symanowo - Grzybno. Zgodnie z obowiązującym „Planem gospodarowania wodami na obszarze dorzecza Odry” (Dz. U. z 2023 r. poz. 335), jcwpd o kodzie GW600060 charakteryzuje się dobrym stanem ilościowym oraz chemicznym, jest monitorowana, a w odniesieniu do ryzyka nieosiągnięcia celów środowiskowych została uznana za zagrożoną.</w:t>
      </w:r>
      <w:r w:rsidRPr="002C2D45">
        <w:rPr>
          <w:rFonts w:ascii="Calibri" w:eastAsia="Calibri" w:hAnsi="Calibri" w:cs="Calibri"/>
          <w:sz w:val="28"/>
          <w:szCs w:val="28"/>
        </w:rPr>
        <w:t xml:space="preserve"> </w:t>
      </w:r>
      <w:r w:rsidRPr="002C2D45">
        <w:rPr>
          <w:rFonts w:ascii="Calibri" w:eastAsia="Times New Roman" w:hAnsi="Calibri" w:cs="Calibri"/>
          <w:color w:val="000000"/>
          <w:sz w:val="28"/>
          <w:szCs w:val="28"/>
          <w:lang w:eastAsia="pl-PL"/>
        </w:rPr>
        <w:t>Jcwp o kodzie RW600010185589 stanowi silnie zmienioną część wód, jest monitorowana, posiada aktualnie zły stan (ogólny) i uznana została za zagrożoną ryzykiem nieosiągnięcia celów środowiskowych.</w:t>
      </w:r>
    </w:p>
    <w:p w14:paraId="48963D1F"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color w:val="000000"/>
          <w:sz w:val="28"/>
          <w:szCs w:val="28"/>
          <w:lang w:eastAsia="pl-PL"/>
        </w:rPr>
      </w:pPr>
      <w:r w:rsidRPr="002C2D45">
        <w:rPr>
          <w:rFonts w:ascii="Calibri" w:eastAsia="Times New Roman" w:hAnsi="Calibri" w:cs="Calibri"/>
          <w:color w:val="000000"/>
          <w:sz w:val="28"/>
          <w:szCs w:val="28"/>
          <w:lang w:eastAsia="pl-PL"/>
        </w:rPr>
        <w:t xml:space="preserve">Mając na uwadze powyższe Dyrektor Regionalnego Zarządu Gospodarki Wodnej Państwowego Gospodarstwa Wodnego Wody Polskie w Poznaniu w opinii z 21.11.2022 r. stwierdził brak możliwości znaczącego oddziaływania na pozostające w zasięgu oddziaływania jednolite części wód oraz nie stwierdził negatywnego oddziaływania przedmiotowego przedsięwzięcia, stwarzającego zagrożenie dla realizacji celów środowiskowych, o których mowa w art. 56, art. 57, art. 59 i art. 61 ustawy z dnia 20 lipca 2017 r. – Prawo wodne, a określonych dla tych części wód w „Planie gospodarowania wodami na obszarze dorzecza Odry”. Wobec powyższego w przedmiotowej sprawie nie zachodzi przesłanka do odmówienia zgody realizacji planowanego przedsięwzięcia, o której mowa w art. 81 ust. 3 u.o.o.ś. </w:t>
      </w:r>
    </w:p>
    <w:p w14:paraId="46B3A734"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br w:type="page"/>
      </w:r>
    </w:p>
    <w:p w14:paraId="752240AB" w14:textId="77777777" w:rsidR="002C2D45" w:rsidRPr="002C2D45" w:rsidRDefault="002C2D45" w:rsidP="002C2D45">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 xml:space="preserve">Na podstawie raportu i posiadanych przez Urząd materiałów kartograficznych ustalono, że w sąsiedztwie lub w bezpośrednim zasięgu oddziaływania planowanego przedsięwzięcia nie znajdują się zabytki chronione na podstawie ustawy z dnia 23 lipca 2003 r. o ochronie zabytków i opiece nad zabytkami (Dz. U. z 2022 r. poz. 840, z 2023 r. poz. 951, 1688 i z 2017 r. poz. 1595). </w:t>
      </w:r>
    </w:p>
    <w:p w14:paraId="3E17C49A"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Realizacja planowanego przedsięwzięcia nie będzie miała bezpośredniego i pośredniego wpływu na dobra materialne znajdujące się w sąsiedztwie przedsięwzięcia czy dostępność do złóż kopalin. </w:t>
      </w:r>
    </w:p>
    <w:p w14:paraId="30DE11C0"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Przedsięwzięcie nie będzie wyposażone w instalację do spalania paliw w celu wytwarzania energii elektrycznej, dlatego w decyzji nie określono gotowości instalacji do wychwytywania dwutlenku węgla.</w:t>
      </w:r>
    </w:p>
    <w:p w14:paraId="525BC95E" w14:textId="77777777" w:rsidR="002C2D45" w:rsidRPr="002C2D45" w:rsidRDefault="002C2D45" w:rsidP="002C2D45">
      <w:pPr>
        <w:spacing w:after="120" w:line="240" w:lineRule="auto"/>
        <w:ind w:firstLine="708"/>
        <w:jc w:val="both"/>
        <w:rPr>
          <w:rFonts w:ascii="Calibri" w:eastAsia="Times New Roman" w:hAnsi="Calibri" w:cs="Calibri"/>
          <w:color w:val="FF0000"/>
          <w:sz w:val="28"/>
          <w:szCs w:val="28"/>
          <w:lang w:eastAsia="pl-PL"/>
        </w:rPr>
      </w:pPr>
      <w:r w:rsidRPr="002C2D45">
        <w:rPr>
          <w:rFonts w:ascii="Calibri" w:eastAsia="Times New Roman" w:hAnsi="Calibri" w:cs="Calibri"/>
          <w:sz w:val="28"/>
          <w:szCs w:val="28"/>
          <w:lang w:eastAsia="pl-PL"/>
        </w:rPr>
        <w:t xml:space="preserve">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Planowane przedsięwzięcie nie znajduje się w obszarze objętym ustaleniami obowiązującego miejscowego planu zagospodarowania przestrzennego. </w:t>
      </w:r>
    </w:p>
    <w:p w14:paraId="2648F417" w14:textId="68DFC281"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Zgodnie ze stanowiskiem Regionalnego Dyrektora Ochrony Środowiska w Poznaniu, ze względu na szczegółowy i jednoznaczny opis planowanej do zastosowania technologii oraz stosowanych środków, mających na celu minimalizację negatywnego oddziaływania na środowisko planowanego przedsięwzięcia, w decyzji nie wskazano konieczności ponownego przeprowadzenia oceny oddziaływania przedsięwzięcia na środowisko, w</w:t>
      </w:r>
      <w:r>
        <w:rPr>
          <w:rFonts w:ascii="Calibri" w:eastAsia="Times New Roman" w:hAnsi="Calibri" w:cs="Calibri"/>
          <w:sz w:val="28"/>
          <w:szCs w:val="28"/>
          <w:lang w:eastAsia="pl-PL"/>
        </w:rPr>
        <w:t> </w:t>
      </w:r>
      <w:r w:rsidRPr="002C2D45">
        <w:rPr>
          <w:rFonts w:ascii="Calibri" w:eastAsia="Times New Roman" w:hAnsi="Calibri" w:cs="Calibri"/>
          <w:sz w:val="28"/>
          <w:szCs w:val="28"/>
          <w:lang w:eastAsia="pl-PL"/>
        </w:rPr>
        <w:t>ramach postępowania w sprawie wydania decyzji, o których mowa w art. 72 ust. 1 pkt 1 u.o.o.ś. Jednocześnie zgodnie ze stanowiskiem Organu uzgadniającego, ze względu na lokalizację przedmiotowego zakładu w dużej odległości od granic państwa oraz zasięg oddziaływania przedsięwzięcia, w</w:t>
      </w:r>
      <w:r>
        <w:rPr>
          <w:rFonts w:ascii="Calibri" w:eastAsia="Times New Roman" w:hAnsi="Calibri" w:cs="Calibri"/>
          <w:sz w:val="28"/>
          <w:szCs w:val="28"/>
          <w:lang w:eastAsia="pl-PL"/>
        </w:rPr>
        <w:t> </w:t>
      </w:r>
      <w:r w:rsidRPr="002C2D45">
        <w:rPr>
          <w:rFonts w:ascii="Calibri" w:eastAsia="Times New Roman" w:hAnsi="Calibri" w:cs="Calibri"/>
          <w:sz w:val="28"/>
          <w:szCs w:val="28"/>
          <w:lang w:eastAsia="pl-PL"/>
        </w:rPr>
        <w:t>decyzji nie stwierdzono również konieczności przeprowadzenia</w:t>
      </w:r>
      <w:r>
        <w:rPr>
          <w:rFonts w:ascii="Calibri" w:eastAsia="Times New Roman" w:hAnsi="Calibri" w:cs="Calibri"/>
          <w:sz w:val="28"/>
          <w:szCs w:val="28"/>
          <w:lang w:eastAsia="pl-PL"/>
        </w:rPr>
        <w:t xml:space="preserve"> </w:t>
      </w:r>
      <w:r w:rsidRPr="002C2D45">
        <w:rPr>
          <w:rFonts w:ascii="Calibri" w:eastAsia="Times New Roman" w:hAnsi="Calibri" w:cs="Calibri"/>
          <w:sz w:val="28"/>
          <w:szCs w:val="28"/>
          <w:lang w:eastAsia="pl-PL"/>
        </w:rPr>
        <w:t>postępowania w sprawie transgranicznego oddziaływania na środowisko.</w:t>
      </w:r>
    </w:p>
    <w:p w14:paraId="57C8E122"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br w:type="page"/>
      </w:r>
    </w:p>
    <w:p w14:paraId="5071B9D4"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 xml:space="preserve">W raporcie przedstawiono opis wariantu proponowanego przez wnioskodawcę oraz opis racjonalnego wariantu alternatywnego. Wskazano również, że wariant proponowany przez wnioskodawcę jest jednocześnie wariantem najkorzystniejszym dla środowiska. W raporcie przedstawiono ocenę oddziaływania na środowisko analizowanych wariantów oraz dokonano ich porównania. Burmistrz Śremu stwierdził, że wariant proponowany przez wnioskodawcę jest możliwy do realizacji i dla niego zostały określone w decyzji warunki realizacji, zgodnie z postanowieniem Regionalnego Dyrektora Ochrony Środowiska w Poznaniu oraz </w:t>
      </w:r>
      <w:bookmarkStart w:id="16" w:name="_Hlk160617749"/>
      <w:r w:rsidRPr="002C2D45">
        <w:rPr>
          <w:rFonts w:ascii="Calibri" w:eastAsia="Times New Roman" w:hAnsi="Calibri" w:cs="Calibri"/>
          <w:sz w:val="28"/>
          <w:szCs w:val="28"/>
          <w:lang w:eastAsia="pl-PL"/>
        </w:rPr>
        <w:t>opiniami: Państwowego Powiatowego Inspektora Sanitarnego w Śremie, Dyrektora Regionalnego Zarządu Gospodarki Wodnej Państwowego Gospodarstwa Wodnego Wody Polskie w Poznaniu</w:t>
      </w:r>
      <w:bookmarkEnd w:id="16"/>
      <w:r w:rsidRPr="002C2D45">
        <w:rPr>
          <w:rFonts w:ascii="Calibri" w:eastAsia="Times New Roman" w:hAnsi="Calibri" w:cs="Calibri"/>
          <w:sz w:val="28"/>
          <w:szCs w:val="28"/>
          <w:lang w:eastAsia="pl-PL"/>
        </w:rPr>
        <w:t>.</w:t>
      </w:r>
    </w:p>
    <w:p w14:paraId="35F2EA1C"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Odnosząc się do art. 81 ust. 1 u.o.o.ś. z oceny oddziaływania przedsięwzięcia na środowisko nie wynika zasadność wskazania przez Burmistrza Śremu realizacji przedsięwzięcia w wariancie innym niż proponowanym przez wnioskodawcę.</w:t>
      </w:r>
    </w:p>
    <w:p w14:paraId="430C03D2" w14:textId="075BD31F"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Wnioskodawca zapewnia, że zastosowane rozwiązania techniczne i technologiczne są prawidłowe z punktu widzenia ochrony środowiska i zostały zaplanowane zgodnie ze współczesną wiedzą techniczną w oparciu o</w:t>
      </w:r>
      <w:r>
        <w:rPr>
          <w:rFonts w:ascii="Calibri" w:eastAsia="Times New Roman" w:hAnsi="Calibri" w:cs="Calibri"/>
          <w:sz w:val="28"/>
          <w:szCs w:val="28"/>
          <w:lang w:eastAsia="pl-PL"/>
        </w:rPr>
        <w:t> </w:t>
      </w:r>
      <w:r w:rsidRPr="002C2D45">
        <w:rPr>
          <w:rFonts w:ascii="Calibri" w:eastAsia="Times New Roman" w:hAnsi="Calibri" w:cs="Calibri"/>
          <w:sz w:val="28"/>
          <w:szCs w:val="28"/>
          <w:lang w:eastAsia="pl-PL"/>
        </w:rPr>
        <w:t xml:space="preserve">aktualne przepisy prawa. </w:t>
      </w:r>
    </w:p>
    <w:p w14:paraId="3EFB6C5A"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W niniejszej decyzji nałożono obowiązek unikania, zapobiegania oraz ograniczania oddziaływania przedsięwzięcia na środowisko w zakresie: gospodarki wodno-ściekowej, emisji substancji zanieczyszczających do powietrza, w tym hałasu, gospodarki odpadami, przy zastosowaniu rozwiązań wskazanych w raporcie, w postanowieniu Regionalnego Dyrektora Ochrony Środowiska w Poznaniu oraz w opiniach: Państwowego Powiatowego Inspektora Sanitarnego w Śremie i Dyrektora Regionalnego Zarządu Gospodarki Wodnej Państwowego Gospodarstwa Wodnego Wody Polskie w Poznaniu.</w:t>
      </w:r>
    </w:p>
    <w:p w14:paraId="4E788319" w14:textId="77777777" w:rsidR="002C2D45" w:rsidRPr="002C2D45" w:rsidRDefault="002C2D45" w:rsidP="002C2D45">
      <w:pPr>
        <w:spacing w:after="8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W decyzji określono warunki wykorzystywania terenu w trakcie realizacji przedsięwzięcia oraz wymagania dotyczące ochrony środowiska konieczne do uwzględnienia w projekcie zagospodarowania działki lub terenu lub projekcie architektoniczno-budowlanym, wynikające z rodzaju przedsięwzięcia.</w:t>
      </w:r>
    </w:p>
    <w:p w14:paraId="004A3E16"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W ramach postępowania z udziałem społeczeństwa do Burmistrza Śremu nie wpłynęły żadne uwagi i wnioski społeczeństwa. Natomiast w toku postępowania wpłynęły uwagi jednej ze stron postępowania, które zostały uwzględnione w ocenie oddziaływania przedsięwzięcia.</w:t>
      </w:r>
    </w:p>
    <w:p w14:paraId="3B3C89F7" w14:textId="77777777" w:rsidR="002C2D45" w:rsidRPr="002C2D45" w:rsidRDefault="002C2D45" w:rsidP="002C2D45">
      <w:pPr>
        <w:spacing w:after="120" w:line="240" w:lineRule="auto"/>
        <w:ind w:firstLine="708"/>
        <w:jc w:val="both"/>
        <w:rPr>
          <w:rFonts w:ascii="Calibri" w:eastAsia="Times New Roman" w:hAnsi="Calibri" w:cs="Calibri"/>
          <w:b/>
          <w:bCs/>
          <w:sz w:val="28"/>
          <w:szCs w:val="28"/>
          <w:u w:val="single"/>
          <w:lang w:eastAsia="pl-PL"/>
        </w:rPr>
      </w:pPr>
      <w:r w:rsidRPr="002C2D45">
        <w:rPr>
          <w:rFonts w:ascii="Calibri" w:eastAsia="Times New Roman" w:hAnsi="Calibri" w:cs="Calibri"/>
          <w:sz w:val="28"/>
          <w:szCs w:val="28"/>
          <w:lang w:eastAsia="pl-PL"/>
        </w:rPr>
        <w:lastRenderedPageBreak/>
        <w:t xml:space="preserve">W związku z powyższym, po przeprowadzeniu analizy i oceny wpływu przedsięwzięcia na środowisko oraz biorąc pod uwagę stanowiska właściwych organów Burmistrz Śremu stwierdził, że </w:t>
      </w:r>
      <w:r w:rsidRPr="002C2D45">
        <w:rPr>
          <w:rFonts w:ascii="Calibri" w:eastAsia="Times New Roman" w:hAnsi="Calibri" w:cs="Calibri"/>
          <w:b/>
          <w:bCs/>
          <w:sz w:val="28"/>
          <w:szCs w:val="28"/>
          <w:lang w:eastAsia="pl-PL"/>
        </w:rPr>
        <w:t xml:space="preserve">przedsięwzięcie będzie zgodne z wymaganiami ochrony środowiska, jeśli zostaną spełnione warunki określone w raporcie i w decyzji o środowiskowych uwarunkowaniach. Ponadto, podmiot realizujący przedsięwzięcie zobowiązany jest do dotrzymania standardów jakości środowiska określonych w przepisach odrębnych. </w:t>
      </w:r>
    </w:p>
    <w:p w14:paraId="1C859683" w14:textId="77777777" w:rsidR="002C2D45" w:rsidRPr="002C2D45" w:rsidRDefault="002C2D45" w:rsidP="002C2D45">
      <w:pPr>
        <w:spacing w:after="120" w:line="240" w:lineRule="auto"/>
        <w:ind w:firstLine="708"/>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Biorąc powyższe pod uwagę orzeczono jak w osnowie decyzji</w:t>
      </w:r>
    </w:p>
    <w:p w14:paraId="4BEBCFEB" w14:textId="77777777" w:rsidR="002C2D45" w:rsidRPr="002C2D45" w:rsidRDefault="002C2D45" w:rsidP="002C2D45">
      <w:pPr>
        <w:spacing w:after="80" w:line="240" w:lineRule="auto"/>
        <w:jc w:val="center"/>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Pouczenie</w:t>
      </w:r>
    </w:p>
    <w:p w14:paraId="30944A48" w14:textId="77777777" w:rsidR="002C2D45" w:rsidRPr="002C2D45" w:rsidRDefault="002C2D45">
      <w:pPr>
        <w:numPr>
          <w:ilvl w:val="0"/>
          <w:numId w:val="2"/>
        </w:numPr>
        <w:spacing w:after="0" w:line="240" w:lineRule="auto"/>
        <w:ind w:left="284"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43F272D0" w14:textId="77777777" w:rsidR="002C2D45" w:rsidRPr="002C2D45" w:rsidRDefault="002C2D45" w:rsidP="002C2D45">
      <w:pPr>
        <w:spacing w:after="80" w:line="240" w:lineRule="auto"/>
        <w:ind w:left="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472B7A6A" w14:textId="77777777" w:rsidR="002C2D45" w:rsidRPr="002C2D45" w:rsidRDefault="002C2D45">
      <w:pPr>
        <w:numPr>
          <w:ilvl w:val="0"/>
          <w:numId w:val="2"/>
        </w:numPr>
        <w:spacing w:after="80" w:line="240" w:lineRule="auto"/>
        <w:ind w:left="284"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Decyzję o środowiskowych uwarunkowaniach dołącza się do wniosku o wydanie decyzji, o których mowa w art. 72 ust. 1 u.o.o.ś. oraz zgłoszenia, o którym mowa w art. 72 ust. 1a u.o.o.ś.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6A042114" w14:textId="77777777" w:rsidR="002C2D45" w:rsidRPr="002C2D45" w:rsidRDefault="002C2D45">
      <w:pPr>
        <w:numPr>
          <w:ilvl w:val="0"/>
          <w:numId w:val="2"/>
        </w:numPr>
        <w:spacing w:after="120" w:line="240" w:lineRule="auto"/>
        <w:ind w:left="284" w:hanging="284"/>
        <w:contextualSpacing/>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 xml:space="preserve">Decyzja o środowiskowych uwarunkowaniach wiąże organy: </w:t>
      </w:r>
    </w:p>
    <w:p w14:paraId="3B75DDAC" w14:textId="77777777" w:rsidR="002C2D45" w:rsidRPr="002C2D45" w:rsidRDefault="002C2D45">
      <w:pPr>
        <w:numPr>
          <w:ilvl w:val="0"/>
          <w:numId w:val="1"/>
        </w:numPr>
        <w:tabs>
          <w:tab w:val="left" w:pos="567"/>
        </w:tabs>
        <w:spacing w:after="0" w:line="240" w:lineRule="auto"/>
        <w:ind w:left="426" w:hanging="142"/>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33C5EE6B" w14:textId="77777777" w:rsidR="002C2D45" w:rsidRPr="002C2D45" w:rsidRDefault="002C2D45">
      <w:pPr>
        <w:numPr>
          <w:ilvl w:val="0"/>
          <w:numId w:val="1"/>
        </w:numPr>
        <w:tabs>
          <w:tab w:val="left" w:pos="567"/>
        </w:tabs>
        <w:spacing w:after="0" w:line="240" w:lineRule="auto"/>
        <w:ind w:left="426" w:hanging="142"/>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wydające decyzje, o których mowa w art. 72 ust. 1 u.o.o.ś.; </w:t>
      </w:r>
    </w:p>
    <w:p w14:paraId="4B585E08" w14:textId="77777777" w:rsidR="002C2D45" w:rsidRPr="002C2D45" w:rsidRDefault="002C2D45">
      <w:pPr>
        <w:numPr>
          <w:ilvl w:val="0"/>
          <w:numId w:val="1"/>
        </w:numPr>
        <w:tabs>
          <w:tab w:val="left" w:pos="567"/>
        </w:tabs>
        <w:spacing w:after="120" w:line="240" w:lineRule="auto"/>
        <w:ind w:left="426" w:hanging="142"/>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przyjmujące zgłoszenia, o których mowa w art. 72 ust. 1a u.o.o.ś.</w:t>
      </w:r>
    </w:p>
    <w:p w14:paraId="181C269C" w14:textId="6D8C9986" w:rsidR="002C2D45" w:rsidRPr="002C2D45" w:rsidRDefault="002C2D45" w:rsidP="00B96E1F">
      <w:pPr>
        <w:spacing w:after="0" w:line="240" w:lineRule="auto"/>
        <w:ind w:left="3545"/>
        <w:jc w:val="center"/>
        <w:rPr>
          <w:rFonts w:ascii="Calibri" w:eastAsia="Calibri" w:hAnsi="Calibri" w:cs="Calibri"/>
          <w:sz w:val="28"/>
          <w:szCs w:val="28"/>
        </w:rPr>
      </w:pPr>
      <w:r w:rsidRPr="002C2D45">
        <w:rPr>
          <w:rFonts w:ascii="Calibri" w:eastAsia="Calibri" w:hAnsi="Calibri" w:cs="Calibri"/>
          <w:sz w:val="28"/>
          <w:szCs w:val="28"/>
        </w:rPr>
        <w:t>z up. BURMISTRZA</w:t>
      </w:r>
    </w:p>
    <w:p w14:paraId="0B01F003" w14:textId="77777777" w:rsidR="002C2D45" w:rsidRPr="002C2D45" w:rsidRDefault="002C2D45" w:rsidP="00B96E1F">
      <w:pPr>
        <w:spacing w:after="0" w:line="240" w:lineRule="auto"/>
        <w:ind w:left="3545"/>
        <w:jc w:val="center"/>
        <w:rPr>
          <w:rFonts w:ascii="Calibri" w:eastAsia="Calibri" w:hAnsi="Calibri" w:cs="Calibri"/>
          <w:sz w:val="28"/>
          <w:szCs w:val="28"/>
        </w:rPr>
      </w:pPr>
      <w:r w:rsidRPr="002C2D45">
        <w:rPr>
          <w:rFonts w:ascii="Calibri" w:eastAsia="Calibri" w:hAnsi="Calibri" w:cs="Calibri"/>
          <w:sz w:val="28"/>
          <w:szCs w:val="28"/>
        </w:rPr>
        <w:t>Katarzyna Bednarowicz</w:t>
      </w:r>
    </w:p>
    <w:p w14:paraId="6461658D" w14:textId="77777777" w:rsidR="002C2D45" w:rsidRPr="002C2D45" w:rsidRDefault="002C2D45" w:rsidP="00B96E1F">
      <w:pPr>
        <w:spacing w:after="0" w:line="240" w:lineRule="auto"/>
        <w:ind w:left="3545"/>
        <w:jc w:val="center"/>
        <w:rPr>
          <w:rFonts w:ascii="Calibri" w:eastAsia="Calibri" w:hAnsi="Calibri" w:cs="Calibri"/>
          <w:sz w:val="28"/>
          <w:szCs w:val="28"/>
        </w:rPr>
      </w:pPr>
      <w:r w:rsidRPr="002C2D45">
        <w:rPr>
          <w:rFonts w:ascii="Calibri" w:eastAsia="Calibri" w:hAnsi="Calibri" w:cs="Calibri"/>
          <w:sz w:val="28"/>
          <w:szCs w:val="28"/>
        </w:rPr>
        <w:t>naczelnik Pionu Gospodarowania</w:t>
      </w:r>
    </w:p>
    <w:p w14:paraId="0781B07C" w14:textId="77777777" w:rsidR="002C2D45" w:rsidRPr="002C2D45" w:rsidRDefault="002C2D45" w:rsidP="00B96E1F">
      <w:pPr>
        <w:spacing w:after="0" w:line="240" w:lineRule="auto"/>
        <w:ind w:left="3545"/>
        <w:jc w:val="center"/>
        <w:rPr>
          <w:rFonts w:ascii="Calibri" w:eastAsia="Calibri" w:hAnsi="Calibri" w:cs="Calibri"/>
          <w:sz w:val="28"/>
          <w:szCs w:val="28"/>
        </w:rPr>
      </w:pPr>
      <w:r w:rsidRPr="002C2D45">
        <w:rPr>
          <w:rFonts w:ascii="Calibri" w:eastAsia="Calibri" w:hAnsi="Calibri" w:cs="Calibri"/>
          <w:sz w:val="28"/>
          <w:szCs w:val="28"/>
        </w:rPr>
        <w:t>Przestrzenią i Środowiskiem</w:t>
      </w:r>
    </w:p>
    <w:p w14:paraId="10D6DCFD" w14:textId="77777777" w:rsidR="002C2D45" w:rsidRPr="002C2D45" w:rsidRDefault="002C2D45" w:rsidP="002C2D45">
      <w:pPr>
        <w:spacing w:after="12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Załączniki:</w:t>
      </w:r>
    </w:p>
    <w:p w14:paraId="1DE893E1" w14:textId="77777777" w:rsidR="002C2D45" w:rsidRPr="002C2D45" w:rsidRDefault="002C2D45">
      <w:pPr>
        <w:numPr>
          <w:ilvl w:val="0"/>
          <w:numId w:val="11"/>
        </w:numPr>
        <w:spacing w:after="0" w:line="240" w:lineRule="auto"/>
        <w:ind w:left="284" w:hanging="284"/>
        <w:contextualSpacing/>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Charakterystyka całego przedsięwzięcia.</w:t>
      </w:r>
    </w:p>
    <w:p w14:paraId="7E7DDA87" w14:textId="77777777" w:rsidR="002C2D45" w:rsidRPr="002C2D45" w:rsidRDefault="002C2D45">
      <w:pPr>
        <w:numPr>
          <w:ilvl w:val="0"/>
          <w:numId w:val="11"/>
        </w:numPr>
        <w:spacing w:after="120" w:line="240" w:lineRule="auto"/>
        <w:ind w:left="284"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Dane osobowe pozostałych stron postępowania (w aktach sprawy).</w:t>
      </w:r>
    </w:p>
    <w:p w14:paraId="3D356B4C" w14:textId="77777777" w:rsidR="002C2D45" w:rsidRPr="002C2D45" w:rsidRDefault="002C2D45" w:rsidP="002C2D45">
      <w:pPr>
        <w:spacing w:after="0" w:line="240" w:lineRule="auto"/>
        <w:jc w:val="both"/>
        <w:rPr>
          <w:rFonts w:ascii="Calibri" w:eastAsia="Times New Roman" w:hAnsi="Calibri" w:cs="Calibri"/>
          <w:sz w:val="28"/>
          <w:szCs w:val="28"/>
          <w:lang w:eastAsia="pl-PL"/>
        </w:rPr>
      </w:pPr>
    </w:p>
    <w:p w14:paraId="45621EFF"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Sprawę prowadzi:</w:t>
      </w:r>
    </w:p>
    <w:p w14:paraId="604BF50D"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Małgorzata Borowska</w:t>
      </w:r>
    </w:p>
    <w:p w14:paraId="5D04DA73"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inspektor</w:t>
      </w:r>
    </w:p>
    <w:p w14:paraId="1E3D48BE"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tel. 61 28 47 140</w:t>
      </w:r>
    </w:p>
    <w:p w14:paraId="301C6822" w14:textId="77777777" w:rsidR="002C2D45" w:rsidRPr="002C2D45" w:rsidRDefault="002C2D45" w:rsidP="002C2D45">
      <w:pPr>
        <w:spacing w:after="0" w:line="240" w:lineRule="auto"/>
        <w:jc w:val="both"/>
        <w:rPr>
          <w:rFonts w:ascii="Calibri" w:eastAsia="Times New Roman" w:hAnsi="Calibri" w:cs="Calibri"/>
          <w:sz w:val="28"/>
          <w:szCs w:val="28"/>
          <w:lang w:eastAsia="pl-PL"/>
        </w:rPr>
      </w:pPr>
    </w:p>
    <w:p w14:paraId="4CD3A24A"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Otrzymują:</w:t>
      </w:r>
    </w:p>
    <w:p w14:paraId="6E05C4BA"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I. Strony postępowania:</w:t>
      </w:r>
    </w:p>
    <w:p w14:paraId="6E58F739" w14:textId="77777777" w:rsidR="002C2D45" w:rsidRPr="002C2D45" w:rsidRDefault="002C2D45">
      <w:pPr>
        <w:numPr>
          <w:ilvl w:val="0"/>
          <w:numId w:val="9"/>
        </w:numPr>
        <w:spacing w:after="0" w:line="240" w:lineRule="auto"/>
        <w:ind w:left="426"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Przedsiębiorstwo Wielobranżowe „Gallus” Spółka z ograniczoną odpowiedzialnością z siedzibą w Manieczkach</w:t>
      </w:r>
    </w:p>
    <w:p w14:paraId="66113606" w14:textId="77777777" w:rsidR="002C2D45" w:rsidRPr="002C2D45" w:rsidRDefault="002C2D45" w:rsidP="002C2D45">
      <w:pPr>
        <w:spacing w:after="0" w:line="240" w:lineRule="auto"/>
        <w:ind w:left="426"/>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Manieczki, ul. Gen. Wybickiego 10, 63-112 Brodnica</w:t>
      </w:r>
    </w:p>
    <w:p w14:paraId="3D5268CF" w14:textId="77777777" w:rsidR="002C2D45" w:rsidRPr="002C2D45" w:rsidRDefault="002C2D45" w:rsidP="002C2D45">
      <w:pPr>
        <w:spacing w:after="0" w:line="240" w:lineRule="auto"/>
        <w:ind w:left="426"/>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pełnomocnik: Pan Jakub Smakulski, Ekolog Sp. z o.o., ul. Wiewiórcza 11, 61-065 Poznań</w:t>
      </w:r>
    </w:p>
    <w:p w14:paraId="1D8BA4DE" w14:textId="77777777" w:rsidR="002C2D45" w:rsidRPr="002C2D45" w:rsidRDefault="002C2D45">
      <w:pPr>
        <w:numPr>
          <w:ilvl w:val="0"/>
          <w:numId w:val="9"/>
        </w:numPr>
        <w:spacing w:after="0" w:line="240" w:lineRule="auto"/>
        <w:ind w:left="426"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Solen Spółka z ograniczoną odpowiedzialnością z siedzibą w Żabikowie, Żabikowo 1, 63-022 Żabikowo</w:t>
      </w:r>
    </w:p>
    <w:p w14:paraId="1140A00F" w14:textId="77777777" w:rsidR="002C2D45" w:rsidRPr="002C2D45" w:rsidRDefault="002C2D45">
      <w:pPr>
        <w:numPr>
          <w:ilvl w:val="0"/>
          <w:numId w:val="9"/>
        </w:numPr>
        <w:spacing w:after="0" w:line="240" w:lineRule="auto"/>
        <w:ind w:left="426"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Gmina Śrem (Pion Rozwoju i Infrastruktury), ul. Plac 20 Października 1, 63-100 Śrem</w:t>
      </w:r>
    </w:p>
    <w:p w14:paraId="774916E5" w14:textId="77777777" w:rsidR="002C2D45" w:rsidRPr="002C2D45" w:rsidRDefault="002C2D45">
      <w:pPr>
        <w:numPr>
          <w:ilvl w:val="0"/>
          <w:numId w:val="9"/>
        </w:numPr>
        <w:spacing w:after="0" w:line="240" w:lineRule="auto"/>
        <w:ind w:left="426"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Dane osobowe pozostałych stron postępowania określone w załączniku nr 2 do decyzji</w:t>
      </w:r>
    </w:p>
    <w:p w14:paraId="4A0038EA" w14:textId="77777777" w:rsidR="002C2D45" w:rsidRPr="002C2D45" w:rsidRDefault="002C2D45">
      <w:pPr>
        <w:numPr>
          <w:ilvl w:val="0"/>
          <w:numId w:val="10"/>
        </w:numPr>
        <w:spacing w:after="0" w:line="240" w:lineRule="auto"/>
        <w:ind w:left="284" w:hanging="284"/>
        <w:contextualSpacing/>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Marszałek Województwa Wielkopolskiego, zgodnie z art. 86a u.o.o.ś.</w:t>
      </w:r>
    </w:p>
    <w:p w14:paraId="05944E3D" w14:textId="77777777" w:rsidR="002C2D45" w:rsidRPr="002C2D45" w:rsidRDefault="002C2D45">
      <w:pPr>
        <w:numPr>
          <w:ilvl w:val="0"/>
          <w:numId w:val="10"/>
        </w:numPr>
        <w:spacing w:after="0" w:line="240" w:lineRule="auto"/>
        <w:ind w:left="426" w:hanging="426"/>
        <w:contextualSpacing/>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aa </w:t>
      </w:r>
    </w:p>
    <w:p w14:paraId="258A3CD9" w14:textId="77777777" w:rsidR="002C2D45" w:rsidRPr="002C2D45" w:rsidRDefault="002C2D45" w:rsidP="002C2D45">
      <w:pPr>
        <w:tabs>
          <w:tab w:val="left" w:pos="284"/>
        </w:tabs>
        <w:spacing w:after="120" w:line="240" w:lineRule="auto"/>
        <w:jc w:val="both"/>
        <w:rPr>
          <w:rFonts w:ascii="Calibri" w:eastAsia="Times New Roman" w:hAnsi="Calibri" w:cs="Calibri"/>
          <w:sz w:val="28"/>
          <w:szCs w:val="28"/>
          <w:lang w:eastAsia="pl-PL"/>
        </w:rPr>
      </w:pPr>
    </w:p>
    <w:p w14:paraId="434D1DA2"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br w:type="page"/>
      </w:r>
    </w:p>
    <w:p w14:paraId="0076B0AA" w14:textId="77777777" w:rsidR="002C2D45" w:rsidRPr="002C2D45" w:rsidRDefault="002C2D45" w:rsidP="002C2D45">
      <w:pPr>
        <w:tabs>
          <w:tab w:val="left" w:pos="990"/>
        </w:tabs>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lastRenderedPageBreak/>
        <w:t>Do wiadomości:</w:t>
      </w:r>
    </w:p>
    <w:p w14:paraId="646410F2" w14:textId="77777777" w:rsidR="002C2D45" w:rsidRPr="002C2D45" w:rsidRDefault="002C2D45">
      <w:pPr>
        <w:numPr>
          <w:ilvl w:val="0"/>
          <w:numId w:val="4"/>
        </w:numPr>
        <w:tabs>
          <w:tab w:val="left" w:pos="284"/>
        </w:tabs>
        <w:spacing w:after="0" w:line="240" w:lineRule="auto"/>
        <w:ind w:left="284"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Regionalny Dyrektor Ochrony Środowiska w Poznaniu (ePUAP)</w:t>
      </w:r>
    </w:p>
    <w:p w14:paraId="6DEAEDAD" w14:textId="77777777" w:rsidR="002C2D45" w:rsidRPr="002C2D45" w:rsidRDefault="002C2D45">
      <w:pPr>
        <w:numPr>
          <w:ilvl w:val="0"/>
          <w:numId w:val="4"/>
        </w:numPr>
        <w:tabs>
          <w:tab w:val="left" w:pos="284"/>
        </w:tabs>
        <w:spacing w:after="0" w:line="240" w:lineRule="auto"/>
        <w:ind w:left="284"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Państwowy Powiatowy Inspektor Sanitarny w Śremie (ePUAP)</w:t>
      </w:r>
    </w:p>
    <w:p w14:paraId="68AD0260" w14:textId="77777777" w:rsidR="002C2D45" w:rsidRPr="002C2D45" w:rsidRDefault="002C2D45">
      <w:pPr>
        <w:numPr>
          <w:ilvl w:val="0"/>
          <w:numId w:val="4"/>
        </w:numPr>
        <w:tabs>
          <w:tab w:val="left" w:pos="284"/>
        </w:tabs>
        <w:spacing w:after="0" w:line="240" w:lineRule="auto"/>
        <w:ind w:left="284"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Dyrektor Regionalnego Zarządu Gospodarki Wodnej Państwowe Gospodarstwo Wodne Wody Polskie w Poznaniu (ePUAP)</w:t>
      </w:r>
    </w:p>
    <w:p w14:paraId="504118E1" w14:textId="77777777" w:rsidR="002C2D45" w:rsidRPr="002C2D45" w:rsidRDefault="002C2D45">
      <w:pPr>
        <w:numPr>
          <w:ilvl w:val="0"/>
          <w:numId w:val="4"/>
        </w:numPr>
        <w:tabs>
          <w:tab w:val="left" w:pos="284"/>
        </w:tabs>
        <w:spacing w:after="0" w:line="240" w:lineRule="auto"/>
        <w:ind w:left="284" w:hanging="284"/>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Marszałek Województwa Wielkopolskiego (ePUAP)</w:t>
      </w:r>
    </w:p>
    <w:p w14:paraId="6C64612D" w14:textId="77777777" w:rsidR="002C2D45" w:rsidRPr="002C2D45" w:rsidRDefault="002C2D45" w:rsidP="002C2D45">
      <w:pPr>
        <w:spacing w:after="0" w:line="240" w:lineRule="auto"/>
        <w:jc w:val="both"/>
        <w:rPr>
          <w:rFonts w:ascii="Calibri" w:eastAsia="Times New Roman" w:hAnsi="Calibri" w:cs="Calibri"/>
          <w:sz w:val="28"/>
          <w:szCs w:val="28"/>
          <w:lang w:eastAsia="pl-PL"/>
        </w:rPr>
      </w:pPr>
    </w:p>
    <w:p w14:paraId="61F0FBB3"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 xml:space="preserve">Uiszczono opłatę skarbową w kwocie 222,00 zł </w:t>
      </w:r>
    </w:p>
    <w:p w14:paraId="74F4E1B5" w14:textId="77777777" w:rsidR="002C2D45" w:rsidRPr="002C2D45" w:rsidRDefault="002C2D45" w:rsidP="002C2D45">
      <w:pPr>
        <w:tabs>
          <w:tab w:val="left" w:pos="990"/>
        </w:tabs>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data wpłaty 25.01.2022 r.</w:t>
      </w:r>
    </w:p>
    <w:p w14:paraId="7183DB3B"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nr rachunku bankowego Urzędu Miejskiego w Śremie</w:t>
      </w:r>
    </w:p>
    <w:p w14:paraId="6A7E57A6" w14:textId="77777777" w:rsidR="002C2D45" w:rsidRPr="002C2D45" w:rsidRDefault="002C2D45" w:rsidP="002C2D45">
      <w:pPr>
        <w:spacing w:after="0" w:line="240" w:lineRule="auto"/>
        <w:jc w:val="both"/>
        <w:rPr>
          <w:rFonts w:ascii="Calibri" w:eastAsia="Times New Roman" w:hAnsi="Calibri" w:cs="Calibri"/>
          <w:sz w:val="28"/>
          <w:szCs w:val="28"/>
          <w:lang w:eastAsia="pl-PL"/>
        </w:rPr>
      </w:pPr>
      <w:r w:rsidRPr="002C2D45">
        <w:rPr>
          <w:rFonts w:ascii="Calibri" w:eastAsia="Times New Roman" w:hAnsi="Calibri" w:cs="Calibri"/>
          <w:sz w:val="28"/>
          <w:szCs w:val="28"/>
          <w:lang w:eastAsia="pl-PL"/>
        </w:rPr>
        <w:t>57 9084 0003 2102 0013 0521 0013</w:t>
      </w:r>
    </w:p>
    <w:p w14:paraId="0BF566D5" w14:textId="77777777" w:rsidR="002C2D45" w:rsidRPr="002C2D45" w:rsidRDefault="002C2D45" w:rsidP="002C2D45">
      <w:pPr>
        <w:spacing w:after="0" w:line="240" w:lineRule="auto"/>
        <w:jc w:val="both"/>
        <w:rPr>
          <w:rFonts w:ascii="Calibri" w:eastAsia="Times New Roman" w:hAnsi="Calibri" w:cs="Calibri"/>
          <w:sz w:val="28"/>
          <w:szCs w:val="28"/>
          <w:lang w:eastAsia="pl-PL"/>
        </w:rPr>
      </w:pPr>
    </w:p>
    <w:p w14:paraId="49089056" w14:textId="08052221" w:rsidR="00B96E1F" w:rsidRDefault="00B96E1F">
      <w:pPr>
        <w:rPr>
          <w:rFonts w:cstheme="minorHAnsi"/>
          <w:sz w:val="28"/>
          <w:szCs w:val="28"/>
        </w:rPr>
      </w:pPr>
      <w:r>
        <w:rPr>
          <w:rFonts w:cstheme="minorHAnsi"/>
          <w:sz w:val="28"/>
          <w:szCs w:val="28"/>
        </w:rPr>
        <w:br w:type="page"/>
      </w:r>
    </w:p>
    <w:tbl>
      <w:tblPr>
        <w:tblW w:w="0" w:type="auto"/>
        <w:tblLook w:val="04A0" w:firstRow="1" w:lastRow="0" w:firstColumn="1" w:lastColumn="0" w:noHBand="0" w:noVBand="1"/>
      </w:tblPr>
      <w:tblGrid>
        <w:gridCol w:w="4077"/>
        <w:gridCol w:w="4850"/>
      </w:tblGrid>
      <w:tr w:rsidR="00B96E1F" w:rsidRPr="00B96E1F" w14:paraId="47C446D8" w14:textId="77777777" w:rsidTr="007D5366">
        <w:tc>
          <w:tcPr>
            <w:tcW w:w="4077" w:type="dxa"/>
            <w:shd w:val="clear" w:color="auto" w:fill="auto"/>
          </w:tcPr>
          <w:p w14:paraId="6F3C660B" w14:textId="77777777" w:rsidR="00B96E1F" w:rsidRPr="00B96E1F" w:rsidRDefault="00B96E1F" w:rsidP="00B96E1F">
            <w:pPr>
              <w:tabs>
                <w:tab w:val="left" w:pos="3156"/>
              </w:tabs>
              <w:spacing w:after="0" w:line="240" w:lineRule="auto"/>
              <w:ind w:right="639"/>
              <w:jc w:val="center"/>
              <w:rPr>
                <w:rFonts w:ascii="Calibri" w:eastAsia="Times New Roman" w:hAnsi="Calibri" w:cs="Calibri"/>
                <w:bCs/>
                <w:sz w:val="28"/>
                <w:szCs w:val="28"/>
                <w:lang w:eastAsia="pl-PL"/>
              </w:rPr>
            </w:pPr>
            <w:r w:rsidRPr="00B96E1F">
              <w:rPr>
                <w:rFonts w:ascii="Calibri" w:eastAsia="Times New Roman" w:hAnsi="Calibri" w:cs="Calibri"/>
                <w:bCs/>
                <w:sz w:val="28"/>
                <w:szCs w:val="28"/>
                <w:lang w:eastAsia="pl-PL"/>
              </w:rPr>
              <w:lastRenderedPageBreak/>
              <w:t>Burmistrz Śremu</w:t>
            </w:r>
          </w:p>
          <w:p w14:paraId="7B23B026" w14:textId="77777777" w:rsidR="00B96E1F" w:rsidRPr="00B96E1F" w:rsidRDefault="00B96E1F" w:rsidP="00B96E1F">
            <w:pPr>
              <w:tabs>
                <w:tab w:val="left" w:pos="3156"/>
              </w:tabs>
              <w:spacing w:after="0" w:line="240" w:lineRule="auto"/>
              <w:ind w:right="639"/>
              <w:jc w:val="center"/>
              <w:rPr>
                <w:rFonts w:ascii="Calibri" w:eastAsia="Times New Roman" w:hAnsi="Calibri" w:cs="Calibri"/>
                <w:bCs/>
                <w:sz w:val="28"/>
                <w:szCs w:val="28"/>
                <w:lang w:eastAsia="pl-PL"/>
              </w:rPr>
            </w:pPr>
            <w:r w:rsidRPr="00B96E1F">
              <w:rPr>
                <w:rFonts w:ascii="Calibri" w:eastAsia="Times New Roman" w:hAnsi="Calibri" w:cs="Calibri"/>
                <w:bCs/>
                <w:sz w:val="28"/>
                <w:szCs w:val="28"/>
                <w:lang w:eastAsia="pl-PL"/>
              </w:rPr>
              <w:t>ul. Plac 20 Października 1</w:t>
            </w:r>
          </w:p>
          <w:p w14:paraId="2329A143" w14:textId="77777777" w:rsidR="00B96E1F" w:rsidRPr="00B96E1F" w:rsidRDefault="00B96E1F" w:rsidP="00B96E1F">
            <w:pPr>
              <w:tabs>
                <w:tab w:val="left" w:pos="3156"/>
              </w:tabs>
              <w:spacing w:after="0" w:line="240" w:lineRule="auto"/>
              <w:ind w:right="639"/>
              <w:jc w:val="center"/>
              <w:rPr>
                <w:rFonts w:ascii="Calibri" w:eastAsia="Times New Roman" w:hAnsi="Calibri" w:cs="Calibri"/>
                <w:bCs/>
                <w:sz w:val="28"/>
                <w:szCs w:val="28"/>
                <w:lang w:eastAsia="pl-PL"/>
              </w:rPr>
            </w:pPr>
            <w:r w:rsidRPr="00B96E1F">
              <w:rPr>
                <w:rFonts w:ascii="Calibri" w:eastAsia="Times New Roman" w:hAnsi="Calibri" w:cs="Calibri"/>
                <w:bCs/>
                <w:sz w:val="28"/>
                <w:szCs w:val="28"/>
                <w:lang w:eastAsia="pl-PL"/>
              </w:rPr>
              <w:t>63-100 Śrem</w:t>
            </w:r>
          </w:p>
        </w:tc>
        <w:tc>
          <w:tcPr>
            <w:tcW w:w="4850" w:type="dxa"/>
            <w:shd w:val="clear" w:color="auto" w:fill="auto"/>
          </w:tcPr>
          <w:p w14:paraId="0F1C39C5" w14:textId="77777777" w:rsidR="00B96E1F" w:rsidRPr="00B96E1F" w:rsidRDefault="00B96E1F" w:rsidP="00B96E1F">
            <w:pPr>
              <w:spacing w:after="0" w:line="240" w:lineRule="auto"/>
              <w:jc w:val="both"/>
              <w:rPr>
                <w:rFonts w:ascii="Calibri" w:eastAsia="Times New Roman" w:hAnsi="Calibri" w:cs="Calibri"/>
                <w:bCs/>
                <w:sz w:val="28"/>
                <w:szCs w:val="28"/>
                <w:lang w:eastAsia="pl-PL"/>
              </w:rPr>
            </w:pPr>
            <w:r w:rsidRPr="00B96E1F">
              <w:rPr>
                <w:rFonts w:ascii="Calibri" w:eastAsia="Times New Roman" w:hAnsi="Calibri" w:cs="Calibri"/>
                <w:bCs/>
                <w:sz w:val="28"/>
                <w:szCs w:val="28"/>
                <w:lang w:eastAsia="pl-PL"/>
              </w:rPr>
              <w:t>Załącznik nr 1</w:t>
            </w:r>
          </w:p>
          <w:p w14:paraId="48E0F768" w14:textId="77777777" w:rsidR="00B96E1F" w:rsidRPr="00B96E1F" w:rsidRDefault="00B96E1F" w:rsidP="00B96E1F">
            <w:pPr>
              <w:spacing w:after="0" w:line="240" w:lineRule="auto"/>
              <w:jc w:val="both"/>
              <w:rPr>
                <w:rFonts w:ascii="Calibri" w:eastAsia="Times New Roman" w:hAnsi="Calibri" w:cs="Calibri"/>
                <w:bCs/>
                <w:sz w:val="28"/>
                <w:szCs w:val="28"/>
                <w:lang w:eastAsia="pl-PL"/>
              </w:rPr>
            </w:pPr>
            <w:r w:rsidRPr="00B96E1F">
              <w:rPr>
                <w:rFonts w:ascii="Calibri" w:eastAsia="Times New Roman" w:hAnsi="Calibri" w:cs="Calibri"/>
                <w:bCs/>
                <w:sz w:val="28"/>
                <w:szCs w:val="28"/>
                <w:lang w:eastAsia="pl-PL"/>
              </w:rPr>
              <w:t>do decyzji znak PPSOŚ.6220.4.2022.BM</w:t>
            </w:r>
          </w:p>
          <w:p w14:paraId="79803D80" w14:textId="77777777" w:rsidR="00B96E1F" w:rsidRPr="00B96E1F" w:rsidRDefault="00B96E1F" w:rsidP="00B96E1F">
            <w:pPr>
              <w:spacing w:after="0" w:line="240" w:lineRule="auto"/>
              <w:jc w:val="both"/>
              <w:rPr>
                <w:rFonts w:ascii="Calibri" w:eastAsia="Times New Roman" w:hAnsi="Calibri" w:cs="Calibri"/>
                <w:bCs/>
                <w:sz w:val="28"/>
                <w:szCs w:val="28"/>
                <w:lang w:eastAsia="pl-PL"/>
              </w:rPr>
            </w:pPr>
            <w:r w:rsidRPr="00B96E1F">
              <w:rPr>
                <w:rFonts w:ascii="Calibri" w:eastAsia="Times New Roman" w:hAnsi="Calibri" w:cs="Calibri"/>
                <w:bCs/>
                <w:sz w:val="28"/>
                <w:szCs w:val="28"/>
                <w:lang w:eastAsia="pl-PL"/>
              </w:rPr>
              <w:t>z 8 marca 2024 r.</w:t>
            </w:r>
          </w:p>
        </w:tc>
      </w:tr>
    </w:tbl>
    <w:p w14:paraId="4FDEA34F" w14:textId="77777777" w:rsidR="00B96E1F" w:rsidRPr="00B96E1F" w:rsidRDefault="00B96E1F" w:rsidP="00B96E1F">
      <w:pPr>
        <w:spacing w:before="120" w:after="120" w:line="240" w:lineRule="auto"/>
        <w:jc w:val="both"/>
        <w:rPr>
          <w:rFonts w:ascii="Calibri" w:eastAsia="Calibri" w:hAnsi="Calibri" w:cs="Calibri"/>
          <w:sz w:val="28"/>
          <w:szCs w:val="28"/>
        </w:rPr>
      </w:pPr>
      <w:r w:rsidRPr="00B96E1F">
        <w:rPr>
          <w:rFonts w:ascii="Calibri" w:eastAsia="Times New Roman" w:hAnsi="Calibri" w:cs="Calibri"/>
          <w:sz w:val="28"/>
          <w:szCs w:val="28"/>
          <w:lang w:eastAsia="pl-PL"/>
        </w:rPr>
        <w:t>Charakterystyka przedsięwzięcia</w:t>
      </w:r>
      <w:r w:rsidRPr="00B96E1F">
        <w:rPr>
          <w:rFonts w:ascii="Calibri" w:eastAsia="Times New Roman" w:hAnsi="Calibri" w:cs="Calibri"/>
          <w:bCs/>
          <w:sz w:val="28"/>
          <w:szCs w:val="28"/>
          <w:lang w:eastAsia="pl-PL"/>
        </w:rPr>
        <w:t>:</w:t>
      </w:r>
      <w:r w:rsidRPr="00B96E1F">
        <w:rPr>
          <w:rFonts w:ascii="Calibri" w:eastAsia="Times New Roman" w:hAnsi="Calibri" w:cs="Calibri"/>
          <w:b/>
          <w:sz w:val="28"/>
          <w:szCs w:val="28"/>
          <w:lang w:eastAsia="pl-PL"/>
        </w:rPr>
        <w:t xml:space="preserve"> </w:t>
      </w:r>
      <w:r w:rsidRPr="00B96E1F">
        <w:rPr>
          <w:rFonts w:ascii="Calibri" w:eastAsia="Calibri" w:hAnsi="Calibri" w:cs="Calibri"/>
          <w:bCs/>
          <w:sz w:val="28"/>
          <w:szCs w:val="28"/>
        </w:rPr>
        <w:t>przebudowa istniejącej instalacji do chowu drobiu na terenie fermy drobiu w miejscowości Krzyżanowo, na działce o numerze ewidencyjnym 101/7, obręb Krzyżanowo</w:t>
      </w:r>
      <w:r w:rsidRPr="00B96E1F">
        <w:rPr>
          <w:rFonts w:ascii="Calibri" w:eastAsia="Calibri" w:hAnsi="Calibri" w:cs="Calibri"/>
          <w:sz w:val="28"/>
          <w:szCs w:val="28"/>
        </w:rPr>
        <w:t>.</w:t>
      </w:r>
    </w:p>
    <w:p w14:paraId="2B2BFB8C" w14:textId="77777777" w:rsidR="00B96E1F" w:rsidRPr="00B96E1F" w:rsidRDefault="00B96E1F" w:rsidP="00B96E1F">
      <w:pPr>
        <w:spacing w:after="120" w:line="240" w:lineRule="auto"/>
        <w:ind w:firstLine="708"/>
        <w:contextualSpacing/>
        <w:jc w:val="both"/>
        <w:rPr>
          <w:rFonts w:ascii="Calibri" w:eastAsia="Times New Roman" w:hAnsi="Calibri" w:cs="Calibri"/>
          <w:sz w:val="28"/>
          <w:szCs w:val="28"/>
          <w:shd w:val="clear" w:color="auto" w:fill="FFFFFF"/>
          <w:lang w:eastAsia="pl-PL"/>
        </w:rPr>
      </w:pPr>
    </w:p>
    <w:p w14:paraId="515DE846" w14:textId="77777777" w:rsidR="00B96E1F" w:rsidRPr="00B96E1F" w:rsidRDefault="00B96E1F" w:rsidP="00B96E1F">
      <w:pPr>
        <w:autoSpaceDE w:val="0"/>
        <w:autoSpaceDN w:val="0"/>
        <w:adjustRightInd w:val="0"/>
        <w:spacing w:after="120" w:line="240" w:lineRule="auto"/>
        <w:ind w:firstLine="708"/>
        <w:jc w:val="both"/>
        <w:rPr>
          <w:rFonts w:ascii="Calibri" w:eastAsia="Times New Roman" w:hAnsi="Calibri" w:cs="Calibri"/>
          <w:sz w:val="28"/>
          <w:szCs w:val="28"/>
          <w:lang w:eastAsia="pl-PL"/>
        </w:rPr>
      </w:pPr>
      <w:r w:rsidRPr="00B96E1F">
        <w:rPr>
          <w:rFonts w:ascii="Calibri" w:eastAsia="Times New Roman" w:hAnsi="Calibri" w:cs="Calibri"/>
          <w:sz w:val="28"/>
          <w:szCs w:val="28"/>
          <w:shd w:val="clear" w:color="auto" w:fill="FFFFFF"/>
          <w:lang w:eastAsia="pl-PL"/>
        </w:rPr>
        <w:t xml:space="preserve">Planowane przedsięwzięcie będzie polegało na przebudowie instalacji do chowu drobiu na terenie fermy drobiu zlokalizowanej na działce o numerze ewidencyjnym 101/7, obręb Krzyżanowo. Przedmiotowy teren nie znajduje się w obszarze objętym ustaleniami obowiązującego miejscowego planu zagospodarowania przestrzennego. </w:t>
      </w:r>
    </w:p>
    <w:p w14:paraId="1AA4AB09" w14:textId="77777777" w:rsidR="00B96E1F" w:rsidRPr="00B96E1F" w:rsidRDefault="00B96E1F" w:rsidP="00B96E1F">
      <w:pPr>
        <w:spacing w:after="120" w:line="240" w:lineRule="auto"/>
        <w:ind w:firstLine="708"/>
        <w:jc w:val="both"/>
        <w:rPr>
          <w:rFonts w:ascii="Calibri" w:eastAsia="Times New Roman" w:hAnsi="Calibri" w:cs="Calibri"/>
          <w:sz w:val="28"/>
          <w:szCs w:val="28"/>
          <w:shd w:val="clear" w:color="auto" w:fill="FFFFFF"/>
          <w:lang w:eastAsia="pl-PL"/>
        </w:rPr>
      </w:pPr>
      <w:r w:rsidRPr="00B96E1F">
        <w:rPr>
          <w:rFonts w:ascii="Calibri" w:eastAsia="Times New Roman" w:hAnsi="Calibri" w:cs="Calibri"/>
          <w:sz w:val="28"/>
          <w:szCs w:val="28"/>
          <w:shd w:val="clear" w:color="auto" w:fill="FFFFFF"/>
          <w:lang w:eastAsia="pl-PL"/>
        </w:rPr>
        <w:t xml:space="preserve">Obecnie na terenie fermy drobiu znajdują się dwa obiekty inwentarskie, to jest kurniki K I i K II, sortownia jaj oraz budynek gospodarski. W kurnikach prowadzony jest chów drobiu w stadach towarowych o łącznej obsadzie 59 000 sztuk, to jest 236 DJP. </w:t>
      </w:r>
    </w:p>
    <w:p w14:paraId="3A42376F" w14:textId="77777777" w:rsidR="00B96E1F" w:rsidRPr="00B96E1F" w:rsidRDefault="00B96E1F" w:rsidP="00B96E1F">
      <w:pPr>
        <w:spacing w:after="120" w:line="240" w:lineRule="auto"/>
        <w:ind w:firstLine="708"/>
        <w:jc w:val="both"/>
        <w:rPr>
          <w:rFonts w:ascii="Calibri" w:eastAsia="Times New Roman" w:hAnsi="Calibri" w:cs="Calibri"/>
          <w:sz w:val="28"/>
          <w:szCs w:val="28"/>
          <w:shd w:val="clear" w:color="auto" w:fill="FFFFFF"/>
          <w:lang w:eastAsia="pl-PL"/>
        </w:rPr>
      </w:pPr>
      <w:r w:rsidRPr="00B96E1F">
        <w:rPr>
          <w:rFonts w:ascii="Calibri" w:eastAsia="Times New Roman" w:hAnsi="Calibri" w:cs="Calibri"/>
          <w:sz w:val="28"/>
          <w:szCs w:val="28"/>
          <w:shd w:val="clear" w:color="auto" w:fill="FFFFFF"/>
          <w:lang w:eastAsia="pl-PL"/>
        </w:rPr>
        <w:t xml:space="preserve">Na terenie fermy drobiu stosowany jest chów drobiu klatkowy (bateryjny) oraz produkcja jaj. Klatki ułożone są w trzech piętrach i sześciu rzędach w kurniku K I oraz czterech piętrach i sześciu rzędach w kurniku K II. Chów drobiu prowadzony jest w systemie bezściółkowym. </w:t>
      </w:r>
    </w:p>
    <w:p w14:paraId="19557BE3" w14:textId="77777777" w:rsidR="00B96E1F" w:rsidRPr="00B96E1F" w:rsidRDefault="00B96E1F" w:rsidP="00B96E1F">
      <w:pPr>
        <w:spacing w:after="120" w:line="240" w:lineRule="auto"/>
        <w:ind w:firstLine="709"/>
        <w:jc w:val="both"/>
        <w:rPr>
          <w:rFonts w:ascii="Calibri" w:eastAsia="Times New Roman" w:hAnsi="Calibri" w:cs="Calibri"/>
          <w:sz w:val="28"/>
          <w:szCs w:val="28"/>
          <w:shd w:val="clear" w:color="auto" w:fill="FFFFFF"/>
          <w:lang w:eastAsia="pl-PL"/>
        </w:rPr>
      </w:pPr>
      <w:r w:rsidRPr="00B96E1F">
        <w:rPr>
          <w:rFonts w:ascii="Calibri" w:eastAsia="Times New Roman" w:hAnsi="Calibri" w:cs="Calibri"/>
          <w:sz w:val="28"/>
          <w:szCs w:val="28"/>
          <w:shd w:val="clear" w:color="auto" w:fill="FFFFFF"/>
          <w:lang w:eastAsia="pl-PL"/>
        </w:rPr>
        <w:t xml:space="preserve">Planowane przedsięwzięcie dotyczy przebudowy kurników K I i K II oraz przejścia z systemu chowu drobiu klatkowego na system chowu drobiu ściółkowego z budową wolier dla kur. Realizacja planowanego przedsięwzięcia będzie się również wiązać ze zwiększeniem zdolności produkcyjnej i wzrostem łącznej obsady zwierząt w kurnikach. </w:t>
      </w:r>
    </w:p>
    <w:p w14:paraId="7F7E6FC7" w14:textId="77777777" w:rsidR="00B96E1F" w:rsidRPr="00B96E1F" w:rsidRDefault="00B96E1F" w:rsidP="00B96E1F">
      <w:pPr>
        <w:spacing w:after="120" w:line="240" w:lineRule="auto"/>
        <w:ind w:firstLine="709"/>
        <w:jc w:val="both"/>
        <w:rPr>
          <w:rFonts w:ascii="Calibri" w:eastAsia="Times New Roman" w:hAnsi="Calibri" w:cs="Calibri"/>
          <w:sz w:val="28"/>
          <w:szCs w:val="28"/>
          <w:shd w:val="clear" w:color="auto" w:fill="FFFFFF"/>
          <w:lang w:eastAsia="pl-PL"/>
        </w:rPr>
      </w:pPr>
      <w:r w:rsidRPr="00B96E1F">
        <w:rPr>
          <w:rFonts w:ascii="Calibri" w:eastAsia="Times New Roman" w:hAnsi="Calibri" w:cs="Calibri"/>
          <w:sz w:val="28"/>
          <w:szCs w:val="28"/>
          <w:shd w:val="clear" w:color="auto" w:fill="FFFFFF"/>
          <w:lang w:eastAsia="pl-PL"/>
        </w:rPr>
        <w:t>W ramach planowanych prac wyremontowana zostanie elewacja kurników, wymienione zostanie poszycie dachowe oraz przebudowane zostaną wnętrza kurników, aby zwiększyć powierzchnię przeznaczoną pod hodowlę kur, w tym przebudowany zostanie układ wentylacyjny w każdym kurniku. Po przebudowie każdy z kurników będzie posiadał jedną kondygnację z wolierami. Kurniki będą posiadać taką samą powierzchnię hodowlaną oraz obsadę zwierząt.</w:t>
      </w:r>
    </w:p>
    <w:p w14:paraId="30932DF7" w14:textId="77777777" w:rsidR="00B96E1F" w:rsidRPr="00B96E1F" w:rsidRDefault="00B96E1F" w:rsidP="00B96E1F">
      <w:pPr>
        <w:spacing w:after="120" w:line="240" w:lineRule="auto"/>
        <w:ind w:firstLine="709"/>
        <w:jc w:val="both"/>
        <w:rPr>
          <w:rFonts w:ascii="Calibri" w:eastAsia="Times New Roman" w:hAnsi="Calibri" w:cs="Calibri"/>
          <w:sz w:val="28"/>
          <w:szCs w:val="28"/>
          <w:shd w:val="clear" w:color="auto" w:fill="FFFFFF"/>
          <w:lang w:eastAsia="pl-PL"/>
        </w:rPr>
      </w:pPr>
      <w:r w:rsidRPr="00B96E1F">
        <w:rPr>
          <w:rFonts w:ascii="Calibri" w:eastAsia="Times New Roman" w:hAnsi="Calibri" w:cs="Calibri"/>
          <w:sz w:val="28"/>
          <w:szCs w:val="28"/>
          <w:shd w:val="clear" w:color="auto" w:fill="FFFFFF"/>
          <w:lang w:eastAsia="pl-PL"/>
        </w:rPr>
        <w:t>W każdym kurniku powierzchnia ściółki będzie wynosić 1 231,2 m</w:t>
      </w:r>
      <w:r w:rsidRPr="00B96E1F">
        <w:rPr>
          <w:rFonts w:ascii="Calibri" w:eastAsia="Times New Roman" w:hAnsi="Calibri" w:cs="Calibri"/>
          <w:sz w:val="28"/>
          <w:szCs w:val="28"/>
          <w:shd w:val="clear" w:color="auto" w:fill="FFFFFF"/>
          <w:vertAlign w:val="superscript"/>
          <w:lang w:eastAsia="pl-PL"/>
        </w:rPr>
        <w:t>2</w:t>
      </w:r>
      <w:r w:rsidRPr="00B96E1F">
        <w:rPr>
          <w:rFonts w:ascii="Calibri" w:eastAsia="Times New Roman" w:hAnsi="Calibri" w:cs="Calibri"/>
          <w:sz w:val="28"/>
          <w:szCs w:val="28"/>
          <w:shd w:val="clear" w:color="auto" w:fill="FFFFFF"/>
          <w:lang w:eastAsia="pl-PL"/>
        </w:rPr>
        <w:t>, a przestrzeń użytkowa wolier będzie wynosić 2 038 m</w:t>
      </w:r>
      <w:r w:rsidRPr="00B96E1F">
        <w:rPr>
          <w:rFonts w:ascii="Calibri" w:eastAsia="Times New Roman" w:hAnsi="Calibri" w:cs="Calibri"/>
          <w:sz w:val="28"/>
          <w:szCs w:val="28"/>
          <w:shd w:val="clear" w:color="auto" w:fill="FFFFFF"/>
          <w:vertAlign w:val="superscript"/>
          <w:lang w:eastAsia="pl-PL"/>
        </w:rPr>
        <w:t>2</w:t>
      </w:r>
      <w:r w:rsidRPr="00B96E1F">
        <w:rPr>
          <w:rFonts w:ascii="Calibri" w:eastAsia="Times New Roman" w:hAnsi="Calibri" w:cs="Calibri"/>
          <w:sz w:val="28"/>
          <w:szCs w:val="28"/>
          <w:shd w:val="clear" w:color="auto" w:fill="FFFFFF"/>
          <w:lang w:eastAsia="pl-PL"/>
        </w:rPr>
        <w:t>. Dodatkowo przy każdym kurniku zostanie wydzielony ogród zimowy o powierzchni 615,6 m</w:t>
      </w:r>
      <w:r w:rsidRPr="00B96E1F">
        <w:rPr>
          <w:rFonts w:ascii="Calibri" w:eastAsia="Times New Roman" w:hAnsi="Calibri" w:cs="Calibri"/>
          <w:sz w:val="28"/>
          <w:szCs w:val="28"/>
          <w:shd w:val="clear" w:color="auto" w:fill="FFFFFF"/>
          <w:vertAlign w:val="superscript"/>
          <w:lang w:eastAsia="pl-PL"/>
        </w:rPr>
        <w:t>2</w:t>
      </w:r>
      <w:r w:rsidRPr="00B96E1F">
        <w:rPr>
          <w:rFonts w:ascii="Calibri" w:eastAsia="Times New Roman" w:hAnsi="Calibri" w:cs="Calibri"/>
          <w:sz w:val="28"/>
          <w:szCs w:val="28"/>
          <w:shd w:val="clear" w:color="auto" w:fill="FFFFFF"/>
          <w:lang w:eastAsia="pl-PL"/>
        </w:rPr>
        <w:t xml:space="preserve">. </w:t>
      </w:r>
    </w:p>
    <w:p w14:paraId="3BBC68F5" w14:textId="77777777" w:rsidR="00B96E1F" w:rsidRDefault="00B96E1F">
      <w:pPr>
        <w:rPr>
          <w:rFonts w:ascii="Calibri" w:eastAsia="Times New Roman" w:hAnsi="Calibri" w:cs="Calibri"/>
          <w:sz w:val="28"/>
          <w:szCs w:val="28"/>
          <w:shd w:val="clear" w:color="auto" w:fill="FFFFFF"/>
          <w:lang w:eastAsia="pl-PL"/>
        </w:rPr>
      </w:pPr>
      <w:r>
        <w:rPr>
          <w:rFonts w:ascii="Calibri" w:eastAsia="Times New Roman" w:hAnsi="Calibri" w:cs="Calibri"/>
          <w:sz w:val="28"/>
          <w:szCs w:val="28"/>
          <w:shd w:val="clear" w:color="auto" w:fill="FFFFFF"/>
          <w:lang w:eastAsia="pl-PL"/>
        </w:rPr>
        <w:br w:type="page"/>
      </w:r>
    </w:p>
    <w:p w14:paraId="19571C33" w14:textId="40594517" w:rsidR="00B96E1F" w:rsidRPr="00B96E1F" w:rsidRDefault="00B96E1F" w:rsidP="00B96E1F">
      <w:pPr>
        <w:spacing w:after="120" w:line="240" w:lineRule="auto"/>
        <w:ind w:firstLine="709"/>
        <w:jc w:val="both"/>
        <w:rPr>
          <w:rFonts w:ascii="Calibri" w:eastAsia="Times New Roman" w:hAnsi="Calibri" w:cs="Calibri"/>
          <w:sz w:val="28"/>
          <w:szCs w:val="28"/>
          <w:shd w:val="clear" w:color="auto" w:fill="FFFFFF"/>
          <w:lang w:eastAsia="pl-PL"/>
        </w:rPr>
      </w:pPr>
      <w:r w:rsidRPr="00B96E1F">
        <w:rPr>
          <w:rFonts w:ascii="Calibri" w:eastAsia="Times New Roman" w:hAnsi="Calibri" w:cs="Calibri"/>
          <w:sz w:val="28"/>
          <w:szCs w:val="28"/>
          <w:shd w:val="clear" w:color="auto" w:fill="FFFFFF"/>
          <w:lang w:eastAsia="pl-PL"/>
        </w:rPr>
        <w:lastRenderedPageBreak/>
        <w:t xml:space="preserve">Każdy ogród zimowy będzie stanowić około 30% powierzchni całkowitej kurnika. Będzie to teren zadaszony, osiatkowany, przyległy do ściany kurnika, w którym będą otwory umożliwiające swobodne przemieszczanie się kur. </w:t>
      </w:r>
    </w:p>
    <w:p w14:paraId="3DE17E3C" w14:textId="77777777" w:rsidR="00B96E1F" w:rsidRPr="00B96E1F" w:rsidRDefault="00B96E1F" w:rsidP="00B96E1F">
      <w:pPr>
        <w:spacing w:after="120" w:line="240" w:lineRule="auto"/>
        <w:ind w:firstLine="709"/>
        <w:jc w:val="both"/>
        <w:rPr>
          <w:rFonts w:ascii="Calibri" w:eastAsia="Times New Roman" w:hAnsi="Calibri" w:cs="Calibri"/>
          <w:sz w:val="28"/>
          <w:szCs w:val="28"/>
          <w:shd w:val="clear" w:color="auto" w:fill="FFFFFF"/>
          <w:lang w:eastAsia="pl-PL"/>
        </w:rPr>
      </w:pPr>
      <w:r w:rsidRPr="00B96E1F">
        <w:rPr>
          <w:rFonts w:ascii="Calibri" w:eastAsia="Times New Roman" w:hAnsi="Calibri" w:cs="Calibri"/>
          <w:sz w:val="28"/>
          <w:szCs w:val="28"/>
          <w:shd w:val="clear" w:color="auto" w:fill="FFFFFF"/>
          <w:lang w:eastAsia="pl-PL"/>
        </w:rPr>
        <w:t>W wyniku realizacji planowanego przedsięwzięcia nastąpi zwiększenie łącznej obsady zwierząt z 59 000 sztuk (236 DJP) do 69 924 sztuk (279,696 DJP). W każdym kurniku obsada zwierząt wyniesie nie więcej niż 34 962 sztuk (139,848 DJP). Chów niosek będzie trwał tak jak do tej pory, to jest przez okres 12 miesięcy.</w:t>
      </w:r>
    </w:p>
    <w:p w14:paraId="0EB495FF" w14:textId="77777777" w:rsidR="00B96E1F" w:rsidRPr="00B96E1F" w:rsidRDefault="00B96E1F" w:rsidP="00B96E1F">
      <w:pPr>
        <w:spacing w:after="120" w:line="240" w:lineRule="auto"/>
        <w:ind w:firstLine="709"/>
        <w:jc w:val="both"/>
        <w:rPr>
          <w:rFonts w:ascii="Calibri" w:eastAsia="Times New Roman" w:hAnsi="Calibri" w:cs="Calibri"/>
          <w:sz w:val="28"/>
          <w:szCs w:val="28"/>
          <w:lang w:eastAsia="pl-PL"/>
        </w:rPr>
      </w:pPr>
      <w:r w:rsidRPr="00B96E1F">
        <w:rPr>
          <w:rFonts w:ascii="Calibri" w:eastAsia="Times New Roman" w:hAnsi="Calibri" w:cs="Calibri"/>
          <w:sz w:val="28"/>
          <w:szCs w:val="28"/>
          <w:lang w:eastAsia="pl-PL"/>
        </w:rPr>
        <w:t>W związku z chowem drobiu powstawać będzie nawóz naturalny w postaci obornika. Obornik nie będzie magazynowany na terenie fermy drobiu, ale będzie usuwany bezpośrednio na podstawione środki transportu i następnie wykorzystany zgodnie z przepisami szczegółowymi.</w:t>
      </w:r>
    </w:p>
    <w:p w14:paraId="40EB1514" w14:textId="77777777" w:rsidR="00B96E1F" w:rsidRPr="00B96E1F" w:rsidRDefault="00B96E1F" w:rsidP="00B96E1F">
      <w:pPr>
        <w:spacing w:after="120" w:line="240" w:lineRule="auto"/>
        <w:ind w:firstLine="709"/>
        <w:jc w:val="both"/>
        <w:rPr>
          <w:rFonts w:ascii="Calibri" w:eastAsia="Times New Roman" w:hAnsi="Calibri" w:cs="Calibri"/>
          <w:sz w:val="28"/>
          <w:szCs w:val="28"/>
          <w:lang w:eastAsia="pl-PL"/>
        </w:rPr>
      </w:pPr>
      <w:r w:rsidRPr="00B96E1F">
        <w:rPr>
          <w:rFonts w:ascii="Calibri" w:eastAsia="Times New Roman" w:hAnsi="Calibri" w:cs="Calibri"/>
          <w:sz w:val="28"/>
          <w:szCs w:val="28"/>
          <w:lang w:eastAsia="pl-PL"/>
        </w:rPr>
        <w:t>Przedsięwzięcie będzie zaopatrywane w wodę z gminnej sieci wodociągowej. Łączne średnioroczne zapotrzebowanie na wodę na terenie fermy drobiu kształtowało się będzie na poziomie około 3 741,5168 m</w:t>
      </w:r>
      <w:r w:rsidRPr="00B96E1F">
        <w:rPr>
          <w:rFonts w:ascii="Calibri" w:eastAsia="Times New Roman" w:hAnsi="Calibri" w:cs="Calibri"/>
          <w:sz w:val="28"/>
          <w:szCs w:val="28"/>
          <w:vertAlign w:val="superscript"/>
          <w:lang w:eastAsia="pl-PL"/>
        </w:rPr>
        <w:t>3</w:t>
      </w:r>
      <w:r w:rsidRPr="00B96E1F">
        <w:rPr>
          <w:rFonts w:ascii="Calibri" w:eastAsia="Times New Roman" w:hAnsi="Calibri" w:cs="Calibri"/>
          <w:sz w:val="28"/>
          <w:szCs w:val="28"/>
          <w:lang w:eastAsia="pl-PL"/>
        </w:rPr>
        <w:t>/rok.</w:t>
      </w:r>
    </w:p>
    <w:p w14:paraId="15947802" w14:textId="77777777" w:rsidR="00B96E1F" w:rsidRPr="00B96E1F" w:rsidRDefault="00B96E1F" w:rsidP="00B96E1F">
      <w:pPr>
        <w:spacing w:after="120" w:line="240" w:lineRule="auto"/>
        <w:ind w:firstLine="709"/>
        <w:jc w:val="both"/>
        <w:rPr>
          <w:rFonts w:ascii="Calibri" w:eastAsia="Times New Roman" w:hAnsi="Calibri" w:cs="Calibri"/>
          <w:sz w:val="28"/>
          <w:szCs w:val="28"/>
          <w:lang w:eastAsia="pl-PL"/>
        </w:rPr>
      </w:pPr>
      <w:r w:rsidRPr="00B96E1F">
        <w:rPr>
          <w:rFonts w:ascii="Calibri" w:eastAsia="Times New Roman" w:hAnsi="Calibri" w:cs="Calibri"/>
          <w:sz w:val="28"/>
          <w:szCs w:val="28"/>
          <w:lang w:eastAsia="pl-PL"/>
        </w:rPr>
        <w:t>Ścieki bytowe wytwarzane przez pracowników fermy drobiu, odprowadzane będą do istniejącego podziemnego, szczelnego zbiornika o pojemności 9 m</w:t>
      </w:r>
      <w:r w:rsidRPr="00B96E1F">
        <w:rPr>
          <w:rFonts w:ascii="Calibri" w:eastAsia="Times New Roman" w:hAnsi="Calibri" w:cs="Calibri"/>
          <w:sz w:val="28"/>
          <w:szCs w:val="28"/>
          <w:vertAlign w:val="superscript"/>
          <w:lang w:eastAsia="pl-PL"/>
        </w:rPr>
        <w:t>3</w:t>
      </w:r>
      <w:r w:rsidRPr="00B96E1F">
        <w:rPr>
          <w:rFonts w:ascii="Calibri" w:eastAsia="Times New Roman" w:hAnsi="Calibri" w:cs="Calibri"/>
          <w:sz w:val="28"/>
          <w:szCs w:val="28"/>
          <w:lang w:eastAsia="pl-PL"/>
        </w:rPr>
        <w:t xml:space="preserve">, a następnie przekazywane do oczyszczalni ścieków. Ścieki przemysłowe nie będą wytwarzane. Kurniki będą czyszczone na sucho. </w:t>
      </w:r>
    </w:p>
    <w:p w14:paraId="7BCCB319" w14:textId="77777777" w:rsidR="00B96E1F" w:rsidRPr="00B96E1F" w:rsidRDefault="00B96E1F" w:rsidP="00B96E1F">
      <w:pPr>
        <w:spacing w:after="120" w:line="240" w:lineRule="auto"/>
        <w:ind w:firstLine="709"/>
        <w:jc w:val="both"/>
        <w:rPr>
          <w:rFonts w:ascii="Calibri" w:eastAsia="Times New Roman" w:hAnsi="Calibri" w:cs="Calibri"/>
          <w:sz w:val="28"/>
          <w:szCs w:val="28"/>
          <w:lang w:eastAsia="pl-PL"/>
        </w:rPr>
      </w:pPr>
      <w:r w:rsidRPr="00B96E1F">
        <w:rPr>
          <w:rFonts w:ascii="Calibri" w:eastAsia="Times New Roman" w:hAnsi="Calibri" w:cs="Calibri"/>
          <w:sz w:val="28"/>
          <w:szCs w:val="28"/>
          <w:lang w:eastAsia="pl-PL"/>
        </w:rPr>
        <w:t xml:space="preserve">Wody opadowe lub roztopowe, tak jak obecnie, odprowadzane będą w sposób niezorganizowany do gruntu. </w:t>
      </w:r>
    </w:p>
    <w:p w14:paraId="76FFC622" w14:textId="710493F7" w:rsidR="00B96E1F" w:rsidRPr="00B96E1F" w:rsidRDefault="00B96E1F" w:rsidP="00B96E1F">
      <w:pPr>
        <w:spacing w:after="120" w:line="240" w:lineRule="auto"/>
        <w:ind w:firstLine="709"/>
        <w:jc w:val="both"/>
        <w:rPr>
          <w:rFonts w:ascii="Calibri" w:eastAsia="Times New Roman" w:hAnsi="Calibri" w:cs="Calibri"/>
          <w:sz w:val="28"/>
          <w:szCs w:val="28"/>
          <w:lang w:eastAsia="pl-PL"/>
        </w:rPr>
      </w:pPr>
      <w:r w:rsidRPr="00B96E1F">
        <w:rPr>
          <w:rFonts w:ascii="Calibri" w:eastAsia="Times New Roman" w:hAnsi="Calibri" w:cs="Calibri"/>
          <w:sz w:val="28"/>
          <w:szCs w:val="28"/>
          <w:lang w:eastAsia="pl-PL"/>
        </w:rPr>
        <w:t>W wyniku funkcjonowania przedsięwzięcia będą wytwarzane odpady niebezpieczne, jak i inne niż niebezpieczne. Będą to następujące rodzaje odpadów o kodach: 15 01 01 (opakowania z tektury i papieru), 15 01 02 (opakowania z tworzyw sztucznych), 15 02 03 [sorbenty, materiały filtracyjne, tkaniny do wycierania (np. szmaty, ścierki) i ubrania ochronne inne niż wymienione w 15 02 02], 15 02 02* [sorbenty, materiały filtracyjne (w tym filtry olejowe nieujęte w innych grupach), tkaniny do wycierania (np. szmaty, ścierki) i ubrania ochronne zanieczyszczone substancjami niebezpiecznymi (np. PCB)], 16 02 13* (zużyte urządzenia zawierające niebezpieczne elementy inne niż wymienione w 16 02 09 do 16 02 12). Wszystkie powstające odpady magazynowane będą selektywnie w</w:t>
      </w:r>
      <w:r>
        <w:rPr>
          <w:rFonts w:ascii="Calibri" w:eastAsia="Times New Roman" w:hAnsi="Calibri" w:cs="Calibri"/>
          <w:sz w:val="28"/>
          <w:szCs w:val="28"/>
          <w:lang w:eastAsia="pl-PL"/>
        </w:rPr>
        <w:t> </w:t>
      </w:r>
      <w:r w:rsidRPr="00B96E1F">
        <w:rPr>
          <w:rFonts w:ascii="Calibri" w:eastAsia="Times New Roman" w:hAnsi="Calibri" w:cs="Calibri"/>
          <w:sz w:val="28"/>
          <w:szCs w:val="28"/>
          <w:lang w:eastAsia="pl-PL"/>
        </w:rPr>
        <w:t xml:space="preserve">przystosowanych pojemnikach, w wyznaczonych miejscach na terenie fermy drobiu. Odpady niebezpieczne magazynowane będą w szczelnych, opisanych pojemnikach / kontenerach, umieszczonych na utwardzonej, szczelnej powierzchni. Wytwarzane odpady będą zagospodarowywane zgodnie z hierarchią postępowania z odpadami. </w:t>
      </w:r>
    </w:p>
    <w:p w14:paraId="1AF82D5B" w14:textId="77777777" w:rsidR="00B96E1F" w:rsidRPr="00B96E1F" w:rsidRDefault="00B96E1F" w:rsidP="00B96E1F">
      <w:pPr>
        <w:spacing w:after="120" w:line="240" w:lineRule="auto"/>
        <w:ind w:firstLine="709"/>
        <w:jc w:val="both"/>
        <w:rPr>
          <w:rFonts w:ascii="Calibri" w:eastAsia="Times New Roman" w:hAnsi="Calibri" w:cs="Calibri"/>
          <w:sz w:val="28"/>
          <w:szCs w:val="28"/>
          <w:lang w:eastAsia="pl-PL"/>
        </w:rPr>
      </w:pPr>
      <w:r w:rsidRPr="00B96E1F">
        <w:rPr>
          <w:rFonts w:ascii="Calibri" w:eastAsia="Times New Roman" w:hAnsi="Calibri" w:cs="Calibri"/>
          <w:sz w:val="28"/>
          <w:szCs w:val="28"/>
          <w:lang w:eastAsia="pl-PL"/>
        </w:rPr>
        <w:lastRenderedPageBreak/>
        <w:t>Padłe zwierzęta, które wnioskodawca będzie traktował jako uboczny produkt pochodzenia zwierzęcego, a nie odpad, magazynowane będą w workach z tworzywa sztucznego w konfiskatorze. Stłuczki jaj również będą magazynowane w konfiskatorze.</w:t>
      </w:r>
    </w:p>
    <w:p w14:paraId="3DF0CC62" w14:textId="77777777" w:rsidR="00B96E1F" w:rsidRPr="00B96E1F" w:rsidRDefault="00B96E1F" w:rsidP="00B96E1F">
      <w:pPr>
        <w:spacing w:after="120" w:line="240" w:lineRule="auto"/>
        <w:ind w:firstLine="709"/>
        <w:jc w:val="both"/>
        <w:rPr>
          <w:rFonts w:ascii="Calibri" w:eastAsia="Times New Roman" w:hAnsi="Calibri" w:cs="Calibri"/>
          <w:sz w:val="28"/>
          <w:szCs w:val="28"/>
          <w:lang w:eastAsia="pl-PL"/>
        </w:rPr>
      </w:pPr>
      <w:r w:rsidRPr="00B96E1F">
        <w:rPr>
          <w:rFonts w:ascii="Calibri" w:eastAsia="Times New Roman" w:hAnsi="Calibri" w:cs="Calibri"/>
          <w:sz w:val="28"/>
          <w:szCs w:val="28"/>
          <w:lang w:eastAsia="pl-PL"/>
        </w:rPr>
        <w:t>Źródłami emisji substancji do powietrza będą systemy wentylacyjne w kurnikach, którymi będą wyprowadzane zanieczyszczenia pochodzące z procesów chowu kur niosek, w tym substancje odorotwórcze powstające w wyniku rozkładu produktów przemiany materii tych zwierząt. Ponadto, będzie występować emisja zanieczyszczeń do powietrza z nagrzewnicy gazowej o mocy nie większej niż 24 kW, wykorzystywanej w okresie jesienno-zimowym oraz agregatu prądotwórczego o mocy nie większej niż 100 kW, wykorzystywanego w warunkach przerw w dostawie prądu. Źródłem emisji niezorganizowanej do powietrza będzie proces spalania paliw w silnikach pojazdów poruszających się po terenie przedsięwzięcia. Napełnianie silosów paszowych nie jest i nie będzie źródłem emisji pyłu do powietrza, z uwagi na to, że rury odpowietrzające z silosu skierowane będą wylotem w dół, a podczas załadunku pasz do silosów nakładane będą na nie filtry workowe. Na terenie fermy drobiu stosowane są i będą odpowiednie techniki żywieniowe to jest pełnowartościowe mieszanki paszowe (granulowane) dostosowane do wieku i kondycji zwierząt, pozwalające na redukcję wydalanego azotu i fosforu.</w:t>
      </w:r>
    </w:p>
    <w:p w14:paraId="59DD9AA6" w14:textId="6FE4DC79" w:rsidR="00B96E1F" w:rsidRPr="00B96E1F" w:rsidRDefault="00B96E1F" w:rsidP="00B96E1F">
      <w:pPr>
        <w:spacing w:after="120" w:line="240" w:lineRule="auto"/>
        <w:ind w:firstLine="709"/>
        <w:jc w:val="both"/>
        <w:rPr>
          <w:rFonts w:ascii="Calibri" w:eastAsia="Times New Roman" w:hAnsi="Calibri" w:cs="Calibri"/>
          <w:sz w:val="28"/>
          <w:szCs w:val="28"/>
          <w:lang w:eastAsia="pl-PL"/>
        </w:rPr>
      </w:pPr>
      <w:r w:rsidRPr="00B96E1F">
        <w:rPr>
          <w:rFonts w:ascii="Calibri" w:eastAsia="Times New Roman" w:hAnsi="Calibri" w:cs="Calibri"/>
          <w:sz w:val="28"/>
          <w:szCs w:val="28"/>
          <w:lang w:eastAsia="pl-PL"/>
        </w:rPr>
        <w:t>Z wykonanych obliczeń rozprzestrzeniania substancji w powietrzu przedstawionych w raporcie o oddziaływaniu przedsięwzięcia na środowisko wynika, że wielkości emisji zanieczyszczeń ze wskazanych źródeł emisji, zarówno dla samej fermy drobiu po jej rozbudowie, jak i oddziaływania skumulowanego, poza terenem przedsięwzięcia, nie będą powodować przekroczenia wartości odniesienia substancji w powietrzu oraz dopuszczalnych częstości przekroczeń określonych w rozporządzeniu Ministra Środowiska z dnia 26 stycznia 2010 r. w sprawie wartości odniesienia dla niektórych substancji w powietrzu (Dz. U. Nr 16, poz. 87), a także, że będą dotrzymane standardy jakości powietrza określone w rozporządzeniu Ministra Środowiska z dnia 24 sierpnia 2012 r. w sprawie poziomów niektórych substancji w powietrzu (Dz. U. z 2021 r. poz. 845). W</w:t>
      </w:r>
      <w:r>
        <w:rPr>
          <w:rFonts w:ascii="Calibri" w:eastAsia="Times New Roman" w:hAnsi="Calibri" w:cs="Calibri"/>
          <w:sz w:val="28"/>
          <w:szCs w:val="28"/>
          <w:lang w:eastAsia="pl-PL"/>
        </w:rPr>
        <w:t> </w:t>
      </w:r>
      <w:r w:rsidRPr="00B96E1F">
        <w:rPr>
          <w:rFonts w:ascii="Calibri" w:eastAsia="Times New Roman" w:hAnsi="Calibri" w:cs="Calibri"/>
          <w:sz w:val="28"/>
          <w:szCs w:val="28"/>
          <w:lang w:eastAsia="pl-PL"/>
        </w:rPr>
        <w:t>związku z tym spełnione będą wymagania w zakresie ochrony powietrza określone w przepisach.</w:t>
      </w:r>
    </w:p>
    <w:p w14:paraId="2582C459" w14:textId="77777777" w:rsidR="00B96E1F" w:rsidRPr="00B96E1F" w:rsidRDefault="00B96E1F" w:rsidP="00B96E1F">
      <w:pPr>
        <w:spacing w:after="0" w:line="240" w:lineRule="auto"/>
        <w:rPr>
          <w:rFonts w:ascii="Calibri" w:eastAsia="Times New Roman" w:hAnsi="Calibri" w:cs="Calibri"/>
          <w:sz w:val="28"/>
          <w:szCs w:val="28"/>
          <w:lang w:eastAsia="pl-PL"/>
        </w:rPr>
      </w:pPr>
      <w:r w:rsidRPr="00B96E1F">
        <w:rPr>
          <w:rFonts w:ascii="Calibri" w:eastAsia="Times New Roman" w:hAnsi="Calibri" w:cs="Calibri"/>
          <w:sz w:val="28"/>
          <w:szCs w:val="28"/>
          <w:lang w:eastAsia="pl-PL"/>
        </w:rPr>
        <w:br w:type="page"/>
      </w:r>
    </w:p>
    <w:p w14:paraId="24B34F58" w14:textId="77777777" w:rsidR="00B96E1F" w:rsidRPr="00B96E1F" w:rsidRDefault="00B96E1F" w:rsidP="00B96E1F">
      <w:pPr>
        <w:spacing w:after="120" w:line="240" w:lineRule="auto"/>
        <w:ind w:firstLine="709"/>
        <w:jc w:val="both"/>
        <w:rPr>
          <w:rFonts w:ascii="Calibri" w:eastAsia="Times New Roman" w:hAnsi="Calibri" w:cs="Calibri"/>
          <w:sz w:val="28"/>
          <w:szCs w:val="28"/>
          <w:lang w:eastAsia="pl-PL"/>
        </w:rPr>
      </w:pPr>
      <w:r w:rsidRPr="00B96E1F">
        <w:rPr>
          <w:rFonts w:ascii="Calibri" w:eastAsia="Times New Roman" w:hAnsi="Calibri" w:cs="Calibri"/>
          <w:sz w:val="28"/>
          <w:szCs w:val="28"/>
          <w:lang w:eastAsia="pl-PL"/>
        </w:rPr>
        <w:lastRenderedPageBreak/>
        <w:t>Źródłami hałasu emitowanego przez przedsięwzięcie do środowiska będą urządzenia wentylacyjne, operacje napełniania silosów oraz ruch pojazdów. W związku z realizacją przedsięwzięcia układ wentylacyjny będzie przebudowany. Istniejące wentylatory zostaną zlikwidowane i zostaną zamontowane nowe urządzenia. W każdym z kurników zostanie zainstalowanych osiem wentylatorów dachowych o wydajności 16 000 m</w:t>
      </w:r>
      <w:r w:rsidRPr="00B96E1F">
        <w:rPr>
          <w:rFonts w:ascii="Calibri" w:eastAsia="Times New Roman" w:hAnsi="Calibri" w:cs="Calibri"/>
          <w:sz w:val="28"/>
          <w:szCs w:val="28"/>
          <w:vertAlign w:val="superscript"/>
          <w:lang w:eastAsia="pl-PL"/>
        </w:rPr>
        <w:t>3</w:t>
      </w:r>
      <w:r w:rsidRPr="00B96E1F">
        <w:rPr>
          <w:rFonts w:ascii="Calibri" w:eastAsia="Times New Roman" w:hAnsi="Calibri" w:cs="Calibri"/>
          <w:sz w:val="28"/>
          <w:szCs w:val="28"/>
          <w:lang w:eastAsia="pl-PL"/>
        </w:rPr>
        <w:t>/h i poziomie mocy akustycznej nie większym niż 88,5 dB każdy oraz osiem wentylatorów szczytowych o wydajności 44 000 m</w:t>
      </w:r>
      <w:r w:rsidRPr="00B96E1F">
        <w:rPr>
          <w:rFonts w:ascii="Calibri" w:eastAsia="Times New Roman" w:hAnsi="Calibri" w:cs="Calibri"/>
          <w:sz w:val="28"/>
          <w:szCs w:val="28"/>
          <w:vertAlign w:val="superscript"/>
          <w:lang w:eastAsia="pl-PL"/>
        </w:rPr>
        <w:t>3</w:t>
      </w:r>
      <w:r w:rsidRPr="00B96E1F">
        <w:rPr>
          <w:rFonts w:ascii="Calibri" w:eastAsia="Times New Roman" w:hAnsi="Calibri" w:cs="Calibri"/>
          <w:sz w:val="28"/>
          <w:szCs w:val="28"/>
          <w:lang w:eastAsia="pl-PL"/>
        </w:rPr>
        <w:t xml:space="preserve">/h i poziomie mocy akustycznej nie większym niż 75,8 dB każdy. Wentylatory nie będą pracowały w trybie ciągłym. Czas pracy każdego z nich nie przekroczy 400 minut w ciągu najmniej korzystnych ośmiu godzin pory dnia i 10 minut w ciągu najmniej korzystnej godziny pory nocy. W ciągu najmniej korzystnych ośmiu godzin pory dnia na teren przedsięwzięcia wjeżdżać będzie nie więcej niż sześć pojazdów ciężkich i cztery pojazdy osobowe. Na terenie fermy drobiu będzie znajdować się miejsce postoju dla pojazdów pracowników. W porze nocy nie zakłada się ruchu pojazdów po terenie przedsięwzięcia. </w:t>
      </w:r>
    </w:p>
    <w:p w14:paraId="0DF7A19D" w14:textId="77777777" w:rsidR="00B96E1F" w:rsidRPr="00B96E1F" w:rsidRDefault="00B96E1F" w:rsidP="00B96E1F">
      <w:pPr>
        <w:spacing w:after="120" w:line="240" w:lineRule="auto"/>
        <w:ind w:firstLine="709"/>
        <w:jc w:val="both"/>
        <w:rPr>
          <w:rFonts w:ascii="Calibri" w:eastAsia="Times New Roman" w:hAnsi="Calibri" w:cs="Calibri"/>
          <w:sz w:val="28"/>
          <w:szCs w:val="28"/>
          <w:lang w:eastAsia="pl-PL"/>
        </w:rPr>
      </w:pPr>
      <w:r w:rsidRPr="00B96E1F">
        <w:rPr>
          <w:rFonts w:ascii="Calibri" w:eastAsia="Times New Roman" w:hAnsi="Calibri" w:cs="Calibri"/>
          <w:sz w:val="28"/>
          <w:szCs w:val="28"/>
          <w:lang w:eastAsia="pl-PL"/>
        </w:rPr>
        <w:t>Z analizy akustycznej przedstawionej w raporcie o oddziaływaniu przedsięwzięcia na środowisko wynika, że eksploatacja przedsięwzięcia nie spowoduje przekroczenia poziomu dopuszczalnego hałasu, określonego w rozporządzeniu Ministra Środowiska z dnia 14 czerwca 2007 r. w sprawie dopuszczalnych wartości poziomów hałasu w środowisku (Dz. U. z 2014 r. poz. 112) na najbliższym terenie chronionym akustycznie, znajdującym się w odległości około 84 m na wschód od terenu przedsięwzięcia (działka o numerze ewidencyjnym 101/3, obręb Krzyżanowo).</w:t>
      </w:r>
    </w:p>
    <w:p w14:paraId="6FFFB1D0" w14:textId="77777777" w:rsidR="00B96E1F" w:rsidRPr="00B96E1F" w:rsidRDefault="00B96E1F" w:rsidP="00B96E1F">
      <w:pPr>
        <w:spacing w:after="120" w:line="240" w:lineRule="auto"/>
        <w:ind w:firstLine="708"/>
        <w:jc w:val="both"/>
        <w:rPr>
          <w:rFonts w:ascii="Calibri" w:eastAsia="Times New Roman" w:hAnsi="Calibri" w:cs="Calibri"/>
          <w:sz w:val="28"/>
          <w:szCs w:val="28"/>
          <w:lang w:eastAsia="pl-PL"/>
        </w:rPr>
      </w:pPr>
      <w:r w:rsidRPr="00B96E1F">
        <w:rPr>
          <w:rFonts w:ascii="Calibri" w:eastAsia="Times New Roman" w:hAnsi="Calibri" w:cs="Calibri"/>
          <w:sz w:val="28"/>
          <w:szCs w:val="28"/>
          <w:lang w:eastAsia="pl-PL"/>
        </w:rPr>
        <w:t>Planowane przedsięwzięcie położone jest na terenie Parku Krajobrazowego im. gen. Dezyderego Chłapowskiego. Najbliższe obszary Natura 2000: obszar specjalnej ochrony ptaków Ostoja Rogalińska PLB300017 oraz specjalny obszar ochrony siedlisk Rogalińska Dolina Warty PLH300012 oddalone są o około 3,4 km. Realizacja przedsięwzięcia będzie związana z wycinką dwóch brzóz brodawkowatych rosnących w północno-zachodniej części wnioskowanej działki.</w:t>
      </w:r>
    </w:p>
    <w:p w14:paraId="3F557817" w14:textId="77777777" w:rsidR="00B96E1F" w:rsidRPr="00B96E1F" w:rsidRDefault="00B96E1F" w:rsidP="00B96E1F">
      <w:pPr>
        <w:spacing w:after="120" w:line="240" w:lineRule="auto"/>
        <w:ind w:firstLine="708"/>
        <w:jc w:val="both"/>
        <w:rPr>
          <w:rFonts w:ascii="Calibri" w:eastAsia="Times New Roman" w:hAnsi="Calibri" w:cs="Calibri"/>
          <w:sz w:val="28"/>
          <w:szCs w:val="28"/>
          <w:lang w:eastAsia="pl-PL"/>
        </w:rPr>
      </w:pPr>
      <w:r w:rsidRPr="00B96E1F">
        <w:rPr>
          <w:rFonts w:ascii="Calibri" w:eastAsia="Times New Roman" w:hAnsi="Calibri" w:cs="Calibri"/>
          <w:sz w:val="28"/>
          <w:szCs w:val="28"/>
          <w:lang w:eastAsia="pl-PL"/>
        </w:rPr>
        <w:t xml:space="preserve">Dla Parku Krajobrazowego im. gen. Dezyderego Chłapowskiego obowiązują zakazy określone w uchwale Nr XLIV/858/14 Sejmiku Województwa Wielkopolskiego z dnia 28 kwietnia 2014 r. w sprawie utworzenia Parku Krajobrazowego im. gen. Dezyderego Chłapowskiego (Dz. Urz. Woj. Wielk. poz. 3258, z 2018 r. poz. 6103). </w:t>
      </w:r>
    </w:p>
    <w:p w14:paraId="4CECEA30" w14:textId="77777777" w:rsidR="00B96E1F" w:rsidRPr="00B96E1F" w:rsidRDefault="00B96E1F" w:rsidP="00B96E1F">
      <w:pPr>
        <w:spacing w:after="0" w:line="240" w:lineRule="auto"/>
        <w:rPr>
          <w:rFonts w:ascii="Calibri" w:eastAsia="Times New Roman" w:hAnsi="Calibri" w:cs="Calibri"/>
          <w:sz w:val="28"/>
          <w:szCs w:val="28"/>
          <w:lang w:eastAsia="pl-PL"/>
        </w:rPr>
      </w:pPr>
      <w:r w:rsidRPr="00B96E1F">
        <w:rPr>
          <w:rFonts w:ascii="Calibri" w:eastAsia="Times New Roman" w:hAnsi="Calibri" w:cs="Calibri"/>
          <w:sz w:val="28"/>
          <w:szCs w:val="28"/>
          <w:lang w:eastAsia="pl-PL"/>
        </w:rPr>
        <w:br w:type="page"/>
      </w:r>
    </w:p>
    <w:p w14:paraId="37E1197E" w14:textId="77777777" w:rsidR="00B96E1F" w:rsidRPr="00B96E1F" w:rsidRDefault="00B96E1F" w:rsidP="00B96E1F">
      <w:pPr>
        <w:spacing w:after="120" w:line="240" w:lineRule="auto"/>
        <w:ind w:firstLine="708"/>
        <w:jc w:val="both"/>
        <w:rPr>
          <w:rFonts w:ascii="Calibri" w:eastAsia="Times New Roman" w:hAnsi="Calibri" w:cs="Calibri"/>
          <w:sz w:val="28"/>
          <w:szCs w:val="28"/>
          <w:lang w:eastAsia="pl-PL"/>
        </w:rPr>
      </w:pPr>
      <w:r w:rsidRPr="00B96E1F">
        <w:rPr>
          <w:rFonts w:ascii="Calibri" w:eastAsia="Times New Roman" w:hAnsi="Calibri" w:cs="Calibri"/>
          <w:sz w:val="28"/>
          <w:szCs w:val="28"/>
          <w:lang w:eastAsia="pl-PL"/>
        </w:rPr>
        <w:lastRenderedPageBreak/>
        <w:t xml:space="preserve">Zgodnie z § 4 ust. 6 pkt 2 uchwały zakaz nie dotyczy realizacji przedsięwzięć związanych z chowem lub hodowlą zwierząt, dla których sporządzenie raportu o oddziaływaniu na środowisko jest obowiązkowe i przeprowadzona procedura oceny oddziaływania na środowisko wykazała brak niekorzystnego wpływu na przyrodę i krajobraz parku. </w:t>
      </w:r>
    </w:p>
    <w:p w14:paraId="519BB962" w14:textId="77777777" w:rsidR="00B96E1F" w:rsidRPr="00B96E1F" w:rsidRDefault="00B96E1F" w:rsidP="00B96E1F">
      <w:pPr>
        <w:spacing w:after="120" w:line="240" w:lineRule="auto"/>
        <w:ind w:firstLine="708"/>
        <w:jc w:val="both"/>
        <w:rPr>
          <w:rFonts w:ascii="Calibri" w:eastAsia="Times New Roman" w:hAnsi="Calibri" w:cs="Calibri"/>
          <w:sz w:val="28"/>
          <w:szCs w:val="28"/>
          <w:lang w:eastAsia="pl-PL"/>
        </w:rPr>
      </w:pPr>
      <w:r w:rsidRPr="00B96E1F">
        <w:rPr>
          <w:rFonts w:ascii="Calibri" w:eastAsia="Times New Roman" w:hAnsi="Calibri" w:cs="Calibri"/>
          <w:sz w:val="28"/>
          <w:szCs w:val="28"/>
          <w:lang w:eastAsia="pl-PL"/>
        </w:rPr>
        <w:t>Z analizy wpływu na przyrodę i krajobraz przedstawionej w raporcie o oddziaływaniu przedsięwzięcia na środowisko i jego uzupełnieniach wynika, że realizacja przedsięwzięcia nie wpłynie istotnie na komponenty krajobrazu i przyrodę Parku Krajobrazowego im. gen. Dezyderego Chłapowskiego, w związku z czym możliwe było zastosowanie wyżej wymienionego odstępstwa. Ponadto realizacja przedsięwzięcia nie jest sprzeczna z pozostałymi zakazami wskazanymi w powyższym akcie prawnym.</w:t>
      </w:r>
    </w:p>
    <w:p w14:paraId="5E23D0CC" w14:textId="080F9DB7" w:rsidR="00B96E1F" w:rsidRPr="00B96E1F" w:rsidRDefault="00B96E1F" w:rsidP="00B96E1F">
      <w:pPr>
        <w:spacing w:after="120" w:line="240" w:lineRule="auto"/>
        <w:ind w:firstLine="708"/>
        <w:jc w:val="both"/>
        <w:rPr>
          <w:rFonts w:ascii="Calibri" w:eastAsia="Times New Roman" w:hAnsi="Calibri" w:cs="Calibri"/>
          <w:sz w:val="28"/>
          <w:szCs w:val="28"/>
          <w:lang w:eastAsia="pl-PL"/>
        </w:rPr>
      </w:pPr>
      <w:r w:rsidRPr="00B96E1F">
        <w:rPr>
          <w:rFonts w:ascii="Calibri" w:eastAsia="Times New Roman" w:hAnsi="Calibri" w:cs="Calibri"/>
          <w:sz w:val="28"/>
          <w:szCs w:val="28"/>
          <w:lang w:eastAsia="pl-PL"/>
        </w:rPr>
        <w:t>Nie przewiduje się znacząco negatywnego oddziaływania przedsięwzięcia na etapie realizacji, eksploatacji i likwidacji na środowisko przyrodnicze, w tym na bioróżnorodność rozumianą jako liczebność i</w:t>
      </w:r>
      <w:r>
        <w:rPr>
          <w:rFonts w:ascii="Calibri" w:eastAsia="Times New Roman" w:hAnsi="Calibri" w:cs="Calibri"/>
          <w:sz w:val="28"/>
          <w:szCs w:val="28"/>
          <w:lang w:eastAsia="pl-PL"/>
        </w:rPr>
        <w:t> </w:t>
      </w:r>
      <w:r w:rsidRPr="00B96E1F">
        <w:rPr>
          <w:rFonts w:ascii="Calibri" w:eastAsia="Times New Roman" w:hAnsi="Calibri" w:cs="Calibri"/>
          <w:sz w:val="28"/>
          <w:szCs w:val="28"/>
          <w:lang w:eastAsia="pl-PL"/>
        </w:rPr>
        <w:t>kondycję populacji występujących gatunków, w szczególności gatunków chronionych, rzadkich lub ginących oraz ich siedliska, w tym utraty, fragmentacji lub izolacji siedlisk oraz zaburzenia funkcji przez nie pełnionych, a także wpływu na ekosystemy to jest ich kondycję, stabilność, odporność na zaburzenia, fragmentację i pełnione funkcje w środowisku. Przedsięwzięcie nie powinno także spowodować nadmiernej eksploatacji lub niewłaściwego wykorzystania zasobów przyrodniczych, czy przyczynić się do rozprzestrzeniania się gatunków obcych. Ze względu na lokalizację przedsięwzięcia poza obszarami Natura 2000 nie nastąpi również negatywne oddziaływanie przedsięwzięcia na gatunki, siedliska gatunków lub siedliska przyrodnicze będące przedmiotami ochrony obszarów Natura 2000, integralność obszarów Natura 2000 lub ich powiązanie z innymi obszarami chronionymi.</w:t>
      </w:r>
    </w:p>
    <w:p w14:paraId="1F0E070A" w14:textId="77777777" w:rsidR="00B96E1F" w:rsidRPr="00B96E1F" w:rsidRDefault="00B96E1F" w:rsidP="00B96E1F">
      <w:pPr>
        <w:spacing w:after="120" w:line="240" w:lineRule="auto"/>
        <w:ind w:firstLine="708"/>
        <w:jc w:val="both"/>
        <w:rPr>
          <w:rFonts w:ascii="Calibri" w:eastAsia="Times New Roman" w:hAnsi="Calibri" w:cs="Calibri"/>
          <w:sz w:val="28"/>
          <w:szCs w:val="28"/>
          <w:lang w:eastAsia="pl-PL"/>
        </w:rPr>
      </w:pPr>
      <w:r w:rsidRPr="00B96E1F">
        <w:rPr>
          <w:rFonts w:ascii="Calibri" w:eastAsia="Times New Roman" w:hAnsi="Calibri" w:cs="Calibri"/>
          <w:sz w:val="28"/>
          <w:szCs w:val="28"/>
          <w:lang w:eastAsia="pl-PL"/>
        </w:rPr>
        <w:t>Planowane przedsięwzięcie nie spowoduje naruszenia wymagań ochrony środowiska, jeśli zostaną spełnione warunki określone w raporcie o oddziaływaniu przedsięwzięcia na środowisko i w niniejszej decyzji o środowiskowych uwarunkowaniach.</w:t>
      </w:r>
    </w:p>
    <w:p w14:paraId="7830D7CE" w14:textId="5A22365E" w:rsidR="00B96E1F" w:rsidRPr="00B96E1F" w:rsidRDefault="00B96E1F" w:rsidP="00B96E1F">
      <w:pPr>
        <w:spacing w:after="0" w:line="240" w:lineRule="auto"/>
        <w:ind w:left="2832"/>
        <w:jc w:val="center"/>
        <w:rPr>
          <w:rFonts w:ascii="Calibri" w:eastAsia="Times New Roman" w:hAnsi="Calibri" w:cs="Calibri"/>
          <w:sz w:val="28"/>
          <w:szCs w:val="28"/>
          <w:lang w:eastAsia="pl-PL"/>
        </w:rPr>
      </w:pPr>
      <w:r w:rsidRPr="00B96E1F">
        <w:rPr>
          <w:rFonts w:ascii="Calibri" w:eastAsia="Times New Roman" w:hAnsi="Calibri" w:cs="Calibri"/>
          <w:sz w:val="28"/>
          <w:szCs w:val="28"/>
          <w:lang w:eastAsia="pl-PL"/>
        </w:rPr>
        <w:t>z up. BURMISTRZA</w:t>
      </w:r>
    </w:p>
    <w:p w14:paraId="04D3FD7D" w14:textId="77777777" w:rsidR="00B96E1F" w:rsidRPr="00B96E1F" w:rsidRDefault="00B96E1F" w:rsidP="00B96E1F">
      <w:pPr>
        <w:spacing w:after="0" w:line="240" w:lineRule="auto"/>
        <w:ind w:left="2832"/>
        <w:jc w:val="center"/>
        <w:rPr>
          <w:rFonts w:ascii="Calibri" w:eastAsia="Times New Roman" w:hAnsi="Calibri" w:cs="Calibri"/>
          <w:sz w:val="28"/>
          <w:szCs w:val="28"/>
          <w:lang w:eastAsia="pl-PL"/>
        </w:rPr>
      </w:pPr>
      <w:r w:rsidRPr="00B96E1F">
        <w:rPr>
          <w:rFonts w:ascii="Calibri" w:eastAsia="Times New Roman" w:hAnsi="Calibri" w:cs="Calibri"/>
          <w:sz w:val="28"/>
          <w:szCs w:val="28"/>
          <w:lang w:eastAsia="pl-PL"/>
        </w:rPr>
        <w:t>Katarzyna Bednarowicz</w:t>
      </w:r>
    </w:p>
    <w:p w14:paraId="53B05D6E" w14:textId="77777777" w:rsidR="00B96E1F" w:rsidRPr="00B96E1F" w:rsidRDefault="00B96E1F" w:rsidP="00B96E1F">
      <w:pPr>
        <w:spacing w:after="0" w:line="240" w:lineRule="auto"/>
        <w:ind w:left="2832"/>
        <w:jc w:val="center"/>
        <w:rPr>
          <w:rFonts w:ascii="Calibri" w:eastAsia="Times New Roman" w:hAnsi="Calibri" w:cs="Calibri"/>
          <w:sz w:val="28"/>
          <w:szCs w:val="28"/>
          <w:lang w:eastAsia="pl-PL"/>
        </w:rPr>
      </w:pPr>
      <w:r w:rsidRPr="00B96E1F">
        <w:rPr>
          <w:rFonts w:ascii="Calibri" w:eastAsia="Times New Roman" w:hAnsi="Calibri" w:cs="Calibri"/>
          <w:sz w:val="28"/>
          <w:szCs w:val="28"/>
          <w:lang w:eastAsia="pl-PL"/>
        </w:rPr>
        <w:t>naczelnik Pionu Gospodarowania</w:t>
      </w:r>
    </w:p>
    <w:p w14:paraId="2FFD2791" w14:textId="77777777" w:rsidR="00B96E1F" w:rsidRPr="00B96E1F" w:rsidRDefault="00B96E1F" w:rsidP="00B96E1F">
      <w:pPr>
        <w:spacing w:after="0" w:line="240" w:lineRule="auto"/>
        <w:ind w:left="2832"/>
        <w:jc w:val="center"/>
        <w:rPr>
          <w:rFonts w:ascii="Calibri" w:eastAsia="Times New Roman" w:hAnsi="Calibri" w:cs="Calibri"/>
          <w:sz w:val="28"/>
          <w:szCs w:val="28"/>
          <w:lang w:eastAsia="pl-PL"/>
        </w:rPr>
      </w:pPr>
      <w:r w:rsidRPr="00B96E1F">
        <w:rPr>
          <w:rFonts w:ascii="Calibri" w:eastAsia="Times New Roman" w:hAnsi="Calibri" w:cs="Calibri"/>
          <w:sz w:val="28"/>
          <w:szCs w:val="28"/>
          <w:lang w:eastAsia="pl-PL"/>
        </w:rPr>
        <w:t>Przestrzenią i Środowiskiem</w:t>
      </w:r>
    </w:p>
    <w:p w14:paraId="47FB0263" w14:textId="77777777" w:rsidR="00053E5A" w:rsidRPr="0058601E" w:rsidRDefault="00053E5A" w:rsidP="00B96E1F">
      <w:pPr>
        <w:spacing w:after="0" w:line="240" w:lineRule="auto"/>
        <w:ind w:right="7936"/>
        <w:jc w:val="center"/>
        <w:rPr>
          <w:rFonts w:cstheme="minorHAnsi"/>
          <w:sz w:val="28"/>
          <w:szCs w:val="28"/>
        </w:rPr>
      </w:pPr>
    </w:p>
    <w:sectPr w:rsidR="00053E5A" w:rsidRPr="0058601E" w:rsidSect="001A52CE">
      <w:headerReference w:type="default" r:id="rId15"/>
      <w:footerReference w:type="default" r:id="rId16"/>
      <w:headerReference w:type="first" r:id="rId17"/>
      <w:footerReference w:type="first" r:id="rId18"/>
      <w:pgSz w:w="11906" w:h="16838"/>
      <w:pgMar w:top="1418" w:right="1418"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6DEE5" w14:textId="77777777" w:rsidR="001A52CE" w:rsidRDefault="001A52CE" w:rsidP="00053E5A">
      <w:pPr>
        <w:spacing w:after="0" w:line="240" w:lineRule="auto"/>
      </w:pPr>
      <w:r>
        <w:separator/>
      </w:r>
    </w:p>
  </w:endnote>
  <w:endnote w:type="continuationSeparator" w:id="0">
    <w:p w14:paraId="02057C64" w14:textId="77777777" w:rsidR="001A52CE" w:rsidRDefault="001A52CE"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6BE52204"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2625FB19"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53632"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367637311" name="Obraz 367637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892568">
      <w:rPr>
        <w:sz w:val="28"/>
        <w:szCs w:val="28"/>
      </w:rPr>
      <w:t>43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5978C" w14:textId="77777777" w:rsidR="001A52CE" w:rsidRDefault="001A52CE" w:rsidP="00053E5A">
      <w:pPr>
        <w:spacing w:after="0" w:line="240" w:lineRule="auto"/>
      </w:pPr>
      <w:r>
        <w:separator/>
      </w:r>
    </w:p>
  </w:footnote>
  <w:footnote w:type="continuationSeparator" w:id="0">
    <w:p w14:paraId="23561F14" w14:textId="77777777" w:rsidR="001A52CE" w:rsidRDefault="001A52CE" w:rsidP="00053E5A">
      <w:pPr>
        <w:spacing w:after="0" w:line="240" w:lineRule="auto"/>
      </w:pPr>
      <w:r>
        <w:continuationSeparator/>
      </w:r>
    </w:p>
  </w:footnote>
  <w:footnote w:id="1">
    <w:p w14:paraId="60769F97" w14:textId="77777777" w:rsidR="002C2D45" w:rsidRPr="002C2D45" w:rsidRDefault="002C2D45" w:rsidP="002C2D45">
      <w:pPr>
        <w:pStyle w:val="Tekstprzypisudolnego"/>
        <w:jc w:val="both"/>
        <w:rPr>
          <w:rFonts w:cs="Calibri"/>
          <w:sz w:val="28"/>
          <w:szCs w:val="28"/>
        </w:rPr>
      </w:pPr>
      <w:r w:rsidRPr="002C2D45">
        <w:rPr>
          <w:rStyle w:val="Odwoanieprzypisudolnego"/>
          <w:rFonts w:cs="Calibri"/>
          <w:sz w:val="28"/>
          <w:szCs w:val="28"/>
        </w:rPr>
        <w:footnoteRef/>
      </w:r>
      <w:r w:rsidRPr="002C2D45">
        <w:rPr>
          <w:rFonts w:cs="Calibri"/>
          <w:sz w:val="28"/>
          <w:szCs w:val="28"/>
        </w:rPr>
        <w:t xml:space="preserve"> zastosowane oznaczenia obiektów inwentarskich (kurniki K I i K II) odpowiadają oznaczeniom użytym w Raporcie o oddziaływaniu przedsięwzięcia na środowisko</w:t>
      </w:r>
    </w:p>
  </w:footnote>
  <w:footnote w:id="2">
    <w:p w14:paraId="41D5561F" w14:textId="77777777" w:rsidR="002C2D45" w:rsidRDefault="002C2D45" w:rsidP="002C2D45">
      <w:pPr>
        <w:pStyle w:val="Tekstprzypisudolnego"/>
      </w:pPr>
      <w:r w:rsidRPr="002C2D45">
        <w:rPr>
          <w:rStyle w:val="Odwoanieprzypisudolnego"/>
          <w:rFonts w:cs="Calibri"/>
          <w:sz w:val="28"/>
          <w:szCs w:val="28"/>
        </w:rPr>
        <w:footnoteRef/>
      </w:r>
      <w:r w:rsidRPr="002C2D45">
        <w:rPr>
          <w:rFonts w:cs="Calibri"/>
          <w:sz w:val="28"/>
          <w:szCs w:val="28"/>
        </w:rPr>
        <w:t xml:space="preserve"> Duże Jednostki Przeliczeniowe</w:t>
      </w:r>
    </w:p>
  </w:footnote>
  <w:footnote w:id="3">
    <w:p w14:paraId="3055BD2D" w14:textId="77777777" w:rsidR="002C2D45" w:rsidRPr="002C2D45" w:rsidRDefault="002C2D45" w:rsidP="002C2D45">
      <w:pPr>
        <w:pStyle w:val="Tekstprzypisudolnego"/>
        <w:jc w:val="both"/>
        <w:rPr>
          <w:rFonts w:cs="Calibri"/>
          <w:sz w:val="28"/>
          <w:szCs w:val="28"/>
        </w:rPr>
      </w:pPr>
      <w:r w:rsidRPr="002C2D45">
        <w:rPr>
          <w:rStyle w:val="Odwoanieprzypisudolnego"/>
          <w:rFonts w:cs="Calibri"/>
          <w:sz w:val="28"/>
          <w:szCs w:val="28"/>
        </w:rPr>
        <w:footnoteRef/>
      </w:r>
      <w:r w:rsidRPr="002C2D45">
        <w:rPr>
          <w:rFonts w:cs="Calibri"/>
          <w:sz w:val="28"/>
          <w:szCs w:val="28"/>
        </w:rPr>
        <w:t xml:space="preserve"> do przedsięwzięć mogących zawsze znacząco oddziaływać na środowisko zalicza się również przedsięwzięcia polegające na rozbudowie, przebudowie lub montażu przedsięwzięć realizowanych lub zrealizowanych wymienionych w ust. 1, jeżeli ta rozbudowa, przebudowa lub montaż osiąga progi określone w ust. 1, o ile zostały one określone</w:t>
      </w:r>
    </w:p>
  </w:footnote>
  <w:footnote w:id="4">
    <w:p w14:paraId="64473FFC" w14:textId="77777777" w:rsidR="002C2D45" w:rsidRPr="002C2D45" w:rsidRDefault="002C2D45" w:rsidP="002C2D45">
      <w:pPr>
        <w:pStyle w:val="Tekstprzypisudolnego"/>
        <w:jc w:val="both"/>
        <w:rPr>
          <w:rFonts w:cs="Calibri"/>
          <w:sz w:val="28"/>
          <w:szCs w:val="28"/>
        </w:rPr>
      </w:pPr>
      <w:r w:rsidRPr="002C2D45">
        <w:rPr>
          <w:rStyle w:val="Odwoanieprzypisudolnego"/>
          <w:rFonts w:cs="Calibri"/>
          <w:sz w:val="28"/>
          <w:szCs w:val="28"/>
        </w:rPr>
        <w:footnoteRef/>
      </w:r>
      <w:r w:rsidRPr="002C2D45">
        <w:rPr>
          <w:rFonts w:cs="Calibri"/>
          <w:sz w:val="28"/>
          <w:szCs w:val="28"/>
        </w:rPr>
        <w:t xml:space="preserve"> </w:t>
      </w:r>
      <w:r w:rsidRPr="002C2D45">
        <w:rPr>
          <w:rFonts w:cs="Calibri"/>
          <w:sz w:val="28"/>
          <w:szCs w:val="28"/>
          <w:shd w:val="clear" w:color="auto" w:fill="FFFFFF"/>
        </w:rPr>
        <w:t> ang. </w:t>
      </w:r>
      <w:r w:rsidRPr="002C2D45">
        <w:rPr>
          <w:rFonts w:cs="Calibri"/>
          <w:color w:val="202122"/>
          <w:sz w:val="28"/>
          <w:szCs w:val="28"/>
          <w:shd w:val="clear" w:color="auto" w:fill="FFFFFF"/>
        </w:rPr>
        <w:t>Best available technology – Najlepsze dostępne techniki, standard służący określaniu wielkości emisji zanieczyszczeń dla większych zakładów przemysłowych w Unii Europejskiej</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67968"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147269047" name="Obraz 2147269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60800"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2060759611" name="Obraz 2060759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063BC"/>
    <w:multiLevelType w:val="hybridMultilevel"/>
    <w:tmpl w:val="13C83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 w15:restartNumberingAfterBreak="0">
    <w:nsid w:val="13B81F3E"/>
    <w:multiLevelType w:val="hybridMultilevel"/>
    <w:tmpl w:val="8692FE70"/>
    <w:lvl w:ilvl="0" w:tplc="683C4174">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D16CD3"/>
    <w:multiLevelType w:val="hybridMultilevel"/>
    <w:tmpl w:val="A06E15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6E231DA"/>
    <w:multiLevelType w:val="hybridMultilevel"/>
    <w:tmpl w:val="7B3AEB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A0A56F0"/>
    <w:multiLevelType w:val="hybridMultilevel"/>
    <w:tmpl w:val="20DAB1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D1E7312"/>
    <w:multiLevelType w:val="hybridMultilevel"/>
    <w:tmpl w:val="7D800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D896DD4"/>
    <w:multiLevelType w:val="hybridMultilevel"/>
    <w:tmpl w:val="C0B6785E"/>
    <w:lvl w:ilvl="0" w:tplc="3E245BA4">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6FC0F12"/>
    <w:multiLevelType w:val="hybridMultilevel"/>
    <w:tmpl w:val="993C2BB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 w15:restartNumberingAfterBreak="0">
    <w:nsid w:val="70C86FBB"/>
    <w:multiLevelType w:val="hybridMultilevel"/>
    <w:tmpl w:val="688C2926"/>
    <w:lvl w:ilvl="0" w:tplc="A27CDF8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num w:numId="1" w16cid:durableId="428895939">
    <w:abstractNumId w:val="1"/>
  </w:num>
  <w:num w:numId="2" w16cid:durableId="165706803">
    <w:abstractNumId w:val="8"/>
  </w:num>
  <w:num w:numId="3" w16cid:durableId="471170424">
    <w:abstractNumId w:val="4"/>
  </w:num>
  <w:num w:numId="4" w16cid:durableId="985160894">
    <w:abstractNumId w:val="5"/>
  </w:num>
  <w:num w:numId="5" w16cid:durableId="1806584869">
    <w:abstractNumId w:val="9"/>
  </w:num>
  <w:num w:numId="6" w16cid:durableId="180172525">
    <w:abstractNumId w:val="10"/>
  </w:num>
  <w:num w:numId="7" w16cid:durableId="1049451433">
    <w:abstractNumId w:val="6"/>
  </w:num>
  <w:num w:numId="8" w16cid:durableId="171266221">
    <w:abstractNumId w:val="7"/>
  </w:num>
  <w:num w:numId="9" w16cid:durableId="1310936796">
    <w:abstractNumId w:val="0"/>
  </w:num>
  <w:num w:numId="10" w16cid:durableId="90711303">
    <w:abstractNumId w:val="2"/>
  </w:num>
  <w:num w:numId="11" w16cid:durableId="365445352">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53E5A"/>
    <w:rsid w:val="001A52CE"/>
    <w:rsid w:val="001E4093"/>
    <w:rsid w:val="00250690"/>
    <w:rsid w:val="00265CEF"/>
    <w:rsid w:val="002811A1"/>
    <w:rsid w:val="002C2D45"/>
    <w:rsid w:val="002D6590"/>
    <w:rsid w:val="002E76FA"/>
    <w:rsid w:val="00314D2D"/>
    <w:rsid w:val="00353E61"/>
    <w:rsid w:val="003A09D4"/>
    <w:rsid w:val="00435889"/>
    <w:rsid w:val="004519AC"/>
    <w:rsid w:val="0048459B"/>
    <w:rsid w:val="004F5808"/>
    <w:rsid w:val="00525346"/>
    <w:rsid w:val="0054093D"/>
    <w:rsid w:val="0056570D"/>
    <w:rsid w:val="005811F1"/>
    <w:rsid w:val="0058601E"/>
    <w:rsid w:val="005E5887"/>
    <w:rsid w:val="005F048F"/>
    <w:rsid w:val="005F23DE"/>
    <w:rsid w:val="0063592D"/>
    <w:rsid w:val="00697CB6"/>
    <w:rsid w:val="006A6F3E"/>
    <w:rsid w:val="006B14B6"/>
    <w:rsid w:val="007362FC"/>
    <w:rsid w:val="00757413"/>
    <w:rsid w:val="007859F4"/>
    <w:rsid w:val="007C6800"/>
    <w:rsid w:val="007C6CF3"/>
    <w:rsid w:val="0081559F"/>
    <w:rsid w:val="00837187"/>
    <w:rsid w:val="00883133"/>
    <w:rsid w:val="00892568"/>
    <w:rsid w:val="008A3CA7"/>
    <w:rsid w:val="009011B1"/>
    <w:rsid w:val="00912874"/>
    <w:rsid w:val="00917C21"/>
    <w:rsid w:val="00945706"/>
    <w:rsid w:val="00960CB8"/>
    <w:rsid w:val="009614DC"/>
    <w:rsid w:val="00A20D9D"/>
    <w:rsid w:val="00A62257"/>
    <w:rsid w:val="00B15FA9"/>
    <w:rsid w:val="00B91287"/>
    <w:rsid w:val="00B96E1F"/>
    <w:rsid w:val="00BA179E"/>
    <w:rsid w:val="00BB080B"/>
    <w:rsid w:val="00BD5A34"/>
    <w:rsid w:val="00D0263E"/>
    <w:rsid w:val="00D54DF8"/>
    <w:rsid w:val="00DA25D3"/>
    <w:rsid w:val="00DB7013"/>
    <w:rsid w:val="00DB7313"/>
    <w:rsid w:val="00DD3338"/>
    <w:rsid w:val="00E20F9D"/>
    <w:rsid w:val="00E315B4"/>
    <w:rsid w:val="00E34C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numbering" w:customStyle="1" w:styleId="Bezlisty1">
    <w:name w:val="Bez listy1"/>
    <w:next w:val="Bezlisty"/>
    <w:uiPriority w:val="99"/>
    <w:semiHidden/>
    <w:unhideWhenUsed/>
    <w:rsid w:val="00697CB6"/>
  </w:style>
  <w:style w:type="numbering" w:customStyle="1" w:styleId="Bezlisty11">
    <w:name w:val="Bez listy11"/>
    <w:next w:val="Bezlisty"/>
    <w:uiPriority w:val="99"/>
    <w:semiHidden/>
    <w:unhideWhenUsed/>
    <w:rsid w:val="00697CB6"/>
  </w:style>
  <w:style w:type="character" w:styleId="Numerstrony">
    <w:name w:val="page number"/>
    <w:rsid w:val="00697CB6"/>
  </w:style>
  <w:style w:type="paragraph" w:styleId="Akapitzlist">
    <w:name w:val="List Paragraph"/>
    <w:basedOn w:val="Normalny"/>
    <w:uiPriority w:val="34"/>
    <w:qFormat/>
    <w:rsid w:val="00697CB6"/>
    <w:pPr>
      <w:spacing w:after="120" w:line="240" w:lineRule="auto"/>
      <w:ind w:left="720"/>
      <w:contextualSpacing/>
      <w:jc w:val="both"/>
    </w:pPr>
    <w:rPr>
      <w:rFonts w:eastAsia="Calibri" w:cs="Times New Roman"/>
      <w:sz w:val="28"/>
    </w:rPr>
  </w:style>
  <w:style w:type="character" w:customStyle="1" w:styleId="Hipercze1">
    <w:name w:val="Hiperłącze1"/>
    <w:basedOn w:val="Domylnaczcionkaakapitu"/>
    <w:uiPriority w:val="99"/>
    <w:unhideWhenUsed/>
    <w:rsid w:val="00697CB6"/>
    <w:rPr>
      <w:color w:val="0563C1"/>
      <w:u w:val="single"/>
    </w:rPr>
  </w:style>
  <w:style w:type="character" w:styleId="Nierozpoznanawzmianka">
    <w:name w:val="Unresolved Mention"/>
    <w:basedOn w:val="Domylnaczcionkaakapitu"/>
    <w:uiPriority w:val="99"/>
    <w:semiHidden/>
    <w:unhideWhenUsed/>
    <w:rsid w:val="00697CB6"/>
    <w:rPr>
      <w:color w:val="605E5C"/>
      <w:shd w:val="clear" w:color="auto" w:fill="E1DFDD"/>
    </w:rPr>
  </w:style>
  <w:style w:type="paragraph" w:styleId="Tekstpodstawowy">
    <w:name w:val="Body Text"/>
    <w:basedOn w:val="Normalny"/>
    <w:link w:val="TekstpodstawowyZnak"/>
    <w:uiPriority w:val="99"/>
    <w:unhideWhenUsed/>
    <w:rsid w:val="00697CB6"/>
    <w:pPr>
      <w:spacing w:after="120" w:line="240" w:lineRule="auto"/>
      <w:jc w:val="both"/>
    </w:pPr>
    <w:rPr>
      <w:rFonts w:eastAsia="Calibri" w:cs="Times New Roman"/>
      <w:sz w:val="28"/>
    </w:rPr>
  </w:style>
  <w:style w:type="character" w:customStyle="1" w:styleId="TekstpodstawowyZnak">
    <w:name w:val="Tekst podstawowy Znak"/>
    <w:basedOn w:val="Domylnaczcionkaakapitu"/>
    <w:link w:val="Tekstpodstawowy"/>
    <w:uiPriority w:val="99"/>
    <w:rsid w:val="00697CB6"/>
    <w:rPr>
      <w:rFonts w:eastAsia="Calibri" w:cs="Times New Roman"/>
      <w:sz w:val="28"/>
    </w:rPr>
  </w:style>
  <w:style w:type="character" w:customStyle="1" w:styleId="WW8Num2z3">
    <w:name w:val="WW8Num2z3"/>
    <w:rsid w:val="00697CB6"/>
  </w:style>
  <w:style w:type="paragraph" w:customStyle="1" w:styleId="Standard">
    <w:name w:val="Standard"/>
    <w:rsid w:val="00697CB6"/>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styleId="Hipercze">
    <w:name w:val="Hyperlink"/>
    <w:basedOn w:val="Domylnaczcionkaakapitu"/>
    <w:uiPriority w:val="99"/>
    <w:unhideWhenUsed/>
    <w:rsid w:val="00697CB6"/>
    <w:rPr>
      <w:color w:val="0000FF" w:themeColor="hyperlink"/>
      <w:u w:val="single"/>
    </w:rPr>
  </w:style>
  <w:style w:type="numbering" w:customStyle="1" w:styleId="Bezlisty2">
    <w:name w:val="Bez listy2"/>
    <w:next w:val="Bezlisty"/>
    <w:uiPriority w:val="99"/>
    <w:semiHidden/>
    <w:unhideWhenUsed/>
    <w:rsid w:val="00697CB6"/>
  </w:style>
  <w:style w:type="numbering" w:customStyle="1" w:styleId="Bezlisty12">
    <w:name w:val="Bez listy12"/>
    <w:next w:val="Bezlisty"/>
    <w:uiPriority w:val="99"/>
    <w:semiHidden/>
    <w:unhideWhenUsed/>
    <w:rsid w:val="00697CB6"/>
  </w:style>
  <w:style w:type="numbering" w:customStyle="1" w:styleId="Bezlisty3">
    <w:name w:val="Bez listy3"/>
    <w:next w:val="Bezlisty"/>
    <w:uiPriority w:val="99"/>
    <w:semiHidden/>
    <w:unhideWhenUsed/>
    <w:rsid w:val="002C2D45"/>
  </w:style>
  <w:style w:type="numbering" w:customStyle="1" w:styleId="Bezlisty13">
    <w:name w:val="Bez listy13"/>
    <w:next w:val="Bezlisty"/>
    <w:uiPriority w:val="99"/>
    <w:semiHidden/>
    <w:unhideWhenUsed/>
    <w:rsid w:val="002C2D45"/>
  </w:style>
  <w:style w:type="numbering" w:customStyle="1" w:styleId="Bezlisty111">
    <w:name w:val="Bez listy111"/>
    <w:next w:val="Bezlisty"/>
    <w:uiPriority w:val="99"/>
    <w:semiHidden/>
    <w:unhideWhenUsed/>
    <w:rsid w:val="002C2D45"/>
  </w:style>
  <w:style w:type="table" w:styleId="Tabela-Siatka">
    <w:name w:val="Table Grid"/>
    <w:basedOn w:val="Standardowy"/>
    <w:uiPriority w:val="39"/>
    <w:rsid w:val="002C2D45"/>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yteHipercze1">
    <w:name w:val="UżyteHiperłącze1"/>
    <w:basedOn w:val="Domylnaczcionkaakapitu"/>
    <w:uiPriority w:val="99"/>
    <w:semiHidden/>
    <w:unhideWhenUsed/>
    <w:rsid w:val="002C2D45"/>
    <w:rPr>
      <w:color w:val="954F72"/>
      <w:u w:val="single"/>
    </w:rPr>
  </w:style>
  <w:style w:type="paragraph" w:customStyle="1" w:styleId="Tekstprzypisukocowego1">
    <w:name w:val="Tekst przypisu końcowego1"/>
    <w:basedOn w:val="Normalny"/>
    <w:next w:val="Tekstprzypisukocowego"/>
    <w:link w:val="TekstprzypisukocowegoZnak"/>
    <w:uiPriority w:val="99"/>
    <w:semiHidden/>
    <w:unhideWhenUsed/>
    <w:rsid w:val="002C2D45"/>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2C2D45"/>
    <w:rPr>
      <w:rFonts w:ascii="Calibri" w:hAnsi="Calibri" w:cs="Times New Roman"/>
      <w:sz w:val="20"/>
      <w:szCs w:val="20"/>
    </w:rPr>
  </w:style>
  <w:style w:type="character" w:styleId="Odwoanieprzypisukocowego">
    <w:name w:val="endnote reference"/>
    <w:basedOn w:val="Domylnaczcionkaakapitu"/>
    <w:uiPriority w:val="99"/>
    <w:semiHidden/>
    <w:unhideWhenUsed/>
    <w:rsid w:val="002C2D45"/>
    <w:rPr>
      <w:vertAlign w:val="superscript"/>
    </w:rPr>
  </w:style>
  <w:style w:type="character" w:styleId="UyteHipercze">
    <w:name w:val="FollowedHyperlink"/>
    <w:basedOn w:val="Domylnaczcionkaakapitu"/>
    <w:uiPriority w:val="99"/>
    <w:semiHidden/>
    <w:unhideWhenUsed/>
    <w:rsid w:val="002C2D45"/>
    <w:rPr>
      <w:color w:val="800080" w:themeColor="followedHyperlink"/>
      <w:u w:val="single"/>
    </w:rPr>
  </w:style>
  <w:style w:type="paragraph" w:styleId="Tekstprzypisukocowego">
    <w:name w:val="endnote text"/>
    <w:basedOn w:val="Normalny"/>
    <w:link w:val="TekstprzypisukocowegoZnak1"/>
    <w:uiPriority w:val="99"/>
    <w:semiHidden/>
    <w:unhideWhenUsed/>
    <w:rsid w:val="002C2D45"/>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2C2D4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28036" TargetMode="External"/><Relationship Id="rId13" Type="http://schemas.openxmlformats.org/officeDocument/2006/relationships/hyperlink" Target="https://sip.legalis.pl/document-view.seam?documentId=mfrxilrtg4ytcmzyheydeltqmfyc4mzzg4zdsmzqgu"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documentId=mfrxilrtg4ytcmzyheydeltqmfyc4mzzg4zdsmrzha"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4ytcmzyheydeltqmfyc4mzzg4zdsmrzg4"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ip.srem.pl/public/?id=22803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ip.srem.pl/public/?id=223678" TargetMode="External"/><Relationship Id="rId14" Type="http://schemas.openxmlformats.org/officeDocument/2006/relationships/hyperlink" Target="https://sip.legalis.pl/document-view.seam?documentId=mfrxilrtg4ytcmzyheydeltqmfyc4mzzg4zdsmzrg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Pages>
  <Words>12812</Words>
  <Characters>76872</Characters>
  <Application>Microsoft Office Word</Application>
  <DocSecurity>0</DocSecurity>
  <Lines>640</Lines>
  <Paragraphs>179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Błoszyk</cp:lastModifiedBy>
  <cp:revision>27</cp:revision>
  <cp:lastPrinted>2023-08-09T06:06:00Z</cp:lastPrinted>
  <dcterms:created xsi:type="dcterms:W3CDTF">2021-04-23T10:50:00Z</dcterms:created>
  <dcterms:modified xsi:type="dcterms:W3CDTF">2024-03-08T11:56:00Z</dcterms:modified>
</cp:coreProperties>
</file>