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48FA7BC9" w:rsidR="00BD5A34" w:rsidRPr="0058601E" w:rsidRDefault="00BD5A34" w:rsidP="00892568">
      <w:pPr>
        <w:spacing w:after="120" w:line="240" w:lineRule="auto"/>
        <w:jc w:val="right"/>
        <w:rPr>
          <w:rFonts w:cstheme="minorHAnsi"/>
          <w:sz w:val="28"/>
          <w:szCs w:val="28"/>
        </w:rPr>
      </w:pPr>
      <w:r w:rsidRPr="0058601E">
        <w:rPr>
          <w:rFonts w:cstheme="minorHAnsi"/>
          <w:sz w:val="28"/>
          <w:szCs w:val="28"/>
        </w:rPr>
        <w:t>Śrem,</w:t>
      </w:r>
      <w:r w:rsidR="009E68CA">
        <w:rPr>
          <w:rFonts w:cstheme="minorHAnsi"/>
          <w:sz w:val="28"/>
          <w:szCs w:val="28"/>
        </w:rPr>
        <w:t xml:space="preserve"> 19</w:t>
      </w:r>
      <w:r w:rsidR="00D54DF8" w:rsidRPr="0058601E">
        <w:rPr>
          <w:rFonts w:cstheme="minorHAnsi"/>
          <w:sz w:val="28"/>
          <w:szCs w:val="28"/>
        </w:rPr>
        <w:t xml:space="preserve"> </w:t>
      </w:r>
      <w:r w:rsidR="008A3CA7">
        <w:rPr>
          <w:rFonts w:cstheme="minorHAnsi"/>
          <w:sz w:val="28"/>
          <w:szCs w:val="28"/>
        </w:rPr>
        <w:t>marca 2024</w:t>
      </w:r>
      <w:r w:rsidRPr="0058601E">
        <w:rPr>
          <w:rFonts w:cstheme="minorHAnsi"/>
          <w:sz w:val="28"/>
          <w:szCs w:val="28"/>
        </w:rPr>
        <w:t xml:space="preserve"> roku</w:t>
      </w:r>
    </w:p>
    <w:p w14:paraId="314AFC46" w14:textId="0CCDBFBD" w:rsidR="00BD5A34" w:rsidRPr="0058601E" w:rsidRDefault="00BD5A34" w:rsidP="00892568">
      <w:pPr>
        <w:spacing w:after="120" w:line="240" w:lineRule="auto"/>
        <w:rPr>
          <w:rFonts w:cstheme="minorHAnsi"/>
          <w:sz w:val="28"/>
          <w:szCs w:val="28"/>
        </w:rPr>
      </w:pPr>
      <w:r w:rsidRPr="0058601E">
        <w:rPr>
          <w:rFonts w:cstheme="minorHAnsi"/>
          <w:sz w:val="28"/>
          <w:szCs w:val="28"/>
        </w:rPr>
        <w:t>PPSOŚ.6220.</w:t>
      </w:r>
      <w:r w:rsidR="00964A50">
        <w:rPr>
          <w:rFonts w:cstheme="minorHAnsi"/>
          <w:sz w:val="28"/>
          <w:szCs w:val="28"/>
        </w:rPr>
        <w:t>22.2023</w:t>
      </w:r>
      <w:r w:rsidRPr="0058601E">
        <w:rPr>
          <w:rFonts w:cstheme="minorHAnsi"/>
          <w:sz w:val="28"/>
          <w:szCs w:val="28"/>
        </w:rPr>
        <w:t>.BM</w:t>
      </w:r>
    </w:p>
    <w:p w14:paraId="24BCC9A5"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Obwieszczenie</w:t>
      </w:r>
    </w:p>
    <w:p w14:paraId="79908BF7"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594417E2" w14:textId="0FE46AA3" w:rsidR="008A3CA7" w:rsidRPr="004F5808" w:rsidRDefault="008A3CA7" w:rsidP="0058601E">
      <w:pPr>
        <w:spacing w:after="120" w:line="240" w:lineRule="auto"/>
        <w:ind w:firstLine="708"/>
        <w:jc w:val="both"/>
        <w:rPr>
          <w:rFonts w:eastAsia="Times New Roman" w:cstheme="minorHAnsi"/>
          <w:bCs/>
          <w:sz w:val="28"/>
          <w:szCs w:val="28"/>
          <w:lang w:eastAsia="pl-PL"/>
        </w:rPr>
      </w:pPr>
      <w:r>
        <w:rPr>
          <w:rFonts w:eastAsia="Times New Roman" w:cstheme="minorHAnsi"/>
          <w:sz w:val="28"/>
          <w:szCs w:val="28"/>
          <w:lang w:eastAsia="pl-PL"/>
        </w:rPr>
        <w:t>P</w:t>
      </w:r>
      <w:r w:rsidRPr="008A3CA7">
        <w:rPr>
          <w:rFonts w:eastAsia="Times New Roman" w:cstheme="minorHAnsi"/>
          <w:sz w:val="28"/>
          <w:szCs w:val="28"/>
          <w:lang w:eastAsia="pl-PL"/>
        </w:rPr>
        <w:t>odaję</w:t>
      </w:r>
      <w:r>
        <w:rPr>
          <w:rFonts w:eastAsia="Times New Roman" w:cstheme="minorHAnsi"/>
          <w:sz w:val="28"/>
          <w:szCs w:val="28"/>
          <w:vertAlign w:val="superscript"/>
          <w:lang w:eastAsia="pl-PL"/>
        </w:rPr>
        <w:t>1</w:t>
      </w:r>
      <w:r w:rsidRPr="008A3CA7">
        <w:rPr>
          <w:rFonts w:eastAsia="Times New Roman" w:cstheme="minorHAnsi"/>
          <w:sz w:val="28"/>
          <w:szCs w:val="28"/>
          <w:lang w:eastAsia="pl-PL"/>
        </w:rPr>
        <w:t xml:space="preserve"> do publicznej wiadomości informację, </w:t>
      </w:r>
      <w:r w:rsidR="00BD5A34" w:rsidRPr="0058601E">
        <w:rPr>
          <w:rFonts w:eastAsia="Times New Roman" w:cstheme="minorHAnsi"/>
          <w:sz w:val="28"/>
          <w:szCs w:val="28"/>
          <w:lang w:eastAsia="pl-PL"/>
        </w:rPr>
        <w:t xml:space="preserve">że </w:t>
      </w:r>
      <w:r w:rsidR="00964A50">
        <w:rPr>
          <w:rFonts w:eastAsia="Times New Roman" w:cstheme="minorHAnsi"/>
          <w:sz w:val="28"/>
          <w:szCs w:val="28"/>
          <w:lang w:eastAsia="pl-PL"/>
        </w:rPr>
        <w:t>1</w:t>
      </w:r>
      <w:r>
        <w:rPr>
          <w:rFonts w:eastAsia="Times New Roman" w:cstheme="minorHAnsi"/>
          <w:sz w:val="28"/>
          <w:szCs w:val="28"/>
          <w:lang w:eastAsia="pl-PL"/>
        </w:rPr>
        <w:t>8.03.2024</w:t>
      </w:r>
      <w:r w:rsidR="00BD5A34" w:rsidRPr="0058601E">
        <w:rPr>
          <w:rFonts w:eastAsia="Times New Roman" w:cstheme="minorHAnsi"/>
          <w:sz w:val="28"/>
          <w:szCs w:val="28"/>
          <w:lang w:eastAsia="pl-PL"/>
        </w:rPr>
        <w:t xml:space="preserve"> r. Burmistrz Śremu wydał, na rzecz </w:t>
      </w:r>
      <w:r w:rsidR="00964A50" w:rsidRPr="00964A50">
        <w:rPr>
          <w:rFonts w:eastAsia="Calibri" w:cstheme="minorHAnsi"/>
          <w:sz w:val="28"/>
          <w:szCs w:val="28"/>
        </w:rPr>
        <w:t>Przedsiębiorstwa Gospodarki Komunalnej w</w:t>
      </w:r>
      <w:r w:rsidR="00964A50">
        <w:rPr>
          <w:rFonts w:eastAsia="Calibri" w:cstheme="minorHAnsi"/>
          <w:sz w:val="28"/>
          <w:szCs w:val="28"/>
        </w:rPr>
        <w:t> </w:t>
      </w:r>
      <w:r w:rsidR="00964A50" w:rsidRPr="00964A50">
        <w:rPr>
          <w:rFonts w:eastAsia="Calibri" w:cstheme="minorHAnsi"/>
          <w:sz w:val="28"/>
          <w:szCs w:val="28"/>
        </w:rPr>
        <w:t>Śremie Spółka z ograniczoną odpowiedzialnością z siedzibą w Śremie, ul.</w:t>
      </w:r>
      <w:r w:rsidR="00964A50">
        <w:rPr>
          <w:rFonts w:eastAsia="Calibri" w:cstheme="minorHAnsi"/>
          <w:sz w:val="28"/>
          <w:szCs w:val="28"/>
        </w:rPr>
        <w:t> </w:t>
      </w:r>
      <w:r w:rsidR="00964A50" w:rsidRPr="00964A50">
        <w:rPr>
          <w:rFonts w:eastAsia="Calibri" w:cstheme="minorHAnsi"/>
          <w:sz w:val="28"/>
          <w:szCs w:val="28"/>
        </w:rPr>
        <w:t>Parkowa 6, 63-100 Śrem</w:t>
      </w:r>
      <w:r w:rsidR="00BD5A34" w:rsidRPr="0058601E">
        <w:rPr>
          <w:rFonts w:eastAsia="Times New Roman" w:cstheme="minorHAnsi"/>
          <w:sz w:val="28"/>
          <w:szCs w:val="28"/>
          <w:lang w:eastAsia="pl-PL"/>
        </w:rPr>
        <w:t xml:space="preserve">, decyzję o środowiskowych uwarunkowaniach dla planowanego przedsięwzięcia polegającego na </w:t>
      </w:r>
      <w:r w:rsidR="00964A50" w:rsidRPr="00964A50">
        <w:rPr>
          <w:rFonts w:ascii="Calibri" w:eastAsia="Times New Roman" w:hAnsi="Calibri" w:cs="Calibri"/>
          <w:b/>
          <w:bCs/>
          <w:sz w:val="28"/>
          <w:szCs w:val="28"/>
          <w:lang w:eastAsia="pl-PL"/>
        </w:rPr>
        <w:t>rozbudowie stacji tankowania gazem LNG/CNG na działce o numerze ewidencyjnym 22/8, obręb Dąbrowa</w:t>
      </w:r>
      <w:r w:rsidR="009011B1" w:rsidRPr="004F5808">
        <w:rPr>
          <w:rFonts w:eastAsia="Times New Roman" w:cstheme="minorHAnsi"/>
          <w:bCs/>
          <w:sz w:val="28"/>
          <w:szCs w:val="28"/>
          <w:lang w:eastAsia="pl-PL"/>
        </w:rPr>
        <w:t>.</w:t>
      </w:r>
      <w:r w:rsidR="00BD5A34" w:rsidRPr="004F5808">
        <w:rPr>
          <w:rFonts w:eastAsia="Times New Roman" w:cstheme="minorHAnsi"/>
          <w:bCs/>
          <w:sz w:val="28"/>
          <w:szCs w:val="28"/>
          <w:lang w:eastAsia="pl-PL"/>
        </w:rPr>
        <w:t xml:space="preserve"> </w:t>
      </w:r>
    </w:p>
    <w:p w14:paraId="463DC4B4" w14:textId="7E1A4545" w:rsidR="00BD5A34" w:rsidRPr="0058601E" w:rsidRDefault="008A3CA7" w:rsidP="0058601E">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58601E">
        <w:rPr>
          <w:rFonts w:eastAsia="Times New Roman" w:cstheme="minorHAnsi"/>
          <w:sz w:val="28"/>
          <w:szCs w:val="28"/>
          <w:lang w:eastAsia="pl-PL"/>
        </w:rPr>
        <w:t xml:space="preserve"> treścią decyzji oraz z dokumentacją sprawy, w tym z opiniami organów współdziałających, można zapoznać się w Urzędzie Miejskim w Śremie (ul.</w:t>
      </w:r>
      <w:r w:rsidR="00DB7313" w:rsidRPr="0058601E">
        <w:rPr>
          <w:rFonts w:eastAsia="Times New Roman" w:cstheme="minorHAnsi"/>
          <w:sz w:val="28"/>
          <w:szCs w:val="28"/>
          <w:lang w:eastAsia="pl-PL"/>
        </w:rPr>
        <w:t> </w:t>
      </w:r>
      <w:r w:rsidR="00BD5A34"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00BD5A34" w:rsidRPr="0058601E">
        <w:rPr>
          <w:rFonts w:eastAsia="Times New Roman" w:cstheme="minorHAnsi"/>
          <w:sz w:val="28"/>
          <w:szCs w:val="28"/>
          <w:lang w:eastAsia="pl-PL"/>
        </w:rPr>
        <w:t>1, pok. 33), w godzinach od 7:00 do 15:00.</w:t>
      </w:r>
    </w:p>
    <w:p w14:paraId="5F59E55C" w14:textId="4F85C0EC" w:rsidR="00BD5A34" w:rsidRPr="0058601E" w:rsidRDefault="00BD5A34" w:rsidP="0058601E">
      <w:pPr>
        <w:spacing w:after="120" w:line="240" w:lineRule="auto"/>
        <w:ind w:firstLine="709"/>
        <w:jc w:val="both"/>
        <w:rPr>
          <w:rFonts w:eastAsia="Times New Roman" w:cstheme="minorHAnsi"/>
          <w:sz w:val="28"/>
          <w:szCs w:val="28"/>
          <w:lang w:eastAsia="pl-PL"/>
        </w:rPr>
      </w:pPr>
      <w:r w:rsidRPr="0058601E">
        <w:rPr>
          <w:rFonts w:eastAsia="Times New Roman" w:cstheme="minorHAnsi"/>
          <w:sz w:val="28"/>
          <w:szCs w:val="28"/>
          <w:lang w:eastAsia="pl-PL"/>
        </w:rPr>
        <w:t>Z treścią decyzji można zapoznać się również w Biuletynie Informacji</w:t>
      </w:r>
      <w:r w:rsidR="004F5808">
        <w:rPr>
          <w:rFonts w:eastAsia="Times New Roman" w:cstheme="minorHAnsi"/>
          <w:sz w:val="28"/>
          <w:szCs w:val="28"/>
          <w:lang w:eastAsia="pl-PL"/>
        </w:rPr>
        <w:t> </w:t>
      </w:r>
      <w:r w:rsidRPr="0058601E">
        <w:rPr>
          <w:rFonts w:eastAsia="Times New Roman" w:cstheme="minorHAnsi"/>
          <w:sz w:val="28"/>
          <w:szCs w:val="28"/>
          <w:lang w:eastAsia="pl-PL"/>
        </w:rPr>
        <w:t xml:space="preserve">Publicznej Urzędu Miejskiego w Śremie </w:t>
      </w:r>
      <w:hyperlink r:id="rId8" w:history="1">
        <w:r w:rsidR="00964A50" w:rsidRPr="00964A50">
          <w:rPr>
            <w:rStyle w:val="Hipercze"/>
            <w:sz w:val="28"/>
            <w:szCs w:val="28"/>
          </w:rPr>
          <w:t>https://bip.srem.pl/public/?id=228033</w:t>
        </w:r>
      </w:hyperlink>
      <w:r w:rsidR="008A3CA7" w:rsidRPr="00964A50">
        <w:rPr>
          <w:rFonts w:cstheme="minorHAnsi"/>
          <w:sz w:val="28"/>
          <w:szCs w:val="28"/>
        </w:rPr>
        <w:t>.</w:t>
      </w:r>
      <w:r w:rsidR="008A3CA7">
        <w:rPr>
          <w:rFonts w:cstheme="minorHAnsi"/>
          <w:sz w:val="28"/>
          <w:szCs w:val="28"/>
        </w:rPr>
        <w:t xml:space="preserve"> </w:t>
      </w:r>
    </w:p>
    <w:p w14:paraId="16C0F0BD" w14:textId="77777777" w:rsidR="00BD5A34" w:rsidRPr="0058601E" w:rsidRDefault="00BD5A34" w:rsidP="0058601E">
      <w:pPr>
        <w:spacing w:after="120" w:line="240" w:lineRule="auto"/>
        <w:ind w:left="4247"/>
        <w:jc w:val="center"/>
        <w:rPr>
          <w:rFonts w:eastAsia="Times New Roman" w:cstheme="minorHAnsi"/>
          <w:sz w:val="28"/>
          <w:szCs w:val="28"/>
          <w:lang w:eastAsia="pl-PL"/>
        </w:rPr>
      </w:pPr>
      <w:r w:rsidRPr="0058601E">
        <w:rPr>
          <w:rFonts w:eastAsia="Times New Roman" w:cstheme="minorHAnsi"/>
          <w:sz w:val="28"/>
          <w:szCs w:val="28"/>
          <w:lang w:eastAsia="pl-PL"/>
        </w:rPr>
        <w:t>Adam Lewandowski</w:t>
      </w:r>
    </w:p>
    <w:p w14:paraId="02E02EDF" w14:textId="77777777" w:rsidR="00BD5A34" w:rsidRPr="0058601E" w:rsidRDefault="00BD5A34" w:rsidP="0058601E">
      <w:pPr>
        <w:spacing w:after="120" w:line="240" w:lineRule="auto"/>
        <w:ind w:left="4248"/>
        <w:jc w:val="center"/>
        <w:rPr>
          <w:rFonts w:eastAsia="Times New Roman" w:cstheme="minorHAnsi"/>
          <w:sz w:val="28"/>
          <w:szCs w:val="28"/>
          <w:lang w:eastAsia="pl-PL"/>
        </w:rPr>
      </w:pPr>
      <w:r w:rsidRPr="0058601E">
        <w:rPr>
          <w:rFonts w:eastAsia="Times New Roman" w:cstheme="minorHAnsi"/>
          <w:sz w:val="28"/>
          <w:szCs w:val="28"/>
          <w:lang w:eastAsia="pl-PL"/>
        </w:rPr>
        <w:t>Burmistrz Śremu</w:t>
      </w:r>
    </w:p>
    <w:p w14:paraId="6A45C5F6" w14:textId="3A593B73"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 xml:space="preserve">Wywieszono: </w:t>
      </w:r>
      <w:r w:rsidR="00964A50">
        <w:rPr>
          <w:rFonts w:eastAsia="Times New Roman" w:cstheme="minorHAnsi"/>
          <w:sz w:val="28"/>
          <w:szCs w:val="28"/>
          <w:lang w:eastAsia="pl-PL"/>
        </w:rPr>
        <w:t>19</w:t>
      </w:r>
      <w:r w:rsidR="004F5808">
        <w:rPr>
          <w:rFonts w:eastAsia="Times New Roman" w:cstheme="minorHAnsi"/>
          <w:sz w:val="28"/>
          <w:szCs w:val="28"/>
          <w:lang w:eastAsia="pl-PL"/>
        </w:rPr>
        <w:t>.03.2024</w:t>
      </w:r>
      <w:r w:rsidR="00697CB6" w:rsidRPr="0058601E">
        <w:rPr>
          <w:rFonts w:eastAsia="Times New Roman" w:cstheme="minorHAnsi"/>
          <w:sz w:val="28"/>
          <w:szCs w:val="28"/>
          <w:lang w:eastAsia="pl-PL"/>
        </w:rPr>
        <w:t xml:space="preserve">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0E96475C" w:rsidR="00D0263E" w:rsidRPr="0058601E" w:rsidRDefault="00D0263E"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w:t>
      </w:r>
      <w:r w:rsidR="008A3CA7">
        <w:rPr>
          <w:rFonts w:eastAsia="Times New Roman" w:cstheme="minorHAnsi"/>
          <w:sz w:val="28"/>
          <w:szCs w:val="28"/>
          <w:lang w:eastAsia="pl-PL"/>
        </w:rPr>
        <w:t> </w:t>
      </w:r>
      <w:r w:rsidRPr="0058601E">
        <w:rPr>
          <w:rFonts w:eastAsia="Times New Roman" w:cstheme="minorHAnsi"/>
          <w:sz w:val="28"/>
          <w:szCs w:val="28"/>
          <w:lang w:eastAsia="pl-PL"/>
        </w:rPr>
        <w:t>udostępnianiu informacji o środowisku i jego ochronie, udziale społeczeństwa w ochronie środowiska oraz o ocenach oddziaływania na środowisko (</w:t>
      </w:r>
      <w:r w:rsidR="008A3CA7" w:rsidRPr="008A3CA7">
        <w:rPr>
          <w:rFonts w:ascii="Calibri" w:eastAsia="Calibri" w:hAnsi="Calibri" w:cs="Calibri"/>
          <w:bCs/>
          <w:sz w:val="28"/>
          <w:szCs w:val="28"/>
        </w:rPr>
        <w:t>Dz. U. z 2023 r. poz. 1094, 1113, 1501, 1506, 1719, 1890, 1688, 1906 i 2029</w:t>
      </w:r>
      <w:r w:rsidRPr="0058601E">
        <w:rPr>
          <w:rFonts w:eastAsia="Times New Roman" w:cstheme="minorHAnsi"/>
          <w:sz w:val="28"/>
          <w:szCs w:val="28"/>
          <w:lang w:eastAsia="pl-PL"/>
        </w:rPr>
        <w:t>)</w:t>
      </w:r>
      <w:r w:rsidR="00DB7313" w:rsidRPr="0058601E">
        <w:rPr>
          <w:rFonts w:eastAsia="Times New Roman" w:cstheme="minorHAnsi"/>
          <w:sz w:val="28"/>
          <w:szCs w:val="28"/>
          <w:lang w:eastAsia="pl-PL"/>
        </w:rPr>
        <w:t>.</w:t>
      </w:r>
    </w:p>
    <w:p w14:paraId="1B71D3CF" w14:textId="0C4A8D89" w:rsidR="00964A50" w:rsidRDefault="00964A50">
      <w:pPr>
        <w:rPr>
          <w:rFonts w:eastAsia="Times New Roman" w:cstheme="minorHAnsi"/>
          <w:bCs/>
          <w:sz w:val="28"/>
          <w:szCs w:val="28"/>
          <w:lang w:eastAsia="pl-PL"/>
        </w:rPr>
      </w:pPr>
      <w:r>
        <w:rPr>
          <w:rFonts w:eastAsia="Times New Roman" w:cstheme="minorHAnsi"/>
          <w:bCs/>
          <w:sz w:val="28"/>
          <w:szCs w:val="28"/>
          <w:lang w:eastAsia="pl-PL"/>
        </w:rPr>
        <w:br w:type="page"/>
      </w:r>
    </w:p>
    <w:p w14:paraId="32C1FE60" w14:textId="77777777" w:rsidR="00964A50" w:rsidRPr="00964A50" w:rsidRDefault="00964A50" w:rsidP="00964A50">
      <w:pPr>
        <w:spacing w:after="0" w:line="240" w:lineRule="auto"/>
        <w:ind w:right="5668"/>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lastRenderedPageBreak/>
        <w:t>Burmistrz Śremu</w:t>
      </w:r>
    </w:p>
    <w:p w14:paraId="574872D4" w14:textId="77777777" w:rsidR="00964A50" w:rsidRPr="00964A50" w:rsidRDefault="00964A50" w:rsidP="00964A50">
      <w:pPr>
        <w:spacing w:after="0" w:line="240" w:lineRule="auto"/>
        <w:ind w:right="5668"/>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ul. Plac 20 Października 1</w:t>
      </w:r>
    </w:p>
    <w:p w14:paraId="116A1393" w14:textId="77777777" w:rsidR="00964A50" w:rsidRPr="00964A50" w:rsidRDefault="00964A50" w:rsidP="00964A50">
      <w:pPr>
        <w:spacing w:after="0" w:line="240" w:lineRule="auto"/>
        <w:ind w:right="5668"/>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63-100 Śrem</w:t>
      </w:r>
    </w:p>
    <w:p w14:paraId="2D7D98BD" w14:textId="77777777" w:rsidR="00964A50" w:rsidRPr="00964A50" w:rsidRDefault="00964A50" w:rsidP="00964A50">
      <w:pPr>
        <w:spacing w:after="0" w:line="240" w:lineRule="auto"/>
        <w:jc w:val="right"/>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Śrem, 18 marca 2024 roku</w:t>
      </w:r>
    </w:p>
    <w:p w14:paraId="46595630"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PPSOŚ.6220.22.2023.BM</w:t>
      </w:r>
    </w:p>
    <w:p w14:paraId="6C4C4CDF" w14:textId="77777777" w:rsidR="00964A50" w:rsidRPr="00964A50" w:rsidRDefault="00964A50" w:rsidP="00964A50">
      <w:pPr>
        <w:spacing w:after="120" w:line="240" w:lineRule="auto"/>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Decyzja</w:t>
      </w:r>
    </w:p>
    <w:p w14:paraId="462DF442" w14:textId="77777777" w:rsidR="00964A50" w:rsidRPr="00964A50" w:rsidRDefault="00964A50" w:rsidP="00964A50">
      <w:pPr>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964A50">
        <w:rPr>
          <w:rFonts w:ascii="Calibri" w:eastAsia="Calibri" w:hAnsi="Calibri" w:cs="Calibri"/>
          <w:bCs/>
          <w:kern w:val="2"/>
          <w:sz w:val="28"/>
          <w:szCs w:val="28"/>
          <w14:ligatures w14:val="standardContextual"/>
        </w:rPr>
        <w:t>Dz. U. z 2023 r. poz. 1094, 1113, 1501, 1506, 1719, 1890, 1688, 1906 i 2029</w:t>
      </w:r>
      <w:r w:rsidRPr="00964A50">
        <w:rPr>
          <w:rFonts w:ascii="Calibri" w:eastAsia="Calibri" w:hAnsi="Calibri" w:cs="Calibri"/>
          <w:kern w:val="2"/>
          <w:sz w:val="28"/>
          <w:szCs w:val="28"/>
          <w14:ligatures w14:val="standardContextual"/>
        </w:rPr>
        <w:t>)</w:t>
      </w:r>
      <w:r w:rsidRPr="00964A50">
        <w:rPr>
          <w:rFonts w:ascii="Calibri" w:eastAsia="Times New Roman" w:hAnsi="Calibri" w:cs="Calibri"/>
          <w:sz w:val="28"/>
          <w:szCs w:val="28"/>
          <w:lang w:eastAsia="pl-PL"/>
        </w:rPr>
        <w:t xml:space="preserve">, zwanej dalej u.o.o.ś., </w:t>
      </w:r>
      <w:r w:rsidRPr="00964A50">
        <w:rPr>
          <w:rFonts w:ascii="Calibri" w:eastAsia="Times New Roman" w:hAnsi="Calibri" w:cs="Calibri"/>
          <w:bCs/>
          <w:sz w:val="28"/>
          <w:szCs w:val="28"/>
          <w:lang w:eastAsia="pl-PL"/>
        </w:rPr>
        <w:t xml:space="preserve">§ 3 ust. 1 pkt 37 lit. d rozporządzenia Rady Ministrów z dnia 10 września 2019 r. w sprawie przedsięwzięć mogących znacząco oddziaływać na środowisko (Dz. U. poz. 1839, z 2022 r. poz. 1071 i z 2023 r. poz. 1724) </w:t>
      </w:r>
      <w:r w:rsidRPr="00964A50">
        <w:rPr>
          <w:rFonts w:ascii="Calibri" w:eastAsia="Times New Roman" w:hAnsi="Calibri" w:cs="Calibri"/>
          <w:sz w:val="28"/>
          <w:szCs w:val="28"/>
          <w:lang w:eastAsia="pl-PL"/>
        </w:rPr>
        <w:t>oraz art. 104 ustawy z dnia 14 czerwca 1960 r. – Kodeks postępowania administracyjnego (Dz. U. z 2023 r. poz. 775 i 803), zwanej dalej K.p.a.,</w:t>
      </w:r>
    </w:p>
    <w:p w14:paraId="6C005B85" w14:textId="77777777" w:rsidR="00964A50" w:rsidRPr="00964A50" w:rsidRDefault="00964A50" w:rsidP="00964A50">
      <w:pPr>
        <w:spacing w:after="120" w:line="240" w:lineRule="auto"/>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po rozpatrzeniu</w:t>
      </w:r>
    </w:p>
    <w:p w14:paraId="64C3EB76" w14:textId="77777777" w:rsidR="00964A50" w:rsidRPr="00964A50" w:rsidRDefault="00964A50" w:rsidP="00964A50">
      <w:pPr>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wniosku </w:t>
      </w:r>
      <w:r w:rsidRPr="00964A50">
        <w:rPr>
          <w:rFonts w:ascii="Calibri" w:eastAsia="Calibri" w:hAnsi="Calibri" w:cs="Calibri"/>
          <w:sz w:val="28"/>
          <w:szCs w:val="28"/>
        </w:rPr>
        <w:t>Przedsiębiorstwa Gospodarki Komunalnej w Śremie Spółka z ograniczoną odpowiedzialnością z siedzibą w Śremie, ul. Parkowa 6, 63-100 Śrem</w:t>
      </w:r>
      <w:r w:rsidRPr="00964A50">
        <w:rPr>
          <w:rFonts w:ascii="Calibri" w:eastAsia="Times New Roman" w:hAnsi="Calibri" w:cs="Calibri"/>
          <w:sz w:val="28"/>
          <w:szCs w:val="28"/>
          <w:lang w:eastAsia="pl-PL"/>
        </w:rPr>
        <w:t xml:space="preserve">, </w:t>
      </w:r>
      <w:r w:rsidRPr="00964A50">
        <w:rPr>
          <w:rFonts w:ascii="Calibri" w:eastAsia="Calibri" w:hAnsi="Calibri" w:cs="Calibri"/>
          <w:sz w:val="28"/>
          <w:szCs w:val="28"/>
        </w:rPr>
        <w:t xml:space="preserve">o wydanie decyzji o środowiskowych uwarunkowaniach dla planowanego przedsięwzięcia polegającego na </w:t>
      </w:r>
      <w:r w:rsidRPr="00964A50">
        <w:rPr>
          <w:rFonts w:ascii="Calibri" w:eastAsia="Times New Roman" w:hAnsi="Calibri" w:cs="Calibri"/>
          <w:bCs/>
          <w:sz w:val="28"/>
          <w:szCs w:val="28"/>
          <w:lang w:eastAsia="pl-PL"/>
        </w:rPr>
        <w:t>rozbudowie stacji tankowania LNG</w:t>
      </w:r>
      <w:r w:rsidRPr="00964A50">
        <w:rPr>
          <w:rFonts w:ascii="Calibri" w:eastAsia="Times New Roman" w:hAnsi="Calibri" w:cs="Calibri"/>
          <w:bCs/>
          <w:sz w:val="28"/>
          <w:szCs w:val="28"/>
          <w:vertAlign w:val="superscript"/>
          <w:lang w:eastAsia="pl-PL"/>
        </w:rPr>
        <w:footnoteReference w:id="1"/>
      </w:r>
      <w:r w:rsidRPr="00964A50">
        <w:rPr>
          <w:rFonts w:ascii="Calibri" w:eastAsia="Times New Roman" w:hAnsi="Calibri" w:cs="Calibri"/>
          <w:bCs/>
          <w:sz w:val="28"/>
          <w:szCs w:val="28"/>
          <w:lang w:eastAsia="pl-PL"/>
        </w:rPr>
        <w:t>/CNG</w:t>
      </w:r>
      <w:r w:rsidRPr="00964A50">
        <w:rPr>
          <w:rFonts w:ascii="Calibri" w:eastAsia="Times New Roman" w:hAnsi="Calibri" w:cs="Calibri"/>
          <w:bCs/>
          <w:sz w:val="28"/>
          <w:szCs w:val="28"/>
          <w:vertAlign w:val="superscript"/>
          <w:lang w:eastAsia="pl-PL"/>
        </w:rPr>
        <w:footnoteReference w:id="2"/>
      </w:r>
      <w:r w:rsidRPr="00964A50">
        <w:rPr>
          <w:rFonts w:ascii="Calibri" w:eastAsia="Times New Roman" w:hAnsi="Calibri" w:cs="Calibri"/>
          <w:bCs/>
          <w:sz w:val="28"/>
          <w:szCs w:val="28"/>
          <w:lang w:eastAsia="pl-PL"/>
        </w:rPr>
        <w:t xml:space="preserve"> na działce o numerze ewidencyjnym 22/8, obręb Dąbrowa</w:t>
      </w:r>
      <w:r w:rsidRPr="00964A50">
        <w:rPr>
          <w:rFonts w:ascii="Calibri" w:eastAsia="Calibri" w:hAnsi="Calibri" w:cs="Calibri"/>
          <w:sz w:val="28"/>
          <w:szCs w:val="28"/>
        </w:rPr>
        <w:t xml:space="preserve">, </w:t>
      </w:r>
    </w:p>
    <w:p w14:paraId="4B2CE84E" w14:textId="77777777" w:rsidR="00964A50" w:rsidRPr="00964A50" w:rsidRDefault="00964A50" w:rsidP="00964A50">
      <w:pPr>
        <w:spacing w:after="120" w:line="240" w:lineRule="auto"/>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ustalam:</w:t>
      </w:r>
    </w:p>
    <w:p w14:paraId="14D8DB65" w14:textId="77777777" w:rsidR="00964A50" w:rsidRPr="00964A50" w:rsidRDefault="00964A50" w:rsidP="00964A50">
      <w:pPr>
        <w:numPr>
          <w:ilvl w:val="0"/>
          <w:numId w:val="12"/>
        </w:numPr>
        <w:spacing w:after="120" w:line="240" w:lineRule="auto"/>
        <w:ind w:left="425" w:hanging="425"/>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964A50">
        <w:rPr>
          <w:rFonts w:ascii="Calibri" w:eastAsia="Calibri" w:hAnsi="Calibri" w:cs="Calibri"/>
          <w:bCs/>
          <w:sz w:val="28"/>
          <w:szCs w:val="28"/>
        </w:rPr>
        <w:t>rozbudowie stacji tankowania gazem LNG/CNG na działce o numerze ewidencyjnym 22/8, obręb Dąbrowa</w:t>
      </w:r>
      <w:r w:rsidRPr="00964A50">
        <w:rPr>
          <w:rFonts w:ascii="Calibri" w:eastAsia="Calibri" w:hAnsi="Calibri" w:cs="Calibri"/>
          <w:sz w:val="28"/>
          <w:szCs w:val="28"/>
        </w:rPr>
        <w:t>.</w:t>
      </w:r>
    </w:p>
    <w:p w14:paraId="5E656A1C" w14:textId="77777777" w:rsidR="00964A50" w:rsidRPr="00964A50" w:rsidRDefault="00964A50" w:rsidP="00964A50">
      <w:pPr>
        <w:numPr>
          <w:ilvl w:val="0"/>
          <w:numId w:val="12"/>
        </w:numPr>
        <w:spacing w:after="120" w:line="240" w:lineRule="auto"/>
        <w:ind w:left="426" w:hanging="426"/>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Istotne </w:t>
      </w:r>
      <w:bookmarkStart w:id="0" w:name="highlightHit_12"/>
      <w:bookmarkEnd w:id="0"/>
      <w:r w:rsidRPr="00964A50">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964A50">
        <w:rPr>
          <w:rFonts w:ascii="Calibri" w:eastAsia="Calibri" w:hAnsi="Calibri" w:cs="Times New Roman"/>
          <w:kern w:val="2"/>
          <w:sz w:val="28"/>
          <w14:ligatures w14:val="standardContextual"/>
        </w:rPr>
        <w:t xml:space="preserve"> oraz </w:t>
      </w:r>
      <w:r w:rsidRPr="00964A50">
        <w:rPr>
          <w:rFonts w:ascii="Calibri" w:eastAsia="Times New Roman" w:hAnsi="Calibri" w:cs="Calibri"/>
          <w:sz w:val="28"/>
          <w:szCs w:val="28"/>
          <w:lang w:eastAsia="pl-PL"/>
        </w:rPr>
        <w:t>unikania, zapobiegania i ograniczania oddziaływania przedsięwzięcia na środowisko:</w:t>
      </w:r>
    </w:p>
    <w:p w14:paraId="73A4ABC1"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Calibri" w:hAnsi="Calibri" w:cs="Calibri"/>
          <w:sz w:val="28"/>
          <w:szCs w:val="28"/>
        </w:rPr>
        <w:lastRenderedPageBreak/>
        <w:t>zainstalować zbiornik kriogeniczny paliwa LNG o pojemności nieprzekraczającej 90 m</w:t>
      </w:r>
      <w:r w:rsidRPr="00964A50">
        <w:rPr>
          <w:rFonts w:ascii="Calibri" w:eastAsia="Calibri" w:hAnsi="Calibri" w:cs="Calibri"/>
          <w:sz w:val="28"/>
          <w:szCs w:val="28"/>
          <w:vertAlign w:val="superscript"/>
        </w:rPr>
        <w:t>3</w:t>
      </w:r>
      <w:r w:rsidRPr="00964A50">
        <w:rPr>
          <w:rFonts w:ascii="Calibri" w:eastAsia="Times New Roman" w:hAnsi="Calibri" w:cs="Calibri"/>
          <w:sz w:val="28"/>
          <w:szCs w:val="28"/>
          <w:lang w:eastAsia="pl-PL"/>
        </w:rPr>
        <w:t>;</w:t>
      </w:r>
    </w:p>
    <w:p w14:paraId="0F5E076C"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proces napełniania zbiornika gazem LNG prowadzić w sposób hermetyczny;</w:t>
      </w:r>
    </w:p>
    <w:p w14:paraId="254F7AE6"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Calibri" w:hAnsi="Calibri" w:cs="Calibri"/>
          <w:sz w:val="28"/>
          <w:szCs w:val="28"/>
        </w:rPr>
        <w:t>wykonać szczelne nawierzchnie w rejonie tankowania i spustu paliwa;</w:t>
      </w:r>
    </w:p>
    <w:p w14:paraId="752A9A06"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Calibri" w:hAnsi="Calibri" w:cs="Calibri"/>
          <w:sz w:val="28"/>
          <w:szCs w:val="28"/>
        </w:rPr>
        <w:t>ewentualne wycieki paliwa, w rejonie tankowania i spustu paliwa, neutralizować na bieżąco przy użyciu sorbentów i zagospodarowywać jako odpad;</w:t>
      </w:r>
    </w:p>
    <w:p w14:paraId="7E63DB87"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pracę stacji tankowania gazem LNG/CNG ograniczyć do pory dnia, to jest godzin od 6:00 do 22:00</w:t>
      </w:r>
      <w:r w:rsidRPr="00964A50">
        <w:rPr>
          <w:rFonts w:ascii="Calibri" w:eastAsia="Calibri" w:hAnsi="Calibri" w:cs="Calibri"/>
          <w:sz w:val="28"/>
          <w:szCs w:val="28"/>
        </w:rPr>
        <w:t>;</w:t>
      </w:r>
    </w:p>
    <w:p w14:paraId="57E9B3EA"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Calibri" w:hAnsi="Calibri" w:cs="Calibri"/>
          <w:sz w:val="28"/>
          <w:szCs w:val="28"/>
        </w:rPr>
        <w:t>wycinkę drzew przeprowadzić od 1 września do końca lutego;</w:t>
      </w:r>
    </w:p>
    <w:p w14:paraId="3BA80B2C"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przeprowadzić nasadzenia minimalizujące w stosunku 1:1 za każde wycięte drzewo o obwodzie nieprzekraczającym 100 cm (mierzonym na wysokości 130 cm) i w stosunku 1:2 za każde wycięte drzewo o obwodzie przekraczającym 100 cm. Nasadzenia drzew należy przeprowadzić niezależnie od tego czy na wycinkę drzew jest wymagane zezwolenie. Za nasadzenia minimalizujące należy rozumieć jedynie nasadzenia wykonane do gruntu.</w:t>
      </w:r>
      <w:r w:rsidRPr="00964A50">
        <w:rPr>
          <w:rFonts w:ascii="Calibri" w:eastAsia="Times New Roman" w:hAnsi="Calibri" w:cs="Calibri"/>
          <w:b/>
          <w:sz w:val="28"/>
          <w:szCs w:val="28"/>
          <w:lang w:eastAsia="pl-PL"/>
        </w:rPr>
        <w:t xml:space="preserve"> </w:t>
      </w:r>
      <w:r w:rsidRPr="00964A50">
        <w:rPr>
          <w:rFonts w:ascii="Calibri" w:eastAsia="Times New Roman" w:hAnsi="Calibri" w:cs="Calibri"/>
          <w:sz w:val="28"/>
          <w:szCs w:val="28"/>
          <w:lang w:eastAsia="pl-PL"/>
        </w:rPr>
        <w:t>Do nasadzeń nie stosować drzew gatunków obcego pochodzenia;</w:t>
      </w:r>
    </w:p>
    <w:p w14:paraId="38C177CB"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do sadzenia zastosować prawidłowo wyprodukowany materiał szkółkarski drzew: właściwie uformowanych, o wyprowadzonej koronie i prostym pniu oraz proporcjonalnej bryle korzeniowej;</w:t>
      </w:r>
    </w:p>
    <w:p w14:paraId="711D744B" w14:textId="77777777" w:rsidR="00964A50" w:rsidRPr="00964A50" w:rsidRDefault="00964A50" w:rsidP="00964A50">
      <w:pPr>
        <w:numPr>
          <w:ilvl w:val="0"/>
          <w:numId w:val="14"/>
        </w:numPr>
        <w:spacing w:after="120" w:line="240" w:lineRule="auto"/>
        <w:ind w:left="709" w:hanging="283"/>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nasadzenia pielęgnować i regularne podlewać przez okres co najmniej trzech lat;</w:t>
      </w:r>
    </w:p>
    <w:p w14:paraId="12036160" w14:textId="77777777" w:rsidR="00964A50" w:rsidRPr="00964A50" w:rsidRDefault="00964A50" w:rsidP="00964A50">
      <w:pPr>
        <w:numPr>
          <w:ilvl w:val="0"/>
          <w:numId w:val="14"/>
        </w:numPr>
        <w:spacing w:after="120" w:line="240" w:lineRule="auto"/>
        <w:ind w:left="851" w:hanging="425"/>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prowadzić monitoring udatności i trwałości nasadzeń drzew w okresie trzech lat od ich posadzenia to jest w pierwszym, drugim i trzecim roku. W przypadku stwierdzonego braku zachowania żywotności drzew, nasadzenia należy uzupełnić w stosunku 1:1 posadzonych drzew w następnym roku kalendarzowym, pielęgnować i regularnie podlewać przez kolejne trzy lata.</w:t>
      </w:r>
    </w:p>
    <w:p w14:paraId="26BB6ABB" w14:textId="77777777" w:rsidR="00964A50" w:rsidRPr="00964A50" w:rsidRDefault="00964A50" w:rsidP="00964A50">
      <w:pPr>
        <w:numPr>
          <w:ilvl w:val="0"/>
          <w:numId w:val="12"/>
        </w:numPr>
        <w:spacing w:after="120" w:line="240" w:lineRule="auto"/>
        <w:ind w:left="426" w:hanging="426"/>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Integralną częścią decyzji jest charakterystyka przedsięwzięcia, stanowiąca załącznik nr 1 do niniejszej decyzji.</w:t>
      </w:r>
    </w:p>
    <w:p w14:paraId="7EFA4D04"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br w:type="page"/>
      </w:r>
    </w:p>
    <w:p w14:paraId="63697E6C" w14:textId="77777777" w:rsidR="00964A50" w:rsidRPr="00964A50" w:rsidRDefault="00964A50" w:rsidP="00964A50">
      <w:pPr>
        <w:spacing w:after="120" w:line="240" w:lineRule="auto"/>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lastRenderedPageBreak/>
        <w:t>Uzasadnienie</w:t>
      </w:r>
    </w:p>
    <w:p w14:paraId="6123EBB2" w14:textId="77777777" w:rsidR="00964A50" w:rsidRPr="00964A50" w:rsidRDefault="00964A50" w:rsidP="00964A50">
      <w:pPr>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ab/>
        <w:t xml:space="preserve">29.12.2023 r. do Burmistrza Śremu wpłynął wniosek </w:t>
      </w:r>
      <w:r w:rsidRPr="00964A50">
        <w:rPr>
          <w:rFonts w:ascii="Calibri" w:eastAsia="Calibri" w:hAnsi="Calibri" w:cs="Calibri"/>
          <w:sz w:val="28"/>
          <w:szCs w:val="28"/>
        </w:rPr>
        <w:t xml:space="preserve">Przedsiębiorstwa Gospodarki Komunalnej Spółka z ograniczoną odpowiedzialnością, ul. Parkowa 6, 63-100 Śrem (KRS 0000100966), uzupełniony 30.01.2024 r., o wydanie decyzji o środowiskowych uwarunkowaniach dla planowanego przedsięwzięcia polegającego na </w:t>
      </w:r>
      <w:r w:rsidRPr="00964A50">
        <w:rPr>
          <w:rFonts w:ascii="Calibri" w:eastAsia="Calibri" w:hAnsi="Calibri" w:cs="Calibri"/>
          <w:bCs/>
          <w:sz w:val="28"/>
          <w:szCs w:val="28"/>
        </w:rPr>
        <w:t xml:space="preserve">rozbudowie stacji tankowania LNG/CNG na działce o numerze ewidencyjnym 22/8, obręb Dąbrowa. </w:t>
      </w:r>
      <w:r w:rsidRPr="00964A50">
        <w:rPr>
          <w:rFonts w:ascii="Calibri" w:eastAsia="Calibri" w:hAnsi="Calibri" w:cs="Calibri"/>
          <w:sz w:val="28"/>
          <w:szCs w:val="28"/>
        </w:rPr>
        <w:t>Do wniosku załączona została karta informacyjna przedsięwzięcia wraz z wymaganymi załącznikami.</w:t>
      </w:r>
    </w:p>
    <w:p w14:paraId="3A15EC2C"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76122C06"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322FCC6E" w14:textId="77777777" w:rsidR="00964A50" w:rsidRPr="00964A50" w:rsidRDefault="00964A50" w:rsidP="00964A50">
      <w:pPr>
        <w:spacing w:after="120" w:line="240" w:lineRule="auto"/>
        <w:ind w:firstLine="708"/>
        <w:jc w:val="both"/>
        <w:rPr>
          <w:rFonts w:ascii="Calibri" w:eastAsia="Calibri" w:hAnsi="Calibri" w:cs="Calibri"/>
          <w:sz w:val="28"/>
          <w:szCs w:val="28"/>
        </w:rPr>
      </w:pPr>
      <w:r w:rsidRPr="00964A50">
        <w:rPr>
          <w:rFonts w:ascii="Calibri" w:eastAsia="Calibri" w:hAnsi="Calibri" w:cs="Calibri"/>
          <w:sz w:val="28"/>
          <w:szCs w:val="28"/>
        </w:rPr>
        <w:t>Planowane przedsięwzięcie polega na rozbudowie stacji tankowania pojazdów gazem LNG/CNG poprzez między innymi posadowienie naziemnego zbiornika do magazynowania gazu LNG o pojemności nieprzekraczającej 90 m</w:t>
      </w:r>
      <w:r w:rsidRPr="00964A50">
        <w:rPr>
          <w:rFonts w:ascii="Calibri" w:eastAsia="Calibri" w:hAnsi="Calibri" w:cs="Calibri"/>
          <w:sz w:val="28"/>
          <w:szCs w:val="28"/>
          <w:vertAlign w:val="superscript"/>
        </w:rPr>
        <w:t>3</w:t>
      </w:r>
      <w:r w:rsidRPr="00964A50">
        <w:rPr>
          <w:rFonts w:ascii="Calibri" w:eastAsia="Calibri" w:hAnsi="Calibri" w:cs="Calibri"/>
          <w:sz w:val="28"/>
          <w:szCs w:val="28"/>
        </w:rPr>
        <w:t xml:space="preserve"> wraz z parownicą PBU (odbudowy ciśnienia), układami pomp, rurociągami, dystrybutorem paliwa LNG, układem bufora magazynowego gazu CNG i innymi niezbędnymi elementami.</w:t>
      </w:r>
    </w:p>
    <w:p w14:paraId="6EC26150" w14:textId="4807DD1D" w:rsidR="00964A50" w:rsidRPr="00964A50" w:rsidRDefault="00964A50" w:rsidP="00964A50">
      <w:pPr>
        <w:spacing w:after="120" w:line="240" w:lineRule="auto"/>
        <w:ind w:firstLine="708"/>
        <w:jc w:val="both"/>
        <w:rPr>
          <w:rFonts w:ascii="Calibri" w:eastAsia="Calibri" w:hAnsi="Calibri" w:cs="Calibri"/>
          <w:sz w:val="28"/>
          <w:szCs w:val="28"/>
        </w:rPr>
      </w:pPr>
      <w:r w:rsidRPr="00964A50">
        <w:rPr>
          <w:rFonts w:ascii="Calibri" w:eastAsia="Times New Roman" w:hAnsi="Calibri" w:cs="Calibri"/>
          <w:b/>
          <w:bCs/>
          <w:sz w:val="28"/>
          <w:szCs w:val="28"/>
          <w:lang w:eastAsia="pl-PL"/>
        </w:rPr>
        <w:t>Przedmiotowe przedsięwzięcie zakwalifikowano do</w:t>
      </w:r>
      <w:r w:rsidRPr="00964A50">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r w:rsidRPr="00964A50">
        <w:rPr>
          <w:rFonts w:ascii="Calibri" w:eastAsia="Times New Roman" w:hAnsi="Calibri" w:cs="Calibri"/>
          <w:b/>
          <w:bCs/>
          <w:sz w:val="28"/>
          <w:szCs w:val="28"/>
          <w:lang w:eastAsia="pl-PL"/>
        </w:rPr>
        <w:t>§ 3 ust. 1 pkt 37 lit. d</w:t>
      </w:r>
      <w:r w:rsidRPr="00964A50">
        <w:rPr>
          <w:rFonts w:ascii="Calibri" w:eastAsia="Times New Roman" w:hAnsi="Calibri" w:cs="Calibri"/>
          <w:sz w:val="28"/>
          <w:szCs w:val="28"/>
          <w:lang w:eastAsia="pl-PL"/>
        </w:rPr>
        <w:t>: „</w:t>
      </w:r>
      <w:r w:rsidRPr="00964A50">
        <w:rPr>
          <w:rFonts w:ascii="Calibri" w:eastAsia="Calibri" w:hAnsi="Calibri" w:cs="Calibri"/>
          <w:sz w:val="28"/>
          <w:szCs w:val="28"/>
        </w:rPr>
        <w:t>instalacje do naziemnego magazynowania gazów łatwopalnych inne niż wymienione w § 2 ust. 1 pkt 22, z wyłączeniem instalacji do magazynowania paliw wykorzystywanych na potrzeby gospodarstw domowych, zbiorników na gaz płynny o łącznej pojemności nie większej niż 10 m</w:t>
      </w:r>
      <w:r w:rsidRPr="00964A50">
        <w:rPr>
          <w:rFonts w:ascii="Calibri" w:eastAsia="Calibri" w:hAnsi="Calibri" w:cs="Calibri"/>
          <w:sz w:val="28"/>
          <w:szCs w:val="28"/>
          <w:vertAlign w:val="superscript"/>
        </w:rPr>
        <w:t>3</w:t>
      </w:r>
      <w:r w:rsidRPr="00964A50">
        <w:rPr>
          <w:rFonts w:ascii="Calibri" w:eastAsia="Calibri" w:hAnsi="Calibri" w:cs="Calibri"/>
          <w:sz w:val="28"/>
          <w:szCs w:val="28"/>
        </w:rPr>
        <w:t xml:space="preserve"> oraz zbiorników na olej o</w:t>
      </w:r>
      <w:r>
        <w:rPr>
          <w:rFonts w:ascii="Calibri" w:eastAsia="Calibri" w:hAnsi="Calibri" w:cs="Calibri"/>
          <w:sz w:val="28"/>
          <w:szCs w:val="28"/>
        </w:rPr>
        <w:t> </w:t>
      </w:r>
      <w:r w:rsidRPr="00964A50">
        <w:rPr>
          <w:rFonts w:ascii="Calibri" w:eastAsia="Calibri" w:hAnsi="Calibri" w:cs="Calibri"/>
          <w:sz w:val="28"/>
          <w:szCs w:val="28"/>
        </w:rPr>
        <w:t>łącznej pojemności nie większej niż 3 m</w:t>
      </w:r>
      <w:r w:rsidRPr="00964A50">
        <w:rPr>
          <w:rFonts w:ascii="Calibri" w:eastAsia="Calibri" w:hAnsi="Calibri" w:cs="Calibri"/>
          <w:sz w:val="28"/>
          <w:szCs w:val="28"/>
          <w:vertAlign w:val="superscript"/>
        </w:rPr>
        <w:t>3</w:t>
      </w:r>
      <w:r w:rsidRPr="00964A50">
        <w:rPr>
          <w:rFonts w:ascii="Calibri" w:eastAsia="Calibri" w:hAnsi="Calibri" w:cs="Calibri"/>
          <w:sz w:val="28"/>
          <w:szCs w:val="28"/>
        </w:rPr>
        <w:t>, a także niezwiązanych z</w:t>
      </w:r>
      <w:r w:rsidR="00111235">
        <w:rPr>
          <w:rFonts w:ascii="Calibri" w:eastAsia="Calibri" w:hAnsi="Calibri" w:cs="Calibri"/>
          <w:sz w:val="28"/>
          <w:szCs w:val="28"/>
        </w:rPr>
        <w:t> </w:t>
      </w:r>
      <w:r w:rsidRPr="00964A50">
        <w:rPr>
          <w:rFonts w:ascii="Calibri" w:eastAsia="Calibri" w:hAnsi="Calibri" w:cs="Calibri"/>
          <w:sz w:val="28"/>
          <w:szCs w:val="28"/>
        </w:rPr>
        <w:t>dystrybucją instalacji do magazynowania stałych surowców energetycznych”.</w:t>
      </w:r>
    </w:p>
    <w:p w14:paraId="321C3399"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br w:type="page"/>
      </w:r>
    </w:p>
    <w:p w14:paraId="7EF44008"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lastRenderedPageBreak/>
        <w:t>Stosownie do art. 74 ust. 3a u.o.o.ś. Burmistrz Śremu ustalił krąg podmiotów, którym przysługuje przymiot strony. Przymiot strony postępowania otrzymali: wnioskodawca i właściciel terenu, na którym realizowane będzie przedsięwzięcie (działka o numerze ewidencyjnym 22/8, obręb Śrem) oraz podmioty, którym przysługuje prawo rzeczowe do nieruchomości znajdujących się w obszarze wyznaczonym w odległości 100 m od granic terenu przedsięwzięcia. Obszar ten objął więc działki o numerach ewidencyjnych: 21/1; 22/5; 22/6; 22/7; 26/1; 26/2; 5153/1; 5153/2; 27; 5153/3; obręb Dąbrowa i 127; 130; 122; 126, obręb Luciny.</w:t>
      </w:r>
    </w:p>
    <w:p w14:paraId="7B496FBC"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Zgodnie z art. 61 § 4 K.p.a. strony postępowania zostały powiadomione o wszczęciu postępowania pismem z 04.01.2024 r. </w:t>
      </w:r>
    </w:p>
    <w:p w14:paraId="4B5070D0"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Zgodnie z art. 64 ust. 1 pkt 1, pkt 2 i pkt 4 u.o.o.ś. Burmistrz Śremu, pismem z 02.02.2024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6804BC98" w14:textId="77777777" w:rsidR="00964A50" w:rsidRPr="00964A50" w:rsidRDefault="00964A50" w:rsidP="00964A50">
      <w:pPr>
        <w:spacing w:after="120" w:line="240" w:lineRule="auto"/>
        <w:ind w:firstLine="709"/>
        <w:jc w:val="both"/>
        <w:rPr>
          <w:rFonts w:ascii="Calibri" w:eastAsia="Times New Roman" w:hAnsi="Calibri" w:cs="Calibri"/>
          <w:sz w:val="28"/>
          <w:szCs w:val="28"/>
          <w:lang w:eastAsia="pl-PL"/>
        </w:rPr>
      </w:pPr>
      <w:r w:rsidRPr="00964A50">
        <w:rPr>
          <w:rFonts w:ascii="Calibri" w:eastAsia="Times New Roman" w:hAnsi="Calibri" w:cs="Calibri"/>
          <w:b/>
          <w:bCs/>
          <w:sz w:val="28"/>
          <w:szCs w:val="28"/>
          <w:lang w:eastAsia="pl-PL"/>
        </w:rPr>
        <w:t>Dyrektor Zarządu Zlewni Państwowego Gospodarstwa Wodnego Wody Polskie w Poznaniu</w:t>
      </w:r>
      <w:r w:rsidRPr="00964A50">
        <w:rPr>
          <w:rFonts w:ascii="Calibri" w:eastAsia="Times New Roman" w:hAnsi="Calibri" w:cs="Calibri"/>
          <w:sz w:val="28"/>
          <w:szCs w:val="28"/>
          <w:lang w:eastAsia="pl-PL"/>
        </w:rPr>
        <w:t xml:space="preserve">, w piśmie z 07.02.2024 r. znak PO.ZZŚ.4.4901.50.2024.MS.1, </w:t>
      </w:r>
      <w:r w:rsidRPr="00964A50">
        <w:rPr>
          <w:rFonts w:ascii="Calibri" w:eastAsia="Times New Roman" w:hAnsi="Calibri" w:cs="Calibri"/>
          <w:b/>
          <w:bCs/>
          <w:sz w:val="28"/>
          <w:szCs w:val="28"/>
          <w:lang w:eastAsia="pl-PL"/>
        </w:rPr>
        <w:t>nie stwierdził potrzeby przeprowadzenia oceny oddziaływania</w:t>
      </w:r>
      <w:r w:rsidRPr="00964A50">
        <w:rPr>
          <w:rFonts w:ascii="Calibri" w:eastAsia="Times New Roman" w:hAnsi="Calibri" w:cs="Calibri"/>
          <w:sz w:val="28"/>
          <w:szCs w:val="28"/>
          <w:lang w:eastAsia="pl-PL"/>
        </w:rPr>
        <w:t xml:space="preserve"> planowanego przedsięwzięcia na środowisko wskazując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18C3F5AD" w14:textId="77777777" w:rsidR="00964A50" w:rsidRPr="00964A50" w:rsidRDefault="00964A50" w:rsidP="00964A50">
      <w:pPr>
        <w:spacing w:after="0" w:line="240" w:lineRule="auto"/>
        <w:jc w:val="both"/>
        <w:rPr>
          <w:rFonts w:ascii="Calibri" w:eastAsia="Times New Roman" w:hAnsi="Calibri" w:cs="Calibri"/>
          <w:b/>
          <w:bCs/>
          <w:sz w:val="28"/>
          <w:szCs w:val="28"/>
          <w:lang w:eastAsia="pl-PL"/>
        </w:rPr>
      </w:pPr>
      <w:r w:rsidRPr="00964A50">
        <w:rPr>
          <w:rFonts w:ascii="Calibri" w:eastAsia="Times New Roman" w:hAnsi="Calibri" w:cs="Calibri"/>
          <w:b/>
          <w:bCs/>
          <w:sz w:val="28"/>
          <w:szCs w:val="28"/>
          <w:lang w:eastAsia="pl-PL"/>
        </w:rPr>
        <w:br w:type="page"/>
      </w:r>
    </w:p>
    <w:p w14:paraId="30B4BB40" w14:textId="77777777" w:rsidR="00964A50" w:rsidRPr="00964A50" w:rsidRDefault="00964A50" w:rsidP="00964A50">
      <w:pPr>
        <w:spacing w:after="120" w:line="240" w:lineRule="auto"/>
        <w:ind w:firstLine="709"/>
        <w:jc w:val="both"/>
        <w:rPr>
          <w:rFonts w:ascii="Calibri" w:eastAsia="Times New Roman" w:hAnsi="Calibri" w:cs="Calibri"/>
          <w:sz w:val="28"/>
          <w:szCs w:val="28"/>
          <w:lang w:eastAsia="pl-PL"/>
        </w:rPr>
      </w:pPr>
      <w:r w:rsidRPr="00964A50">
        <w:rPr>
          <w:rFonts w:ascii="Calibri" w:eastAsia="Times New Roman" w:hAnsi="Calibri" w:cs="Calibri"/>
          <w:b/>
          <w:bCs/>
          <w:sz w:val="28"/>
          <w:szCs w:val="28"/>
          <w:lang w:eastAsia="pl-PL"/>
        </w:rPr>
        <w:lastRenderedPageBreak/>
        <w:t>Państwowy Powiatowy Inspektor Sanitarny w Śremie</w:t>
      </w:r>
      <w:r w:rsidRPr="00964A50">
        <w:rPr>
          <w:rFonts w:ascii="Calibri" w:eastAsia="Times New Roman" w:hAnsi="Calibri" w:cs="Calibri"/>
          <w:sz w:val="28"/>
          <w:szCs w:val="28"/>
          <w:lang w:eastAsia="pl-PL"/>
        </w:rPr>
        <w:t xml:space="preserve">, w piśmie z 16.02.2024 r. znak ON-NS.9011.18.7.2024, </w:t>
      </w:r>
      <w:r w:rsidRPr="00964A50">
        <w:rPr>
          <w:rFonts w:ascii="Calibri" w:eastAsia="Times New Roman" w:hAnsi="Calibri" w:cs="Calibri"/>
          <w:b/>
          <w:bCs/>
          <w:sz w:val="28"/>
          <w:szCs w:val="28"/>
          <w:lang w:eastAsia="pl-PL"/>
        </w:rPr>
        <w:t>wyraził opinię, że przeprowadzenie oceny oddziaływania przedsięwzięcia na środowisko nie jest wymagane</w:t>
      </w:r>
      <w:r w:rsidRPr="00964A50">
        <w:rPr>
          <w:rFonts w:ascii="Calibri" w:eastAsia="Times New Roman" w:hAnsi="Calibri" w:cs="Calibri"/>
          <w:sz w:val="28"/>
          <w:szCs w:val="28"/>
          <w:lang w:eastAsia="pl-PL"/>
        </w:rPr>
        <w:t>, wskazując między innymi,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w:t>
      </w:r>
    </w:p>
    <w:p w14:paraId="20805214" w14:textId="77777777" w:rsidR="00964A50" w:rsidRPr="00964A50" w:rsidRDefault="00964A50" w:rsidP="00964A50">
      <w:pPr>
        <w:spacing w:after="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b/>
          <w:bCs/>
          <w:sz w:val="28"/>
          <w:szCs w:val="28"/>
          <w:lang w:eastAsia="pl-PL"/>
        </w:rPr>
        <w:t>Regionalny Dyrektor Ochrony Środowiska w Poznaniu,</w:t>
      </w:r>
      <w:r w:rsidRPr="00964A50">
        <w:rPr>
          <w:rFonts w:ascii="Calibri" w:eastAsia="Times New Roman" w:hAnsi="Calibri" w:cs="Calibri"/>
          <w:sz w:val="28"/>
          <w:szCs w:val="28"/>
          <w:lang w:eastAsia="pl-PL"/>
        </w:rPr>
        <w:t xml:space="preserve"> w piśmie z dnia 16.02.2024 r. znak WOO-IV.4220.150.2024.GL.1, wyraził opinię, że dla planowanego przedsięwzięcia </w:t>
      </w:r>
      <w:r w:rsidRPr="00964A50">
        <w:rPr>
          <w:rFonts w:ascii="Calibri" w:eastAsia="Times New Roman" w:hAnsi="Calibri" w:cs="Calibri"/>
          <w:b/>
          <w:bCs/>
          <w:sz w:val="28"/>
          <w:szCs w:val="28"/>
          <w:lang w:eastAsia="pl-PL"/>
        </w:rPr>
        <w:t>nie ma potrzeby przeprowadzenia oceny oddziaływania na środowisko</w:t>
      </w:r>
      <w:r w:rsidRPr="00964A50">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75D99C35" w14:textId="77777777" w:rsidR="00964A50" w:rsidRPr="00964A50" w:rsidRDefault="00964A50" w:rsidP="00964A50">
      <w:pPr>
        <w:tabs>
          <w:tab w:val="left" w:pos="426"/>
        </w:tabs>
        <w:suppressAutoHyphens/>
        <w:spacing w:after="0" w:line="240" w:lineRule="auto"/>
        <w:ind w:left="284" w:hanging="284"/>
        <w:jc w:val="both"/>
        <w:rPr>
          <w:rFonts w:ascii="Calibri" w:eastAsia="Calibri" w:hAnsi="Calibri" w:cs="Calibri"/>
          <w:sz w:val="28"/>
          <w:szCs w:val="28"/>
        </w:rPr>
      </w:pPr>
      <w:r w:rsidRPr="00964A50">
        <w:rPr>
          <w:rFonts w:ascii="Calibri" w:eastAsia="Times New Roman" w:hAnsi="Calibri" w:cs="Calibri"/>
          <w:sz w:val="28"/>
          <w:szCs w:val="28"/>
          <w:lang w:eastAsia="pl-PL"/>
        </w:rPr>
        <w:t>„1.</w:t>
      </w:r>
      <w:r w:rsidRPr="00964A50">
        <w:rPr>
          <w:rFonts w:ascii="Calibri" w:eastAsia="Times New Roman" w:hAnsi="Calibri" w:cs="Calibri"/>
          <w:sz w:val="28"/>
          <w:szCs w:val="28"/>
          <w:lang w:eastAsia="pl-PL"/>
        </w:rPr>
        <w:tab/>
      </w:r>
      <w:r w:rsidRPr="00964A50">
        <w:rPr>
          <w:rFonts w:ascii="Calibri" w:eastAsia="Calibri" w:hAnsi="Calibri" w:cs="Calibri"/>
          <w:sz w:val="28"/>
          <w:szCs w:val="28"/>
        </w:rPr>
        <w:t>Zainstalować 1 zbiornik kriogeniczny paliwa LNG o pojemności do 90 m</w:t>
      </w:r>
      <w:r w:rsidRPr="00964A50">
        <w:rPr>
          <w:rFonts w:ascii="Calibri" w:eastAsia="Calibri" w:hAnsi="Calibri" w:cs="Calibri"/>
          <w:sz w:val="28"/>
          <w:szCs w:val="28"/>
          <w:vertAlign w:val="superscript"/>
        </w:rPr>
        <w:t>3</w:t>
      </w:r>
      <w:r w:rsidRPr="00964A50">
        <w:rPr>
          <w:rFonts w:ascii="Calibri" w:eastAsia="Calibri" w:hAnsi="Calibri" w:cs="Calibri"/>
          <w:sz w:val="28"/>
          <w:szCs w:val="28"/>
        </w:rPr>
        <w:t>.</w:t>
      </w:r>
    </w:p>
    <w:p w14:paraId="384AA061" w14:textId="77777777" w:rsidR="00964A50" w:rsidRPr="00964A50" w:rsidRDefault="00964A50" w:rsidP="00964A50">
      <w:pPr>
        <w:numPr>
          <w:ilvl w:val="0"/>
          <w:numId w:val="19"/>
        </w:numPr>
        <w:tabs>
          <w:tab w:val="left" w:pos="567"/>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Proces napełniania zbiornika gazem prowadzić w sposób hermetyczny.</w:t>
      </w:r>
    </w:p>
    <w:p w14:paraId="21F77E49"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 xml:space="preserve">Wykonać szczelne nawierzchnie w rejonie tankowania i spustu paliwa. </w:t>
      </w:r>
    </w:p>
    <w:p w14:paraId="2EB47037"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Ewentualne wycieki paliwa w rejonie tankowania i spustu paliwa neutralizować na bieżąco przy użyciu sorbentów i zagospodarowywać jako odpad.</w:t>
      </w:r>
    </w:p>
    <w:p w14:paraId="5B41C293"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 xml:space="preserve">Pracę stacji LNG/CNG ograniczyć do pory dnia, tj. godzin 6:00 – 22:00.  </w:t>
      </w:r>
    </w:p>
    <w:p w14:paraId="04D25E05"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 xml:space="preserve">Wycinkę drzew przeprowadzić od 1 września do końca lutego. </w:t>
      </w:r>
    </w:p>
    <w:p w14:paraId="156D866A"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Przeprowadzić nasadzenia minimalizujące w stosunku 1:1 za każde wycięte drzewo o obwodzie do 100 cm (mierzonych na wysokości 130 cm) i w stosunku 1:2 za każde wycięte drzewo o obwodzie powyżej 100 cm. Nasadzenia należy przeprowadzić niezależnie od tego czy na wycinkę drzew jest wymagane zezwolenie. Za nasadzenia minimalizujące należy rozumieć jedynie nasadzenia wykonane do gruntu.</w:t>
      </w:r>
      <w:r w:rsidRPr="00964A50">
        <w:rPr>
          <w:rFonts w:ascii="Calibri" w:eastAsia="Calibri" w:hAnsi="Calibri" w:cs="Calibri"/>
          <w:b/>
          <w:sz w:val="28"/>
          <w:szCs w:val="28"/>
        </w:rPr>
        <w:t xml:space="preserve"> </w:t>
      </w:r>
      <w:r w:rsidRPr="00964A50">
        <w:rPr>
          <w:rFonts w:ascii="Calibri" w:eastAsia="Calibri" w:hAnsi="Calibri" w:cs="Calibri"/>
          <w:sz w:val="28"/>
          <w:szCs w:val="28"/>
        </w:rPr>
        <w:t xml:space="preserve">Do nasadzeń nie stosować drzew gatunków obcego pochodzenia. </w:t>
      </w:r>
    </w:p>
    <w:p w14:paraId="25CA4483"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 xml:space="preserve">Do sadzenia zastosować prawidłowo wyprodukowany materiał szkółkarski drzew: właściwie uformowanych, o wyprowadzonej koronie i prostym pniu oraz proporcjonalnej bryle korzeniowej. </w:t>
      </w:r>
    </w:p>
    <w:p w14:paraId="5BB30B50" w14:textId="77777777" w:rsidR="00964A50" w:rsidRPr="00964A50" w:rsidRDefault="00964A50" w:rsidP="00964A50">
      <w:pPr>
        <w:numPr>
          <w:ilvl w:val="0"/>
          <w:numId w:val="19"/>
        </w:numPr>
        <w:tabs>
          <w:tab w:val="left" w:pos="284"/>
        </w:tabs>
        <w:suppressAutoHyphens/>
        <w:spacing w:after="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t xml:space="preserve">Nasadzenia pielęgnować i regularne podlewać przez okres min. 3 lat. </w:t>
      </w:r>
    </w:p>
    <w:p w14:paraId="7EC5DEF7" w14:textId="3E1BCF0A" w:rsidR="00964A50" w:rsidRPr="00964A50" w:rsidRDefault="00964A50" w:rsidP="00964A50">
      <w:pPr>
        <w:numPr>
          <w:ilvl w:val="0"/>
          <w:numId w:val="19"/>
        </w:numPr>
        <w:tabs>
          <w:tab w:val="left" w:pos="426"/>
        </w:tabs>
        <w:suppressAutoHyphens/>
        <w:spacing w:after="120" w:line="240" w:lineRule="auto"/>
        <w:ind w:left="284" w:hanging="284"/>
        <w:jc w:val="both"/>
        <w:rPr>
          <w:rFonts w:ascii="Calibri" w:eastAsia="Calibri" w:hAnsi="Calibri" w:cs="Calibri"/>
          <w:sz w:val="28"/>
          <w:szCs w:val="28"/>
        </w:rPr>
      </w:pPr>
      <w:r w:rsidRPr="00964A50">
        <w:rPr>
          <w:rFonts w:ascii="Calibri" w:eastAsia="Calibri" w:hAnsi="Calibri" w:cs="Calibri"/>
          <w:sz w:val="28"/>
          <w:szCs w:val="28"/>
        </w:rPr>
        <w:lastRenderedPageBreak/>
        <w:t>Prowadzić monitoring udatności i trwałości nasadzeń drzew w okresie 3 lat od ich posadzenia – w 1, 2 i 3 roku. W przypadku stwierdzonego braku zachowania żywotności drzew, nasadzenia należy uzupełnić w</w:t>
      </w:r>
      <w:r w:rsidR="00111235">
        <w:rPr>
          <w:rFonts w:ascii="Calibri" w:eastAsia="Calibri" w:hAnsi="Calibri" w:cs="Calibri"/>
          <w:sz w:val="28"/>
          <w:szCs w:val="28"/>
        </w:rPr>
        <w:t> </w:t>
      </w:r>
      <w:r w:rsidRPr="00964A50">
        <w:rPr>
          <w:rFonts w:ascii="Calibri" w:eastAsia="Calibri" w:hAnsi="Calibri" w:cs="Calibri"/>
          <w:sz w:val="28"/>
          <w:szCs w:val="28"/>
        </w:rPr>
        <w:t>stosunku 1:1 posadzonych drzew w następnym roku kalendarzowym, pielęgnować i regularnie podlewać przez kolejne 3 lata</w:t>
      </w:r>
      <w:r w:rsidRPr="00964A50">
        <w:rPr>
          <w:rFonts w:ascii="Calibri" w:eastAsia="Times New Roman" w:hAnsi="Calibri" w:cs="Calibri"/>
          <w:sz w:val="28"/>
          <w:szCs w:val="28"/>
          <w:lang w:eastAsia="pl-PL"/>
        </w:rPr>
        <w:t>.”.</w:t>
      </w:r>
    </w:p>
    <w:p w14:paraId="0807A0F2"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W uzasadnieniu Organ opiniujący stwierdził między innymi, że realizacja przedmiotowego przedsięwzięcia nie będzie stanowiła zagrożenia dla stanu jakości powietrza w rejonie zainwestowania ani nie będzie powodować przekroczenia dopuszczalnych poziomów hałasu na terenach podlegających ochronie akustycznej.</w:t>
      </w:r>
    </w:p>
    <w:p w14:paraId="27B61718"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Stosownie do art. 10 § 1 K.p.a. Burmistrz Śremu, pismem z 23.02.2024 r., zawiadomił strony postępowania o możliwości zapoznania się i wypowiedzenia co do zebranych dowodów i materiałów oraz zgłoszonych żądań w postępowaniu administracyjnym. Żadna ze stron postępowania nie skorzystała z przysługującego jej prawa.</w:t>
      </w:r>
    </w:p>
    <w:p w14:paraId="0FA0A985"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1" w:name="mip53179001"/>
      <w:bookmarkEnd w:id="1"/>
      <w:r w:rsidRPr="00964A50">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2" w:name="mip53179366"/>
      <w:bookmarkEnd w:id="2"/>
      <w:r w:rsidRPr="00964A50">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19416D4"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493C8FBE"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336345DD"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lastRenderedPageBreak/>
        <w:t>Biorąc pod uwagę informacje przedstawione w karcie informacyjnej przedsięwzięcia, w niniejszej sprawie nie zachodzi konieczność nałożenia obowiązku przeprowadzenia oceny oddziaływania na środowisko, na mocy art. 63 ust. 3 pkt 1 i 2 u.o.o.ś.</w:t>
      </w:r>
    </w:p>
    <w:p w14:paraId="027C00F6"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6A3D9064"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964A50">
        <w:rPr>
          <w:rFonts w:ascii="Calibri" w:eastAsia="SimSun" w:hAnsi="Calibri" w:cs="Calibri"/>
          <w:kern w:val="1"/>
          <w:sz w:val="28"/>
          <w:szCs w:val="28"/>
          <w:lang w:eastAsia="hi-IN" w:bidi="hi-IN"/>
        </w:rPr>
        <w:t>u.o.o.ś.,</w:t>
      </w:r>
      <w:r w:rsidRPr="00964A50">
        <w:rPr>
          <w:rFonts w:ascii="Calibri" w:eastAsia="Times New Roman" w:hAnsi="Calibri" w:cs="Calibri"/>
          <w:sz w:val="28"/>
          <w:szCs w:val="28"/>
          <w:lang w:eastAsia="pl-PL"/>
        </w:rPr>
        <w:t xml:space="preserve"> przedstawia się co następuje:</w:t>
      </w:r>
    </w:p>
    <w:p w14:paraId="56D940EB"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964A50">
        <w:rPr>
          <w:rFonts w:ascii="Calibri" w:eastAsia="SimSun" w:hAnsi="Calibri" w:cs="Calibri"/>
          <w:kern w:val="1"/>
          <w:sz w:val="28"/>
          <w:szCs w:val="28"/>
          <w:lang w:eastAsia="hi-IN" w:bidi="hi-IN"/>
        </w:rPr>
        <w:t xml:space="preserve">: </w:t>
      </w:r>
    </w:p>
    <w:p w14:paraId="679C5A20" w14:textId="77777777" w:rsidR="00964A50" w:rsidRPr="00964A50" w:rsidRDefault="00964A50" w:rsidP="00964A50">
      <w:pPr>
        <w:spacing w:after="120" w:line="240" w:lineRule="auto"/>
        <w:ind w:left="284"/>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planowane przedsięwzięcie będzie polegać na rozbudowie funkcjonującej stacji tankowania pojazdów gazem LNG/CNG na działce o numerze ewidencyjnym 22/8, obręb Dąbrowa. Powierzchnia działki objętej wnioskiem wynosi 2,5783 ha, natomiast powierzchnia przeznaczona pod planowane przedsięwzięcie wyniesie 260 m</w:t>
      </w:r>
      <w:r w:rsidRPr="00964A50">
        <w:rPr>
          <w:rFonts w:ascii="Calibri" w:eastAsia="SimSun" w:hAnsi="Calibri" w:cs="Calibri"/>
          <w:kern w:val="1"/>
          <w:sz w:val="28"/>
          <w:szCs w:val="28"/>
          <w:vertAlign w:val="superscript"/>
          <w:lang w:eastAsia="hi-IN" w:bidi="hi-IN"/>
        </w:rPr>
        <w:t>2</w:t>
      </w:r>
      <w:r w:rsidRPr="00964A50">
        <w:rPr>
          <w:rFonts w:ascii="Calibri" w:eastAsia="SimSun" w:hAnsi="Calibri" w:cs="Calibri"/>
          <w:kern w:val="1"/>
          <w:sz w:val="28"/>
          <w:szCs w:val="28"/>
          <w:lang w:eastAsia="hi-IN" w:bidi="hi-IN"/>
        </w:rPr>
        <w:t>. Na wskazanym terenie wnioskodawca prowadzi również działalność gospodarczą związaną z gospodarowaniem odpadami oraz transportową związaną z wywozem odpadów komunalnych. Realizacja przedsięwzięcia związana jest z koniecznością przyśpieszenia tankowania paliwem posiadanej floty samochodowej oraz wprowadzeniem nowego paliwa do zasilania pojazdów a mianowicie BioLNG</w:t>
      </w:r>
      <w:r w:rsidRPr="00964A50">
        <w:rPr>
          <w:rFonts w:ascii="Calibri" w:eastAsia="SimSun" w:hAnsi="Calibri" w:cs="Calibri"/>
          <w:kern w:val="1"/>
          <w:sz w:val="28"/>
          <w:szCs w:val="28"/>
          <w:vertAlign w:val="superscript"/>
          <w:lang w:eastAsia="hi-IN" w:bidi="hi-IN"/>
        </w:rPr>
        <w:footnoteReference w:id="3"/>
      </w:r>
      <w:r w:rsidRPr="00964A50">
        <w:rPr>
          <w:rFonts w:ascii="Calibri" w:eastAsia="SimSun" w:hAnsi="Calibri" w:cs="Calibri"/>
          <w:kern w:val="1"/>
          <w:sz w:val="28"/>
          <w:szCs w:val="28"/>
          <w:lang w:eastAsia="hi-IN" w:bidi="hi-IN"/>
        </w:rPr>
        <w:t xml:space="preserve">. Przedmiotowa stacja tankowania gazem LNG/CNG ma również umożliwiać tankowanie tym paliwem pojazdów osobom trzecim. </w:t>
      </w:r>
    </w:p>
    <w:p w14:paraId="743A66E5" w14:textId="77777777" w:rsidR="00964A50" w:rsidRPr="00964A50" w:rsidRDefault="00964A50" w:rsidP="00964A50">
      <w:pPr>
        <w:spacing w:after="0" w:line="240" w:lineRule="auto"/>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br w:type="page"/>
      </w:r>
    </w:p>
    <w:p w14:paraId="31241003" w14:textId="77777777" w:rsidR="00964A50" w:rsidRDefault="00964A50" w:rsidP="00964A50">
      <w:pPr>
        <w:spacing w:after="120" w:line="240" w:lineRule="auto"/>
        <w:ind w:left="284"/>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lastRenderedPageBreak/>
        <w:t>Planowane przedsięwzięcie obejmuje między innymi montaż następujących elementów technologicznych: zbiornika skroplonego gazu ziemnego o pojemności nieprzekraczającej 90 m</w:t>
      </w:r>
      <w:r w:rsidRPr="00964A50">
        <w:rPr>
          <w:rFonts w:ascii="Calibri" w:eastAsia="SimSun" w:hAnsi="Calibri" w:cs="Calibri"/>
          <w:kern w:val="1"/>
          <w:sz w:val="28"/>
          <w:szCs w:val="28"/>
          <w:vertAlign w:val="superscript"/>
          <w:lang w:eastAsia="hi-IN" w:bidi="hi-IN"/>
        </w:rPr>
        <w:t>3</w:t>
      </w:r>
      <w:r w:rsidRPr="00964A50">
        <w:rPr>
          <w:rFonts w:ascii="Calibri" w:eastAsia="SimSun" w:hAnsi="Calibri" w:cs="Calibri"/>
          <w:kern w:val="1"/>
          <w:sz w:val="28"/>
          <w:szCs w:val="28"/>
          <w:lang w:eastAsia="hi-IN" w:bidi="hi-IN"/>
        </w:rPr>
        <w:t xml:space="preserve"> wraz z parownicą PBU (odbudowy ciśnienia), układu pompy kriogenicznej wraz z rurociągiem fazy ciekłej oraz układami zasilania pompy LNG, dystrybutora gazu LNG, rurociągu fazy ciekłej gazu LNG, układu wysokociśnieniowej CNG pompy kriogenicznej wraz z rurociągami fazy ciekłej oraz układami zasilenia pomp, wysokociśnieniowej parownicy atmosferycznej o wydajności nieprzekraczającej 800 Nm</w:t>
      </w:r>
      <w:r w:rsidRPr="00964A50">
        <w:rPr>
          <w:rFonts w:ascii="Calibri" w:eastAsia="SimSun" w:hAnsi="Calibri" w:cs="Calibri"/>
          <w:kern w:val="1"/>
          <w:sz w:val="28"/>
          <w:szCs w:val="28"/>
          <w:vertAlign w:val="superscript"/>
          <w:lang w:eastAsia="hi-IN" w:bidi="hi-IN"/>
        </w:rPr>
        <w:t>3</w:t>
      </w:r>
      <w:r w:rsidRPr="00964A50">
        <w:rPr>
          <w:rFonts w:ascii="Calibri" w:eastAsia="SimSun" w:hAnsi="Calibri" w:cs="Calibri"/>
          <w:kern w:val="1"/>
          <w:sz w:val="28"/>
          <w:szCs w:val="28"/>
          <w:lang w:eastAsia="hi-IN" w:bidi="hi-IN"/>
        </w:rPr>
        <w:t>/h, rurociągów fazy ciekłej gazu LNG wraz z armaturą zabezpieczającą i odcinającą, układu podgrzewania gazu wraz z wtryskową instalacja nawaniającą THT (tetrahydrotiofen), układu bufora magazynowego gazu CNG, systemu zasilania gazem LNG/CNG, systemu automatyki kontrolnej, pomiarowej i telemetrii. Planowany zbiornik gazu LNG będzie kriogeniczny, zbudowany ze zbiornika wewnętrznego ze stali nierdzewnej oraz zbiornika zewnętrznego ze stali kotłowej. Izolację przestrzeni między zbiornikowej stanowi próżnia i zawarty w tej przestrzeni perlit. Parownice PBU służące do zmiany stanu skupienia magazynowanego skroplonego gazu ziemnego na gaz będą miały możliwość utrzymania zakładanego ciśnienia w zbiornikach przy docelowej wydajności stacji tankowania gazem LNG/CNG na poziomie 800 Nm</w:t>
      </w:r>
      <w:r w:rsidRPr="00964A50">
        <w:rPr>
          <w:rFonts w:ascii="Calibri" w:eastAsia="SimSun" w:hAnsi="Calibri" w:cs="Calibri"/>
          <w:kern w:val="1"/>
          <w:sz w:val="28"/>
          <w:szCs w:val="28"/>
          <w:vertAlign w:val="superscript"/>
          <w:lang w:eastAsia="hi-IN" w:bidi="hi-IN"/>
        </w:rPr>
        <w:t>3</w:t>
      </w:r>
      <w:r w:rsidRPr="00964A50">
        <w:rPr>
          <w:rFonts w:ascii="Calibri" w:eastAsia="SimSun" w:hAnsi="Calibri" w:cs="Calibri"/>
          <w:kern w:val="1"/>
          <w:sz w:val="28"/>
          <w:szCs w:val="28"/>
          <w:lang w:eastAsia="hi-IN" w:bidi="hi-IN"/>
        </w:rPr>
        <w:t xml:space="preserve">/h gazowej mieszanki spełniającej wymagania gazu wyskometanowego GZ 50. Zasilanie dystrybutora paliwa LNG będzie odbywało się poprzez wykorzystanie pompy zanurzeniowej odśrodkowej LNG. Pompa gazu LNG będzie zmontowana przy zbiorniku gazu LNG bądź jako osobny element na terenie stacji tankowania gazem LNG/CNG. Zasilenie pompy w gaz LNG odbywać się będzie rurami izolowanymi łączącymi zbiornik gazu z pompą. Wszystkie przyrządy i sterowniki dystrybutora gazu LNG będą zintegrowane w obudowie z uwzględnieniem wszystkich specyfik związanych z tankowaniem gazu LNG. Dystrybutor paliwa LNG będzie podłączony do pompy gazu LNG poprzez linie izolowane. Proces tankowania gazem odbywać się będzie w pełni automatycznie. Dystrybutor paliwa LNG, dzięki zastosowanej konstrukcji minimalizować będzie straty gazu. W celu zrealizowania procesu skraplania gazu ziemnego w stacji tankowania gazem LNG/CNG zostanie zastosowana pompa kriogeniczna wysokociśnieniowa. Gaz po regazyfikacji w wysokociśnieniowych parownicach produktowych może posiadać niską temperaturę. W celu jej podniesienia zastosowany zostanie układ podgrzewacza gazu przez zastosowanie przepływowej grzałki elektrycznej. Moc układu elektrycznego podgrzewacza nie przekroczy 15 kW. </w:t>
      </w:r>
    </w:p>
    <w:p w14:paraId="7BA849C8" w14:textId="0BE37076" w:rsidR="00964A50" w:rsidRPr="00964A50" w:rsidRDefault="00964A50" w:rsidP="00964A50">
      <w:pPr>
        <w:spacing w:after="120" w:line="240" w:lineRule="auto"/>
        <w:ind w:left="284"/>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lastRenderedPageBreak/>
        <w:t>Planowany układ bufora magazynowego służyć będzie do zmagazynowania wyprodukowanego w stacji gazu CNG. Bufor podawać będzie gaz poprzez ścieżkę gazową do układu CNG istniejącej stacji tankowania gazem CNG, gdzie wydawany będzie do zasilenia napędu pojazdów. Przed samym buforem magazynowym zamontowany zostanie układ służący do kontrolowania temperatury i ciśnienia gazu w jaki zaopatrywany będzie bufor magazynowy oraz dokonywany będzie pomiar poziomu napełnienia buforów. Układ będzie również kontrolować pojemność bufora w celu automatycznego otwierania lub zamykania zaworu gazowego do bufora CNG. Elementy technologiczne przyszłego przedsięwzięcia takie jak: zbiornik gazu LNG, parownica produktowa, kontener technologiczny (z</w:t>
      </w:r>
      <w:r>
        <w:rPr>
          <w:rFonts w:ascii="Calibri" w:eastAsia="SimSun" w:hAnsi="Calibri" w:cs="Calibri"/>
          <w:kern w:val="1"/>
          <w:sz w:val="28"/>
          <w:szCs w:val="28"/>
          <w:lang w:eastAsia="hi-IN" w:bidi="hi-IN"/>
        </w:rPr>
        <w:t> </w:t>
      </w:r>
      <w:r w:rsidRPr="00964A50">
        <w:rPr>
          <w:rFonts w:ascii="Calibri" w:eastAsia="SimSun" w:hAnsi="Calibri" w:cs="Calibri"/>
          <w:kern w:val="1"/>
          <w:sz w:val="28"/>
          <w:szCs w:val="28"/>
          <w:lang w:eastAsia="hi-IN" w:bidi="hi-IN"/>
        </w:rPr>
        <w:t>aparaturą kontrolno-pomiarową i automatyką oraz układem zasilania), magazyn sprężonego gazu CNG z układem nawaniania i podgrzewu oraz wiaty technologicznej z dystrybutorem paliwa LNG zostaną posadowione na fundamentach betonowych. Wykonane również zostaną ciągi komunikacyjne umożliwiające sprawną i bezpieczną eksploatację urządzeń. Pozostały teren stacji tankowania gazem LNG/CNG pokryty zostanie keramzytem. Wokół instalacji tankowania gazem LNG/CNG wykonane zostanie ogrodzenie wytyczające strefy bezpieczeństwa. Zbiornik magazynowy gazu LNG posadowiony będzie na fundamencie betonowym o wymiarach w rzucie około 4 m x 4 m i wysokości płyty około 15 cm nad poziomem gruntu. Posadowienie fundamentu wykonane będzie około 130 cm pod powierzchnią gruntu. Do zbrojenia wykorzystane będą pręty stalowe. Fundament będzie posadowiony na podkładzie o grubości 10 cm na warstwie zagęszczonego piasku o grubości około 30 cm. Dostawa skroplonego gazu ziemnego będzie się odbywać dwa razy w tygodniu. Wjazd i wyjazd na teren stacji tankowania gazem LNG/CNG odbywać się będzie z drogi publicznej, a następnie istniejącymi drogami wewnętrznymi. Gaz LNG transportowany będzie cysternami i roztankowywany w sposób hermetyczny do zbiornika magazynowego gazu LNG w sposób umożliwiający zachowanie jego ciekłego stanu.</w:t>
      </w:r>
      <w:r w:rsidRPr="00964A50">
        <w:rPr>
          <w:rFonts w:ascii="Arial" w:eastAsia="Times New Roman" w:hAnsi="Arial" w:cs="Arial"/>
          <w:lang w:eastAsia="pl-PL"/>
        </w:rPr>
        <w:t xml:space="preserve"> </w:t>
      </w:r>
      <w:r w:rsidRPr="00964A50">
        <w:rPr>
          <w:rFonts w:ascii="Calibri" w:eastAsia="SimSun" w:hAnsi="Calibri" w:cs="Calibri"/>
          <w:kern w:val="1"/>
          <w:sz w:val="28"/>
          <w:szCs w:val="28"/>
          <w:lang w:eastAsia="hi-IN" w:bidi="hi-IN"/>
        </w:rPr>
        <w:t>Z uwagi na fakt, iż produktem magazynowanym jest gaz ziemny, którego głównym składnikiem jest metan (CH4), obiekt nie będzie podlegać pod wymagania określone w rozporządzeniu Rozporządzenie Ministra Klimatu i Środowiska z dnia 24 lipca 2023 r. w sprawie warunków technicznych, jakim powinny odpowiadać bazy i stacje paliw płynnych, bazy i stacje gazu płynnego, rurociągi przesyłowe dalekosiężne służące do transportu ropy naftowej i produktów naftowych i ich usytuowanie (Dz. U. poz. 1707)</w:t>
      </w:r>
      <w:r w:rsidRPr="00964A50">
        <w:rPr>
          <w:rFonts w:ascii="Calibri" w:eastAsia="Times New Roman" w:hAnsi="Calibri" w:cs="Calibri"/>
          <w:sz w:val="28"/>
          <w:szCs w:val="28"/>
          <w:lang w:eastAsia="pl-PL"/>
        </w:rPr>
        <w:t xml:space="preserve">; </w:t>
      </w:r>
    </w:p>
    <w:p w14:paraId="022372C6"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br w:type="page"/>
      </w:r>
    </w:p>
    <w:p w14:paraId="24F6C5D0"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2A0F72AA" w14:textId="77777777"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pl-PL"/>
        </w:rPr>
        <w:t>na działce o numerze ewidencyjnym 22/8, obręb Dąbrowa, funkcjonuje stacja tankowania gazem LNG/CNG, przed realizacją której wnioskodawca uzyskał decyzję Burmistrza Śremu z 25.09.2014 r. znak PPSOŚ.6220.15.2014.BM o środowiskowych uwarunkowaniach. Planowane przedsięwzięcie stanowi rozbudowę istniejącej stacji tankowania gazem LNG/CNG o dodatkowy zbiornik magazynowy gazu LNG oraz dodatkowe urządzenia technologiczne umożliwiające tankowanie pojazdów zasilanych gazem LNG lub CNG co przyczyni się do odciążenia pracy funkcjonującej stacji tankowania gazem LNG/CNG. Biorąc pod uwagę powyższe oraz skalę i lokalizację planowanego i istniejącego przedsięwzięcia, nie przewiduje się wystąpienia oddziaływania skumulowanego oraz kumulowania oddziaływań planowanego przedsięwzięcia z innymi przedsięwzięciami;</w:t>
      </w:r>
    </w:p>
    <w:p w14:paraId="2DAEB3C8"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 xml:space="preserve">rodzaj i charakterystyka przedsięwzięcia z uwzględnieniem </w:t>
      </w:r>
      <w:r w:rsidRPr="00964A50">
        <w:rPr>
          <w:rFonts w:ascii="Calibri" w:eastAsia="Times New Roman" w:hAnsi="Calibri" w:cs="Calibri"/>
          <w:sz w:val="28"/>
          <w:szCs w:val="28"/>
          <w:lang w:eastAsia="pl-PL"/>
        </w:rPr>
        <w:t>różnorodności biologicznej, wykorzystywania zasobów naturalnych, w tym gleby, wody i powierzchni ziemi:</w:t>
      </w:r>
      <w:r w:rsidRPr="00964A50">
        <w:rPr>
          <w:rFonts w:ascii="Calibri" w:eastAsia="Times New Roman" w:hAnsi="Calibri" w:cs="Calibri"/>
          <w:sz w:val="28"/>
          <w:szCs w:val="28"/>
          <w:lang w:eastAsia="zh-CN"/>
        </w:rPr>
        <w:t xml:space="preserve"> </w:t>
      </w:r>
    </w:p>
    <w:p w14:paraId="2233D933" w14:textId="77777777"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 xml:space="preserve">obecnie teren przeznaczony pod planowane przedsięwzięcie stanowi teren zielony urządzony, obsadzony krzewami ozdobnymi i drzewami. Wnioskodawca planuje usunąć 22 drzewa kolidujące z przedsięwzięciem. Realizacja przedsięwzięcia wiąże się z zastosowaniem typowych dla tego rodzaju przedsięwzięć materiałów i surowców budowlanych, między innymi takich jak: beton, kruszywo. Na potrzeby realizacji przedsięwzięcia niezbędne będzie także zużycie paliwa, energii elektrycznej oraz wody. </w:t>
      </w:r>
      <w:r w:rsidRPr="00964A50">
        <w:rPr>
          <w:rFonts w:ascii="Calibri" w:eastAsia="Calibri" w:hAnsi="Calibri" w:cs="Times New Roman"/>
          <w:sz w:val="28"/>
        </w:rPr>
        <w:t>N</w:t>
      </w:r>
      <w:r w:rsidRPr="00964A50">
        <w:rPr>
          <w:rFonts w:ascii="Calibri" w:eastAsia="Times New Roman" w:hAnsi="Calibri" w:cs="Calibri"/>
          <w:sz w:val="28"/>
          <w:szCs w:val="28"/>
          <w:lang w:eastAsia="zh-CN"/>
        </w:rPr>
        <w:t xml:space="preserve">ie przewiduje się poboru wody na etapie eksploatacji przedsięwzięcia. </w:t>
      </w:r>
      <w:r w:rsidRPr="00964A50">
        <w:rPr>
          <w:rFonts w:ascii="Calibri" w:eastAsia="Times New Roman" w:hAnsi="Calibri" w:cs="Calibri"/>
          <w:sz w:val="28"/>
          <w:szCs w:val="28"/>
          <w:lang w:eastAsia="pl-PL"/>
        </w:rPr>
        <w:t>Eksploatacja przedsięwzięcia będzie wiązała się z wykorzystaniem zasobów naturalnych w postaci gazu ziemnego</w:t>
      </w:r>
      <w:r w:rsidRPr="00964A50">
        <w:rPr>
          <w:rFonts w:ascii="Calibri" w:eastAsia="Times New Roman" w:hAnsi="Calibri" w:cs="Calibri"/>
          <w:sz w:val="28"/>
          <w:szCs w:val="28"/>
          <w:lang w:eastAsia="zh-CN"/>
        </w:rPr>
        <w:t xml:space="preserve">; </w:t>
      </w:r>
    </w:p>
    <w:p w14:paraId="3A202F54" w14:textId="77777777" w:rsidR="00964A50" w:rsidRPr="00964A50" w:rsidRDefault="00964A50" w:rsidP="00964A50">
      <w:pPr>
        <w:numPr>
          <w:ilvl w:val="0"/>
          <w:numId w:val="15"/>
        </w:numPr>
        <w:spacing w:after="120" w:line="240" w:lineRule="auto"/>
        <w:ind w:left="284" w:hanging="284"/>
        <w:jc w:val="both"/>
        <w:rPr>
          <w:rFonts w:ascii="Calibri" w:eastAsia="Andale Sans UI" w:hAnsi="Calibri" w:cs="Calibri"/>
          <w:kern w:val="1"/>
          <w:sz w:val="28"/>
          <w:szCs w:val="28"/>
          <w:lang w:eastAsia="hi-IN" w:bidi="hi-IN"/>
        </w:rPr>
      </w:pPr>
      <w:r w:rsidRPr="00964A50">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964A5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964A50">
        <w:rPr>
          <w:rFonts w:ascii="Calibri" w:eastAsia="Andale Sans UI" w:hAnsi="Calibri" w:cs="Calibri"/>
          <w:kern w:val="1"/>
          <w:sz w:val="28"/>
          <w:szCs w:val="28"/>
          <w:lang w:eastAsia="hi-IN" w:bidi="hi-IN"/>
        </w:rPr>
        <w:t>:</w:t>
      </w:r>
    </w:p>
    <w:p w14:paraId="7FC46D06" w14:textId="45743CD7" w:rsidR="00964A50" w:rsidRPr="00964A50" w:rsidRDefault="00964A50" w:rsidP="00964A50">
      <w:pPr>
        <w:spacing w:after="0" w:line="240" w:lineRule="auto"/>
        <w:ind w:left="284"/>
        <w:jc w:val="both"/>
        <w:rPr>
          <w:rFonts w:ascii="Calibri" w:eastAsia="Andale Sans UI" w:hAnsi="Calibri" w:cs="Calibri"/>
          <w:kern w:val="1"/>
          <w:sz w:val="28"/>
          <w:szCs w:val="28"/>
          <w:lang w:eastAsia="hi-IN" w:bidi="hi-IN"/>
        </w:rPr>
      </w:pPr>
      <w:r w:rsidRPr="00964A50">
        <w:rPr>
          <w:rFonts w:ascii="Calibri" w:eastAsia="Andale Sans UI" w:hAnsi="Calibri" w:cs="Calibri"/>
          <w:kern w:val="1"/>
          <w:sz w:val="28"/>
          <w:szCs w:val="28"/>
          <w:lang w:eastAsia="hi-IN" w:bidi="hi-IN"/>
        </w:rPr>
        <w:t>najbliższa zabudowa chroniona akustycznie zlokalizowana jest w odległości ponad 500 m w kierunku północno-zachodnim od terenu objętego wnioskiem. Realizacja planowanego przedsięwzięcia wiązać się będzie z pracą dodatkowej sprężarki stanowiącej infrastrukturę towarzyszącą. Będzie ona umieszczona w kontenerze, który ograniczy oddziaływanie akustyczne urządzenia. Ruch związany z dostawą skroplonego gazu ziemnego będzie się odbywać średnio dwa razy w tygodniu. Przewiduje się, że po zrealizowaniu przedsięwzięcia ze stacji tankowania gazem LNG/CNG korzystać będzie około 500 pojazdów tygodniowo, w</w:t>
      </w:r>
      <w:r>
        <w:rPr>
          <w:rFonts w:ascii="Calibri" w:eastAsia="Andale Sans UI" w:hAnsi="Calibri" w:cs="Calibri"/>
          <w:kern w:val="1"/>
          <w:sz w:val="28"/>
          <w:szCs w:val="28"/>
          <w:lang w:eastAsia="hi-IN" w:bidi="hi-IN"/>
        </w:rPr>
        <w:t> </w:t>
      </w:r>
      <w:r w:rsidRPr="00964A50">
        <w:rPr>
          <w:rFonts w:ascii="Calibri" w:eastAsia="Andale Sans UI" w:hAnsi="Calibri" w:cs="Calibri"/>
          <w:kern w:val="1"/>
          <w:sz w:val="28"/>
          <w:szCs w:val="28"/>
          <w:lang w:eastAsia="hi-IN" w:bidi="hi-IN"/>
        </w:rPr>
        <w:t xml:space="preserve">szczególności pojazdy ciężarowe, w tym autobusy. W analizie akustycznej przedstawionej w karcie informacyjnej przedsięwzięcia przyjęto, że w ciągu najmniej korzystnych ośmiu godzin pory dnia po wnioskowanym terenie poruszać się będzie cysterna ze skroplonym gazem ziemnym i 40 pojazdów ciężarowych. Natomiast w ciągu najmniej korzystnej godziny pory nocy poruszać się będzie sześć pojazdów ciężarowych. Wnioskodawca wskazał, że planowana stacja tankowania gazem LNG/CNG pracować będzie w godzinach od 6.00 do 22.00, co uwzględniono w warunkach decyzji, zgodnie z postanowieniem Regionalnego Dyrektora Ochrony Środowiska w Poznaniu. Biorąc pod uwagę położenie przedsięwzięcia w stosunku do istniejącej sieci drogowej i terenów akustycznie chronionych, </w:t>
      </w:r>
      <w:r w:rsidRPr="00964A50">
        <w:rPr>
          <w:rFonts w:ascii="Calibri" w:eastAsia="Andale Sans UI" w:hAnsi="Calibri" w:cs="Calibri"/>
          <w:b/>
          <w:bCs/>
          <w:kern w:val="1"/>
          <w:sz w:val="28"/>
          <w:szCs w:val="28"/>
          <w:lang w:eastAsia="hi-IN" w:bidi="hi-IN"/>
        </w:rPr>
        <w:t>nie przewiduje się</w:t>
      </w:r>
      <w:r w:rsidRPr="00964A50">
        <w:rPr>
          <w:rFonts w:ascii="Calibri" w:eastAsia="Andale Sans UI" w:hAnsi="Calibri" w:cs="Calibri"/>
          <w:kern w:val="1"/>
          <w:sz w:val="28"/>
          <w:szCs w:val="28"/>
          <w:lang w:eastAsia="hi-IN" w:bidi="hi-IN"/>
        </w:rPr>
        <w:t xml:space="preserve">, aby mogło ono powodować </w:t>
      </w:r>
      <w:r w:rsidRPr="00964A50">
        <w:rPr>
          <w:rFonts w:ascii="Calibri" w:eastAsia="Andale Sans UI" w:hAnsi="Calibri" w:cs="Calibri"/>
          <w:b/>
          <w:bCs/>
          <w:kern w:val="1"/>
          <w:sz w:val="28"/>
          <w:szCs w:val="28"/>
          <w:lang w:eastAsia="hi-IN" w:bidi="hi-IN"/>
        </w:rPr>
        <w:t>przekroczenia dopuszczalnych poziomów hałasu na terenach podlegających ochronie akustycznej</w:t>
      </w:r>
      <w:r w:rsidRPr="00964A50">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w:t>
      </w:r>
    </w:p>
    <w:p w14:paraId="2D977245" w14:textId="77777777" w:rsidR="00964A50" w:rsidRPr="00964A50" w:rsidRDefault="00964A50" w:rsidP="00964A50">
      <w:pPr>
        <w:spacing w:after="0" w:line="240" w:lineRule="auto"/>
        <w:jc w:val="both"/>
        <w:rPr>
          <w:rFonts w:ascii="Calibri" w:eastAsia="Andale Sans UI" w:hAnsi="Calibri" w:cs="Calibri"/>
          <w:kern w:val="1"/>
          <w:sz w:val="28"/>
          <w:szCs w:val="28"/>
          <w:lang w:eastAsia="hi-IN" w:bidi="hi-IN"/>
        </w:rPr>
      </w:pPr>
      <w:r w:rsidRPr="00964A50">
        <w:rPr>
          <w:rFonts w:ascii="Calibri" w:eastAsia="Andale Sans UI" w:hAnsi="Calibri" w:cs="Calibri"/>
          <w:kern w:val="1"/>
          <w:sz w:val="28"/>
          <w:szCs w:val="28"/>
          <w:lang w:eastAsia="hi-IN" w:bidi="hi-IN"/>
        </w:rPr>
        <w:br w:type="page"/>
      </w:r>
    </w:p>
    <w:p w14:paraId="26079AE8" w14:textId="493AAC5A" w:rsidR="00964A50" w:rsidRPr="00964A50" w:rsidRDefault="00964A50" w:rsidP="00964A50">
      <w:pPr>
        <w:spacing w:after="0" w:line="240" w:lineRule="auto"/>
        <w:ind w:left="284"/>
        <w:jc w:val="both"/>
        <w:rPr>
          <w:rFonts w:ascii="Calibri" w:eastAsia="Andale Sans UI" w:hAnsi="Calibri" w:cs="Calibri"/>
          <w:kern w:val="1"/>
          <w:sz w:val="28"/>
          <w:szCs w:val="28"/>
          <w:lang w:eastAsia="hi-IN" w:bidi="hi-IN"/>
        </w:rPr>
      </w:pPr>
      <w:r w:rsidRPr="00964A50">
        <w:rPr>
          <w:rFonts w:ascii="Calibri" w:eastAsia="Andale Sans UI" w:hAnsi="Calibri" w:cs="Calibri"/>
          <w:kern w:val="1"/>
          <w:sz w:val="28"/>
          <w:szCs w:val="28"/>
          <w:lang w:eastAsia="hi-IN" w:bidi="hi-IN"/>
        </w:rPr>
        <w:lastRenderedPageBreak/>
        <w:t xml:space="preserve">Na etapie realizacji przedsięwzięcia może nastąpić niewielka emisja substancji do powietrza atmosferycznego związana z powstawaniem pyłów podczas prowadzenia robót ziemnych. Źródłem emisji substancji do powietrza atmosferycznego będą także procesy spalania paliw w silnikach maszyn i urządzeń pracujących na budowie. Z uwagi jednak na fakt, że emisje te będą miały charakter miejscowy i okresowy oraz ustaną po zakończeniu prac budowlanych, należy je uznać za pomijalne. Do źródeł emisji zanieczyszczeń do powietrza atmosferycznego w związku z funkcjonowaniem planowanego przedsięwzięcia należeć będą źródła emisji niezorganizowanej, które stanowić będą poruszające się pojazdy. W karcie informacyjnej przedsięwzięcia wskazano, że dostawa skroplonego gazu ziemnego będzie się odbywała średnio dwa razy w tygodniu. Proces napełniania zbiornika magazynowego gazem LNG będzie odbywał się w sposób hermetyczny, co zostało uwzględnione w warunkach decyzji, zgodnie z postanowieniem Regionalnego Dyrektora Ochrony Środowiska w Poznaniu. Do oświetlenia terenu przedsięwzięcia oraz zasilenia: pompy gazu LNG, sprężarki gazu CNG, podgrzewacza gazu, automatyki kontrolno-pomiarowej i systemu telemetrycznego wykorzystywana będzie energia elektryczna. Biorąc pod uwagę rodzaj, skalę, charakter, lokalizację planowanego przedsięwzięcia należy stwierdzić, że </w:t>
      </w:r>
      <w:r w:rsidRPr="00964A50">
        <w:rPr>
          <w:rFonts w:ascii="Calibri" w:eastAsia="Andale Sans UI" w:hAnsi="Calibri" w:cs="Calibri"/>
          <w:b/>
          <w:bCs/>
          <w:kern w:val="1"/>
          <w:sz w:val="28"/>
          <w:szCs w:val="28"/>
          <w:lang w:eastAsia="hi-IN" w:bidi="hi-IN"/>
        </w:rPr>
        <w:t>realizacja przedmiotowego przedsięwzięcia nie będzie stanowiła zagrożenia dla stanu jakości powietrza w rejonie zainwestowania</w:t>
      </w:r>
      <w:r w:rsidRPr="00964A50">
        <w:rPr>
          <w:rFonts w:ascii="Calibri" w:eastAsia="Andale Sans UI" w:hAnsi="Calibri" w:cs="Calibri"/>
          <w:kern w:val="1"/>
          <w:sz w:val="28"/>
          <w:szCs w:val="28"/>
          <w:lang w:eastAsia="hi-IN" w:bidi="hi-IN"/>
        </w:rPr>
        <w:t>. Eksploatacja planowanego przedsięwzięcia nie będzie wiązała się ze stałym zapotrzebowaniem na wodę oraz koniecznością odprowadzania ścieków. Wody deszczowe z powierzchni utwardzonych odprowadzane będą powierzchniowo na teren należący do wnioskodawcy. Powstałe ewentualne zanieczyszczenia powierzchni dróg i placów w wyniku rozlewu lub wycieków niewielkich ilości produktów naftowych będą likwidowane przez obsługę przy użyciu odpowiednich środków chemicznych lub sorbentów. Rozwiązania ukierunkowane na ochronę środowiska gruntowo-wodnego przed zanieczyszczeniem substancjami zostały uwzględnione w</w:t>
      </w:r>
      <w:r>
        <w:rPr>
          <w:rFonts w:ascii="Calibri" w:eastAsia="Andale Sans UI" w:hAnsi="Calibri" w:cs="Calibri"/>
          <w:kern w:val="1"/>
          <w:sz w:val="28"/>
          <w:szCs w:val="28"/>
          <w:lang w:eastAsia="hi-IN" w:bidi="hi-IN"/>
        </w:rPr>
        <w:t> </w:t>
      </w:r>
      <w:r w:rsidRPr="00964A50">
        <w:rPr>
          <w:rFonts w:ascii="Calibri" w:eastAsia="Andale Sans UI" w:hAnsi="Calibri" w:cs="Calibri"/>
          <w:kern w:val="1"/>
          <w:sz w:val="28"/>
          <w:szCs w:val="28"/>
          <w:lang w:eastAsia="hi-IN" w:bidi="hi-IN"/>
        </w:rPr>
        <w:t>warunkach decyzji, zgodnie z postanowieniem Regionalnego Dyrektora Ochrony Środowiska w Poznaniu</w:t>
      </w:r>
      <w:r w:rsidRPr="00964A50">
        <w:rPr>
          <w:rFonts w:ascii="Calibri" w:eastAsia="Times New Roman" w:hAnsi="Calibri" w:cs="Calibri"/>
          <w:sz w:val="28"/>
          <w:szCs w:val="28"/>
          <w:lang w:eastAsia="zh-CN"/>
        </w:rPr>
        <w:t>;</w:t>
      </w:r>
    </w:p>
    <w:p w14:paraId="0CCE87F5" w14:textId="77777777" w:rsidR="00964A50" w:rsidRPr="00964A50" w:rsidRDefault="00964A50" w:rsidP="00964A50">
      <w:pPr>
        <w:spacing w:after="0" w:line="240" w:lineRule="auto"/>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br w:type="page"/>
      </w:r>
    </w:p>
    <w:p w14:paraId="6A427507"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lastRenderedPageBreak/>
        <w:t xml:space="preserve">rodzaj i charakterystyka przedsięwzięcia z uwzględnieniem </w:t>
      </w:r>
      <w:r w:rsidRPr="00964A50">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964A50">
        <w:rPr>
          <w:rFonts w:ascii="Calibri" w:eastAsia="Times New Roman" w:hAnsi="Calibri" w:cs="Calibri"/>
          <w:sz w:val="28"/>
          <w:szCs w:val="28"/>
          <w:lang w:eastAsia="zh-CN"/>
        </w:rPr>
        <w:t xml:space="preserve">: </w:t>
      </w:r>
    </w:p>
    <w:p w14:paraId="12908222" w14:textId="77777777"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Ze względu na ilość i rodzaj magazynowanych substancji,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Uwzględniając rodzaj i skalę przedsięwzięcia oraz planowane rozwiązania techniczne, w tym hermetyzację procesu napełniania zbiornika magazynowego skroplonym gazem ziemnym należy stwierdzić, że przedsięwzięcie nie przyczyni się do zwiększenia emisji zanieczyszczeń do powietrza i nie wpłynie znacząco na zmiany klimatu na etapie realizacji, eksploatacji i likwidacji; </w:t>
      </w:r>
    </w:p>
    <w:p w14:paraId="4CDD1E1B"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 xml:space="preserve">rodzaj i charakterystyka przedsięwzięcia z uwzględnieniem </w:t>
      </w:r>
      <w:r w:rsidRPr="00964A50">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964A50">
        <w:rPr>
          <w:rFonts w:ascii="Calibri" w:eastAsia="Times New Roman" w:hAnsi="Calibri" w:cs="Calibri"/>
          <w:sz w:val="28"/>
          <w:szCs w:val="28"/>
          <w:lang w:eastAsia="zh-CN"/>
        </w:rPr>
        <w:t xml:space="preserve">: </w:t>
      </w:r>
    </w:p>
    <w:p w14:paraId="59D8BDC9" w14:textId="77777777"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 xml:space="preserve">w wyniku realizacji planowanego przedsięwzięcia powstawać będą głównie odpady budowlane i komunalne. Gospodarka odpadami będzie prowadzona zgodnie z obowiązującymi w tym zakresie przepisami. Funkcjonowanie planowanej stacji tankowania gazem LNG/CNG nie będzie powodowało powstawania odpadów. Mogą natomiast powstać niewielkie ilości odpadów z prac serwisowych i remontowych, które nie będą magazynowane na terenie przedsięwzięcia tylko na bieżąco przekazywane do dalszego zagospodarowania uprawnionym w tym zakresie podmiotom przez świadczącego usługi. Mając na uwadze powyższe </w:t>
      </w:r>
      <w:r w:rsidRPr="00964A50">
        <w:rPr>
          <w:rFonts w:ascii="Calibri" w:eastAsia="Times New Roman" w:hAnsi="Calibri" w:cs="Calibri"/>
          <w:b/>
          <w:bCs/>
          <w:sz w:val="28"/>
          <w:szCs w:val="28"/>
          <w:lang w:eastAsia="zh-CN"/>
        </w:rPr>
        <w:t>nie przewiduje się negatywnego wpływu planowanego przedsięwzięcia na środowisko gruntowo-wodne w rejonie zainwestowania</w:t>
      </w:r>
      <w:r w:rsidRPr="00964A50">
        <w:rPr>
          <w:rFonts w:ascii="Calibri" w:eastAsia="Times New Roman" w:hAnsi="Calibri" w:cs="Calibri"/>
          <w:sz w:val="28"/>
          <w:szCs w:val="28"/>
          <w:lang w:eastAsia="zh-CN"/>
        </w:rPr>
        <w:t>;</w:t>
      </w:r>
    </w:p>
    <w:p w14:paraId="6AF5A8E6" w14:textId="77777777" w:rsidR="00964A50" w:rsidRPr="00964A50" w:rsidRDefault="00964A50" w:rsidP="00964A50">
      <w:pPr>
        <w:numPr>
          <w:ilvl w:val="0"/>
          <w:numId w:val="15"/>
        </w:numPr>
        <w:spacing w:after="120" w:line="240" w:lineRule="auto"/>
        <w:ind w:left="284" w:hanging="284"/>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964A50">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964A50">
        <w:rPr>
          <w:rFonts w:ascii="Calibri" w:eastAsia="SimSun" w:hAnsi="Calibri" w:cs="Calibri"/>
          <w:kern w:val="1"/>
          <w:sz w:val="28"/>
          <w:szCs w:val="28"/>
          <w:lang w:eastAsia="hi-IN" w:bidi="hi-IN"/>
        </w:rPr>
        <w:t xml:space="preserve"> </w:t>
      </w:r>
      <w:r w:rsidRPr="00964A50">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964A50">
        <w:rPr>
          <w:rFonts w:ascii="Calibri" w:eastAsia="SimSun" w:hAnsi="Calibri" w:cs="Calibri"/>
          <w:kern w:val="1"/>
          <w:sz w:val="28"/>
          <w:szCs w:val="28"/>
          <w:lang w:eastAsia="hi-IN" w:bidi="hi-IN"/>
        </w:rPr>
        <w:t xml:space="preserve"> </w:t>
      </w:r>
    </w:p>
    <w:p w14:paraId="6D5D7A6F" w14:textId="77777777" w:rsidR="00964A50" w:rsidRPr="00964A50" w:rsidRDefault="00964A50" w:rsidP="00964A50">
      <w:pPr>
        <w:spacing w:after="120" w:line="240" w:lineRule="auto"/>
        <w:ind w:left="284"/>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 xml:space="preserve">teren przedsięwzięcia nie jest zlokalizowany na obszarach wodno-błotnych i innych obszarach o płytkim poziomie zalegania wód podziemnych, w strefach ochronnych ujęć wód i obszarach ochronnych zbiorników wód śródlądowych, obszarach wybrzeży i środowiska morskiego oraz górskich i leśnych. Najbliżej położony teren leśny zlokalizowany jest około 8 m od terenu planowanego przedsięwzięcia. Przedsięwzięcie nie będzie zlokalizowane na obszarach o krajobrazie mającym znaczenie historyczne, kulturowe oraz archeologiczne, nie będzie zlokalizowane na obszarach uzdrowiskowych i ochrony uzdrowiskowej. Przedsięwzięcie nie będzie zlokalizowane na obszarach o dużej gęstości zaludnienia. </w:t>
      </w:r>
      <w:r w:rsidRPr="00964A50">
        <w:rPr>
          <w:rFonts w:ascii="Calibri" w:eastAsia="SimSun" w:hAnsi="Calibri" w:cs="Calibri"/>
          <w:b/>
          <w:bCs/>
          <w:kern w:val="1"/>
          <w:sz w:val="28"/>
          <w:szCs w:val="28"/>
          <w:lang w:eastAsia="hi-IN" w:bidi="hi-IN"/>
        </w:rPr>
        <w:t>W związku z realizacją przedmiotowego przedsięwzięcia nie przewiduje się przekroczenia standardów jakości środowiska</w:t>
      </w:r>
      <w:r w:rsidRPr="00964A50">
        <w:rPr>
          <w:rFonts w:ascii="Calibri" w:eastAsia="SimSun" w:hAnsi="Calibri" w:cs="Calibri"/>
          <w:kern w:val="1"/>
          <w:sz w:val="28"/>
          <w:szCs w:val="28"/>
          <w:lang w:eastAsia="hi-IN" w:bidi="hi-IN"/>
        </w:rPr>
        <w:t>;</w:t>
      </w:r>
    </w:p>
    <w:p w14:paraId="362EF055"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lang w:eastAsia="zh-CN"/>
        </w:rPr>
      </w:pPr>
      <w:r w:rsidRPr="00964A50">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964A50">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964A50">
        <w:rPr>
          <w:rFonts w:ascii="Calibri" w:eastAsia="SimSun" w:hAnsi="Calibri" w:cs="Calibri"/>
          <w:kern w:val="1"/>
          <w:sz w:val="28"/>
          <w:szCs w:val="28"/>
          <w:lang w:eastAsia="hi-IN" w:bidi="hi-IN"/>
        </w:rPr>
        <w:t xml:space="preserve"> </w:t>
      </w:r>
      <w:bookmarkStart w:id="3" w:name="_Hlk82517539"/>
    </w:p>
    <w:bookmarkEnd w:id="3"/>
    <w:p w14:paraId="41C6B808" w14:textId="092EDFCD"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teren przeznaczony pod przedsięwzięcie zlokalizowany jest poza obszarami chronionymi na podstawie ustawy z dnia 16 kwietnia 2004 r. o</w:t>
      </w:r>
      <w:r>
        <w:rPr>
          <w:rFonts w:ascii="Calibri" w:eastAsia="Times New Roman" w:hAnsi="Calibri" w:cs="Calibri"/>
          <w:sz w:val="28"/>
          <w:szCs w:val="28"/>
          <w:lang w:eastAsia="zh-CN"/>
        </w:rPr>
        <w:t> </w:t>
      </w:r>
      <w:r w:rsidRPr="00964A50">
        <w:rPr>
          <w:rFonts w:ascii="Calibri" w:eastAsia="Times New Roman" w:hAnsi="Calibri" w:cs="Calibri"/>
          <w:sz w:val="28"/>
          <w:szCs w:val="28"/>
          <w:lang w:eastAsia="zh-CN"/>
        </w:rPr>
        <w:t>ochronie przyrody (Dz. U. z 2023 r. poz. 1336, 1688, 1890 i z 2022 r. poz.</w:t>
      </w:r>
      <w:r>
        <w:rPr>
          <w:rFonts w:ascii="Calibri" w:eastAsia="Times New Roman" w:hAnsi="Calibri" w:cs="Calibri"/>
          <w:sz w:val="28"/>
          <w:szCs w:val="28"/>
          <w:lang w:eastAsia="zh-CN"/>
        </w:rPr>
        <w:t> </w:t>
      </w:r>
      <w:r w:rsidRPr="00964A50">
        <w:rPr>
          <w:rFonts w:ascii="Calibri" w:eastAsia="Times New Roman" w:hAnsi="Calibri" w:cs="Calibri"/>
          <w:sz w:val="28"/>
          <w:szCs w:val="28"/>
          <w:lang w:eastAsia="zh-CN"/>
        </w:rPr>
        <w:t xml:space="preserve">2375). </w:t>
      </w:r>
    </w:p>
    <w:p w14:paraId="7F8EEBDC" w14:textId="77777777"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lastRenderedPageBreak/>
        <w:t>Najbliżej położonymi obszarami Natura 2000 są: specjalny obszar ochrony siedlisk Rogalińska Dolina Warty PLH300012, oddalony o 2,5 km i obszar specjalnej ochrony ptaków Ostoja Rogalińska PLB300017, oddalony o 2,7 km od przedsięwzięcia. Ponadto teren przedsięwzięcia znajduje się w ponadregionalnym korytarzu ekologicznym KPnC-8A „Dolina Obry”. Realizacja przedsięwzięcia będzie wiązać z koniecznością wycinki 22 drzew głównie topól oraz wierzb, brzóz i dębu. W karcie informacyjnej przedsięwzięcia wskazano, że ze względów przeciwpożarowych nie jest możliwe przeprowadzenie nasadzeń minimalizujących na terenie przedsięwzięcia. Zgodnie z postanowieniem Regionalnego Dyrektora Ochrony Środowiska w Poznaniu, w celu minimalizacji negatywnych oddziaływań, mając na uwadze ochronę miejsc lęgowych ptaków, jakimi są drzewa, nałożono w decyzji warunek ich wycinki poza sezonem lęgowym ptaków, który w Wielkopolsce przypada średnio w okresie od 1 marca do 31 sierpnia. Jak wskazał Regionalny Dyrektor, drzewa stanowią bardzo istotny element ekosystemu pozytywnie kształtując lokalny klimat, absorbując zanieczyszczenia z powietrza, w tym metale ciężkie oraz zwiększając retencję wód opadowych. Ponadto mają wielką wartość historyczną, kulturową oraz krajobrazową, ponieważ pełnią funkcje korytarzy ekologicznych, przede wszystkim jednak stanowią lokalne lub ponadlokalne ekosystemy cechujące się swoistą bioróżnorodnością znacznie przewyższającą otaczające tereny. W obrębie tych ekosystemów każde drzewo to mikro-ekosystem z właściwą mu florą i fauną oraz biotą grzybów. W związku z powyższym ich wycinka ma negatywny wpływ na środowisko. W celu jego zminimalizowania, zgodnie z postanowieniem Regionalnego Dyrektora,</w:t>
      </w:r>
      <w:r w:rsidRPr="00964A50">
        <w:rPr>
          <w:rFonts w:ascii="Calibri" w:eastAsia="Times New Roman" w:hAnsi="Calibri" w:cs="Calibri"/>
          <w:b/>
          <w:bCs/>
          <w:sz w:val="28"/>
          <w:szCs w:val="28"/>
          <w:lang w:eastAsia="zh-CN"/>
        </w:rPr>
        <w:t xml:space="preserve"> </w:t>
      </w:r>
      <w:r w:rsidRPr="00964A50">
        <w:rPr>
          <w:rFonts w:ascii="Calibri" w:eastAsia="Times New Roman" w:hAnsi="Calibri" w:cs="Calibri"/>
          <w:sz w:val="28"/>
          <w:szCs w:val="28"/>
          <w:lang w:eastAsia="zh-CN"/>
        </w:rPr>
        <w:t xml:space="preserve">w decyzji nałożono obowiązek dokonania nasadzeń minimalizujących. Jak wskazał Organ opiniujący, nasadzenia należy przeprowadzić niezależnie od tego czy na ich wycinkę jest wymagane zezwolenie. Zgodnie z postanowieniem Regionalnego Dyrektora, w decyzji nałożono obowiązek przeprowadzenia nasadzeń minimalizujących w skali co najmniej: 1:1 za każde wycięte drzewo o obwodzie nieprzekraczającym 100 cm (mierzonym na wysokości 130 cm) i w stosunku 1:2 za każde wycięte drzewo o obwodzie przekraczającym 100 cm. Ponadto w celu zapewnienia jak najwyższej skuteczności nasadzeń, zgodnie z postanowieniem Regionalnego Dyrektora, w decyzji nałożono warunki dotyczące jakości materiału do nasadzeń oraz prac pielęgnacyjnych i kontroli udatności nasadzeń minimalizujących. </w:t>
      </w:r>
    </w:p>
    <w:p w14:paraId="28FB58C6" w14:textId="77777777" w:rsidR="00964A50" w:rsidRPr="00964A50" w:rsidRDefault="00964A50" w:rsidP="00964A50">
      <w:pPr>
        <w:spacing w:after="0" w:line="240" w:lineRule="auto"/>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br w:type="page"/>
      </w:r>
    </w:p>
    <w:p w14:paraId="4D897587" w14:textId="7218A0CB"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lastRenderedPageBreak/>
        <w:t>Jak wskazał Organ opiniujący, wprowadzanie do środowiska przyrodniczego i przemieszczanie w nim gatunków obcych, zgodnie z art. 7 ust. 1 ustawy z dnia 11 sierpnia 2021 r. o gatunkach obcych (Dz. U. z</w:t>
      </w:r>
      <w:r>
        <w:rPr>
          <w:rFonts w:ascii="Calibri" w:eastAsia="Times New Roman" w:hAnsi="Calibri" w:cs="Calibri"/>
          <w:sz w:val="28"/>
          <w:szCs w:val="28"/>
          <w:lang w:eastAsia="zh-CN"/>
        </w:rPr>
        <w:t> </w:t>
      </w:r>
      <w:r w:rsidRPr="00964A50">
        <w:rPr>
          <w:rFonts w:ascii="Calibri" w:eastAsia="Times New Roman" w:hAnsi="Calibri" w:cs="Calibri"/>
          <w:sz w:val="28"/>
          <w:szCs w:val="28"/>
          <w:lang w:eastAsia="zh-CN"/>
        </w:rPr>
        <w:t>2023</w:t>
      </w:r>
      <w:r>
        <w:rPr>
          <w:rFonts w:ascii="Calibri" w:eastAsia="Times New Roman" w:hAnsi="Calibri" w:cs="Calibri"/>
          <w:sz w:val="28"/>
          <w:szCs w:val="28"/>
          <w:lang w:eastAsia="zh-CN"/>
        </w:rPr>
        <w:t> </w:t>
      </w:r>
      <w:r w:rsidRPr="00964A50">
        <w:rPr>
          <w:rFonts w:ascii="Calibri" w:eastAsia="Times New Roman" w:hAnsi="Calibri" w:cs="Calibri"/>
          <w:sz w:val="28"/>
          <w:szCs w:val="28"/>
          <w:lang w:eastAsia="zh-CN"/>
        </w:rPr>
        <w:t>r. poz. 1589 i z 2022 r. poz. 2375), jest co do zasady zakazane. Choć zakładanie i utrzymanie zieleni na terenie wsi o zwartej zabudowie i miast zostało wskazane jako jeden z wyjątków od tego zakazu, to zdaniem Regionalnego Dyrektora warunek nasadzeń minimalizujących w oparciu wyłącznie o gatunki rodzime, w niniejszym przypadku jest zasadny. Jak zauważył Organ opiniujący, każdy gatunek obcy może w przyszłości stać się gatunkiem zagrażającym rodzimej bioróżnorodności. W odniesieniu do drzew status inwazyjnych zyskały w ostatnich dziesięcioleciach na przykład jesion pensylwański, dąb czerwony, a regionalnie i lokalnie także bożodrzew gruczołowaty, wiązowiec zachodni, orzech włoski, orzesznik pięciolistkowy. Jednocześnie, Regionalny Dyrektor wskazał, że ze względu na charakter przedsięwzięcia nasadzenia minimalizujące można przeprowadzić poza terenem przedsięwzięcia z zachowaniem przepisów dotyczących prawa własności. Z karty informacyjnej przedsięwzięcia wynika, że wnioskodawca wystąpił o pozwolenie na wycinkę drzew. Regionalny Dyrektor zwrócił uwagę, że zgodnie</w:t>
      </w:r>
      <w:r w:rsidRPr="00964A50">
        <w:rPr>
          <w:rFonts w:ascii="Calibri" w:eastAsia="Times New Roman" w:hAnsi="Calibri" w:cs="Calibri"/>
          <w:iCs/>
          <w:sz w:val="28"/>
          <w:szCs w:val="28"/>
          <w:lang w:eastAsia="zh-CN"/>
        </w:rPr>
        <w:t xml:space="preserve"> z </w:t>
      </w:r>
      <w:r w:rsidRPr="00964A50">
        <w:rPr>
          <w:rFonts w:ascii="Calibri" w:eastAsia="Times New Roman" w:hAnsi="Calibri" w:cs="Calibri"/>
          <w:sz w:val="28"/>
          <w:szCs w:val="28"/>
          <w:lang w:eastAsia="zh-CN"/>
        </w:rPr>
        <w:t>art. 83b ust. 1 pkt 10 ustawy z dnia 16 kwietnia 2004 r. o ochronie przyrody</w:t>
      </w:r>
      <w:r w:rsidRPr="00964A50">
        <w:rPr>
          <w:rFonts w:ascii="Calibri" w:eastAsia="Times New Roman" w:hAnsi="Calibri" w:cs="Calibri"/>
          <w:b/>
          <w:bCs/>
          <w:sz w:val="28"/>
          <w:szCs w:val="28"/>
          <w:lang w:eastAsia="zh-CN"/>
        </w:rPr>
        <w:t xml:space="preserve"> </w:t>
      </w:r>
      <w:r w:rsidRPr="00964A50">
        <w:rPr>
          <w:rFonts w:ascii="Calibri" w:eastAsia="Times New Roman" w:hAnsi="Calibri" w:cs="Calibri"/>
          <w:sz w:val="28"/>
          <w:szCs w:val="28"/>
          <w:lang w:eastAsia="zh-CN"/>
        </w:rPr>
        <w:t>decyzja o</w:t>
      </w:r>
      <w:r>
        <w:rPr>
          <w:rFonts w:ascii="Calibri" w:eastAsia="Times New Roman" w:hAnsi="Calibri" w:cs="Calibri"/>
          <w:sz w:val="28"/>
          <w:szCs w:val="28"/>
          <w:lang w:eastAsia="zh-CN"/>
        </w:rPr>
        <w:t> </w:t>
      </w:r>
      <w:r w:rsidRPr="00964A50">
        <w:rPr>
          <w:rFonts w:ascii="Calibri" w:eastAsia="Times New Roman" w:hAnsi="Calibri" w:cs="Calibri"/>
          <w:sz w:val="28"/>
          <w:szCs w:val="28"/>
          <w:lang w:eastAsia="zh-CN"/>
        </w:rPr>
        <w:t>środowiskowych uwarunkowaniach jest załącznikiem do wniosku o</w:t>
      </w:r>
      <w:r>
        <w:rPr>
          <w:rFonts w:ascii="Calibri" w:eastAsia="Times New Roman" w:hAnsi="Calibri" w:cs="Calibri"/>
          <w:sz w:val="28"/>
          <w:szCs w:val="28"/>
          <w:lang w:eastAsia="zh-CN"/>
        </w:rPr>
        <w:t> </w:t>
      </w:r>
      <w:r w:rsidRPr="00964A50">
        <w:rPr>
          <w:rFonts w:ascii="Calibri" w:eastAsia="Times New Roman" w:hAnsi="Calibri" w:cs="Calibri"/>
          <w:sz w:val="28"/>
          <w:szCs w:val="28"/>
          <w:lang w:eastAsia="zh-CN"/>
        </w:rPr>
        <w:t xml:space="preserve">wydanie zezwolenia na wycinkę drzewa lub krzewu. Mając na względzie lokalizację planowanego przedsięwzięcia poza obszarami chronionymi, na terenie funkcjonującej stacji tankowania gazem LNG/CNG oraz realizację przedsięwzięcia zgodnie z nałożonymi w decyzji warunkami, </w:t>
      </w:r>
      <w:r w:rsidRPr="00964A50">
        <w:rPr>
          <w:rFonts w:ascii="Calibri" w:eastAsia="Times New Roman" w:hAnsi="Calibri" w:cs="Calibri"/>
          <w:b/>
          <w:bCs/>
          <w:sz w:val="28"/>
          <w:szCs w:val="28"/>
          <w:lang w:eastAsia="zh-CN"/>
        </w:rPr>
        <w:t>nie przewiduje się znaczącego negatywnego oddziaływania przedsięwzięcia na środowisko przyrodnicze</w:t>
      </w:r>
      <w:r w:rsidRPr="00964A50">
        <w:rPr>
          <w:rFonts w:ascii="Calibri" w:eastAsia="Times New Roman" w:hAnsi="Calibri" w:cs="Calibri"/>
          <w:sz w:val="28"/>
          <w:szCs w:val="28"/>
          <w:lang w:eastAsia="zh-CN"/>
        </w:rPr>
        <w:t>,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obszarów Natura 2000 lub powiązania z innymi obszarami. Ponadto przedsięwzięcie nie spowoduje utraty i fragmentacji siedlisk oraz nie wpłynie na krajobraz, korytarze ekologiczne i funkcję ekosystemu;</w:t>
      </w:r>
    </w:p>
    <w:p w14:paraId="2D6E8E77" w14:textId="77777777" w:rsidR="00964A50" w:rsidRPr="00964A50" w:rsidRDefault="00964A50" w:rsidP="00964A50">
      <w:pPr>
        <w:spacing w:after="0" w:line="240" w:lineRule="auto"/>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br w:type="page"/>
      </w:r>
    </w:p>
    <w:p w14:paraId="055C3D95" w14:textId="77777777" w:rsidR="00964A50" w:rsidRPr="00964A50" w:rsidRDefault="00964A50" w:rsidP="00964A50">
      <w:pPr>
        <w:numPr>
          <w:ilvl w:val="0"/>
          <w:numId w:val="15"/>
        </w:numPr>
        <w:spacing w:after="120" w:line="240" w:lineRule="auto"/>
        <w:ind w:left="284" w:hanging="284"/>
        <w:jc w:val="both"/>
        <w:rPr>
          <w:rFonts w:ascii="Calibri" w:eastAsia="Times New Roman" w:hAnsi="Calibri" w:cs="Calibri"/>
          <w:sz w:val="28"/>
          <w:szCs w:val="28"/>
          <w:lang w:eastAsia="zh-CN"/>
        </w:rPr>
      </w:pPr>
      <w:r w:rsidRPr="00964A50">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964A50">
        <w:rPr>
          <w:rFonts w:ascii="Calibri" w:eastAsia="Times New Roman" w:hAnsi="Calibri" w:cs="Calibri"/>
          <w:sz w:val="28"/>
          <w:szCs w:val="28"/>
          <w:lang w:eastAsia="pl-PL"/>
        </w:rPr>
        <w:t xml:space="preserve"> wody i obowiązujące dla nich cele środowiskowe:</w:t>
      </w:r>
      <w:r w:rsidRPr="00964A50">
        <w:rPr>
          <w:rFonts w:ascii="Calibri" w:eastAsia="SimSun" w:hAnsi="Calibri" w:cs="Calibri"/>
          <w:kern w:val="1"/>
          <w:sz w:val="28"/>
          <w:szCs w:val="28"/>
          <w:lang w:eastAsia="hi-IN" w:bidi="hi-IN"/>
        </w:rPr>
        <w:t xml:space="preserve"> </w:t>
      </w:r>
    </w:p>
    <w:p w14:paraId="3EB32225" w14:textId="77777777" w:rsidR="00964A50" w:rsidRPr="00964A50" w:rsidRDefault="00964A50" w:rsidP="00964A50">
      <w:pPr>
        <w:spacing w:after="120" w:line="240" w:lineRule="auto"/>
        <w:ind w:left="284"/>
        <w:jc w:val="both"/>
        <w:rPr>
          <w:rFonts w:ascii="Calibri" w:eastAsia="Times New Roman" w:hAnsi="Calibri" w:cs="Calibri"/>
          <w:sz w:val="28"/>
          <w:szCs w:val="28"/>
          <w:lang w:eastAsia="zh-CN"/>
        </w:rPr>
      </w:pPr>
      <w:r w:rsidRPr="00964A50">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GW600060 oraz w granicach jednolitej części wód powierzchniowych (jcwp) o kodzie RW60001218573 – Warta od Młyniska do Kopli. Zgodnie z obowiązującym „Planem gospodarowania wodami na obszarze dorzecza Odry” jcwpd o kodzie PLGW600060 charakteryzuje się dobrym stanem ilościowym oraz chemicznym, jest ona monitorowana, a w odniesieniu do ryzyka nieosiągnięcia celów środowiskowych została uznana za zagrożoną. </w:t>
      </w:r>
      <w:bookmarkStart w:id="4" w:name="_Hlk124421583"/>
      <w:r w:rsidRPr="00964A50">
        <w:rPr>
          <w:rFonts w:ascii="Calibri" w:eastAsia="Times New Roman" w:hAnsi="Calibri" w:cs="Calibri"/>
          <w:sz w:val="28"/>
          <w:szCs w:val="28"/>
          <w:lang w:eastAsia="zh-CN"/>
        </w:rPr>
        <w:t>Jcwp o kodzie RW60001218753 posiada status silnie zmienionej części wód, jest monitorowana, a jej stan aktualnie jest zły, jednak zgodnie z oceną ryzyka nieosiągnięcia celów środowiskowych uznana została za niezagrożoną</w:t>
      </w:r>
      <w:bookmarkEnd w:id="4"/>
      <w:r w:rsidRPr="00964A50">
        <w:rPr>
          <w:rFonts w:ascii="Calibri" w:eastAsia="Times New Roman" w:hAnsi="Calibri" w:cs="Calibri"/>
          <w:sz w:val="28"/>
          <w:szCs w:val="28"/>
          <w:lang w:eastAsia="zh-CN"/>
        </w:rPr>
        <w:t>;</w:t>
      </w:r>
      <w:r w:rsidRPr="00964A50">
        <w:rPr>
          <w:rFonts w:ascii="Calibri" w:eastAsia="Times New Roman" w:hAnsi="Calibri" w:cs="Calibri"/>
          <w:sz w:val="28"/>
          <w:szCs w:val="28"/>
          <w:lang w:eastAsia="pl-PL"/>
        </w:rPr>
        <w:t xml:space="preserve"> </w:t>
      </w:r>
    </w:p>
    <w:p w14:paraId="7931B4F0" w14:textId="0DF5CA8C" w:rsidR="00964A50" w:rsidRPr="00964A50" w:rsidRDefault="00964A50" w:rsidP="00964A50">
      <w:pPr>
        <w:numPr>
          <w:ilvl w:val="0"/>
          <w:numId w:val="15"/>
        </w:numPr>
        <w:tabs>
          <w:tab w:val="left" w:pos="426"/>
        </w:tabs>
        <w:spacing w:after="12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rodzaj, cechy i skala możliwego oddziaływania rozważanego w odniesieniu do kryteriów wymienionych w art. 63 ust. 1 pkt 1 i 2 oraz w</w:t>
      </w:r>
      <w:r>
        <w:rPr>
          <w:rFonts w:ascii="Calibri" w:eastAsia="Times New Roman" w:hAnsi="Calibri" w:cs="Calibri"/>
          <w:sz w:val="28"/>
          <w:szCs w:val="28"/>
          <w:lang w:eastAsia="pl-PL"/>
        </w:rPr>
        <w:t> </w:t>
      </w:r>
      <w:r w:rsidRPr="00964A50">
        <w:rPr>
          <w:rFonts w:ascii="Calibri" w:eastAsia="Times New Roman" w:hAnsi="Calibri" w:cs="Calibri"/>
          <w:sz w:val="28"/>
          <w:szCs w:val="28"/>
          <w:lang w:eastAsia="pl-PL"/>
        </w:rPr>
        <w:t>art. 62 ust. 1 pkt 1, wynikające z transgranicznego charakteru oddziaływania przedsięwzięcia na poszczególne elementy przyrodnicze:</w:t>
      </w:r>
      <w:r w:rsidRPr="00964A50">
        <w:rPr>
          <w:rFonts w:ascii="Calibri" w:eastAsia="Times New Roman" w:hAnsi="Calibri" w:cs="Calibri"/>
          <w:sz w:val="28"/>
          <w:szCs w:val="28"/>
          <w:lang w:eastAsia="zh-CN"/>
        </w:rPr>
        <w:t xml:space="preserve"> </w:t>
      </w:r>
    </w:p>
    <w:p w14:paraId="02F750AE" w14:textId="77777777" w:rsidR="00964A50" w:rsidRPr="00964A50" w:rsidRDefault="00964A50" w:rsidP="00964A50">
      <w:pPr>
        <w:tabs>
          <w:tab w:val="left" w:pos="426"/>
        </w:tabs>
        <w:spacing w:after="120" w:line="240" w:lineRule="auto"/>
        <w:ind w:left="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zh-CN"/>
        </w:rPr>
        <w:t xml:space="preserve">przedmiotowe przedsięwzięcie nie będzie transgranicznie oddziaływać na środowisko. </w:t>
      </w:r>
    </w:p>
    <w:p w14:paraId="64DECF7E" w14:textId="77777777" w:rsidR="00964A50" w:rsidRPr="00964A50" w:rsidRDefault="00964A50" w:rsidP="00964A50">
      <w:pPr>
        <w:widowControl w:val="0"/>
        <w:tabs>
          <w:tab w:val="left" w:pos="0"/>
        </w:tabs>
        <w:suppressAutoHyphens/>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r w:rsidRPr="00964A50">
        <w:rPr>
          <w:rFonts w:ascii="Calibri" w:eastAsia="Times New Roman" w:hAnsi="Calibri" w:cs="Calibri"/>
          <w:sz w:val="28"/>
          <w:szCs w:val="28"/>
          <w:lang w:eastAsia="pl-PL"/>
        </w:rPr>
        <w:tab/>
      </w:r>
    </w:p>
    <w:p w14:paraId="52CAFC07"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br w:type="page"/>
      </w:r>
    </w:p>
    <w:p w14:paraId="50336E8F" w14:textId="77777777" w:rsidR="00964A50" w:rsidRPr="00964A50" w:rsidRDefault="00964A50" w:rsidP="00964A50">
      <w:pPr>
        <w:widowControl w:val="0"/>
        <w:tabs>
          <w:tab w:val="left" w:pos="0"/>
        </w:tabs>
        <w:suppressAutoHyphens/>
        <w:spacing w:after="120" w:line="240" w:lineRule="auto"/>
        <w:jc w:val="both"/>
        <w:rPr>
          <w:rFonts w:ascii="Calibri" w:eastAsia="Times New Roman" w:hAnsi="Calibri" w:cs="Calibri"/>
          <w:b/>
          <w:bCs/>
          <w:sz w:val="28"/>
          <w:szCs w:val="28"/>
          <w:lang w:eastAsia="pl-PL"/>
        </w:rPr>
      </w:pPr>
      <w:r w:rsidRPr="00964A50">
        <w:rPr>
          <w:rFonts w:ascii="Calibri" w:eastAsia="Times New Roman" w:hAnsi="Calibri" w:cs="Calibri"/>
          <w:sz w:val="28"/>
          <w:szCs w:val="28"/>
          <w:lang w:eastAsia="pl-PL"/>
        </w:rPr>
        <w:lastRenderedPageBreak/>
        <w:tab/>
        <w:t xml:space="preserve">W związku z odstąpieniem od obowiązku przeprowadzenia oceny oddziaływania przedsięwzięcia na środowisko, postępowanie w przedmiotowej sprawie nie wymagało zapewnienia możliwości udziału społeczeństwa. </w:t>
      </w:r>
    </w:p>
    <w:p w14:paraId="602551DE" w14:textId="77777777" w:rsidR="00964A50" w:rsidRPr="00964A50" w:rsidRDefault="00964A50" w:rsidP="00964A50">
      <w:pPr>
        <w:widowControl w:val="0"/>
        <w:tabs>
          <w:tab w:val="left" w:pos="0"/>
        </w:tabs>
        <w:suppressAutoHyphens/>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964A50">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964A50">
        <w:rPr>
          <w:rFonts w:ascii="Calibri" w:eastAsia="Times New Roman" w:hAnsi="Calibri" w:cs="Calibri"/>
          <w:sz w:val="28"/>
          <w:szCs w:val="28"/>
          <w:lang w:eastAsia="pl-PL"/>
        </w:rPr>
        <w:t xml:space="preserve"> </w:t>
      </w:r>
    </w:p>
    <w:p w14:paraId="12C29D66"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4F1D0D2C" w14:textId="77777777" w:rsidR="00964A50" w:rsidRPr="00964A50" w:rsidRDefault="00964A50" w:rsidP="00964A50">
      <w:pPr>
        <w:spacing w:after="120" w:line="240" w:lineRule="auto"/>
        <w:ind w:firstLine="708"/>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Mając powyższe na uwadze orzeczono jak w sentencji decyzji.</w:t>
      </w:r>
    </w:p>
    <w:p w14:paraId="288F36E3" w14:textId="77777777" w:rsidR="00964A50" w:rsidRPr="00964A50" w:rsidRDefault="00964A50" w:rsidP="00964A50">
      <w:pPr>
        <w:spacing w:after="80" w:line="240" w:lineRule="auto"/>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Pouczenie</w:t>
      </w:r>
    </w:p>
    <w:p w14:paraId="19397D81" w14:textId="77777777" w:rsidR="00964A50" w:rsidRPr="00964A50" w:rsidRDefault="00964A50" w:rsidP="00964A50">
      <w:pPr>
        <w:numPr>
          <w:ilvl w:val="0"/>
          <w:numId w:val="2"/>
        </w:numPr>
        <w:tabs>
          <w:tab w:val="left" w:pos="284"/>
        </w:tabs>
        <w:spacing w:after="8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4D908BF0" w14:textId="77777777" w:rsidR="00964A50" w:rsidRPr="00964A50" w:rsidRDefault="00964A50" w:rsidP="00964A50">
      <w:pPr>
        <w:tabs>
          <w:tab w:val="left" w:pos="284"/>
        </w:tabs>
        <w:spacing w:after="80" w:line="240" w:lineRule="auto"/>
        <w:ind w:left="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D555A5E" w14:textId="77777777" w:rsidR="00964A50" w:rsidRPr="00964A50" w:rsidRDefault="00964A50" w:rsidP="00964A50">
      <w:pPr>
        <w:numPr>
          <w:ilvl w:val="0"/>
          <w:numId w:val="2"/>
        </w:numPr>
        <w:tabs>
          <w:tab w:val="left" w:pos="284"/>
        </w:tabs>
        <w:spacing w:after="8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r w:rsidRPr="00964A50">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0E789C5F" w14:textId="77777777" w:rsidR="00964A50" w:rsidRPr="00964A50" w:rsidRDefault="00964A50" w:rsidP="00964A50">
      <w:pPr>
        <w:numPr>
          <w:ilvl w:val="0"/>
          <w:numId w:val="2"/>
        </w:numPr>
        <w:tabs>
          <w:tab w:val="left" w:pos="284"/>
        </w:tabs>
        <w:spacing w:after="0" w:line="240" w:lineRule="auto"/>
        <w:ind w:left="709" w:hanging="720"/>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Decyzja o środowiskowych uwarunkowaniach wiąże organy: </w:t>
      </w:r>
    </w:p>
    <w:p w14:paraId="4413A248" w14:textId="77777777" w:rsidR="00964A50" w:rsidRPr="00964A50" w:rsidRDefault="00964A50" w:rsidP="00964A50">
      <w:pPr>
        <w:numPr>
          <w:ilvl w:val="0"/>
          <w:numId w:val="1"/>
        </w:numPr>
        <w:tabs>
          <w:tab w:val="left" w:pos="709"/>
        </w:tabs>
        <w:spacing w:after="0" w:line="240" w:lineRule="auto"/>
        <w:ind w:left="567" w:hanging="283"/>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0457FB8" w14:textId="77777777" w:rsidR="00964A50" w:rsidRPr="00964A50" w:rsidRDefault="00964A50" w:rsidP="00964A50">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wydające decyzje, o których mowa w art. 72 ust. 1 u.o.o.ś.; </w:t>
      </w:r>
    </w:p>
    <w:p w14:paraId="45418E56" w14:textId="77777777" w:rsidR="00964A50" w:rsidRPr="00964A50" w:rsidRDefault="00964A50" w:rsidP="00964A50">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przyjmujące zgłoszenia, o których mowa w art. 72 ust. 1a u.o.o.ś.</w:t>
      </w:r>
    </w:p>
    <w:p w14:paraId="7EFE4092" w14:textId="77777777" w:rsidR="00964A50" w:rsidRPr="00964A50" w:rsidRDefault="00964A50" w:rsidP="00964A50">
      <w:pPr>
        <w:tabs>
          <w:tab w:val="left" w:pos="567"/>
        </w:tabs>
        <w:spacing w:after="0" w:line="240" w:lineRule="auto"/>
        <w:ind w:left="3540"/>
        <w:jc w:val="center"/>
        <w:rPr>
          <w:rFonts w:ascii="Calibri" w:eastAsia="Times New Roman" w:hAnsi="Calibri" w:cs="Calibri"/>
          <w:sz w:val="28"/>
          <w:szCs w:val="28"/>
          <w:lang w:eastAsia="pl-PL"/>
        </w:rPr>
      </w:pPr>
    </w:p>
    <w:p w14:paraId="7B001E3E" w14:textId="57187391" w:rsidR="00964A50" w:rsidRPr="00964A50" w:rsidRDefault="00964A50" w:rsidP="00964A50">
      <w:pPr>
        <w:tabs>
          <w:tab w:val="left" w:pos="567"/>
        </w:tabs>
        <w:spacing w:after="0" w:line="240" w:lineRule="auto"/>
        <w:ind w:left="3540"/>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z up. BURMISTRZA</w:t>
      </w:r>
    </w:p>
    <w:p w14:paraId="4E951E71" w14:textId="77777777" w:rsidR="00964A50" w:rsidRPr="00964A50" w:rsidRDefault="00964A50" w:rsidP="00964A50">
      <w:pPr>
        <w:tabs>
          <w:tab w:val="left" w:pos="567"/>
        </w:tabs>
        <w:spacing w:after="0" w:line="240" w:lineRule="auto"/>
        <w:ind w:left="3540"/>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Katarzyna Bednarowicz</w:t>
      </w:r>
    </w:p>
    <w:p w14:paraId="49BDC0DF" w14:textId="77777777" w:rsidR="00964A50" w:rsidRPr="00964A50" w:rsidRDefault="00964A50" w:rsidP="00964A50">
      <w:pPr>
        <w:tabs>
          <w:tab w:val="left" w:pos="567"/>
        </w:tabs>
        <w:spacing w:after="0" w:line="240" w:lineRule="auto"/>
        <w:ind w:left="3540"/>
        <w:jc w:val="center"/>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naczelnik Pionu Gospodarowania </w:t>
      </w:r>
      <w:r w:rsidRPr="00964A50">
        <w:rPr>
          <w:rFonts w:ascii="Calibri" w:eastAsia="Times New Roman" w:hAnsi="Calibri" w:cs="Calibri"/>
          <w:sz w:val="28"/>
          <w:szCs w:val="28"/>
          <w:lang w:eastAsia="pl-PL"/>
        </w:rPr>
        <w:br/>
        <w:t>Przestrzenią i Środowiskiem</w:t>
      </w:r>
    </w:p>
    <w:p w14:paraId="538856B8" w14:textId="77777777" w:rsidR="00964A50" w:rsidRDefault="00964A50" w:rsidP="00964A50">
      <w:pPr>
        <w:spacing w:after="0" w:line="240" w:lineRule="auto"/>
        <w:jc w:val="both"/>
        <w:rPr>
          <w:rFonts w:ascii="Calibri" w:eastAsia="Times New Roman" w:hAnsi="Calibri" w:cs="Calibri"/>
          <w:sz w:val="28"/>
          <w:szCs w:val="28"/>
          <w:lang w:eastAsia="pl-PL"/>
        </w:rPr>
      </w:pPr>
    </w:p>
    <w:p w14:paraId="180077A7" w14:textId="60165359"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Załączniki:</w:t>
      </w:r>
    </w:p>
    <w:p w14:paraId="64FAF6B7" w14:textId="77777777" w:rsidR="00964A50" w:rsidRPr="00964A50" w:rsidRDefault="00964A50" w:rsidP="00964A50">
      <w:pPr>
        <w:numPr>
          <w:ilvl w:val="0"/>
          <w:numId w:val="18"/>
        </w:numPr>
        <w:spacing w:after="0" w:line="240" w:lineRule="auto"/>
        <w:ind w:left="284" w:hanging="284"/>
        <w:contextualSpacing/>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Charakterystyka przedsięwzięcia.</w:t>
      </w:r>
    </w:p>
    <w:p w14:paraId="0AD7BB67" w14:textId="77777777" w:rsidR="00964A50" w:rsidRPr="00964A50" w:rsidRDefault="00964A50" w:rsidP="00964A50">
      <w:pPr>
        <w:numPr>
          <w:ilvl w:val="0"/>
          <w:numId w:val="18"/>
        </w:numPr>
        <w:spacing w:after="12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Dane osobowe pozostałych stron postępowania (w aktach sprawy).</w:t>
      </w:r>
    </w:p>
    <w:p w14:paraId="113D07A2" w14:textId="77777777" w:rsidR="00964A50" w:rsidRPr="00964A50" w:rsidRDefault="00964A50" w:rsidP="00964A50">
      <w:pPr>
        <w:spacing w:after="0" w:line="240" w:lineRule="auto"/>
        <w:jc w:val="both"/>
        <w:rPr>
          <w:rFonts w:ascii="Calibri" w:eastAsia="Times New Roman" w:hAnsi="Calibri" w:cs="Calibri"/>
          <w:sz w:val="28"/>
          <w:szCs w:val="28"/>
          <w:lang w:eastAsia="pl-PL"/>
        </w:rPr>
      </w:pPr>
    </w:p>
    <w:p w14:paraId="6D5A8194"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Sprawę prowadzi:</w:t>
      </w:r>
    </w:p>
    <w:p w14:paraId="4429FFA7"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Małgorzata Borowska</w:t>
      </w:r>
    </w:p>
    <w:p w14:paraId="1A41914C"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inspektor</w:t>
      </w:r>
    </w:p>
    <w:p w14:paraId="606FCC1A" w14:textId="77777777" w:rsidR="00964A50" w:rsidRPr="00964A50" w:rsidRDefault="00964A50" w:rsidP="00964A50">
      <w:pPr>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tel. 61 28 47 140</w:t>
      </w:r>
    </w:p>
    <w:p w14:paraId="3BF5E3D4" w14:textId="77777777" w:rsidR="00964A50" w:rsidRPr="00964A50" w:rsidRDefault="00964A50" w:rsidP="00964A50">
      <w:pPr>
        <w:spacing w:after="0" w:line="240" w:lineRule="auto"/>
        <w:rPr>
          <w:rFonts w:ascii="Calibri" w:eastAsia="Times New Roman" w:hAnsi="Calibri" w:cs="Calibri"/>
          <w:sz w:val="28"/>
          <w:szCs w:val="28"/>
          <w:lang w:eastAsia="pl-PL"/>
        </w:rPr>
      </w:pPr>
    </w:p>
    <w:p w14:paraId="63320272" w14:textId="77777777" w:rsidR="00964A50" w:rsidRPr="00964A50" w:rsidRDefault="00964A50" w:rsidP="00964A50">
      <w:pPr>
        <w:spacing w:after="0" w:line="240" w:lineRule="auto"/>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Otrzymują:</w:t>
      </w:r>
    </w:p>
    <w:p w14:paraId="1094C5BB" w14:textId="77777777" w:rsidR="00964A50" w:rsidRPr="00964A50" w:rsidRDefault="00964A50" w:rsidP="00964A50">
      <w:pPr>
        <w:numPr>
          <w:ilvl w:val="0"/>
          <w:numId w:val="17"/>
        </w:numPr>
        <w:spacing w:after="0" w:line="240" w:lineRule="auto"/>
        <w:ind w:left="284" w:hanging="284"/>
        <w:contextualSpacing/>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Strony postępowania:</w:t>
      </w:r>
    </w:p>
    <w:p w14:paraId="36724324" w14:textId="77777777" w:rsidR="00964A50" w:rsidRPr="00964A50" w:rsidRDefault="00964A50" w:rsidP="00964A50">
      <w:pPr>
        <w:numPr>
          <w:ilvl w:val="0"/>
          <w:numId w:val="16"/>
        </w:numPr>
        <w:spacing w:after="0" w:line="240" w:lineRule="auto"/>
        <w:ind w:left="284" w:hanging="284"/>
        <w:contextualSpacing/>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Przedsiębiorstwo Gospodarki Komunalnej w Śremie Spółka z ograniczoną odpowiedzialnością, ul. Parkowa 6, 63-100 Śrem</w:t>
      </w:r>
    </w:p>
    <w:p w14:paraId="58869C5C" w14:textId="77777777" w:rsidR="00964A50" w:rsidRPr="00964A50" w:rsidRDefault="00964A50" w:rsidP="00964A50">
      <w:pPr>
        <w:numPr>
          <w:ilvl w:val="0"/>
          <w:numId w:val="16"/>
        </w:numPr>
        <w:spacing w:after="0" w:line="240" w:lineRule="auto"/>
        <w:ind w:left="284" w:hanging="284"/>
        <w:contextualSpacing/>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Państwowe Gospodarstwo Leśne Lasy Państwowe Nadleśnictwo Babki (ePUAP)</w:t>
      </w:r>
    </w:p>
    <w:p w14:paraId="3F295EEC" w14:textId="77777777" w:rsidR="00964A50" w:rsidRPr="00964A50" w:rsidRDefault="00964A50" w:rsidP="00964A50">
      <w:pPr>
        <w:numPr>
          <w:ilvl w:val="0"/>
          <w:numId w:val="16"/>
        </w:numPr>
        <w:spacing w:after="0" w:line="240" w:lineRule="auto"/>
        <w:ind w:left="284" w:hanging="284"/>
        <w:contextualSpacing/>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 xml:space="preserve">Gmina Śrem (Pion Rozwoju i Infrastruktury), ul. Plac 20 Października 1, </w:t>
      </w:r>
      <w:r w:rsidRPr="00964A50">
        <w:rPr>
          <w:rFonts w:ascii="Calibri" w:eastAsia="Times New Roman" w:hAnsi="Calibri" w:cs="Calibri"/>
          <w:bCs/>
          <w:sz w:val="28"/>
          <w:szCs w:val="28"/>
          <w:lang w:eastAsia="pl-PL"/>
        </w:rPr>
        <w:br/>
        <w:t>63-100 Śrem</w:t>
      </w:r>
    </w:p>
    <w:p w14:paraId="312B53FC" w14:textId="77777777" w:rsidR="00964A50" w:rsidRPr="00964A50" w:rsidRDefault="00964A50" w:rsidP="00964A50">
      <w:pPr>
        <w:numPr>
          <w:ilvl w:val="0"/>
          <w:numId w:val="16"/>
        </w:numPr>
        <w:spacing w:after="0" w:line="240" w:lineRule="auto"/>
        <w:ind w:left="284" w:hanging="284"/>
        <w:contextualSpacing/>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Dane osobowe pozostałych stron postępowania określone w załączniku nr 2 do decyzji</w:t>
      </w:r>
    </w:p>
    <w:p w14:paraId="6641B2A0" w14:textId="77777777" w:rsidR="00964A50" w:rsidRPr="00964A50" w:rsidRDefault="00964A50" w:rsidP="00964A50">
      <w:pPr>
        <w:numPr>
          <w:ilvl w:val="0"/>
          <w:numId w:val="17"/>
        </w:numPr>
        <w:spacing w:after="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Starosta Śremski, zgodnie z art. 86a u.o.o.ś.</w:t>
      </w:r>
    </w:p>
    <w:p w14:paraId="016E9A4B" w14:textId="77777777" w:rsidR="00964A50" w:rsidRPr="00964A50" w:rsidRDefault="00964A50" w:rsidP="00964A50">
      <w:pPr>
        <w:numPr>
          <w:ilvl w:val="0"/>
          <w:numId w:val="17"/>
        </w:numPr>
        <w:spacing w:after="12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aa</w:t>
      </w:r>
    </w:p>
    <w:p w14:paraId="0B21CD85"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lastRenderedPageBreak/>
        <w:t>Do wiadomości:</w:t>
      </w:r>
    </w:p>
    <w:p w14:paraId="2AD6297B" w14:textId="77777777" w:rsidR="00964A50" w:rsidRPr="00964A50" w:rsidRDefault="00964A50" w:rsidP="00964A50">
      <w:pPr>
        <w:numPr>
          <w:ilvl w:val="0"/>
          <w:numId w:val="13"/>
        </w:numPr>
        <w:tabs>
          <w:tab w:val="left" w:pos="300"/>
        </w:tabs>
        <w:spacing w:after="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Regionalny Dyrektor Ochrony Środowiska w Poznaniu (ePUAP)</w:t>
      </w:r>
    </w:p>
    <w:p w14:paraId="75022192" w14:textId="77777777" w:rsidR="00964A50" w:rsidRPr="00964A50" w:rsidRDefault="00964A50" w:rsidP="00964A50">
      <w:pPr>
        <w:numPr>
          <w:ilvl w:val="0"/>
          <w:numId w:val="13"/>
        </w:numPr>
        <w:tabs>
          <w:tab w:val="left" w:pos="300"/>
        </w:tabs>
        <w:spacing w:after="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Państwowy Powiatowy Inspektor Sanitarny w Śremie (ePUAP)</w:t>
      </w:r>
    </w:p>
    <w:p w14:paraId="6DCEC3FA" w14:textId="77777777" w:rsidR="00964A50" w:rsidRPr="00964A50" w:rsidRDefault="00964A50" w:rsidP="00964A50">
      <w:pPr>
        <w:numPr>
          <w:ilvl w:val="0"/>
          <w:numId w:val="13"/>
        </w:numPr>
        <w:tabs>
          <w:tab w:val="left" w:pos="300"/>
        </w:tabs>
        <w:spacing w:after="120" w:line="240" w:lineRule="auto"/>
        <w:ind w:left="284" w:hanging="284"/>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Dyrektor Zarządu Zlewni Państwowego Gospodarstwa Wodnego Wody Polskie w Poznaniu (ePUAP)</w:t>
      </w:r>
    </w:p>
    <w:p w14:paraId="30413FA3" w14:textId="77777777" w:rsidR="00964A50" w:rsidRPr="00964A50" w:rsidRDefault="00964A50" w:rsidP="00964A50">
      <w:pPr>
        <w:spacing w:after="0" w:line="240" w:lineRule="auto"/>
        <w:jc w:val="both"/>
        <w:rPr>
          <w:rFonts w:ascii="Calibri" w:eastAsia="Times New Roman" w:hAnsi="Calibri" w:cs="Calibri"/>
          <w:sz w:val="28"/>
          <w:szCs w:val="28"/>
          <w:lang w:eastAsia="pl-PL"/>
        </w:rPr>
      </w:pPr>
    </w:p>
    <w:p w14:paraId="523326C2"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Uiszczono opłatę skarbową w kwocie 205,00 zł </w:t>
      </w:r>
    </w:p>
    <w:p w14:paraId="0F62B274" w14:textId="77777777" w:rsidR="00964A50" w:rsidRPr="00964A50" w:rsidRDefault="00964A50" w:rsidP="00964A50">
      <w:pPr>
        <w:tabs>
          <w:tab w:val="left" w:pos="990"/>
        </w:tabs>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data wpłaty 28.12.2023 r.</w:t>
      </w:r>
    </w:p>
    <w:p w14:paraId="5864B4AD"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nr rachunku bankowego Urzędu Miejskiego w Śremie</w:t>
      </w:r>
    </w:p>
    <w:p w14:paraId="2A7434F4" w14:textId="77777777" w:rsidR="00964A50" w:rsidRPr="00964A50" w:rsidRDefault="00964A50" w:rsidP="00964A50">
      <w:pPr>
        <w:spacing w:after="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57 9084 0003 2102 0013 0521 0013</w:t>
      </w:r>
    </w:p>
    <w:p w14:paraId="47FB0263" w14:textId="3073C56F" w:rsidR="00964A50" w:rsidRDefault="00964A50">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964A50" w:rsidRPr="00964A50" w14:paraId="3D834CD0" w14:textId="77777777" w:rsidTr="00E27AF8">
        <w:tc>
          <w:tcPr>
            <w:tcW w:w="4077" w:type="dxa"/>
            <w:shd w:val="clear" w:color="auto" w:fill="auto"/>
          </w:tcPr>
          <w:p w14:paraId="1136C012" w14:textId="77777777" w:rsidR="00964A50" w:rsidRPr="00964A50" w:rsidRDefault="00964A50" w:rsidP="00964A50">
            <w:pPr>
              <w:tabs>
                <w:tab w:val="left" w:pos="3156"/>
              </w:tabs>
              <w:spacing w:after="0" w:line="240" w:lineRule="auto"/>
              <w:ind w:right="639"/>
              <w:jc w:val="center"/>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lastRenderedPageBreak/>
              <w:t>Burmistrz Śremu</w:t>
            </w:r>
          </w:p>
          <w:p w14:paraId="7C7323B0" w14:textId="77777777" w:rsidR="00964A50" w:rsidRPr="00964A50" w:rsidRDefault="00964A50" w:rsidP="00964A50">
            <w:pPr>
              <w:tabs>
                <w:tab w:val="left" w:pos="3156"/>
              </w:tabs>
              <w:spacing w:after="0" w:line="240" w:lineRule="auto"/>
              <w:ind w:right="639"/>
              <w:jc w:val="center"/>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ul. Plac 20 Października 1</w:t>
            </w:r>
          </w:p>
          <w:p w14:paraId="682D1D22" w14:textId="77777777" w:rsidR="00964A50" w:rsidRPr="00964A50" w:rsidRDefault="00964A50" w:rsidP="00964A50">
            <w:pPr>
              <w:tabs>
                <w:tab w:val="left" w:pos="3156"/>
              </w:tabs>
              <w:spacing w:after="0" w:line="240" w:lineRule="auto"/>
              <w:ind w:right="639"/>
              <w:jc w:val="center"/>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63-100 Śrem</w:t>
            </w:r>
          </w:p>
        </w:tc>
        <w:tc>
          <w:tcPr>
            <w:tcW w:w="4850" w:type="dxa"/>
            <w:shd w:val="clear" w:color="auto" w:fill="auto"/>
          </w:tcPr>
          <w:p w14:paraId="25C3877B" w14:textId="77777777" w:rsidR="00964A50" w:rsidRPr="00964A50" w:rsidRDefault="00964A50" w:rsidP="00964A50">
            <w:pPr>
              <w:spacing w:after="0" w:line="240" w:lineRule="auto"/>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Załącznik nr 1</w:t>
            </w:r>
          </w:p>
          <w:p w14:paraId="59314343" w14:textId="77777777" w:rsidR="00964A50" w:rsidRPr="00964A50" w:rsidRDefault="00964A50" w:rsidP="00964A50">
            <w:pPr>
              <w:spacing w:after="0" w:line="240" w:lineRule="auto"/>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do decyzji znak PPSOŚ.6220.22.2023.BM</w:t>
            </w:r>
          </w:p>
          <w:p w14:paraId="51EE496A" w14:textId="77777777" w:rsidR="00964A50" w:rsidRPr="00964A50" w:rsidRDefault="00964A50" w:rsidP="00964A50">
            <w:pPr>
              <w:spacing w:after="0" w:line="240" w:lineRule="auto"/>
              <w:jc w:val="both"/>
              <w:rPr>
                <w:rFonts w:ascii="Calibri" w:eastAsia="Times New Roman" w:hAnsi="Calibri" w:cs="Calibri"/>
                <w:bCs/>
                <w:sz w:val="28"/>
                <w:szCs w:val="28"/>
                <w:lang w:eastAsia="pl-PL"/>
              </w:rPr>
            </w:pPr>
            <w:r w:rsidRPr="00964A50">
              <w:rPr>
                <w:rFonts w:ascii="Calibri" w:eastAsia="Times New Roman" w:hAnsi="Calibri" w:cs="Calibri"/>
                <w:bCs/>
                <w:sz w:val="28"/>
                <w:szCs w:val="28"/>
                <w:lang w:eastAsia="pl-PL"/>
              </w:rPr>
              <w:t>z 18 marca 2024 r.</w:t>
            </w:r>
          </w:p>
        </w:tc>
      </w:tr>
    </w:tbl>
    <w:p w14:paraId="71269137" w14:textId="77777777" w:rsidR="00964A50" w:rsidRPr="00964A50" w:rsidRDefault="00964A50" w:rsidP="00964A50">
      <w:pPr>
        <w:spacing w:after="120" w:line="240" w:lineRule="auto"/>
        <w:jc w:val="both"/>
        <w:rPr>
          <w:rFonts w:ascii="Calibri" w:eastAsia="Times New Roman" w:hAnsi="Calibri" w:cs="Calibri"/>
          <w:sz w:val="28"/>
          <w:szCs w:val="28"/>
          <w:lang w:eastAsia="pl-PL"/>
        </w:rPr>
      </w:pPr>
    </w:p>
    <w:p w14:paraId="6F9DDA06" w14:textId="77777777" w:rsidR="00964A50" w:rsidRPr="00964A50" w:rsidRDefault="00964A50" w:rsidP="00964A50">
      <w:pPr>
        <w:spacing w:after="120" w:line="240" w:lineRule="auto"/>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 xml:space="preserve">Charakterystyka przedsięwzięcia: </w:t>
      </w:r>
      <w:r w:rsidRPr="00964A50">
        <w:rPr>
          <w:rFonts w:ascii="Calibri" w:eastAsia="Times New Roman" w:hAnsi="Calibri" w:cs="Calibri"/>
          <w:bCs/>
          <w:kern w:val="2"/>
          <w:sz w:val="28"/>
          <w:szCs w:val="28"/>
          <w:lang w:eastAsia="pl-PL"/>
          <w14:ligatures w14:val="standardContextual"/>
        </w:rPr>
        <w:t>rozbudowa stacji tankowania gazem LNG/CNG na działce o numerze ewidencyjnym 22/8, obręb Dąbrowa</w:t>
      </w:r>
      <w:r w:rsidRPr="00964A50">
        <w:rPr>
          <w:rFonts w:ascii="Calibri" w:eastAsia="Times New Roman" w:hAnsi="Calibri" w:cs="Calibri"/>
          <w:kern w:val="2"/>
          <w:sz w:val="28"/>
          <w:szCs w:val="28"/>
          <w:lang w:eastAsia="pl-PL"/>
          <w14:ligatures w14:val="standardContextual"/>
        </w:rPr>
        <w:t>.</w:t>
      </w:r>
    </w:p>
    <w:p w14:paraId="15C1F984" w14:textId="77777777" w:rsidR="00964A50" w:rsidRPr="00964A50" w:rsidRDefault="00964A50" w:rsidP="00964A50">
      <w:pPr>
        <w:spacing w:after="120" w:line="240" w:lineRule="auto"/>
        <w:ind w:firstLine="708"/>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sz w:val="28"/>
          <w:szCs w:val="28"/>
          <w:shd w:val="clear" w:color="auto" w:fill="FFFFFF"/>
          <w:lang w:eastAsia="pl-PL"/>
        </w:rPr>
        <w:t xml:space="preserve">Planowane przedsięwzięcie polega na rozbudowie funkcjonującej stacji tankowania pojazdów gazem LNG/CNG na działce o numerze ewidencyjnym 22/8, obręb Dąbrowa. Na przedmiotowym terenie prowadzona jest również działalność gospodarcza związana z gospodarowaniem odpadami oraz transportowa związana z wywozem odpadów komunalnych. Realizacja przedsięwzięcia związana jest z koniecznością przyśpieszenia tankowania paliwem floty samochodowej wnioskodawcy oraz wprowadzeniem nowego paliwa do zasilania pojazdów a mianowicie BioLNG. Jednocześnie planowane przedsięwzięcie ma umożliwiać tankowanie pojazdów gazem LNG/CNG osobom trzecim. </w:t>
      </w:r>
    </w:p>
    <w:p w14:paraId="4D8DEEA1" w14:textId="77777777" w:rsidR="00964A50" w:rsidRPr="00964A50" w:rsidRDefault="00964A50" w:rsidP="00964A50">
      <w:pPr>
        <w:spacing w:after="120" w:line="240" w:lineRule="auto"/>
        <w:ind w:firstLine="708"/>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sz w:val="28"/>
          <w:szCs w:val="28"/>
          <w:shd w:val="clear" w:color="auto" w:fill="FFFFFF"/>
          <w:lang w:eastAsia="pl-PL"/>
        </w:rPr>
        <w:t>Powierzchnia działki objętej wnioskiem wynosi 2,5783 ha, natomiast powierzchnia przeznaczona pod planowane przedsięwzięcie wyniesie 260 m</w:t>
      </w:r>
      <w:r w:rsidRPr="00964A50">
        <w:rPr>
          <w:rFonts w:ascii="Calibri" w:eastAsia="Times New Roman" w:hAnsi="Calibri" w:cs="Calibri"/>
          <w:sz w:val="28"/>
          <w:szCs w:val="28"/>
          <w:shd w:val="clear" w:color="auto" w:fill="FFFFFF"/>
          <w:vertAlign w:val="superscript"/>
          <w:lang w:eastAsia="pl-PL"/>
        </w:rPr>
        <w:t>2</w:t>
      </w:r>
      <w:r w:rsidRPr="00964A50">
        <w:rPr>
          <w:rFonts w:ascii="Calibri" w:eastAsia="Times New Roman" w:hAnsi="Calibri" w:cs="Calibri"/>
          <w:sz w:val="28"/>
          <w:szCs w:val="28"/>
          <w:shd w:val="clear" w:color="auto" w:fill="FFFFFF"/>
          <w:lang w:eastAsia="pl-PL"/>
        </w:rPr>
        <w:t>. Wnioskowany teren nie jest objęty ustaleniami miejscowego planu zagospodarowania przestrzennego.</w:t>
      </w:r>
    </w:p>
    <w:p w14:paraId="590880BC" w14:textId="77777777" w:rsidR="00964A50" w:rsidRPr="00964A50" w:rsidRDefault="00964A50" w:rsidP="00964A50">
      <w:pPr>
        <w:spacing w:after="120" w:line="240" w:lineRule="auto"/>
        <w:ind w:firstLine="708"/>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kern w:val="2"/>
          <w:sz w:val="28"/>
          <w:szCs w:val="28"/>
          <w:lang w:eastAsia="zh-CN"/>
          <w14:ligatures w14:val="standardContextual"/>
        </w:rPr>
        <w:t>Obecnie teren przeznaczony pod planowane przedsięwzięcie stanowi teren zielony urządzony, obsadzony krzewami ozdobnymi i drzewami. W ramach przedsięwzięcia zaplanowano usunięcie 22 drzew kolidujących z przedsięwzięciem.</w:t>
      </w:r>
    </w:p>
    <w:p w14:paraId="363F9BDE" w14:textId="77777777" w:rsidR="00964A50" w:rsidRPr="00964A50" w:rsidRDefault="00964A50" w:rsidP="00964A50">
      <w:pPr>
        <w:spacing w:after="0" w:line="240" w:lineRule="auto"/>
        <w:ind w:firstLine="709"/>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Na przedmiotowe przedsięwzięcie składać się będą między innymi następujące elementy technologiczne:</w:t>
      </w:r>
    </w:p>
    <w:p w14:paraId="414B58E2" w14:textId="1C4B5BC4"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zbiornik skroplonego gazu ziemnego o pojemności nieprzekraczającej 90</w:t>
      </w:r>
      <w:r w:rsidR="00111235">
        <w:rPr>
          <w:rFonts w:ascii="Calibri" w:eastAsia="SimSun" w:hAnsi="Calibri" w:cs="Calibri"/>
          <w:kern w:val="1"/>
          <w:sz w:val="28"/>
          <w:szCs w:val="28"/>
          <w:lang w:eastAsia="hi-IN" w:bidi="hi-IN"/>
        </w:rPr>
        <w:t> </w:t>
      </w:r>
      <w:r w:rsidRPr="00964A50">
        <w:rPr>
          <w:rFonts w:ascii="Calibri" w:eastAsia="SimSun" w:hAnsi="Calibri" w:cs="Calibri"/>
          <w:kern w:val="1"/>
          <w:sz w:val="28"/>
          <w:szCs w:val="28"/>
          <w:lang w:eastAsia="hi-IN" w:bidi="hi-IN"/>
        </w:rPr>
        <w:t>m</w:t>
      </w:r>
      <w:r w:rsidRPr="00964A50">
        <w:rPr>
          <w:rFonts w:ascii="Calibri" w:eastAsia="SimSun" w:hAnsi="Calibri" w:cs="Calibri"/>
          <w:kern w:val="1"/>
          <w:sz w:val="28"/>
          <w:szCs w:val="28"/>
          <w:vertAlign w:val="superscript"/>
          <w:lang w:eastAsia="hi-IN" w:bidi="hi-IN"/>
        </w:rPr>
        <w:t>3</w:t>
      </w:r>
      <w:r w:rsidRPr="00964A50">
        <w:rPr>
          <w:rFonts w:ascii="Calibri" w:eastAsia="SimSun" w:hAnsi="Calibri" w:cs="Calibri"/>
          <w:kern w:val="1"/>
          <w:sz w:val="28"/>
          <w:szCs w:val="28"/>
          <w:lang w:eastAsia="hi-IN" w:bidi="hi-IN"/>
        </w:rPr>
        <w:t xml:space="preserve"> wraz z parownicą PBU (odbudowy ciśnienia),</w:t>
      </w:r>
    </w:p>
    <w:p w14:paraId="029DA9A7"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układ pompy kriogenicznej wraz z rurociągiem fazy ciekłej oraz układami zasilania pompy LNG,</w:t>
      </w:r>
    </w:p>
    <w:p w14:paraId="75820D15"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dystrybutor gazu LNG,</w:t>
      </w:r>
    </w:p>
    <w:p w14:paraId="193CDF49"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rurociąg fazy ciekłej gazu LNG,</w:t>
      </w:r>
    </w:p>
    <w:p w14:paraId="4F4EB947"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układ wysokociśnieniowej CNG pompy kriogenicznej wraz z rurociągami fazy ciekłej oraz układami zasilenia pomp,</w:t>
      </w:r>
    </w:p>
    <w:p w14:paraId="1A26B6C1"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wysokociśnieniowa parownica atmosferyczna o wydajności nieprzekraczającej 800 Nm</w:t>
      </w:r>
      <w:r w:rsidRPr="00964A50">
        <w:rPr>
          <w:rFonts w:ascii="Calibri" w:eastAsia="SimSun" w:hAnsi="Calibri" w:cs="Calibri"/>
          <w:kern w:val="1"/>
          <w:sz w:val="28"/>
          <w:szCs w:val="28"/>
          <w:vertAlign w:val="superscript"/>
          <w:lang w:eastAsia="hi-IN" w:bidi="hi-IN"/>
        </w:rPr>
        <w:t>3</w:t>
      </w:r>
      <w:r w:rsidRPr="00964A50">
        <w:rPr>
          <w:rFonts w:ascii="Calibri" w:eastAsia="SimSun" w:hAnsi="Calibri" w:cs="Calibri"/>
          <w:kern w:val="1"/>
          <w:sz w:val="28"/>
          <w:szCs w:val="28"/>
          <w:lang w:eastAsia="hi-IN" w:bidi="hi-IN"/>
        </w:rPr>
        <w:t>/h,</w:t>
      </w:r>
    </w:p>
    <w:p w14:paraId="5A3DDB69"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rurociągi fazy ciekłej gazu LNG wraz z armaturą zabezpieczającą i odcinającą,</w:t>
      </w:r>
    </w:p>
    <w:p w14:paraId="1217280F"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lastRenderedPageBreak/>
        <w:t>układ podgrzewania gazu wraz z wtryskową instalacja nawaniającą THT (tetrahydrotiofen),</w:t>
      </w:r>
    </w:p>
    <w:p w14:paraId="1D6883EB"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układ bufora magazynowego gazu CNG (układ butli wysokociśnieniowych),</w:t>
      </w:r>
    </w:p>
    <w:p w14:paraId="4D999840"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system zasilania gazem LNG/CNG,</w:t>
      </w:r>
    </w:p>
    <w:p w14:paraId="1872ACD7" w14:textId="77777777" w:rsidR="00964A50" w:rsidRPr="00964A50" w:rsidRDefault="00964A50" w:rsidP="00964A50">
      <w:pPr>
        <w:numPr>
          <w:ilvl w:val="0"/>
          <w:numId w:val="20"/>
        </w:numPr>
        <w:spacing w:after="120" w:line="240" w:lineRule="auto"/>
        <w:ind w:left="284" w:hanging="284"/>
        <w:contextualSpacing/>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system automatyki kontrolnej, pomiarowej i telemetrii.</w:t>
      </w:r>
    </w:p>
    <w:p w14:paraId="025D6291" w14:textId="77777777" w:rsidR="00964A50" w:rsidRPr="00964A50" w:rsidRDefault="00964A50" w:rsidP="00964A50">
      <w:pPr>
        <w:spacing w:after="120" w:line="240" w:lineRule="auto"/>
        <w:ind w:firstLine="708"/>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System automatyki kontrolnej, pomiarowej i telemetrii oraz zasilania stacji tankowania gazem LNG/CNG zostanie zabudowany w kontenerze technologicznym.</w:t>
      </w:r>
    </w:p>
    <w:p w14:paraId="539AF977" w14:textId="77777777" w:rsidR="00964A50" w:rsidRPr="00964A50" w:rsidRDefault="00964A50" w:rsidP="00964A50">
      <w:pPr>
        <w:spacing w:after="120" w:line="240" w:lineRule="auto"/>
        <w:ind w:firstLine="708"/>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 xml:space="preserve">Elementy technologiczne takie jak: zbiornik gazu LNG, parownica produktowa, kontener technologiczny (z aparaturą kontrolno-pomiarową i automatyką oraz układem zasilania), magazyn sprężonego gazu CNG z układem nawaniania i podgrzewu oraz wiaty technologicznej z dystrybutorem paliwa LNG zostaną posadowione na fundamentach betonowych. Wykonane również zostaną ciągi komunikacyjne umożliwiające sprawną i bezpieczną eksploatację urządzeń. Pozostały teren stacji tankowania gazem LNG/CNG pokryty zostanie keramzytem. Wokół instalacji tankowania gazem LNG/CNG wykonane zostanie ogrodzenie wytyczające strefy bezpieczeństwa. </w:t>
      </w:r>
    </w:p>
    <w:p w14:paraId="7B612B30" w14:textId="77777777" w:rsidR="00964A50" w:rsidRPr="00964A50" w:rsidRDefault="00964A50" w:rsidP="00964A50">
      <w:pPr>
        <w:spacing w:after="120" w:line="240" w:lineRule="auto"/>
        <w:ind w:firstLine="708"/>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 xml:space="preserve">Planowana stacja tankowania gazem LNG/CNG pracować będzie w godzinach od 6.00 do 22.00. Dostawa skroplonego gazu ziemnego będzie się odbywać dwa razy w tygodniu. Wjazd i wyjazd na teren stacji tankowania gazem LNG/CNG odbywać się będzie z drogi publicznej, a następnie istniejącymi drogami wewnętrznymi. Gaz LNG transportowany będzie cysternami i roztankowywany w sposób hermetyczny do zbiornika magazynowego gazu LNG w sposób umożliwiający zachowanie jego ciekłego stanu. </w:t>
      </w:r>
    </w:p>
    <w:p w14:paraId="59C2C2ED" w14:textId="1E324332" w:rsidR="00964A50" w:rsidRPr="00964A50" w:rsidRDefault="00964A50" w:rsidP="00964A50">
      <w:pPr>
        <w:spacing w:after="120" w:line="240" w:lineRule="auto"/>
        <w:ind w:firstLine="708"/>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t>Z uwagi na fakt, iż produktem magazynowanym jest gaz ziemny, którego głównym składnikiem jest metan (CH4), obiekt nie będzie podlegać pod wymagania określone w rozporządzeniu Rozporządzenie Ministra Klimatu i Środowiska z dnia 24 lipca 2023 r. w sprawie warunków technicznych, jakim powinny odpowiadać bazy i stacje paliw płynnych, bazy i</w:t>
      </w:r>
      <w:r w:rsidR="00111235">
        <w:rPr>
          <w:rFonts w:ascii="Calibri" w:eastAsia="SimSun" w:hAnsi="Calibri" w:cs="Calibri"/>
          <w:kern w:val="1"/>
          <w:sz w:val="28"/>
          <w:szCs w:val="28"/>
          <w:lang w:eastAsia="hi-IN" w:bidi="hi-IN"/>
        </w:rPr>
        <w:t> </w:t>
      </w:r>
      <w:r w:rsidRPr="00964A50">
        <w:rPr>
          <w:rFonts w:ascii="Calibri" w:eastAsia="SimSun" w:hAnsi="Calibri" w:cs="Calibri"/>
          <w:kern w:val="1"/>
          <w:sz w:val="28"/>
          <w:szCs w:val="28"/>
          <w:lang w:eastAsia="hi-IN" w:bidi="hi-IN"/>
        </w:rPr>
        <w:t>stacje gazu płynnego, rurociągi przesyłowe dalekosiężne służące do</w:t>
      </w:r>
      <w:r w:rsidR="00111235">
        <w:rPr>
          <w:rFonts w:ascii="Calibri" w:eastAsia="SimSun" w:hAnsi="Calibri" w:cs="Calibri"/>
          <w:kern w:val="1"/>
          <w:sz w:val="28"/>
          <w:szCs w:val="28"/>
          <w:lang w:eastAsia="hi-IN" w:bidi="hi-IN"/>
        </w:rPr>
        <w:t xml:space="preserve"> </w:t>
      </w:r>
      <w:r w:rsidRPr="00964A50">
        <w:rPr>
          <w:rFonts w:ascii="Calibri" w:eastAsia="SimSun" w:hAnsi="Calibri" w:cs="Calibri"/>
          <w:kern w:val="1"/>
          <w:sz w:val="28"/>
          <w:szCs w:val="28"/>
          <w:lang w:eastAsia="hi-IN" w:bidi="hi-IN"/>
        </w:rPr>
        <w:t>transportu ropy naftowej i produktów naftowych i ich usytuowanie (Dz. U. poz. 1707).</w:t>
      </w:r>
    </w:p>
    <w:p w14:paraId="1FBCECEB" w14:textId="77777777" w:rsidR="00964A50" w:rsidRPr="00964A50" w:rsidRDefault="00964A50" w:rsidP="00964A50">
      <w:pPr>
        <w:spacing w:after="0" w:line="240" w:lineRule="auto"/>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br w:type="page"/>
      </w:r>
    </w:p>
    <w:p w14:paraId="2DD9BFA6" w14:textId="77777777" w:rsidR="00964A50" w:rsidRPr="00964A50" w:rsidRDefault="00964A50" w:rsidP="00964A50">
      <w:pPr>
        <w:spacing w:after="120" w:line="240" w:lineRule="auto"/>
        <w:ind w:firstLine="708"/>
        <w:jc w:val="both"/>
        <w:rPr>
          <w:rFonts w:ascii="Calibri" w:eastAsia="SimSun" w:hAnsi="Calibri" w:cs="Calibri"/>
          <w:kern w:val="1"/>
          <w:sz w:val="28"/>
          <w:szCs w:val="28"/>
          <w:lang w:eastAsia="hi-IN" w:bidi="hi-IN"/>
        </w:rPr>
      </w:pPr>
      <w:r w:rsidRPr="00964A50">
        <w:rPr>
          <w:rFonts w:ascii="Calibri" w:eastAsia="SimSun" w:hAnsi="Calibri" w:cs="Calibri"/>
          <w:kern w:val="1"/>
          <w:sz w:val="28"/>
          <w:szCs w:val="28"/>
          <w:lang w:eastAsia="hi-IN" w:bidi="hi-IN"/>
        </w:rPr>
        <w:lastRenderedPageBreak/>
        <w:t>Ze względu na ilość i rodzaj magazynowanych substancji,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poz. 138).</w:t>
      </w:r>
    </w:p>
    <w:p w14:paraId="159A19B3" w14:textId="77777777" w:rsidR="00964A50" w:rsidRPr="00964A50" w:rsidRDefault="00964A50" w:rsidP="00964A50">
      <w:pPr>
        <w:spacing w:after="120" w:line="240" w:lineRule="auto"/>
        <w:ind w:firstLine="708"/>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sz w:val="28"/>
          <w:szCs w:val="28"/>
          <w:shd w:val="clear" w:color="auto" w:fill="FFFFFF"/>
          <w:lang w:eastAsia="pl-PL"/>
        </w:rPr>
        <w:t xml:space="preserve">Eksploatacja planowanego przedsięwzięcia nie będzie wiązała się ze stałym zapotrzebowaniem na wodę oraz koniecznością odprowadzania ścieków. Wody deszczowe z powierzchni utwardzonych odprowadzane będą powierzchniowo na teren należący do wnioskodawcy. Powstałe ewentualne zanieczyszczenia powierzchni dróg i placów w wyniku rozlewu lub wycieków niewielkich ilości produktów naftowych będą likwidowane przez obsługę przy użyciu odpowiednich środków chemicznych lub sorbentów. </w:t>
      </w:r>
    </w:p>
    <w:p w14:paraId="53D8AC10" w14:textId="77777777" w:rsidR="00964A50" w:rsidRPr="00964A50" w:rsidRDefault="00964A50" w:rsidP="00964A50">
      <w:pPr>
        <w:spacing w:after="120" w:line="240" w:lineRule="auto"/>
        <w:ind w:firstLine="709"/>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sz w:val="28"/>
          <w:szCs w:val="28"/>
          <w:shd w:val="clear" w:color="auto" w:fill="FFFFFF"/>
          <w:lang w:eastAsia="pl-PL"/>
        </w:rPr>
        <w:t>W wyniku realizacji planowanego przedsięwzięcia powstawać będą głównie odpady budowlane i komunalne. Gospodarka odpadami będzie prowadzona zgodnie z obowiązującymi w tym zakresie przepisami. Funkcjonowanie planowanej stacji tankowania gazem LNG/CNG nie będzie powodowało powstawania odpadów. Mogą natomiast powstać niewielkie ilości odpadów z prac serwisowych i remontowych, które nie będą magazynowane na terenie przedsięwzięcia tylko na bieżąco przekazywane do dalszego zagospodarowania uprawnionym w tym zakresie podmiotom przez świadczącego usługi.</w:t>
      </w:r>
    </w:p>
    <w:p w14:paraId="3A4DB8F4" w14:textId="77777777" w:rsidR="00964A50" w:rsidRPr="00964A50" w:rsidRDefault="00964A50" w:rsidP="00964A50">
      <w:pPr>
        <w:spacing w:after="120" w:line="240" w:lineRule="auto"/>
        <w:ind w:firstLine="708"/>
        <w:jc w:val="both"/>
        <w:rPr>
          <w:rFonts w:ascii="Calibri" w:eastAsia="Andale Sans UI" w:hAnsi="Calibri" w:cs="Calibri"/>
          <w:kern w:val="1"/>
          <w:sz w:val="28"/>
          <w:szCs w:val="28"/>
          <w:lang w:eastAsia="hi-IN" w:bidi="hi-IN"/>
          <w14:ligatures w14:val="standardContextual"/>
        </w:rPr>
      </w:pPr>
      <w:r w:rsidRPr="00964A50">
        <w:rPr>
          <w:rFonts w:ascii="Calibri" w:eastAsia="Andale Sans UI" w:hAnsi="Calibri" w:cs="Calibri"/>
          <w:kern w:val="1"/>
          <w:sz w:val="28"/>
          <w:szCs w:val="28"/>
          <w:lang w:eastAsia="hi-IN" w:bidi="hi-IN"/>
          <w14:ligatures w14:val="standardContextual"/>
        </w:rPr>
        <w:t xml:space="preserve">Realizacja planowanego przedsięwzięcia będzie wiązać się z pracą dodatkowej sprężarki stanowiącej infrastrukturę towarzyszącą. Będzie ona umieszczona w kontenerze, który ograniczy oddziaływanie akustyczne urządzenia. Przewiduje się, że po zrealizowaniu przedsięwzięcia ze stacji tankowania gazem LNG/CNG korzystać będzie około 500 pojazdów tygodniowo, w szczególności pojazdy ciężarowe, w tym autobusy. Zakłada się, że w ciągu najmniej korzystnych ośmiu godzin pory dnia po wnioskowanym terenie poruszać się będzie cysterna ze skroplonym gazem ziemnym i 40 pojazdów ciężarowych. Natomiast w ciągu najmniej korzystnej godziny pory nocy poruszać się będzie sześć pojazdów ciężarowych. </w:t>
      </w:r>
    </w:p>
    <w:p w14:paraId="52BD4BFF" w14:textId="77777777" w:rsidR="00964A50" w:rsidRPr="00964A50" w:rsidRDefault="00964A50" w:rsidP="00964A50">
      <w:pPr>
        <w:spacing w:after="0" w:line="240" w:lineRule="auto"/>
        <w:jc w:val="both"/>
        <w:rPr>
          <w:rFonts w:ascii="Calibri" w:eastAsia="Andale Sans UI" w:hAnsi="Calibri" w:cs="Calibri"/>
          <w:kern w:val="1"/>
          <w:sz w:val="28"/>
          <w:szCs w:val="28"/>
          <w:lang w:eastAsia="hi-IN" w:bidi="hi-IN"/>
          <w14:ligatures w14:val="standardContextual"/>
        </w:rPr>
      </w:pPr>
      <w:r w:rsidRPr="00964A50">
        <w:rPr>
          <w:rFonts w:ascii="Calibri" w:eastAsia="Andale Sans UI" w:hAnsi="Calibri" w:cs="Calibri"/>
          <w:kern w:val="1"/>
          <w:sz w:val="28"/>
          <w:szCs w:val="28"/>
          <w:lang w:eastAsia="hi-IN" w:bidi="hi-IN"/>
          <w14:ligatures w14:val="standardContextual"/>
        </w:rPr>
        <w:br w:type="page"/>
      </w:r>
    </w:p>
    <w:p w14:paraId="431949EE" w14:textId="77777777" w:rsidR="00964A50" w:rsidRPr="00964A50" w:rsidRDefault="00964A50" w:rsidP="00964A50">
      <w:pPr>
        <w:spacing w:after="120" w:line="240" w:lineRule="auto"/>
        <w:ind w:firstLine="708"/>
        <w:jc w:val="both"/>
        <w:rPr>
          <w:rFonts w:ascii="Calibri" w:eastAsia="Andale Sans UI" w:hAnsi="Calibri" w:cs="Calibri"/>
          <w:kern w:val="1"/>
          <w:sz w:val="28"/>
          <w:szCs w:val="28"/>
          <w:lang w:eastAsia="hi-IN" w:bidi="hi-IN"/>
          <w14:ligatures w14:val="standardContextual"/>
        </w:rPr>
      </w:pPr>
      <w:r w:rsidRPr="00964A50">
        <w:rPr>
          <w:rFonts w:ascii="Calibri" w:eastAsia="Andale Sans UI" w:hAnsi="Calibri" w:cs="Calibri"/>
          <w:kern w:val="1"/>
          <w:sz w:val="28"/>
          <w:szCs w:val="28"/>
          <w:lang w:eastAsia="hi-IN" w:bidi="hi-IN"/>
          <w14:ligatures w14:val="standardContextual"/>
        </w:rPr>
        <w:lastRenderedPageBreak/>
        <w:t xml:space="preserve">Biorąc pod uwagę położenie przedsięwzięcia w stosunku do istniejącej sieci drogowej i terenów chronionych akustycznie (najbliższa zabudowa chroniona akustycznie zlokalizowana jest w odległości ponad 500 m w kierunku północno-zachodnim od stacji tankowania pojazdów gazem LNG/CNG), nie przewiduje się, aby przedsięwzięcie mogło powodować przekroczenia dopuszczalnych poziomów hałasu na terenach podlegających ochronie akustycznej, określonych w rozporządzeniu Ministra Środowiska z dnia 14 czerwca 2007 r. w sprawie dopuszczalnych poziomów hałasu w środowisku (Dz. U. z 2014 r. poz. 112). </w:t>
      </w:r>
    </w:p>
    <w:p w14:paraId="3C361690" w14:textId="77777777" w:rsidR="00964A50" w:rsidRPr="00964A50" w:rsidRDefault="00964A50" w:rsidP="00964A50">
      <w:pPr>
        <w:spacing w:after="120" w:line="240" w:lineRule="auto"/>
        <w:ind w:firstLine="708"/>
        <w:jc w:val="both"/>
        <w:rPr>
          <w:rFonts w:ascii="Calibri" w:eastAsia="Times New Roman" w:hAnsi="Calibri" w:cs="Calibri"/>
          <w:sz w:val="28"/>
          <w:szCs w:val="28"/>
          <w:shd w:val="clear" w:color="auto" w:fill="FFFFFF"/>
          <w:lang w:eastAsia="pl-PL"/>
        </w:rPr>
      </w:pPr>
      <w:r w:rsidRPr="00964A50">
        <w:rPr>
          <w:rFonts w:ascii="Calibri" w:eastAsia="Times New Roman" w:hAnsi="Calibri" w:cs="Calibri"/>
          <w:sz w:val="28"/>
          <w:szCs w:val="28"/>
          <w:shd w:val="clear" w:color="auto" w:fill="FFFFFF"/>
          <w:lang w:eastAsia="pl-PL"/>
        </w:rPr>
        <w:t>Do źródeł emisji zanieczyszczeń do powietrza atmosferycznego w związku z funkcjonowaniem planowanego przedsięwzięcia należeć będą źródła emisji niezorganizowanej, które stanowić będą poruszające się pojazdy. Proces napełniania zbiornika magazynowego gazem LNG będzie odbywał się w sposób hermetyczny. Do oświetlenia terenu przedsięwzięcia oraz zasilenia: pompy gazu LNG, sprężarki gazu CNG, podgrzewacza gazu, automatyki kontrolno-pomiarowej i systemu telemetrycznego wykorzystywana będzie energia elektryczna. Biorąc pod uwagę rodzaj, skalę, charakter, lokalizację planowanego przedsięwzięcia, realizacja przedmiotowego przedsięwzięcia nie będzie stanowiła zagrożenia dla stanu jakości powietrza w rejonie zainwestowania.</w:t>
      </w:r>
    </w:p>
    <w:p w14:paraId="020C69C2" w14:textId="77777777" w:rsidR="00964A50" w:rsidRPr="00964A50" w:rsidRDefault="00964A50" w:rsidP="00964A50">
      <w:pPr>
        <w:spacing w:after="120" w:line="240" w:lineRule="auto"/>
        <w:ind w:firstLine="708"/>
        <w:jc w:val="both"/>
        <w:rPr>
          <w:rFonts w:ascii="Calibri" w:eastAsia="Times New Roman" w:hAnsi="Calibri" w:cs="Calibri"/>
          <w:kern w:val="2"/>
          <w:sz w:val="28"/>
          <w:szCs w:val="28"/>
          <w:lang w:eastAsia="zh-CN"/>
          <w14:ligatures w14:val="standardContextual"/>
        </w:rPr>
      </w:pPr>
      <w:r w:rsidRPr="00964A50">
        <w:rPr>
          <w:rFonts w:ascii="Calibri" w:eastAsia="Times New Roman" w:hAnsi="Calibri" w:cs="Calibri"/>
          <w:kern w:val="2"/>
          <w:sz w:val="28"/>
          <w:szCs w:val="28"/>
          <w:lang w:eastAsia="zh-CN"/>
          <w14:ligatures w14:val="standardContextual"/>
        </w:rPr>
        <w:t xml:space="preserve">Teren przeznaczony pod przedsięwzięcie zlokalizowany jest poza obszarami chronionymi na podstawie ustawy z dnia 16 kwietnia 2004 r. o ochronie przyrody (Dz. U. z 2023 r. poz. 1336, 1688, 1890 i z 2022 r. poz. 2375). Najbliżej położonymi obszarami Natura 2000 są: specjalny obszar ochrony siedlisk Rogalińska Dolina Warty PLH300012, oddalony o 2,5 km i obszar specjalnej ochrony ptaków Ostoja Rogalińska PLB300017, oddalony o 2,7 km od przedsięwzięcia. Teren przedsięwzięcia znajduje się w ponadregionalnym korytarzu ekologicznym KPnC-8A „Dolina Obry”. </w:t>
      </w:r>
    </w:p>
    <w:p w14:paraId="3141E9FB" w14:textId="77777777" w:rsidR="00964A50" w:rsidRPr="00964A50" w:rsidRDefault="00964A50" w:rsidP="00964A50">
      <w:pPr>
        <w:spacing w:after="120" w:line="240" w:lineRule="auto"/>
        <w:ind w:firstLine="709"/>
        <w:jc w:val="both"/>
        <w:rPr>
          <w:rFonts w:ascii="Calibri" w:eastAsia="Times New Roman" w:hAnsi="Calibri" w:cs="Calibri"/>
          <w:sz w:val="28"/>
          <w:szCs w:val="28"/>
          <w:lang w:eastAsia="pl-PL"/>
        </w:rPr>
      </w:pPr>
      <w:r w:rsidRPr="00964A50">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48BA05FF" w14:textId="46477AB1" w:rsidR="00964A50" w:rsidRPr="00964A50" w:rsidRDefault="00964A50" w:rsidP="00964A50">
      <w:pPr>
        <w:spacing w:after="0" w:line="240" w:lineRule="auto"/>
        <w:ind w:left="2832"/>
        <w:jc w:val="center"/>
        <w:rPr>
          <w:rFonts w:ascii="Calibri" w:eastAsia="Calibri" w:hAnsi="Calibri" w:cs="Calibri"/>
          <w:kern w:val="2"/>
          <w:sz w:val="28"/>
          <w:szCs w:val="28"/>
          <w14:ligatures w14:val="standardContextual"/>
        </w:rPr>
      </w:pPr>
      <w:r w:rsidRPr="00964A50">
        <w:rPr>
          <w:rFonts w:ascii="Calibri" w:eastAsia="Calibri" w:hAnsi="Calibri" w:cs="Calibri"/>
          <w:kern w:val="2"/>
          <w:sz w:val="28"/>
          <w:szCs w:val="28"/>
          <w14:ligatures w14:val="standardContextual"/>
        </w:rPr>
        <w:t>z up. BURMISTRZA</w:t>
      </w:r>
    </w:p>
    <w:p w14:paraId="2384E0E1" w14:textId="77777777" w:rsidR="00964A50" w:rsidRPr="00964A50" w:rsidRDefault="00964A50" w:rsidP="00964A50">
      <w:pPr>
        <w:spacing w:after="0" w:line="240" w:lineRule="auto"/>
        <w:ind w:left="2832"/>
        <w:jc w:val="center"/>
        <w:rPr>
          <w:rFonts w:ascii="Calibri" w:eastAsia="Calibri" w:hAnsi="Calibri" w:cs="Calibri"/>
          <w:kern w:val="2"/>
          <w:sz w:val="28"/>
          <w:szCs w:val="28"/>
          <w14:ligatures w14:val="standardContextual"/>
        </w:rPr>
      </w:pPr>
      <w:r w:rsidRPr="00964A50">
        <w:rPr>
          <w:rFonts w:ascii="Calibri" w:eastAsia="Calibri" w:hAnsi="Calibri" w:cs="Calibri"/>
          <w:kern w:val="2"/>
          <w:sz w:val="28"/>
          <w:szCs w:val="28"/>
          <w14:ligatures w14:val="standardContextual"/>
        </w:rPr>
        <w:t>Katarzyna Bednarowicz</w:t>
      </w:r>
    </w:p>
    <w:p w14:paraId="3BB3D807" w14:textId="77777777" w:rsidR="00964A50" w:rsidRPr="00964A50" w:rsidRDefault="00964A50" w:rsidP="00964A50">
      <w:pPr>
        <w:spacing w:after="0" w:line="240" w:lineRule="auto"/>
        <w:ind w:left="2832"/>
        <w:jc w:val="center"/>
        <w:rPr>
          <w:rFonts w:ascii="Calibri" w:eastAsia="Calibri" w:hAnsi="Calibri" w:cs="Calibri"/>
          <w:kern w:val="2"/>
          <w:sz w:val="28"/>
          <w:szCs w:val="28"/>
          <w14:ligatures w14:val="standardContextual"/>
        </w:rPr>
      </w:pPr>
      <w:r w:rsidRPr="00964A50">
        <w:rPr>
          <w:rFonts w:ascii="Calibri" w:eastAsia="Calibri" w:hAnsi="Calibri" w:cs="Calibri"/>
          <w:kern w:val="2"/>
          <w:sz w:val="28"/>
          <w:szCs w:val="28"/>
          <w14:ligatures w14:val="standardContextual"/>
        </w:rPr>
        <w:t>naczelnik Pionu Gospodarowania</w:t>
      </w:r>
    </w:p>
    <w:p w14:paraId="7D735889" w14:textId="77777777" w:rsidR="00964A50" w:rsidRPr="00964A50" w:rsidRDefault="00964A50" w:rsidP="00964A50">
      <w:pPr>
        <w:spacing w:after="0" w:line="240" w:lineRule="auto"/>
        <w:ind w:left="2832"/>
        <w:jc w:val="center"/>
        <w:rPr>
          <w:rFonts w:ascii="Calibri" w:eastAsia="Calibri" w:hAnsi="Calibri" w:cs="Calibri"/>
          <w:kern w:val="2"/>
          <w:sz w:val="28"/>
          <w:szCs w:val="28"/>
          <w14:ligatures w14:val="standardContextual"/>
        </w:rPr>
      </w:pPr>
      <w:r w:rsidRPr="00964A50">
        <w:rPr>
          <w:rFonts w:ascii="Calibri" w:eastAsia="Calibri" w:hAnsi="Calibri" w:cs="Calibri"/>
          <w:kern w:val="2"/>
          <w:sz w:val="28"/>
          <w:szCs w:val="28"/>
          <w14:ligatures w14:val="standardContextual"/>
        </w:rPr>
        <w:t>Przestrzenią i Środowiskiem</w:t>
      </w:r>
    </w:p>
    <w:p w14:paraId="6469FF13" w14:textId="77777777" w:rsidR="00053E5A" w:rsidRPr="0058601E" w:rsidRDefault="00053E5A" w:rsidP="00964A50">
      <w:pPr>
        <w:spacing w:after="120"/>
        <w:rPr>
          <w:rFonts w:cstheme="minorHAnsi"/>
          <w:sz w:val="28"/>
          <w:szCs w:val="28"/>
        </w:rPr>
      </w:pPr>
    </w:p>
    <w:sectPr w:rsidR="00053E5A" w:rsidRPr="0058601E" w:rsidSect="00743E8C">
      <w:headerReference w:type="default" r:id="rId9"/>
      <w:footerReference w:type="default" r:id="rId10"/>
      <w:headerReference w:type="first" r:id="rId11"/>
      <w:footerReference w:type="first" r:id="rId12"/>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21B67" w14:textId="77777777" w:rsidR="00743E8C" w:rsidRDefault="00743E8C" w:rsidP="00053E5A">
      <w:pPr>
        <w:spacing w:after="0" w:line="240" w:lineRule="auto"/>
      </w:pPr>
      <w:r>
        <w:separator/>
      </w:r>
    </w:p>
  </w:endnote>
  <w:endnote w:type="continuationSeparator" w:id="0">
    <w:p w14:paraId="23636771" w14:textId="77777777" w:rsidR="00743E8C" w:rsidRDefault="00743E8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CF78C30"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3632"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111235">
      <w:rPr>
        <w:sz w:val="28"/>
        <w:szCs w:val="28"/>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79771" w14:textId="77777777" w:rsidR="00743E8C" w:rsidRDefault="00743E8C" w:rsidP="00053E5A">
      <w:pPr>
        <w:spacing w:after="0" w:line="240" w:lineRule="auto"/>
      </w:pPr>
      <w:r>
        <w:separator/>
      </w:r>
    </w:p>
  </w:footnote>
  <w:footnote w:type="continuationSeparator" w:id="0">
    <w:p w14:paraId="5AA3FE90" w14:textId="77777777" w:rsidR="00743E8C" w:rsidRDefault="00743E8C" w:rsidP="00053E5A">
      <w:pPr>
        <w:spacing w:after="0" w:line="240" w:lineRule="auto"/>
      </w:pPr>
      <w:r>
        <w:continuationSeparator/>
      </w:r>
    </w:p>
  </w:footnote>
  <w:footnote w:id="1">
    <w:p w14:paraId="472041E4" w14:textId="77777777" w:rsidR="00964A50" w:rsidRPr="00F24DD1" w:rsidRDefault="00964A50" w:rsidP="00964A50">
      <w:pPr>
        <w:pStyle w:val="Tekstprzypisudolnego"/>
        <w:rPr>
          <w:rFonts w:ascii="Calibri" w:hAnsi="Calibri" w:cs="Calibri"/>
          <w:sz w:val="28"/>
          <w:szCs w:val="28"/>
        </w:rPr>
      </w:pPr>
      <w:r w:rsidRPr="00F24DD1">
        <w:rPr>
          <w:rStyle w:val="Odwoanieprzypisudolnego"/>
          <w:rFonts w:ascii="Calibri" w:hAnsi="Calibri" w:cs="Calibri"/>
          <w:sz w:val="28"/>
          <w:szCs w:val="28"/>
        </w:rPr>
        <w:footnoteRef/>
      </w:r>
      <w:r w:rsidRPr="00F24DD1">
        <w:rPr>
          <w:rFonts w:ascii="Calibri" w:hAnsi="Calibri" w:cs="Calibri"/>
          <w:sz w:val="28"/>
          <w:szCs w:val="28"/>
        </w:rPr>
        <w:t xml:space="preserve"> </w:t>
      </w:r>
      <w:r w:rsidRPr="002A0B90">
        <w:rPr>
          <w:rFonts w:ascii="Calibri" w:hAnsi="Calibri" w:cs="Calibri"/>
          <w:sz w:val="28"/>
          <w:szCs w:val="28"/>
        </w:rPr>
        <w:t xml:space="preserve">LNG (ang. </w:t>
      </w:r>
      <w:r w:rsidRPr="00F24DD1">
        <w:rPr>
          <w:rFonts w:ascii="Calibri" w:hAnsi="Calibri" w:cs="Calibri"/>
          <w:sz w:val="28"/>
          <w:szCs w:val="28"/>
        </w:rPr>
        <w:t>Liquid Natural Gas) skroplony gaz ziemny</w:t>
      </w:r>
    </w:p>
  </w:footnote>
  <w:footnote w:id="2">
    <w:p w14:paraId="3B8CAC15" w14:textId="77777777" w:rsidR="00964A50" w:rsidRPr="002A0B90" w:rsidRDefault="00964A50" w:rsidP="00964A50">
      <w:pPr>
        <w:pStyle w:val="Tekstprzypisudolnego"/>
      </w:pPr>
      <w:r w:rsidRPr="00F24DD1">
        <w:rPr>
          <w:rStyle w:val="Odwoanieprzypisudolnego"/>
          <w:rFonts w:ascii="Calibri" w:hAnsi="Calibri" w:cs="Calibri"/>
          <w:sz w:val="28"/>
          <w:szCs w:val="28"/>
        </w:rPr>
        <w:footnoteRef/>
      </w:r>
      <w:r w:rsidRPr="002A0B90">
        <w:rPr>
          <w:rFonts w:ascii="Calibri" w:hAnsi="Calibri" w:cs="Calibri"/>
          <w:sz w:val="28"/>
          <w:szCs w:val="28"/>
        </w:rPr>
        <w:t xml:space="preserve"> CNG (ang. Compressed natural gas) sprężony gaz ziemny</w:t>
      </w:r>
    </w:p>
  </w:footnote>
  <w:footnote w:id="3">
    <w:p w14:paraId="1EB27CD2" w14:textId="77777777" w:rsidR="00964A50" w:rsidRPr="00964A50" w:rsidRDefault="00964A50" w:rsidP="00964A50">
      <w:pPr>
        <w:pStyle w:val="Tekstprzypisudolnego"/>
        <w:jc w:val="both"/>
        <w:rPr>
          <w:rFonts w:cs="Calibri"/>
          <w:sz w:val="28"/>
          <w:szCs w:val="28"/>
        </w:rPr>
      </w:pPr>
      <w:r w:rsidRPr="00964A50">
        <w:rPr>
          <w:rStyle w:val="Odwoanieprzypisudolnego"/>
          <w:rFonts w:cs="Calibri"/>
          <w:sz w:val="28"/>
          <w:szCs w:val="28"/>
        </w:rPr>
        <w:footnoteRef/>
      </w:r>
      <w:r w:rsidRPr="00964A50">
        <w:rPr>
          <w:rFonts w:cs="Calibri"/>
          <w:sz w:val="28"/>
          <w:szCs w:val="28"/>
        </w:rPr>
        <w:t xml:space="preserve"> skroplony biogaz powstający w procesie fermentacji metanowej różnego rodzaju materii organicznej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67968"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60800"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4B2E"/>
    <w:multiLevelType w:val="hybridMultilevel"/>
    <w:tmpl w:val="B5E82682"/>
    <w:lvl w:ilvl="0" w:tplc="74C41B8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13B81F3E"/>
    <w:multiLevelType w:val="hybridMultilevel"/>
    <w:tmpl w:val="8692FE70"/>
    <w:lvl w:ilvl="0" w:tplc="683C417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D16CD3"/>
    <w:multiLevelType w:val="hybridMultilevel"/>
    <w:tmpl w:val="A06E1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D1E7312"/>
    <w:multiLevelType w:val="hybridMultilevel"/>
    <w:tmpl w:val="7D800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896DD4"/>
    <w:multiLevelType w:val="hybridMultilevel"/>
    <w:tmpl w:val="C0B6785E"/>
    <w:lvl w:ilvl="0" w:tplc="3E245BA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270A91"/>
    <w:multiLevelType w:val="hybridMultilevel"/>
    <w:tmpl w:val="1038BBF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A41367"/>
    <w:multiLevelType w:val="hybridMultilevel"/>
    <w:tmpl w:val="70B0A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C42A0E"/>
    <w:multiLevelType w:val="multilevel"/>
    <w:tmpl w:val="3F2A7D40"/>
    <w:lvl w:ilvl="0">
      <w:start w:val="1"/>
      <w:numFmt w:val="decimal"/>
      <w:lvlText w:val="%1."/>
      <w:lvlJc w:val="left"/>
      <w:pPr>
        <w:ind w:left="720" w:hanging="360"/>
      </w:pPr>
      <w:rPr>
        <w:rFonts w:asciiTheme="minorHAnsi" w:hAnsiTheme="minorHAnsi" w:cstheme="minorHAnsi"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6FC0F12"/>
    <w:multiLevelType w:val="hybridMultilevel"/>
    <w:tmpl w:val="993C2B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6C140D8E"/>
    <w:multiLevelType w:val="hybridMultilevel"/>
    <w:tmpl w:val="1520E6D8"/>
    <w:lvl w:ilvl="0" w:tplc="623E5484">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C86FBB"/>
    <w:multiLevelType w:val="hybridMultilevel"/>
    <w:tmpl w:val="688C292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895939">
    <w:abstractNumId w:val="3"/>
  </w:num>
  <w:num w:numId="2" w16cid:durableId="165706803">
    <w:abstractNumId w:val="12"/>
  </w:num>
  <w:num w:numId="3" w16cid:durableId="471170424">
    <w:abstractNumId w:val="6"/>
  </w:num>
  <w:num w:numId="4" w16cid:durableId="985160894">
    <w:abstractNumId w:val="8"/>
  </w:num>
  <w:num w:numId="5" w16cid:durableId="1806584869">
    <w:abstractNumId w:val="16"/>
  </w:num>
  <w:num w:numId="6" w16cid:durableId="180172525">
    <w:abstractNumId w:val="18"/>
  </w:num>
  <w:num w:numId="7" w16cid:durableId="1049451433">
    <w:abstractNumId w:val="9"/>
  </w:num>
  <w:num w:numId="8" w16cid:durableId="171266221">
    <w:abstractNumId w:val="10"/>
  </w:num>
  <w:num w:numId="9" w16cid:durableId="1310936796">
    <w:abstractNumId w:val="2"/>
  </w:num>
  <w:num w:numId="10" w16cid:durableId="90711303">
    <w:abstractNumId w:val="4"/>
  </w:num>
  <w:num w:numId="11" w16cid:durableId="365445352">
    <w:abstractNumId w:val="5"/>
  </w:num>
  <w:num w:numId="12" w16cid:durableId="1608082286">
    <w:abstractNumId w:val="15"/>
  </w:num>
  <w:num w:numId="13" w16cid:durableId="1331133820">
    <w:abstractNumId w:val="19"/>
  </w:num>
  <w:num w:numId="14" w16cid:durableId="340814029">
    <w:abstractNumId w:val="7"/>
  </w:num>
  <w:num w:numId="15" w16cid:durableId="139621508">
    <w:abstractNumId w:val="14"/>
  </w:num>
  <w:num w:numId="16" w16cid:durableId="1904019075">
    <w:abstractNumId w:val="1"/>
  </w:num>
  <w:num w:numId="17" w16cid:durableId="1336227044">
    <w:abstractNumId w:val="0"/>
  </w:num>
  <w:num w:numId="18" w16cid:durableId="1890846134">
    <w:abstractNumId w:val="13"/>
  </w:num>
  <w:num w:numId="19" w16cid:durableId="1106778590">
    <w:abstractNumId w:val="17"/>
  </w:num>
  <w:num w:numId="20" w16cid:durableId="1186476867">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11235"/>
    <w:rsid w:val="001E4093"/>
    <w:rsid w:val="00250690"/>
    <w:rsid w:val="00265CEF"/>
    <w:rsid w:val="002811A1"/>
    <w:rsid w:val="002C2D45"/>
    <w:rsid w:val="002D6590"/>
    <w:rsid w:val="002E76FA"/>
    <w:rsid w:val="00314D2D"/>
    <w:rsid w:val="00353E61"/>
    <w:rsid w:val="00396762"/>
    <w:rsid w:val="003A09D4"/>
    <w:rsid w:val="00435889"/>
    <w:rsid w:val="004519AC"/>
    <w:rsid w:val="0048459B"/>
    <w:rsid w:val="004F5808"/>
    <w:rsid w:val="00525346"/>
    <w:rsid w:val="0054093D"/>
    <w:rsid w:val="0056570D"/>
    <w:rsid w:val="005811F1"/>
    <w:rsid w:val="0058601E"/>
    <w:rsid w:val="005E5887"/>
    <w:rsid w:val="005F048F"/>
    <w:rsid w:val="005F23DE"/>
    <w:rsid w:val="0063592D"/>
    <w:rsid w:val="00697CB6"/>
    <w:rsid w:val="006A6F3E"/>
    <w:rsid w:val="006B14B6"/>
    <w:rsid w:val="007362FC"/>
    <w:rsid w:val="00743E8C"/>
    <w:rsid w:val="00757413"/>
    <w:rsid w:val="007859F4"/>
    <w:rsid w:val="007C6800"/>
    <w:rsid w:val="007C6CF3"/>
    <w:rsid w:val="00810614"/>
    <w:rsid w:val="0081559F"/>
    <w:rsid w:val="00837187"/>
    <w:rsid w:val="00883133"/>
    <w:rsid w:val="00892568"/>
    <w:rsid w:val="008A3CA7"/>
    <w:rsid w:val="009011B1"/>
    <w:rsid w:val="00912874"/>
    <w:rsid w:val="00917C21"/>
    <w:rsid w:val="00945706"/>
    <w:rsid w:val="00960CB8"/>
    <w:rsid w:val="009614DC"/>
    <w:rsid w:val="00964A50"/>
    <w:rsid w:val="009E68CA"/>
    <w:rsid w:val="00A20D9D"/>
    <w:rsid w:val="00A62257"/>
    <w:rsid w:val="00B15FA9"/>
    <w:rsid w:val="00B91287"/>
    <w:rsid w:val="00B96E1F"/>
    <w:rsid w:val="00BA179E"/>
    <w:rsid w:val="00BA3430"/>
    <w:rsid w:val="00BD5A34"/>
    <w:rsid w:val="00D0263E"/>
    <w:rsid w:val="00D54DF8"/>
    <w:rsid w:val="00DA25D3"/>
    <w:rsid w:val="00DB7013"/>
    <w:rsid w:val="00DB7313"/>
    <w:rsid w:val="00DD3338"/>
    <w:rsid w:val="00E20F9D"/>
    <w:rsid w:val="00E315B4"/>
    <w:rsid w:val="00E34C2B"/>
    <w:rsid w:val="00EC2C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 w:type="numbering" w:customStyle="1" w:styleId="Bezlisty3">
    <w:name w:val="Bez listy3"/>
    <w:next w:val="Bezlisty"/>
    <w:uiPriority w:val="99"/>
    <w:semiHidden/>
    <w:unhideWhenUsed/>
    <w:rsid w:val="002C2D45"/>
  </w:style>
  <w:style w:type="numbering" w:customStyle="1" w:styleId="Bezlisty13">
    <w:name w:val="Bez listy13"/>
    <w:next w:val="Bezlisty"/>
    <w:uiPriority w:val="99"/>
    <w:semiHidden/>
    <w:unhideWhenUsed/>
    <w:rsid w:val="002C2D45"/>
  </w:style>
  <w:style w:type="numbering" w:customStyle="1" w:styleId="Bezlisty111">
    <w:name w:val="Bez listy111"/>
    <w:next w:val="Bezlisty"/>
    <w:uiPriority w:val="99"/>
    <w:semiHidden/>
    <w:unhideWhenUsed/>
    <w:rsid w:val="002C2D45"/>
  </w:style>
  <w:style w:type="table" w:styleId="Tabela-Siatka">
    <w:name w:val="Table Grid"/>
    <w:basedOn w:val="Standardowy"/>
    <w:uiPriority w:val="39"/>
    <w:rsid w:val="002C2D4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2C2D45"/>
    <w:rPr>
      <w:color w:val="954F72"/>
      <w:u w:val="single"/>
    </w:rPr>
  </w:style>
  <w:style w:type="paragraph" w:customStyle="1" w:styleId="Tekstprzypisukocowego1">
    <w:name w:val="Tekst przypisu końcowego1"/>
    <w:basedOn w:val="Normalny"/>
    <w:next w:val="Tekstprzypisukocowego"/>
    <w:link w:val="TekstprzypisukocowegoZnak"/>
    <w:uiPriority w:val="99"/>
    <w:semiHidden/>
    <w:unhideWhenUsed/>
    <w:rsid w:val="002C2D45"/>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2C2D45"/>
    <w:rPr>
      <w:rFonts w:ascii="Calibri" w:hAnsi="Calibri" w:cs="Times New Roman"/>
      <w:sz w:val="20"/>
      <w:szCs w:val="20"/>
    </w:rPr>
  </w:style>
  <w:style w:type="character" w:styleId="Odwoanieprzypisukocowego">
    <w:name w:val="endnote reference"/>
    <w:basedOn w:val="Domylnaczcionkaakapitu"/>
    <w:uiPriority w:val="99"/>
    <w:semiHidden/>
    <w:unhideWhenUsed/>
    <w:rsid w:val="002C2D45"/>
    <w:rPr>
      <w:vertAlign w:val="superscript"/>
    </w:rPr>
  </w:style>
  <w:style w:type="character" w:styleId="UyteHipercze">
    <w:name w:val="FollowedHyperlink"/>
    <w:basedOn w:val="Domylnaczcionkaakapitu"/>
    <w:uiPriority w:val="99"/>
    <w:semiHidden/>
    <w:unhideWhenUsed/>
    <w:rsid w:val="002C2D45"/>
    <w:rPr>
      <w:color w:val="800080" w:themeColor="followedHyperlink"/>
      <w:u w:val="single"/>
    </w:rPr>
  </w:style>
  <w:style w:type="paragraph" w:styleId="Tekstprzypisukocowego">
    <w:name w:val="endnote text"/>
    <w:basedOn w:val="Normalny"/>
    <w:link w:val="TekstprzypisukocowegoZnak1"/>
    <w:uiPriority w:val="99"/>
    <w:semiHidden/>
    <w:unhideWhenUsed/>
    <w:rsid w:val="002C2D45"/>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2C2D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03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7470</Words>
  <Characters>44824</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31</cp:revision>
  <cp:lastPrinted>2024-03-12T06:07:00Z</cp:lastPrinted>
  <dcterms:created xsi:type="dcterms:W3CDTF">2021-04-23T10:50:00Z</dcterms:created>
  <dcterms:modified xsi:type="dcterms:W3CDTF">2024-03-19T13:06:00Z</dcterms:modified>
</cp:coreProperties>
</file>