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95B2391"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Śrem,</w:t>
      </w:r>
      <w:r w:rsidR="00131079">
        <w:rPr>
          <w:rFonts w:cstheme="minorHAnsi"/>
          <w:sz w:val="28"/>
          <w:szCs w:val="28"/>
        </w:rPr>
        <w:t xml:space="preserve"> 21</w:t>
      </w:r>
      <w:r w:rsidR="00D54DF8">
        <w:rPr>
          <w:rFonts w:cstheme="minorHAnsi"/>
          <w:sz w:val="28"/>
          <w:szCs w:val="28"/>
        </w:rPr>
        <w:t xml:space="preserve"> </w:t>
      </w:r>
      <w:r w:rsidR="00566AC2">
        <w:rPr>
          <w:rFonts w:cstheme="minorHAnsi"/>
          <w:sz w:val="28"/>
          <w:szCs w:val="28"/>
        </w:rPr>
        <w:t>marca 2024</w:t>
      </w:r>
      <w:r w:rsidRPr="0063592D">
        <w:rPr>
          <w:rFonts w:cstheme="minorHAnsi"/>
          <w:sz w:val="28"/>
          <w:szCs w:val="28"/>
        </w:rPr>
        <w:t xml:space="preserve"> roku</w:t>
      </w:r>
    </w:p>
    <w:p w14:paraId="314AFC46" w14:textId="33D60210"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566AC2">
        <w:rPr>
          <w:rFonts w:cstheme="minorHAnsi"/>
          <w:sz w:val="28"/>
          <w:szCs w:val="28"/>
        </w:rPr>
        <w:t>1</w:t>
      </w:r>
      <w:r w:rsidR="00D0263E">
        <w:rPr>
          <w:rFonts w:cstheme="minorHAnsi"/>
          <w:sz w:val="28"/>
          <w:szCs w:val="28"/>
        </w:rPr>
        <w:t>.2023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26A732DD" w:rsidR="00BD5A34" w:rsidRPr="00D54DF8" w:rsidRDefault="00D0263E" w:rsidP="00D54DF8">
      <w:pPr>
        <w:spacing w:after="120" w:line="240" w:lineRule="auto"/>
        <w:ind w:firstLine="708"/>
        <w:jc w:val="both"/>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566AC2">
        <w:rPr>
          <w:rFonts w:eastAsia="Times New Roman" w:cstheme="minorHAnsi"/>
          <w:sz w:val="28"/>
          <w:szCs w:val="28"/>
          <w:lang w:eastAsia="pl-PL"/>
        </w:rPr>
        <w:t>20 marca 2024</w:t>
      </w:r>
      <w:r w:rsidR="00BD5A34" w:rsidRPr="0063592D">
        <w:rPr>
          <w:rFonts w:eastAsia="Times New Roman" w:cstheme="minorHAnsi"/>
          <w:sz w:val="28"/>
          <w:szCs w:val="28"/>
          <w:lang w:eastAsia="pl-PL"/>
        </w:rPr>
        <w:t xml:space="preserve"> r. Burmistrz Śremu wydał, na rzecz </w:t>
      </w:r>
      <w:r w:rsidR="00566AC2" w:rsidRPr="00566AC2">
        <w:rPr>
          <w:rFonts w:ascii="Calibri" w:eastAsia="Calibri" w:hAnsi="Calibri" w:cs="Calibri"/>
          <w:sz w:val="28"/>
          <w:szCs w:val="28"/>
        </w:rPr>
        <w:t>Pana Rafała Statuckiego, prowadzącego działalność gospodarczą pod nazwą Fair Factory Rafał Statucki, Psarskie, ul.</w:t>
      </w:r>
      <w:r w:rsidR="00566AC2">
        <w:rPr>
          <w:rFonts w:ascii="Calibri" w:eastAsia="Calibri" w:hAnsi="Calibri" w:cs="Calibri"/>
          <w:sz w:val="28"/>
          <w:szCs w:val="28"/>
        </w:rPr>
        <w:t> </w:t>
      </w:r>
      <w:r w:rsidR="00566AC2" w:rsidRPr="00566AC2">
        <w:rPr>
          <w:rFonts w:ascii="Calibri" w:eastAsia="Calibri" w:hAnsi="Calibri" w:cs="Calibri"/>
          <w:sz w:val="28"/>
          <w:szCs w:val="28"/>
        </w:rPr>
        <w:t>Sikorskiego</w:t>
      </w:r>
      <w:r w:rsidR="00566AC2">
        <w:rPr>
          <w:rFonts w:ascii="Calibri" w:eastAsia="Calibri" w:hAnsi="Calibri" w:cs="Calibri"/>
          <w:sz w:val="28"/>
          <w:szCs w:val="28"/>
        </w:rPr>
        <w:t> </w:t>
      </w:r>
      <w:r w:rsidR="00566AC2" w:rsidRPr="00566AC2">
        <w:rPr>
          <w:rFonts w:ascii="Calibri" w:eastAsia="Calibri" w:hAnsi="Calibri" w:cs="Calibri"/>
          <w:sz w:val="28"/>
          <w:szCs w:val="28"/>
        </w:rPr>
        <w:t>7, 63-100 Śrem</w:t>
      </w:r>
      <w:r w:rsidR="00BD5A34" w:rsidRPr="0063592D">
        <w:rPr>
          <w:rFonts w:eastAsia="Times New Roman" w:cstheme="minorHAnsi"/>
          <w:sz w:val="28"/>
          <w:szCs w:val="28"/>
          <w:lang w:eastAsia="pl-PL"/>
        </w:rPr>
        <w:t xml:space="preserve">, decyzję o środowiskowych uwarunkowaniach dla planowanego przedsięwzięcia polegającego na </w:t>
      </w:r>
      <w:r w:rsidR="00566AC2" w:rsidRPr="00566AC2">
        <w:rPr>
          <w:rFonts w:eastAsia="Times New Roman" w:cstheme="minorHAnsi"/>
          <w:b/>
          <w:bCs/>
          <w:sz w:val="28"/>
          <w:szCs w:val="28"/>
          <w:lang w:eastAsia="pl-PL"/>
        </w:rPr>
        <w:t>posadowieniu kabiny lakierniczej, na działce o numerze ewidencyjnym 110/2, obręb Psarskie</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Pr="00D0263E">
        <w:rPr>
          <w:rFonts w:eastAsia="Times New Roman" w:cstheme="minorHAnsi"/>
          <w:sz w:val="28"/>
          <w:szCs w:val="28"/>
          <w:lang w:eastAsia="pl-PL"/>
        </w:rPr>
        <w:t>2023</w:t>
      </w:r>
      <w:r>
        <w:rPr>
          <w:rFonts w:eastAsia="Times New Roman" w:cstheme="minorHAnsi"/>
          <w:sz w:val="28"/>
          <w:szCs w:val="28"/>
          <w:lang w:eastAsia="pl-PL"/>
        </w:rPr>
        <w:t> </w:t>
      </w:r>
      <w:r w:rsidRPr="00D0263E">
        <w:rPr>
          <w:rFonts w:eastAsia="Times New Roman" w:cstheme="minorHAnsi"/>
          <w:sz w:val="28"/>
          <w:szCs w:val="28"/>
          <w:lang w:eastAsia="pl-PL"/>
        </w:rPr>
        <w:t xml:space="preserve">r. poz. 775 i 803).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463DC4B4" w14:textId="27AB6E12"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4EDE8720" w:rsidR="00BD5A34" w:rsidRPr="0063592D"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566AC2" w:rsidRPr="00566AC2">
          <w:rPr>
            <w:rStyle w:val="Hipercze"/>
            <w:rFonts w:cstheme="minorHAnsi"/>
            <w:sz w:val="28"/>
            <w:szCs w:val="28"/>
          </w:rPr>
          <w:t>https://bip.srem.pl/public/?id=228034</w:t>
        </w:r>
      </w:hyperlink>
      <w:r w:rsidRPr="0063592D">
        <w:rPr>
          <w:rFonts w:cstheme="minorHAnsi"/>
          <w:sz w:val="28"/>
          <w:szCs w:val="28"/>
        </w:rPr>
        <w:t>.</w:t>
      </w: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778C5139" w14:textId="77777777" w:rsidR="00566AC2" w:rsidRDefault="00566AC2">
      <w:pPr>
        <w:rPr>
          <w:rFonts w:eastAsia="Times New Roman" w:cstheme="minorHAnsi"/>
          <w:sz w:val="28"/>
          <w:szCs w:val="28"/>
          <w:lang w:eastAsia="pl-PL"/>
        </w:rPr>
      </w:pPr>
      <w:r>
        <w:rPr>
          <w:rFonts w:eastAsia="Times New Roman" w:cstheme="minorHAnsi"/>
          <w:sz w:val="28"/>
          <w:szCs w:val="28"/>
          <w:lang w:eastAsia="pl-PL"/>
        </w:rPr>
        <w:br w:type="page"/>
      </w:r>
    </w:p>
    <w:p w14:paraId="6A45C5F6" w14:textId="0A342066"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566AC2">
        <w:rPr>
          <w:rFonts w:eastAsia="Times New Roman" w:cstheme="minorHAnsi"/>
          <w:sz w:val="28"/>
          <w:szCs w:val="28"/>
          <w:lang w:eastAsia="pl-PL"/>
        </w:rPr>
        <w:t>21.03.2024</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77ACE10F"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Dz. U. z 2023 r. poz. 1094, 1113, 1501, 1506, 1719, 1890, 1688, 1906 i 2029</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68F74F4E" w14:textId="77777777" w:rsidR="00C07730" w:rsidRPr="00C07730" w:rsidRDefault="00C07730" w:rsidP="00C07730">
      <w:pPr>
        <w:spacing w:after="0" w:line="240" w:lineRule="auto"/>
        <w:ind w:right="5668"/>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Burmistrz Śremu</w:t>
      </w:r>
    </w:p>
    <w:p w14:paraId="72AA4B55" w14:textId="77777777" w:rsidR="00C07730" w:rsidRPr="00C07730" w:rsidRDefault="00C07730" w:rsidP="00C07730">
      <w:pPr>
        <w:spacing w:after="0" w:line="240" w:lineRule="auto"/>
        <w:ind w:right="5668"/>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ul. Plac 20 Października 1</w:t>
      </w:r>
    </w:p>
    <w:p w14:paraId="0A190095" w14:textId="77777777" w:rsidR="00C07730" w:rsidRPr="00C07730" w:rsidRDefault="00C07730" w:rsidP="00C07730">
      <w:pPr>
        <w:spacing w:after="0" w:line="240" w:lineRule="auto"/>
        <w:ind w:right="5668"/>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63-100 Śrem</w:t>
      </w:r>
    </w:p>
    <w:p w14:paraId="7C37FB9D" w14:textId="77777777" w:rsidR="00C07730" w:rsidRPr="00C07730" w:rsidRDefault="00C07730" w:rsidP="00C07730">
      <w:pPr>
        <w:spacing w:after="120" w:line="240" w:lineRule="auto"/>
        <w:jc w:val="right"/>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Śrem, 20 marca 2024 roku</w:t>
      </w:r>
    </w:p>
    <w:p w14:paraId="0ABCABAD" w14:textId="77777777" w:rsidR="00C07730" w:rsidRPr="00C07730" w:rsidRDefault="00C07730" w:rsidP="00C07730">
      <w:pPr>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PPSOŚ.6220.1.2023.BM</w:t>
      </w:r>
    </w:p>
    <w:p w14:paraId="0312C639" w14:textId="77777777" w:rsidR="00C07730" w:rsidRPr="00C07730" w:rsidRDefault="00C07730" w:rsidP="00C07730">
      <w:pPr>
        <w:spacing w:after="120" w:line="240" w:lineRule="auto"/>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Decyzja</w:t>
      </w:r>
    </w:p>
    <w:p w14:paraId="024B18EE" w14:textId="77777777" w:rsidR="00C07730" w:rsidRPr="00C07730" w:rsidRDefault="00C07730" w:rsidP="00C07730">
      <w:pPr>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C07730">
        <w:rPr>
          <w:rFonts w:ascii="Calibri" w:eastAsia="Calibri" w:hAnsi="Calibri" w:cs="Calibri"/>
          <w:bCs/>
          <w:sz w:val="28"/>
          <w:szCs w:val="28"/>
        </w:rPr>
        <w:t>Dz. U. z 2023 r. poz. 1094, 1113, 1501, 1506, 1719, 1890, 1688, 1906 i 2029</w:t>
      </w:r>
      <w:r w:rsidRPr="00C07730">
        <w:rPr>
          <w:rFonts w:ascii="Calibri" w:eastAsia="Calibri" w:hAnsi="Calibri" w:cs="Calibri"/>
          <w:kern w:val="2"/>
          <w:sz w:val="28"/>
          <w:szCs w:val="28"/>
          <w14:ligatures w14:val="standardContextual"/>
        </w:rPr>
        <w:t>)</w:t>
      </w:r>
      <w:r w:rsidRPr="00C07730">
        <w:rPr>
          <w:rFonts w:ascii="Calibri" w:eastAsia="Times New Roman" w:hAnsi="Calibri" w:cs="Calibri"/>
          <w:sz w:val="28"/>
          <w:szCs w:val="28"/>
          <w:lang w:eastAsia="pl-PL"/>
        </w:rPr>
        <w:t xml:space="preserve">, zwanej dalej u.o.o.ś., </w:t>
      </w:r>
      <w:bookmarkStart w:id="0" w:name="_Hlk157060092"/>
      <w:r w:rsidRPr="00C07730">
        <w:rPr>
          <w:rFonts w:ascii="Calibri" w:eastAsia="Times New Roman" w:hAnsi="Calibri" w:cs="Calibri"/>
          <w:bCs/>
          <w:sz w:val="28"/>
          <w:szCs w:val="28"/>
          <w:lang w:eastAsia="pl-PL"/>
        </w:rPr>
        <w:t xml:space="preserve">§ </w:t>
      </w:r>
      <w:bookmarkEnd w:id="0"/>
      <w:r w:rsidRPr="00C07730">
        <w:rPr>
          <w:rFonts w:ascii="Calibri" w:eastAsia="Times New Roman" w:hAnsi="Calibri" w:cs="Calibri"/>
          <w:bCs/>
          <w:sz w:val="28"/>
          <w:szCs w:val="28"/>
          <w:lang w:eastAsia="pl-PL"/>
        </w:rPr>
        <w:t xml:space="preserve">3 ust. 1 pkt 14 rozporządzenia Rady Ministrów z dnia 10 września 2019 r. w sprawie przedsięwzięć mogących znacząco oddziaływać na środowisko (Dz. U. poz. 1839, z 2022 r. poz. 1071 i z 2023 r. poz. 1724) </w:t>
      </w:r>
      <w:r w:rsidRPr="00C07730">
        <w:rPr>
          <w:rFonts w:ascii="Calibri" w:eastAsia="Times New Roman" w:hAnsi="Calibri" w:cs="Calibri"/>
          <w:sz w:val="28"/>
          <w:szCs w:val="28"/>
          <w:lang w:eastAsia="pl-PL"/>
        </w:rPr>
        <w:t>oraz art. 104 ustawy z dnia 14 czerwca 1960 r. – Kodeks postępowania administracyjnego (Dz. U. z </w:t>
      </w:r>
      <w:r w:rsidRPr="00C07730">
        <w:rPr>
          <w:rFonts w:ascii="Calibri" w:eastAsia="Calibri" w:hAnsi="Calibri" w:cs="Times New Roman"/>
          <w:sz w:val="28"/>
        </w:rPr>
        <w:t>2023 r</w:t>
      </w:r>
      <w:r w:rsidRPr="00C07730">
        <w:rPr>
          <w:rFonts w:ascii="Calibri" w:eastAsia="Times New Roman" w:hAnsi="Calibri" w:cs="Calibri"/>
          <w:sz w:val="28"/>
          <w:szCs w:val="28"/>
          <w:lang w:eastAsia="pl-PL"/>
        </w:rPr>
        <w:t>. poz. 775 i 803), zwanej dalej K.p.a.,</w:t>
      </w:r>
    </w:p>
    <w:p w14:paraId="160819FD" w14:textId="77777777" w:rsidR="00C07730" w:rsidRPr="00C07730" w:rsidRDefault="00C07730" w:rsidP="00C07730">
      <w:pPr>
        <w:spacing w:after="120" w:line="240" w:lineRule="auto"/>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po rozpatrzeniu</w:t>
      </w:r>
    </w:p>
    <w:p w14:paraId="4FD9B9E0" w14:textId="77777777" w:rsidR="00C07730" w:rsidRPr="00C07730" w:rsidRDefault="00C07730" w:rsidP="00C07730">
      <w:pPr>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wniosku </w:t>
      </w:r>
      <w:r w:rsidRPr="00C07730">
        <w:rPr>
          <w:rFonts w:ascii="Calibri" w:eastAsia="Calibri" w:hAnsi="Calibri" w:cs="Calibri"/>
          <w:sz w:val="28"/>
          <w:szCs w:val="28"/>
        </w:rPr>
        <w:t xml:space="preserve">Pana Rafała Statuckiego, prowadzącego działalność gospodarczą pod nazwą Fair Factory Rafał Statucki, Psarskie, ul. Sikorskiego 7, 63-100 Śrem, o wydanie decyzji o środowiskowych uwarunkowaniach dla planowanego przedsięwzięcia polegającego na </w:t>
      </w:r>
      <w:r w:rsidRPr="00C07730">
        <w:rPr>
          <w:rFonts w:ascii="Calibri" w:eastAsia="Times New Roman" w:hAnsi="Calibri" w:cs="Calibri"/>
          <w:sz w:val="28"/>
          <w:szCs w:val="28"/>
          <w:lang w:eastAsia="pl-PL"/>
        </w:rPr>
        <w:t>posadowieniu kabiny lakierniczej na działce o numerze ewidencyjnej 110/2, obręb Psarskie</w:t>
      </w:r>
      <w:r w:rsidRPr="00C07730">
        <w:rPr>
          <w:rFonts w:ascii="Calibri" w:eastAsia="Calibri" w:hAnsi="Calibri" w:cs="Calibri"/>
          <w:sz w:val="28"/>
          <w:szCs w:val="28"/>
        </w:rPr>
        <w:t xml:space="preserve">, </w:t>
      </w:r>
    </w:p>
    <w:p w14:paraId="6EBC96B7" w14:textId="77777777" w:rsidR="00C07730" w:rsidRPr="00C07730" w:rsidRDefault="00C07730" w:rsidP="00C07730">
      <w:pPr>
        <w:spacing w:after="120" w:line="240" w:lineRule="auto"/>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ustalam</w:t>
      </w:r>
    </w:p>
    <w:p w14:paraId="53EED806" w14:textId="77777777" w:rsidR="00C07730" w:rsidRPr="00C07730" w:rsidRDefault="00C07730" w:rsidP="00C07730">
      <w:pPr>
        <w:numPr>
          <w:ilvl w:val="0"/>
          <w:numId w:val="1"/>
        </w:numPr>
        <w:spacing w:after="120" w:line="240" w:lineRule="auto"/>
        <w:ind w:left="425" w:hanging="425"/>
        <w:jc w:val="both"/>
        <w:rPr>
          <w:rFonts w:ascii="Calibri" w:eastAsia="Times New Roman" w:hAnsi="Calibri" w:cs="Calibri"/>
          <w:sz w:val="28"/>
          <w:szCs w:val="28"/>
          <w:lang w:eastAsia="pl-PL"/>
        </w:rPr>
      </w:pPr>
      <w:r w:rsidRPr="00C07730">
        <w:rPr>
          <w:rFonts w:ascii="Calibri" w:eastAsia="Times New Roman" w:hAnsi="Calibri" w:cs="Calibri"/>
          <w:b/>
          <w:bCs/>
          <w:sz w:val="28"/>
          <w:szCs w:val="28"/>
          <w:lang w:eastAsia="pl-PL"/>
        </w:rPr>
        <w:t>Brak potrzeby przeprowadzenia oceny oddziaływania na środowisko dla planowanego przedsięwzięcia</w:t>
      </w:r>
      <w:r w:rsidRPr="00C07730">
        <w:rPr>
          <w:rFonts w:ascii="Calibri" w:eastAsia="Times New Roman" w:hAnsi="Calibri" w:cs="Calibri"/>
          <w:sz w:val="28"/>
          <w:szCs w:val="28"/>
          <w:lang w:eastAsia="pl-PL"/>
        </w:rPr>
        <w:t xml:space="preserve"> polegającego na posadowieniu kabiny lakierniczej na działce o numerze ewidencyjnej 110/2, obręb Psarskie</w:t>
      </w:r>
      <w:r w:rsidRPr="00C07730">
        <w:rPr>
          <w:rFonts w:ascii="Calibri" w:eastAsia="Calibri" w:hAnsi="Calibri" w:cs="Calibri"/>
          <w:sz w:val="28"/>
          <w:szCs w:val="28"/>
        </w:rPr>
        <w:t>.</w:t>
      </w:r>
    </w:p>
    <w:p w14:paraId="0CE24D9A" w14:textId="77777777" w:rsidR="00C07730" w:rsidRPr="00C07730" w:rsidRDefault="00C07730" w:rsidP="00C07730">
      <w:pPr>
        <w:numPr>
          <w:ilvl w:val="0"/>
          <w:numId w:val="1"/>
        </w:numPr>
        <w:spacing w:after="120" w:line="240" w:lineRule="auto"/>
        <w:ind w:left="426" w:hanging="426"/>
        <w:jc w:val="both"/>
        <w:rPr>
          <w:rFonts w:ascii="Calibri" w:eastAsia="Times New Roman" w:hAnsi="Calibri" w:cs="Calibri"/>
          <w:sz w:val="28"/>
          <w:szCs w:val="28"/>
          <w:lang w:eastAsia="pl-PL"/>
        </w:rPr>
      </w:pPr>
      <w:r w:rsidRPr="00C07730">
        <w:rPr>
          <w:rFonts w:ascii="Calibri" w:eastAsia="Times New Roman" w:hAnsi="Calibri" w:cs="Calibri"/>
          <w:b/>
          <w:bCs/>
          <w:sz w:val="28"/>
          <w:szCs w:val="28"/>
          <w:lang w:eastAsia="pl-PL"/>
        </w:rPr>
        <w:t xml:space="preserve">Istotne </w:t>
      </w:r>
      <w:bookmarkStart w:id="1" w:name="highlightHit_12"/>
      <w:bookmarkEnd w:id="1"/>
      <w:r w:rsidRPr="00C07730">
        <w:rPr>
          <w:rFonts w:ascii="Calibri" w:eastAsia="Times New Roman" w:hAnsi="Calibri" w:cs="Calibri"/>
          <w:b/>
          <w:bCs/>
          <w:sz w:val="28"/>
          <w:szCs w:val="28"/>
          <w:lang w:eastAsia="pl-PL"/>
        </w:rPr>
        <w:t>warunki korzystania ze środowiska w fazie realizacji i eksploatacji lub użytkowania przedsięwzięcia</w:t>
      </w:r>
      <w:r w:rsidRPr="00C07730">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C07730">
        <w:rPr>
          <w:rFonts w:ascii="Calibri" w:eastAsia="Calibri" w:hAnsi="Calibri" w:cs="Times New Roman"/>
          <w:kern w:val="2"/>
          <w:sz w:val="28"/>
          <w14:ligatures w14:val="standardContextual"/>
        </w:rPr>
        <w:t xml:space="preserve"> oraz </w:t>
      </w:r>
      <w:r w:rsidRPr="00C07730">
        <w:rPr>
          <w:rFonts w:ascii="Calibri" w:eastAsia="Times New Roman" w:hAnsi="Calibri" w:cs="Calibri"/>
          <w:sz w:val="28"/>
          <w:szCs w:val="28"/>
          <w:lang w:eastAsia="pl-PL"/>
        </w:rPr>
        <w:t>unikania, zapobiegania i ograniczania oddziaływania przedsięwzięcia na środowisko:</w:t>
      </w:r>
    </w:p>
    <w:p w14:paraId="60C7C43E"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Calibri" w:hAnsi="Calibri" w:cs="Calibri"/>
          <w:sz w:val="28"/>
          <w:szCs w:val="28"/>
        </w:rPr>
        <w:t>kabinę lakierniczą zainstalować w rozbudowanym budynku funkcjonującego zakładu stolarskiego</w:t>
      </w:r>
      <w:r w:rsidRPr="00C07730">
        <w:rPr>
          <w:rFonts w:ascii="Calibri" w:eastAsia="Times New Roman" w:hAnsi="Calibri" w:cs="Calibri"/>
          <w:sz w:val="28"/>
          <w:szCs w:val="28"/>
          <w:lang w:eastAsia="pl-PL"/>
        </w:rPr>
        <w:t>;</w:t>
      </w:r>
    </w:p>
    <w:p w14:paraId="6AC05A4F"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br w:type="page"/>
      </w:r>
    </w:p>
    <w:p w14:paraId="70557618"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prace budowlane, montażowe, adaptacyjne związane z etapem realizacji przedsięwzięcia prowadzić tylko w porze dnia, to jest w godzinach od 6:00 do 22:00;</w:t>
      </w:r>
    </w:p>
    <w:p w14:paraId="19A0580E"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Calibri" w:hAnsi="Calibri" w:cs="Calibri"/>
          <w:sz w:val="28"/>
          <w:szCs w:val="28"/>
        </w:rPr>
        <w:t>zanieczyszczenia z procesów technologicznych w kabinie lakierniczej odprowadzać bocznym emitorem o wysokości wylotu minimum 5,5 m n.p.t.;</w:t>
      </w:r>
    </w:p>
    <w:p w14:paraId="375EC2C4"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k</w:t>
      </w:r>
      <w:r w:rsidRPr="00C07730">
        <w:rPr>
          <w:rFonts w:ascii="Calibri" w:eastAsia="Calibri" w:hAnsi="Calibri" w:cs="Calibri"/>
          <w:sz w:val="28"/>
          <w:szCs w:val="28"/>
        </w:rPr>
        <w:t xml:space="preserve">abinę lakierniczą wyposażyć w system filtrów do redukcji zanieczyszczeń pyłowych o skuteczności nie mniejszej niż 98%; </w:t>
      </w:r>
    </w:p>
    <w:p w14:paraId="49629D17"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Calibri" w:hAnsi="Calibri" w:cs="Calibri"/>
          <w:sz w:val="28"/>
          <w:szCs w:val="28"/>
        </w:rPr>
        <w:t>prowadzić ewidencję wielkości zużycia materiałów zawierających lotne związki organiczne (LZO) oraz rejestrację czasu pracy instalacji, w którym są one zużywane;</w:t>
      </w:r>
    </w:p>
    <w:p w14:paraId="6731448F"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Calibri" w:hAnsi="Calibri" w:cs="Calibri"/>
          <w:sz w:val="28"/>
          <w:szCs w:val="28"/>
        </w:rPr>
        <w:t>zaopatrzenie w wodę zapewnić z sieci wodociągowej na warunkach określonych przez gestora sieci;</w:t>
      </w:r>
    </w:p>
    <w:p w14:paraId="68200D8B"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Calibri" w:hAnsi="Calibri" w:cs="Calibri"/>
          <w:sz w:val="28"/>
          <w:szCs w:val="28"/>
        </w:rPr>
        <w:t>ścieki z mycia posadzek w zakładzie stolarskim gromadzić w szczelnym pojemniku i przekazywać jako odpad specjalistycznym podmiotom do dalszego zagospodarowania;</w:t>
      </w:r>
    </w:p>
    <w:p w14:paraId="30B48768"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kabinę lakierniczą wyposażyć w wentylator o poziomie mocy akustycznej nieprzekraczającym 91 dB i umieścić go w obudowie o izolacyjności akustycznej nie mniejszej niż 23 dB;</w:t>
      </w:r>
    </w:p>
    <w:p w14:paraId="18BB6891" w14:textId="77777777" w:rsidR="00C07730" w:rsidRPr="00C07730" w:rsidRDefault="00C07730" w:rsidP="00C07730">
      <w:pPr>
        <w:numPr>
          <w:ilvl w:val="0"/>
          <w:numId w:val="5"/>
        </w:numPr>
        <w:spacing w:after="120" w:line="240" w:lineRule="auto"/>
        <w:ind w:left="709" w:hanging="283"/>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w miejscach bezpośrednich prac budowlanych należy zapewnić dostępność sorbentów, właściwych w zakresie ilości i rodzaju do potencjalnego zagrożenia mogącego wystąpić w następstwie sytuacji awaryjnych;</w:t>
      </w:r>
    </w:p>
    <w:p w14:paraId="68A73699" w14:textId="77777777" w:rsidR="00C07730" w:rsidRPr="00C07730" w:rsidRDefault="00C07730" w:rsidP="00C07730">
      <w:pPr>
        <w:numPr>
          <w:ilvl w:val="0"/>
          <w:numId w:val="5"/>
        </w:numPr>
        <w:spacing w:after="120" w:line="240" w:lineRule="auto"/>
        <w:ind w:left="851" w:hanging="425"/>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w przypadku przedostania się zanieczyszczeń do gruntu lub wód należy podjąć natychmiastowe działania zmierzające do usunięcia skutków i przyczyn awarii;</w:t>
      </w:r>
    </w:p>
    <w:p w14:paraId="71E68710" w14:textId="77777777" w:rsidR="00C07730" w:rsidRPr="00C07730" w:rsidRDefault="00C07730" w:rsidP="00C07730">
      <w:pPr>
        <w:numPr>
          <w:ilvl w:val="0"/>
          <w:numId w:val="5"/>
        </w:numPr>
        <w:spacing w:after="120" w:line="240" w:lineRule="auto"/>
        <w:ind w:left="851" w:hanging="425"/>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powstające w trakcie prowadzenia prac budowlanych oraz eksploatacji planowanego przedsięwzięcia odpady należy gromadzić selektywnie w wyznaczonych miejscach, w odpowiednio oznakowanych, szczelnych pojemnikach lub kontenerach na utwardzonym podłożu, a następnie przekazywać zewnętrznym podmiotom posiadającym stosowne zezwolenia;</w:t>
      </w:r>
    </w:p>
    <w:p w14:paraId="33D857D7" w14:textId="77777777" w:rsidR="00C07730" w:rsidRPr="00C07730" w:rsidRDefault="00C07730" w:rsidP="00C07730">
      <w:pPr>
        <w:numPr>
          <w:ilvl w:val="0"/>
          <w:numId w:val="5"/>
        </w:numPr>
        <w:spacing w:after="120" w:line="240" w:lineRule="auto"/>
        <w:ind w:left="851" w:hanging="425"/>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podczas eksploatacji przedsięwzięcia kontrolować poziom emisji zanieczyszczeń do powietrza atmosferycznego oraz monitorować skuteczność zabezpieczeń chroniących przed jego oddziaływaniem. </w:t>
      </w:r>
    </w:p>
    <w:p w14:paraId="0DAEA3A8" w14:textId="77777777" w:rsidR="00C07730" w:rsidRPr="00C07730" w:rsidRDefault="00C07730" w:rsidP="00C07730">
      <w:pPr>
        <w:numPr>
          <w:ilvl w:val="0"/>
          <w:numId w:val="1"/>
        </w:numPr>
        <w:spacing w:after="120" w:line="240" w:lineRule="auto"/>
        <w:ind w:left="426" w:hanging="426"/>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Integralną częścią decyzji jest charakterystyka przedsięwzięcia, stanowiąca załącznik nr 1 do niniejszej decyzji.</w:t>
      </w:r>
    </w:p>
    <w:p w14:paraId="7FC9219E" w14:textId="77777777" w:rsidR="00C07730" w:rsidRPr="00C07730" w:rsidRDefault="00C07730" w:rsidP="00C07730">
      <w:pPr>
        <w:spacing w:after="120" w:line="240" w:lineRule="auto"/>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Uzasadnienie</w:t>
      </w:r>
    </w:p>
    <w:p w14:paraId="621BB670" w14:textId="77777777" w:rsidR="00C07730" w:rsidRPr="00C07730" w:rsidRDefault="00C07730" w:rsidP="00C07730">
      <w:pPr>
        <w:spacing w:after="120" w:line="240" w:lineRule="auto"/>
        <w:jc w:val="both"/>
        <w:rPr>
          <w:rFonts w:ascii="Calibri" w:eastAsia="Times New Roman" w:hAnsi="Calibri" w:cs="Calibri"/>
          <w:bCs/>
          <w:sz w:val="28"/>
          <w:szCs w:val="28"/>
          <w:lang w:eastAsia="pl-PL"/>
        </w:rPr>
      </w:pPr>
      <w:r w:rsidRPr="00C07730">
        <w:rPr>
          <w:rFonts w:ascii="Calibri" w:eastAsia="Times New Roman" w:hAnsi="Calibri" w:cs="Calibri"/>
          <w:sz w:val="28"/>
          <w:szCs w:val="28"/>
          <w:lang w:eastAsia="pl-PL"/>
        </w:rPr>
        <w:tab/>
      </w:r>
      <w:r w:rsidRPr="00C07730">
        <w:rPr>
          <w:rFonts w:ascii="Calibri" w:eastAsia="Calibri" w:hAnsi="Calibri" w:cs="Calibri"/>
          <w:bCs/>
          <w:sz w:val="28"/>
          <w:szCs w:val="28"/>
        </w:rPr>
        <w:t xml:space="preserve">25.01.2023 r. </w:t>
      </w:r>
      <w:r w:rsidRPr="00C07730">
        <w:rPr>
          <w:rFonts w:ascii="Calibri" w:eastAsia="Times New Roman" w:hAnsi="Calibri" w:cs="Calibri"/>
          <w:bCs/>
          <w:sz w:val="28"/>
          <w:szCs w:val="28"/>
          <w:lang w:eastAsia="pl-PL"/>
        </w:rPr>
        <w:t xml:space="preserve">do Burmistrza Śremu wpłynął wniosek </w:t>
      </w:r>
      <w:r w:rsidRPr="00C07730">
        <w:rPr>
          <w:rFonts w:ascii="Calibri" w:eastAsia="Calibri" w:hAnsi="Calibri" w:cs="Calibri"/>
          <w:sz w:val="28"/>
          <w:szCs w:val="28"/>
        </w:rPr>
        <w:t>Pana Rafała Statuckiego, prowadzącego działalność gospodarczą pod nazwą Fair Factory Rafał Statucki, Psarskie, ul. Sikorskiego 7, 63-100 Śrem (NIP 7851579400, REGON 411172912), działającego przez pełnomocnika Panią Roksanę Napieralską</w:t>
      </w:r>
      <w:r w:rsidRPr="00C07730">
        <w:rPr>
          <w:rFonts w:ascii="Calibri" w:eastAsia="Calibri" w:hAnsi="Calibri" w:cs="Calibri"/>
          <w:bCs/>
          <w:sz w:val="28"/>
          <w:szCs w:val="28"/>
        </w:rPr>
        <w:t xml:space="preserve">, uzupełniony 31.08.2023 r. i 28.09.2023 r., o wydanie decyzji o środowiskowych uwarunkowaniach dla planowanego przedsięwzięcia polegającego na </w:t>
      </w:r>
      <w:r w:rsidRPr="00C07730">
        <w:rPr>
          <w:rFonts w:ascii="Calibri" w:eastAsia="Times New Roman" w:hAnsi="Calibri" w:cs="Calibri"/>
          <w:sz w:val="28"/>
          <w:szCs w:val="28"/>
          <w:lang w:eastAsia="pl-PL"/>
        </w:rPr>
        <w:t>posadowieniu kabiny lakierniczej na działce o numerze ewidencyjnej 110/2, obręb Psarskie</w:t>
      </w:r>
      <w:r w:rsidRPr="00C07730">
        <w:rPr>
          <w:rFonts w:ascii="Calibri" w:eastAsia="Times New Roman" w:hAnsi="Calibri" w:cs="Calibri"/>
          <w:bCs/>
          <w:sz w:val="28"/>
          <w:szCs w:val="28"/>
          <w:lang w:eastAsia="pl-PL"/>
        </w:rPr>
        <w:t xml:space="preserve">. </w:t>
      </w:r>
      <w:r w:rsidRPr="00C07730">
        <w:rPr>
          <w:rFonts w:ascii="Calibri" w:eastAsia="Calibri" w:hAnsi="Calibri" w:cs="Calibri"/>
          <w:sz w:val="28"/>
          <w:szCs w:val="28"/>
        </w:rPr>
        <w:t>Do wniosku załączona została karta informacyjna przedsięwzięcia wraz z wymaganymi załącznikami oraz pełnomocnictwo.</w:t>
      </w:r>
      <w:r w:rsidRPr="00C07730">
        <w:rPr>
          <w:rFonts w:ascii="Calibri" w:eastAsia="Times New Roman" w:hAnsi="Calibri" w:cs="Calibri"/>
          <w:bCs/>
          <w:sz w:val="28"/>
          <w:szCs w:val="28"/>
          <w:lang w:eastAsia="pl-PL"/>
        </w:rPr>
        <w:t xml:space="preserve"> </w:t>
      </w:r>
    </w:p>
    <w:p w14:paraId="5C32D342"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24DF6C63"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2A4DCA8A" w14:textId="77777777" w:rsidR="00C07730" w:rsidRPr="00C07730" w:rsidRDefault="00C07730" w:rsidP="00C07730">
      <w:pPr>
        <w:spacing w:after="120" w:line="240" w:lineRule="auto"/>
        <w:ind w:firstLine="708"/>
        <w:jc w:val="both"/>
        <w:rPr>
          <w:rFonts w:ascii="Calibri" w:eastAsia="Calibri" w:hAnsi="Calibri" w:cs="Calibri"/>
          <w:sz w:val="28"/>
          <w:szCs w:val="28"/>
        </w:rPr>
      </w:pPr>
      <w:r w:rsidRPr="00C07730">
        <w:rPr>
          <w:rFonts w:ascii="Calibri" w:eastAsia="Calibri" w:hAnsi="Calibri" w:cs="Calibri"/>
          <w:sz w:val="28"/>
          <w:szCs w:val="28"/>
        </w:rPr>
        <w:t>Planowane przedsięwzięcie polegać będzie na rozbudowie budynku funkcjonującej stolarni i posadowieniu kabiny lakierniczej. Kabina lakiernicza służyć będzie do nakładania powłok zawierających rozpuszczalniki organiczne na wyroby z drewna.</w:t>
      </w:r>
    </w:p>
    <w:p w14:paraId="055FC8EF" w14:textId="5791148A" w:rsidR="00C07730" w:rsidRPr="00C07730" w:rsidRDefault="00C07730" w:rsidP="00C07730">
      <w:pPr>
        <w:spacing w:after="120" w:line="240" w:lineRule="auto"/>
        <w:ind w:firstLine="708"/>
        <w:jc w:val="both"/>
        <w:rPr>
          <w:rFonts w:ascii="Calibri" w:eastAsia="Calibri" w:hAnsi="Calibri" w:cs="Calibri"/>
          <w:sz w:val="28"/>
          <w:szCs w:val="28"/>
        </w:rPr>
      </w:pPr>
      <w:r w:rsidRPr="00C07730">
        <w:rPr>
          <w:rFonts w:ascii="Calibri" w:eastAsia="Times New Roman" w:hAnsi="Calibri" w:cs="Calibri"/>
          <w:b/>
          <w:bCs/>
          <w:sz w:val="28"/>
          <w:szCs w:val="28"/>
          <w:lang w:eastAsia="pl-PL"/>
        </w:rPr>
        <w:t>Przedmiotowe przedsięwzięcie zakwalifikowano do</w:t>
      </w:r>
      <w:r w:rsidRPr="00C07730">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r w:rsidRPr="00C07730">
        <w:rPr>
          <w:rFonts w:ascii="Calibri" w:eastAsia="Times New Roman" w:hAnsi="Calibri" w:cs="Calibri"/>
          <w:b/>
          <w:bCs/>
          <w:sz w:val="28"/>
          <w:szCs w:val="28"/>
          <w:lang w:eastAsia="pl-PL"/>
        </w:rPr>
        <w:t>§ 3 ust. 1 pkt 14</w:t>
      </w:r>
      <w:r w:rsidRPr="00C07730">
        <w:rPr>
          <w:rFonts w:ascii="Calibri" w:eastAsia="Times New Roman" w:hAnsi="Calibri" w:cs="Calibri"/>
          <w:sz w:val="28"/>
          <w:szCs w:val="28"/>
          <w:lang w:eastAsia="pl-PL"/>
        </w:rPr>
        <w:t>: „</w:t>
      </w:r>
      <w:r w:rsidRPr="00C07730">
        <w:rPr>
          <w:rFonts w:ascii="Calibri" w:eastAsia="Calibri" w:hAnsi="Calibri" w:cs="Calibri"/>
          <w:sz w:val="28"/>
          <w:szCs w:val="28"/>
        </w:rPr>
        <w:t>instalacje do powierzchniowej obróbki substancji, przedmiotów lub produktów z</w:t>
      </w:r>
      <w:r>
        <w:rPr>
          <w:rFonts w:ascii="Calibri" w:eastAsia="Calibri" w:hAnsi="Calibri" w:cs="Calibri"/>
          <w:sz w:val="28"/>
          <w:szCs w:val="28"/>
        </w:rPr>
        <w:t> </w:t>
      </w:r>
      <w:r w:rsidRPr="00C07730">
        <w:rPr>
          <w:rFonts w:ascii="Calibri" w:eastAsia="Calibri" w:hAnsi="Calibri" w:cs="Calibri"/>
          <w:sz w:val="28"/>
          <w:szCs w:val="28"/>
        </w:rPr>
        <w:t>zastosowaniem rozpuszczalników organicznych, z wyłączeniem zmian tych instalacji polegających na wprowadzeniu do ciągu technologicznego kontenerowych urządzeń odzysku rozpuszczalników”.</w:t>
      </w:r>
    </w:p>
    <w:p w14:paraId="46AC2029"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br w:type="page"/>
      </w:r>
    </w:p>
    <w:p w14:paraId="545AAC98"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Stosownie do art. 74 ust. 3a u.o.o.ś. Burmistrz Śremu ustalił krąg podmiotów, którym przysługuje przymiot strony. Przymiot strony postępowania otrzymali: wnioskodawca i właściciel terenu, na którym realizowane będzie przedsięwzięcie (działka o numerze ewidencyjnym 110/2, obręb Psarskie) oraz podmioty, którym przysługuje prawo rzeczowe do nieruchomości znajdujących się w obszarze wyznaczonym w odległości 100 m od granic terenu przedsięwzięcia. Obszar ten objął więc działki o numerach ewidencyjnych: 97/6; 113/4; 113/7; 113/9, 493; 99/4; 98/1; 96/3; 96/5; 96/6; 96/7; 101/1; 110/4; 95/3; 96/4; 97/1; 98/2; 99/1; 99/3; 100/1; 100/2; 101/2; 109/7; 110/5; 111/5; 111/6; 442; 464/1; 494; 495/4; 566/7; 107/2; 108/7; 112/7; 109/4; 111/1; 111/4; 112/5; 112/6; 113/5; 109/5; 483; 485; 484; 487/1; 488; 492; 486; 487/2; 489; 137/2; 490; 491; 97/5; 110/6; 111/7; 110/7; 111/8; 496; 564/1; 566/2; 108/6; 107/6; 566/11; 566/12; 108/5; 566/13; 566/6; 566/3; 566/4; 566/9; 566/8; 566/5; 566/10; 112/8; 107/5, obręb Psarskie i 243, obręb Śrem.</w:t>
      </w:r>
    </w:p>
    <w:p w14:paraId="359C2C0B"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Zgodnie z art. 74 ust. 3 u.o.o.ś., strony postępowania zostały powiadomione o wszczęciu postępowania w formie obwieszczenia z 06.09.2023 r. Obwieszczenie zamieszczono w Biuletynie Informacji Publicznej Urzędu Miejskiego w Śremie (</w:t>
      </w:r>
      <w:bookmarkStart w:id="2" w:name="_Hlk140833879"/>
      <w:r w:rsidRPr="00C07730">
        <w:rPr>
          <w:rFonts w:ascii="Calibri" w:eastAsia="Times New Roman" w:hAnsi="Calibri" w:cs="Calibri"/>
          <w:sz w:val="28"/>
          <w:szCs w:val="28"/>
          <w:lang w:eastAsia="pl-PL"/>
        </w:rPr>
        <w:fldChar w:fldCharType="begin"/>
      </w:r>
      <w:r w:rsidRPr="00C07730">
        <w:rPr>
          <w:rFonts w:ascii="Calibri" w:eastAsia="Times New Roman" w:hAnsi="Calibri" w:cs="Calibri"/>
          <w:sz w:val="28"/>
          <w:szCs w:val="28"/>
          <w:lang w:eastAsia="pl-PL"/>
        </w:rPr>
        <w:instrText>HYPERLINK "https://bip.srem.pl/public/?id=226221"</w:instrText>
      </w:r>
      <w:r w:rsidRPr="00C07730">
        <w:rPr>
          <w:rFonts w:ascii="Calibri" w:eastAsia="Times New Roman" w:hAnsi="Calibri" w:cs="Calibri"/>
          <w:sz w:val="28"/>
          <w:szCs w:val="28"/>
          <w:lang w:eastAsia="pl-PL"/>
        </w:rPr>
      </w:r>
      <w:r w:rsidRPr="00C07730">
        <w:rPr>
          <w:rFonts w:ascii="Calibri" w:eastAsia="Times New Roman" w:hAnsi="Calibri" w:cs="Calibri"/>
          <w:sz w:val="28"/>
          <w:szCs w:val="28"/>
          <w:lang w:eastAsia="pl-PL"/>
        </w:rPr>
        <w:fldChar w:fldCharType="separate"/>
      </w:r>
      <w:r w:rsidRPr="00C07730">
        <w:rPr>
          <w:rFonts w:ascii="Calibri" w:eastAsia="Times New Roman" w:hAnsi="Calibri" w:cs="Calibri"/>
          <w:color w:val="0563C1"/>
          <w:sz w:val="28"/>
          <w:szCs w:val="28"/>
          <w:u w:val="single"/>
          <w:lang w:eastAsia="pl-PL"/>
        </w:rPr>
        <w:t>https://bip.srem.pl/public/?id=226221</w:t>
      </w:r>
      <w:r w:rsidRPr="00C07730">
        <w:rPr>
          <w:rFonts w:ascii="Calibri" w:eastAsia="Times New Roman" w:hAnsi="Calibri" w:cs="Calibri"/>
          <w:sz w:val="28"/>
          <w:szCs w:val="28"/>
          <w:lang w:eastAsia="pl-PL"/>
        </w:rPr>
        <w:fldChar w:fldCharType="end"/>
      </w:r>
      <w:r w:rsidRPr="00C07730">
        <w:rPr>
          <w:rFonts w:ascii="Calibri" w:eastAsia="Times New Roman" w:hAnsi="Calibri" w:cs="Calibri"/>
          <w:sz w:val="28"/>
          <w:szCs w:val="28"/>
          <w:lang w:eastAsia="pl-PL"/>
        </w:rPr>
        <w:t>), w gablotach informacyjnych Urzędu oraz na tablicy ogłoszeniowej w Psarskiem.</w:t>
      </w:r>
    </w:p>
    <w:bookmarkEnd w:id="2"/>
    <w:p w14:paraId="43528042"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Zgodnie z art. 64 ust. 1 pkt 1, pkt 2 i pkt 4 u.o.o.ś. Burmistrz Śremu, pismem z 05.10.2023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4F0F2AC9" w14:textId="3D698F57" w:rsidR="00C07730" w:rsidRPr="00C07730" w:rsidRDefault="00C07730" w:rsidP="00C07730">
      <w:pPr>
        <w:spacing w:after="120" w:line="240" w:lineRule="auto"/>
        <w:ind w:firstLine="709"/>
        <w:contextualSpacing/>
        <w:jc w:val="both"/>
        <w:rPr>
          <w:rFonts w:ascii="Calibri" w:eastAsia="Times New Roman" w:hAnsi="Calibri" w:cs="Calibri"/>
          <w:bCs/>
          <w:sz w:val="28"/>
          <w:szCs w:val="28"/>
          <w:lang w:eastAsia="pl-PL"/>
        </w:rPr>
      </w:pPr>
      <w:r w:rsidRPr="00C07730">
        <w:rPr>
          <w:rFonts w:ascii="Calibri" w:eastAsia="Times New Roman" w:hAnsi="Calibri" w:cs="Calibri"/>
          <w:b/>
          <w:sz w:val="28"/>
          <w:szCs w:val="28"/>
          <w:lang w:eastAsia="pl-PL"/>
        </w:rPr>
        <w:t>Dyrektor Zarządu Zlewni Państwowego Gospodarstwa Wodnego Wody Polskie w Poznaniu</w:t>
      </w:r>
      <w:r w:rsidRPr="00C07730">
        <w:rPr>
          <w:rFonts w:ascii="Calibri" w:eastAsia="Times New Roman" w:hAnsi="Calibri" w:cs="Calibri"/>
          <w:bCs/>
          <w:sz w:val="28"/>
          <w:szCs w:val="28"/>
          <w:lang w:eastAsia="pl-PL"/>
        </w:rPr>
        <w:t xml:space="preserve">, w piśmie z 16.10.2023 r. znak PO.ZZŚ.4.4901.496.2023.MS.1, </w:t>
      </w:r>
      <w:r w:rsidRPr="00C07730">
        <w:rPr>
          <w:rFonts w:ascii="Calibri" w:eastAsia="Times New Roman" w:hAnsi="Calibri" w:cs="Calibri"/>
          <w:b/>
          <w:sz w:val="28"/>
          <w:szCs w:val="28"/>
          <w:lang w:eastAsia="pl-PL"/>
        </w:rPr>
        <w:t>nie stwierdził potrzeby przeprowadzenia oceny oddziaływania planowanego przedsięwzięcia na środowisko</w:t>
      </w:r>
      <w:r w:rsidRPr="00C07730">
        <w:rPr>
          <w:rFonts w:ascii="Calibri" w:eastAsia="Times New Roman" w:hAnsi="Calibri" w:cs="Calibri"/>
          <w:bCs/>
          <w:sz w:val="28"/>
          <w:szCs w:val="28"/>
          <w:lang w:eastAsia="pl-PL"/>
        </w:rPr>
        <w:t xml:space="preserve"> i</w:t>
      </w:r>
      <w:r>
        <w:rPr>
          <w:rFonts w:ascii="Calibri" w:eastAsia="Times New Roman" w:hAnsi="Calibri" w:cs="Calibri"/>
          <w:bCs/>
          <w:sz w:val="28"/>
          <w:szCs w:val="28"/>
          <w:lang w:eastAsia="pl-PL"/>
        </w:rPr>
        <w:t> </w:t>
      </w:r>
      <w:r w:rsidRPr="00C07730">
        <w:rPr>
          <w:rFonts w:ascii="Calibri" w:eastAsia="Times New Roman" w:hAnsi="Calibri" w:cs="Calibri"/>
          <w:bCs/>
          <w:sz w:val="28"/>
          <w:szCs w:val="28"/>
          <w:lang w:eastAsia="pl-PL"/>
        </w:rPr>
        <w:t>wskazał konieczność określenia w decyzji o środowiskowych uwarunkowaniach następujących warunków i wymagań:</w:t>
      </w:r>
    </w:p>
    <w:p w14:paraId="13E92D73" w14:textId="77777777" w:rsidR="00C07730" w:rsidRPr="00C07730" w:rsidRDefault="00C07730" w:rsidP="00C07730">
      <w:pPr>
        <w:spacing w:after="0" w:line="240" w:lineRule="auto"/>
        <w:ind w:left="426" w:hanging="426"/>
        <w:jc w:val="both"/>
        <w:rPr>
          <w:rFonts w:ascii="Calibri" w:eastAsia="Times New Roman" w:hAnsi="Calibri" w:cs="Calibri"/>
          <w:bCs/>
          <w:sz w:val="28"/>
          <w:szCs w:val="28"/>
          <w:lang w:eastAsia="pl-PL"/>
        </w:rPr>
      </w:pPr>
      <w:r w:rsidRPr="00C07730">
        <w:rPr>
          <w:rFonts w:ascii="Calibri" w:eastAsia="Times New Roman" w:hAnsi="Calibri" w:cs="Calibri"/>
          <w:bCs/>
          <w:sz w:val="28"/>
          <w:szCs w:val="28"/>
          <w:lang w:eastAsia="pl-PL"/>
        </w:rPr>
        <w:t>„1)</w:t>
      </w:r>
      <w:r w:rsidRPr="00C07730">
        <w:rPr>
          <w:rFonts w:ascii="Calibri" w:eastAsia="Times New Roman" w:hAnsi="Calibri" w:cs="Calibri"/>
          <w:bCs/>
          <w:sz w:val="28"/>
          <w:szCs w:val="28"/>
          <w:lang w:eastAsia="pl-PL"/>
        </w:rPr>
        <w:tab/>
        <w:t>w miejscach bezpośrednich prac budowlanych należy zapewnić dostępność sorbentów, właściwych w zakresie ilości i rodzaju do potencjalnego zagrożenia, mogącego wystąpić w następstwie sytuacji awaryjnych;</w:t>
      </w:r>
    </w:p>
    <w:p w14:paraId="738152BD" w14:textId="77777777" w:rsidR="00C07730" w:rsidRPr="00C07730" w:rsidRDefault="00C07730" w:rsidP="00C07730">
      <w:pPr>
        <w:spacing w:after="0" w:line="240" w:lineRule="auto"/>
        <w:ind w:left="426" w:hanging="426"/>
        <w:jc w:val="both"/>
        <w:rPr>
          <w:rFonts w:ascii="Calibri" w:eastAsia="Times New Roman" w:hAnsi="Calibri" w:cs="Calibri"/>
          <w:bCs/>
          <w:sz w:val="28"/>
          <w:szCs w:val="28"/>
          <w:lang w:eastAsia="pl-PL"/>
        </w:rPr>
      </w:pPr>
      <w:r w:rsidRPr="00C07730">
        <w:rPr>
          <w:rFonts w:ascii="Calibri" w:eastAsia="Times New Roman" w:hAnsi="Calibri" w:cs="Calibri"/>
          <w:bCs/>
          <w:sz w:val="28"/>
          <w:szCs w:val="28"/>
          <w:lang w:eastAsia="pl-PL"/>
        </w:rPr>
        <w:lastRenderedPageBreak/>
        <w:t>2)</w:t>
      </w:r>
      <w:r w:rsidRPr="00C07730">
        <w:rPr>
          <w:rFonts w:ascii="Calibri" w:eastAsia="Times New Roman" w:hAnsi="Calibri" w:cs="Calibri"/>
          <w:bCs/>
          <w:sz w:val="28"/>
          <w:szCs w:val="28"/>
          <w:lang w:eastAsia="pl-PL"/>
        </w:rPr>
        <w:tab/>
        <w:t>w przypadku przedostania się zanieczyszczeń do gruntu lub wód należy podjąć natychmiastowe działania zmierzające do usunięcia skutków i przyczyn awarii;</w:t>
      </w:r>
    </w:p>
    <w:p w14:paraId="4350252E" w14:textId="77777777" w:rsidR="00C07730" w:rsidRPr="00C07730" w:rsidRDefault="00C07730" w:rsidP="00C07730">
      <w:pPr>
        <w:spacing w:after="120" w:line="240" w:lineRule="auto"/>
        <w:ind w:left="425" w:hanging="425"/>
        <w:jc w:val="both"/>
        <w:rPr>
          <w:rFonts w:ascii="Calibri" w:eastAsia="Times New Roman" w:hAnsi="Calibri" w:cs="Calibri"/>
          <w:bCs/>
          <w:sz w:val="28"/>
          <w:szCs w:val="28"/>
          <w:lang w:eastAsia="pl-PL"/>
        </w:rPr>
      </w:pPr>
      <w:r w:rsidRPr="00C07730">
        <w:rPr>
          <w:rFonts w:ascii="Calibri" w:eastAsia="Times New Roman" w:hAnsi="Calibri" w:cs="Calibri"/>
          <w:bCs/>
          <w:sz w:val="28"/>
          <w:szCs w:val="28"/>
          <w:lang w:eastAsia="pl-PL"/>
        </w:rPr>
        <w:t>3)</w:t>
      </w:r>
      <w:r w:rsidRPr="00C07730">
        <w:rPr>
          <w:rFonts w:ascii="Calibri" w:eastAsia="Times New Roman" w:hAnsi="Calibri" w:cs="Calibri"/>
          <w:bCs/>
          <w:sz w:val="28"/>
          <w:szCs w:val="28"/>
          <w:lang w:eastAsia="pl-PL"/>
        </w:rPr>
        <w:tab/>
        <w:t>powstające w trakcie prowadzenia prac budowlanych oraz eksploatacji planowanego przedsięwzięcia odpady, należy gromadzić selektywnie w wyznaczonych miejscach, w odpowiednio oznakowanych, szczelnych pojemnikach lub kontenerach na utwardzonym podłożu, a następnie przekazywać zewnętrznym podmiotom posiadającym stosownie zezwolenia.”.</w:t>
      </w:r>
    </w:p>
    <w:p w14:paraId="74AF2DC0" w14:textId="77777777" w:rsidR="00C07730" w:rsidRPr="00C07730" w:rsidRDefault="00C07730" w:rsidP="00C07730">
      <w:pPr>
        <w:spacing w:after="120" w:line="240" w:lineRule="auto"/>
        <w:ind w:firstLine="709"/>
        <w:jc w:val="both"/>
        <w:rPr>
          <w:rFonts w:ascii="Calibri" w:eastAsia="Times New Roman" w:hAnsi="Calibri" w:cs="Calibri"/>
          <w:sz w:val="28"/>
          <w:szCs w:val="28"/>
          <w:lang w:eastAsia="pl-PL"/>
        </w:rPr>
      </w:pPr>
      <w:r w:rsidRPr="00C07730">
        <w:rPr>
          <w:rFonts w:ascii="Calibri" w:eastAsia="Times New Roman" w:hAnsi="Calibri" w:cs="Calibri"/>
          <w:b/>
          <w:bCs/>
          <w:sz w:val="28"/>
          <w:szCs w:val="28"/>
          <w:lang w:eastAsia="pl-PL"/>
        </w:rPr>
        <w:t>Państwowy Powiatowy Inspektor Sanitarny w Śremie</w:t>
      </w:r>
      <w:r w:rsidRPr="00C07730">
        <w:rPr>
          <w:rFonts w:ascii="Calibri" w:eastAsia="Times New Roman" w:hAnsi="Calibri" w:cs="Calibri"/>
          <w:sz w:val="28"/>
          <w:szCs w:val="28"/>
          <w:lang w:eastAsia="pl-PL"/>
        </w:rPr>
        <w:t xml:space="preserve">, w piśmie z 19.10.2023 r. znak ON-NS.9011.18.34.2023, </w:t>
      </w:r>
      <w:r w:rsidRPr="00C07730">
        <w:rPr>
          <w:rFonts w:ascii="Calibri" w:eastAsia="Times New Roman" w:hAnsi="Calibri" w:cs="Calibri"/>
          <w:b/>
          <w:bCs/>
          <w:sz w:val="28"/>
          <w:szCs w:val="28"/>
          <w:lang w:eastAsia="pl-PL"/>
        </w:rPr>
        <w:t>wyraził opinię o potrzebie przeprowadzenia oceny oddziaływania przedsięwzięcia na środowisko</w:t>
      </w:r>
      <w:r w:rsidRPr="00C07730">
        <w:rPr>
          <w:rFonts w:ascii="Calibri" w:eastAsia="Times New Roman" w:hAnsi="Calibri" w:cs="Calibri"/>
          <w:sz w:val="28"/>
          <w:szCs w:val="28"/>
          <w:lang w:eastAsia="pl-PL"/>
        </w:rPr>
        <w:t>. wskazując między innymi, co następuje: „Mając na względzie charakter planowanej inwestycji, a także fakt lokalizacji najbliższej zabudowy mieszkaniowej i usługowej w bliskiej odległości od terenu inwestycyjnego, co może wywołać konflikty społeczne u lokalnej ludności Państwowy Powiatowy Inspektor Sanitarny w Śremie stwierdził potrzebę przeprowadzenia oceny oddziaływania na środowisko.”.</w:t>
      </w:r>
    </w:p>
    <w:p w14:paraId="7F7B08FF" w14:textId="77777777" w:rsidR="00C07730" w:rsidRPr="00C07730" w:rsidRDefault="00C07730" w:rsidP="00C07730">
      <w:pPr>
        <w:spacing w:after="120" w:line="240" w:lineRule="auto"/>
        <w:ind w:firstLine="709"/>
        <w:jc w:val="both"/>
        <w:rPr>
          <w:rFonts w:ascii="Calibri" w:eastAsia="Times New Roman" w:hAnsi="Calibri" w:cs="Calibri"/>
          <w:sz w:val="28"/>
          <w:szCs w:val="28"/>
          <w:lang w:eastAsia="pl-PL"/>
        </w:rPr>
      </w:pPr>
      <w:bookmarkStart w:id="3" w:name="_Hlk144116095"/>
      <w:r w:rsidRPr="00C07730">
        <w:rPr>
          <w:rFonts w:ascii="Calibri" w:eastAsia="Times New Roman" w:hAnsi="Calibri" w:cs="Calibri"/>
          <w:sz w:val="28"/>
          <w:szCs w:val="28"/>
          <w:lang w:eastAsia="pl-PL"/>
        </w:rPr>
        <w:t xml:space="preserve">Regionalny Dyrektor Ochrony Środowiska w Poznaniu, pismem z 20.10.2023 r., zwrócił się do Burmistrza Śremu, o informację jaki jest faktyczny sposób zagospodarowania i wykorzystania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21.12.2023 r., uczynił zadość wezwaniu. </w:t>
      </w:r>
      <w:bookmarkEnd w:id="3"/>
    </w:p>
    <w:p w14:paraId="2E150E5B" w14:textId="77777777" w:rsidR="00C07730" w:rsidRPr="00C07730" w:rsidRDefault="00C07730" w:rsidP="00C07730">
      <w:pPr>
        <w:spacing w:after="120" w:line="240" w:lineRule="auto"/>
        <w:ind w:firstLine="709"/>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Jednocześnie w związku z pismem Regionalnego Dyrektora Ochrony Środowiska w Poznaniu z 20.10.2023 r., Burmistrz Śremu, pismem z 23.10.2023 r., wezwał wnioskodawcę do uzupełnienia karty informacyjnej przedsięwzięcia. Uzupełnienie karty informacyjnej przedsięwzięcia z 18.12.2023 r., Burmistrz Śremu przekazał Regionalnemu Dyrektorowi pismem z 21.12.2023 r.</w:t>
      </w:r>
    </w:p>
    <w:p w14:paraId="78D48C4D" w14:textId="77777777" w:rsidR="00C07730" w:rsidRPr="00C07730" w:rsidRDefault="00C07730" w:rsidP="00C07730">
      <w:pPr>
        <w:spacing w:after="0" w:line="240" w:lineRule="auto"/>
        <w:jc w:val="both"/>
        <w:rPr>
          <w:rFonts w:ascii="Calibri" w:eastAsia="Times New Roman" w:hAnsi="Calibri" w:cs="Calibri"/>
          <w:b/>
          <w:bCs/>
          <w:sz w:val="28"/>
          <w:szCs w:val="28"/>
          <w:lang w:eastAsia="pl-PL"/>
        </w:rPr>
      </w:pPr>
      <w:r w:rsidRPr="00C07730">
        <w:rPr>
          <w:rFonts w:ascii="Calibri" w:eastAsia="Times New Roman" w:hAnsi="Calibri" w:cs="Calibri"/>
          <w:b/>
          <w:bCs/>
          <w:sz w:val="28"/>
          <w:szCs w:val="28"/>
          <w:lang w:eastAsia="pl-PL"/>
        </w:rPr>
        <w:br w:type="page"/>
      </w:r>
    </w:p>
    <w:p w14:paraId="0D175E9C" w14:textId="77777777" w:rsidR="00C07730" w:rsidRPr="00C07730" w:rsidRDefault="00C07730" w:rsidP="00C07730">
      <w:pPr>
        <w:spacing w:after="0" w:line="240" w:lineRule="auto"/>
        <w:ind w:firstLine="708"/>
        <w:jc w:val="both"/>
        <w:rPr>
          <w:rFonts w:ascii="Calibri" w:eastAsia="Times New Roman" w:hAnsi="Calibri" w:cs="Calibri"/>
          <w:sz w:val="28"/>
          <w:szCs w:val="28"/>
          <w:lang w:eastAsia="pl-PL"/>
        </w:rPr>
      </w:pPr>
      <w:bookmarkStart w:id="4" w:name="_Hlk161648851"/>
      <w:r w:rsidRPr="00C07730">
        <w:rPr>
          <w:rFonts w:ascii="Calibri" w:eastAsia="Times New Roman" w:hAnsi="Calibri" w:cs="Calibri"/>
          <w:b/>
          <w:bCs/>
          <w:sz w:val="28"/>
          <w:szCs w:val="28"/>
          <w:lang w:eastAsia="pl-PL"/>
        </w:rPr>
        <w:lastRenderedPageBreak/>
        <w:t>Regionalny Dyrektor Ochrony Środowiska w Poznaniu,</w:t>
      </w:r>
      <w:r w:rsidRPr="00C07730">
        <w:rPr>
          <w:rFonts w:ascii="Calibri" w:eastAsia="Times New Roman" w:hAnsi="Calibri" w:cs="Calibri"/>
          <w:sz w:val="28"/>
          <w:szCs w:val="28"/>
          <w:lang w:eastAsia="pl-PL"/>
        </w:rPr>
        <w:t xml:space="preserve"> w piśmie z dnia 11.01.2024 r. znak WOO-IV.4220.1277.2023.KJ.2, wyraził opinię, że dla planowanego przedsięwzięcia </w:t>
      </w:r>
      <w:r w:rsidRPr="00C07730">
        <w:rPr>
          <w:rFonts w:ascii="Calibri" w:eastAsia="Times New Roman" w:hAnsi="Calibri" w:cs="Calibri"/>
          <w:b/>
          <w:bCs/>
          <w:sz w:val="28"/>
          <w:szCs w:val="28"/>
          <w:lang w:eastAsia="pl-PL"/>
        </w:rPr>
        <w:t>nie ma potrzeby przeprowadzenia oceny oddziaływania na środowisko</w:t>
      </w:r>
      <w:r w:rsidRPr="00C07730">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54954B3B" w14:textId="77777777" w:rsidR="00C07730" w:rsidRPr="00C07730" w:rsidRDefault="00C07730" w:rsidP="00C07730">
      <w:pPr>
        <w:suppressAutoHyphens/>
        <w:spacing w:after="0" w:line="240" w:lineRule="auto"/>
        <w:ind w:left="426" w:hanging="426"/>
        <w:jc w:val="both"/>
        <w:rPr>
          <w:rFonts w:ascii="Calibri" w:eastAsia="Calibri" w:hAnsi="Calibri" w:cs="Calibri"/>
          <w:sz w:val="28"/>
          <w:szCs w:val="28"/>
          <w:shd w:val="clear" w:color="auto" w:fill="FFFFFF"/>
        </w:rPr>
      </w:pPr>
      <w:r w:rsidRPr="00C07730">
        <w:rPr>
          <w:rFonts w:ascii="Calibri" w:eastAsia="Times New Roman" w:hAnsi="Calibri" w:cs="Calibri"/>
          <w:sz w:val="28"/>
          <w:szCs w:val="28"/>
          <w:lang w:eastAsia="pl-PL"/>
        </w:rPr>
        <w:t>„1.</w:t>
      </w:r>
      <w:r w:rsidRPr="00C07730">
        <w:rPr>
          <w:rFonts w:ascii="Calibri" w:eastAsia="Times New Roman" w:hAnsi="Calibri" w:cs="Calibri"/>
          <w:sz w:val="28"/>
          <w:szCs w:val="28"/>
          <w:lang w:eastAsia="pl-PL"/>
        </w:rPr>
        <w:tab/>
      </w:r>
      <w:bookmarkStart w:id="5" w:name="_Hlk55886626"/>
      <w:r w:rsidRPr="00C07730">
        <w:rPr>
          <w:rFonts w:ascii="Calibri" w:eastAsia="Calibri" w:hAnsi="Calibri" w:cs="Calibri"/>
          <w:sz w:val="28"/>
          <w:szCs w:val="28"/>
          <w:shd w:val="clear" w:color="auto" w:fill="FFFFFF"/>
        </w:rPr>
        <w:t>Kabinę lakierniczą zainstalować w rozbudowanym budynku funkcjonującego zakładu stolarskiego.</w:t>
      </w:r>
    </w:p>
    <w:bookmarkEnd w:id="5"/>
    <w:p w14:paraId="7E73F7FD" w14:textId="77777777" w:rsidR="00C07730" w:rsidRPr="00C07730" w:rsidRDefault="00C07730" w:rsidP="00C07730">
      <w:pPr>
        <w:numPr>
          <w:ilvl w:val="0"/>
          <w:numId w:val="29"/>
        </w:numPr>
        <w:suppressAutoHyphens/>
        <w:spacing w:after="0" w:line="240" w:lineRule="auto"/>
        <w:ind w:left="426" w:hanging="284"/>
        <w:contextualSpacing/>
        <w:jc w:val="both"/>
        <w:rPr>
          <w:rFonts w:ascii="Calibri" w:eastAsia="Calibri" w:hAnsi="Calibri" w:cs="Calibri"/>
          <w:sz w:val="28"/>
          <w:szCs w:val="28"/>
        </w:rPr>
      </w:pPr>
      <w:r w:rsidRPr="00C07730">
        <w:rPr>
          <w:rFonts w:ascii="Calibri" w:eastAsia="Calibri" w:hAnsi="Calibri" w:cs="Calibri"/>
          <w:sz w:val="28"/>
          <w:szCs w:val="28"/>
          <w:shd w:val="clear" w:color="auto" w:fill="FFFFFF"/>
        </w:rPr>
        <w:t>Prace budowlane, montażowe, adaptacyjne związane z etapem realizacji przedsięwzięcia prowadzić tylko w porze dnia, tj. w godzinach 6:00 - 22:00</w:t>
      </w:r>
      <w:r w:rsidRPr="00C07730">
        <w:rPr>
          <w:rFonts w:ascii="Calibri" w:eastAsia="Calibri" w:hAnsi="Calibri" w:cs="Calibri"/>
          <w:kern w:val="3"/>
          <w:sz w:val="28"/>
          <w:szCs w:val="28"/>
        </w:rPr>
        <w:t>.</w:t>
      </w:r>
      <w:r w:rsidRPr="00C07730">
        <w:rPr>
          <w:rFonts w:ascii="Calibri" w:eastAsia="Calibri" w:hAnsi="Calibri" w:cs="Calibri"/>
          <w:sz w:val="28"/>
          <w:szCs w:val="28"/>
          <w:shd w:val="clear" w:color="auto" w:fill="FFFFFF"/>
        </w:rPr>
        <w:t xml:space="preserve"> </w:t>
      </w:r>
    </w:p>
    <w:p w14:paraId="41FD91C8" w14:textId="77777777" w:rsidR="00C07730" w:rsidRPr="00C07730" w:rsidRDefault="00C07730" w:rsidP="00C07730">
      <w:pPr>
        <w:numPr>
          <w:ilvl w:val="0"/>
          <w:numId w:val="29"/>
        </w:numPr>
        <w:suppressAutoHyphens/>
        <w:spacing w:after="0" w:line="240" w:lineRule="auto"/>
        <w:ind w:left="426" w:hanging="284"/>
        <w:contextualSpacing/>
        <w:jc w:val="both"/>
        <w:rPr>
          <w:rFonts w:ascii="Calibri" w:eastAsia="Calibri" w:hAnsi="Calibri" w:cs="Calibri"/>
          <w:sz w:val="28"/>
          <w:szCs w:val="28"/>
        </w:rPr>
      </w:pPr>
      <w:r w:rsidRPr="00C07730">
        <w:rPr>
          <w:rFonts w:ascii="Calibri" w:eastAsia="Calibri" w:hAnsi="Calibri" w:cs="Calibri"/>
          <w:sz w:val="28"/>
          <w:szCs w:val="28"/>
          <w:shd w:val="clear" w:color="auto" w:fill="FFFFFF"/>
        </w:rPr>
        <w:t xml:space="preserve">Zanieczyszczenia z procesów technologicznych w kabinie lakierniczej odprowadzać </w:t>
      </w:r>
      <w:r w:rsidRPr="00C07730">
        <w:rPr>
          <w:rFonts w:ascii="Calibri" w:eastAsia="Calibri" w:hAnsi="Calibri" w:cs="Calibri"/>
          <w:bCs/>
          <w:sz w:val="28"/>
          <w:szCs w:val="28"/>
          <w:shd w:val="clear" w:color="auto" w:fill="FFFFFF"/>
        </w:rPr>
        <w:t>bocznym emitorem</w:t>
      </w:r>
      <w:r w:rsidRPr="00C07730">
        <w:rPr>
          <w:rFonts w:ascii="Calibri" w:eastAsia="Calibri" w:hAnsi="Calibri" w:cs="Calibri"/>
          <w:sz w:val="28"/>
          <w:szCs w:val="28"/>
          <w:shd w:val="clear" w:color="auto" w:fill="FFFFFF"/>
        </w:rPr>
        <w:t xml:space="preserve"> o wysokości wylotu minimum </w:t>
      </w:r>
      <w:r w:rsidRPr="00C07730">
        <w:rPr>
          <w:rFonts w:ascii="Calibri" w:eastAsia="Calibri" w:hAnsi="Calibri" w:cs="Calibri"/>
          <w:bCs/>
          <w:sz w:val="28"/>
          <w:szCs w:val="28"/>
          <w:shd w:val="clear" w:color="auto" w:fill="FFFFFF"/>
        </w:rPr>
        <w:t>5,5 m n.p.t</w:t>
      </w:r>
      <w:r w:rsidRPr="00C07730">
        <w:rPr>
          <w:rFonts w:ascii="Calibri" w:eastAsia="Calibri" w:hAnsi="Calibri" w:cs="Calibri"/>
          <w:sz w:val="28"/>
          <w:szCs w:val="28"/>
          <w:shd w:val="clear" w:color="auto" w:fill="FFFFFF"/>
        </w:rPr>
        <w:t>.</w:t>
      </w:r>
    </w:p>
    <w:p w14:paraId="37CE7CA6" w14:textId="77777777" w:rsidR="00C07730" w:rsidRPr="00C07730" w:rsidRDefault="00C07730" w:rsidP="00C07730">
      <w:pPr>
        <w:numPr>
          <w:ilvl w:val="0"/>
          <w:numId w:val="29"/>
        </w:numPr>
        <w:spacing w:after="120" w:line="240" w:lineRule="auto"/>
        <w:ind w:left="426" w:hanging="284"/>
        <w:contextualSpacing/>
        <w:jc w:val="both"/>
        <w:rPr>
          <w:rFonts w:ascii="Calibri" w:eastAsia="Calibri" w:hAnsi="Calibri" w:cs="Calibri"/>
          <w:sz w:val="28"/>
          <w:szCs w:val="28"/>
          <w:shd w:val="clear" w:color="auto" w:fill="FFFFFF"/>
        </w:rPr>
      </w:pPr>
      <w:r w:rsidRPr="00C07730">
        <w:rPr>
          <w:rFonts w:ascii="Calibri" w:eastAsia="Calibri" w:hAnsi="Calibri" w:cs="Calibri"/>
          <w:sz w:val="28"/>
          <w:szCs w:val="28"/>
          <w:shd w:val="clear" w:color="auto" w:fill="FFFFFF"/>
        </w:rPr>
        <w:t xml:space="preserve">Kabinę lakierniczą wyposażyć w system filtrów do redukcji zanieczyszczeń pyłowych o skuteczności nie mniejszej niż 98%. </w:t>
      </w:r>
    </w:p>
    <w:p w14:paraId="0790C1BA" w14:textId="77777777" w:rsidR="00C07730" w:rsidRPr="00C07730" w:rsidRDefault="00C07730" w:rsidP="00C07730">
      <w:pPr>
        <w:numPr>
          <w:ilvl w:val="0"/>
          <w:numId w:val="29"/>
        </w:numPr>
        <w:suppressAutoHyphens/>
        <w:spacing w:after="0" w:line="240" w:lineRule="auto"/>
        <w:ind w:left="426" w:hanging="284"/>
        <w:jc w:val="both"/>
        <w:rPr>
          <w:rFonts w:ascii="Calibri" w:eastAsia="Calibri" w:hAnsi="Calibri" w:cs="Calibri"/>
          <w:sz w:val="28"/>
          <w:szCs w:val="28"/>
          <w:shd w:val="clear" w:color="auto" w:fill="FFFFFF"/>
        </w:rPr>
      </w:pPr>
      <w:r w:rsidRPr="00C07730">
        <w:rPr>
          <w:rFonts w:ascii="Calibri" w:eastAsia="Calibri" w:hAnsi="Calibri" w:cs="Calibri"/>
          <w:sz w:val="28"/>
          <w:szCs w:val="28"/>
          <w:shd w:val="clear" w:color="auto" w:fill="FFFFFF"/>
        </w:rPr>
        <w:t>Prowadzić ewidencję wielkości zużycia materiałów zawierających lotne związki organiczne (LZO), w których są one zużywane oraz rejestrację czasu pracy instalacji.</w:t>
      </w:r>
    </w:p>
    <w:p w14:paraId="5764B2BE" w14:textId="77777777" w:rsidR="00C07730" w:rsidRPr="00C07730" w:rsidRDefault="00C07730" w:rsidP="00C07730">
      <w:pPr>
        <w:numPr>
          <w:ilvl w:val="0"/>
          <w:numId w:val="29"/>
        </w:numPr>
        <w:suppressAutoHyphens/>
        <w:spacing w:after="0" w:line="240" w:lineRule="auto"/>
        <w:ind w:left="426" w:hanging="284"/>
        <w:jc w:val="both"/>
        <w:rPr>
          <w:rFonts w:ascii="Calibri" w:eastAsia="Calibri" w:hAnsi="Calibri" w:cs="Calibri"/>
          <w:sz w:val="28"/>
          <w:szCs w:val="28"/>
          <w:shd w:val="clear" w:color="auto" w:fill="FFFFFF"/>
        </w:rPr>
      </w:pPr>
      <w:r w:rsidRPr="00C07730">
        <w:rPr>
          <w:rFonts w:ascii="Calibri" w:eastAsia="Calibri" w:hAnsi="Calibri" w:cs="Calibri"/>
          <w:sz w:val="28"/>
          <w:szCs w:val="28"/>
          <w:shd w:val="clear" w:color="auto" w:fill="FFFFFF"/>
        </w:rPr>
        <w:t>Zaopatrzenie w wodę zapewnić z sieci wodociągowej na warunkach określonych przez gestora sieci.</w:t>
      </w:r>
    </w:p>
    <w:p w14:paraId="4D2A0960" w14:textId="77777777" w:rsidR="00C07730" w:rsidRPr="00C07730" w:rsidRDefault="00C07730" w:rsidP="00C07730">
      <w:pPr>
        <w:numPr>
          <w:ilvl w:val="0"/>
          <w:numId w:val="29"/>
        </w:numPr>
        <w:suppressAutoHyphens/>
        <w:spacing w:after="0" w:line="240" w:lineRule="auto"/>
        <w:ind w:left="426" w:hanging="284"/>
        <w:jc w:val="both"/>
        <w:rPr>
          <w:rFonts w:ascii="Calibri" w:eastAsia="Calibri" w:hAnsi="Calibri" w:cs="Calibri"/>
          <w:sz w:val="28"/>
          <w:szCs w:val="28"/>
          <w:shd w:val="clear" w:color="auto" w:fill="FFFFFF"/>
        </w:rPr>
      </w:pPr>
      <w:r w:rsidRPr="00C07730">
        <w:rPr>
          <w:rFonts w:ascii="Calibri" w:eastAsia="Calibri" w:hAnsi="Calibri" w:cs="Calibri"/>
          <w:sz w:val="28"/>
          <w:szCs w:val="28"/>
          <w:shd w:val="clear" w:color="auto" w:fill="FFFFFF"/>
        </w:rPr>
        <w:t>Ścieki z mycia posadzek w zakładzie gromadzić w szczelnym pojemniku i przekazywać jako odpad specjalistycznym podmiotom do dalszego zagospodarowania.</w:t>
      </w:r>
    </w:p>
    <w:p w14:paraId="60B6865C" w14:textId="77777777" w:rsidR="00C07730" w:rsidRPr="00C07730" w:rsidRDefault="00C07730" w:rsidP="00C07730">
      <w:pPr>
        <w:numPr>
          <w:ilvl w:val="0"/>
          <w:numId w:val="29"/>
        </w:numPr>
        <w:tabs>
          <w:tab w:val="left" w:pos="426"/>
        </w:tabs>
        <w:suppressAutoHyphens/>
        <w:autoSpaceDN w:val="0"/>
        <w:spacing w:after="120" w:line="240" w:lineRule="auto"/>
        <w:ind w:left="426" w:hanging="284"/>
        <w:jc w:val="both"/>
        <w:textAlignment w:val="baseline"/>
        <w:rPr>
          <w:rFonts w:ascii="Calibri" w:eastAsia="Times New Roman" w:hAnsi="Calibri" w:cs="Calibri"/>
          <w:kern w:val="3"/>
          <w:sz w:val="28"/>
          <w:szCs w:val="28"/>
          <w:lang w:eastAsia="zh-CN"/>
        </w:rPr>
      </w:pPr>
      <w:r w:rsidRPr="00C07730">
        <w:rPr>
          <w:rFonts w:ascii="Calibri" w:eastAsia="Times New Roman" w:hAnsi="Calibri" w:cs="Calibri"/>
          <w:kern w:val="3"/>
          <w:sz w:val="28"/>
          <w:szCs w:val="28"/>
          <w:lang w:eastAsia="zh-CN"/>
        </w:rPr>
        <w:t>Lakiernię wyposażyć w wentylator o poziomie mocy akustycznej nie przekraczającym 91 dB i umieścić go w obudowie o izolacyjności akustycznej nie mniejszej niż 23 dB</w:t>
      </w:r>
      <w:r w:rsidRPr="00C07730">
        <w:rPr>
          <w:rFonts w:ascii="Calibri" w:eastAsia="Times New Roman" w:hAnsi="Calibri" w:cs="Calibri"/>
          <w:kern w:val="3"/>
          <w:sz w:val="28"/>
          <w:szCs w:val="28"/>
          <w:lang w:eastAsia="pl-PL"/>
        </w:rPr>
        <w:t>.”.</w:t>
      </w:r>
      <w:bookmarkEnd w:id="4"/>
    </w:p>
    <w:p w14:paraId="554D5322"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W związku z uzupełnieniem karty informacyjnej przedsięwzięcia oraz zmianą miejscowego planu zagospodarowania przestrzennego, </w:t>
      </w:r>
      <w:bookmarkStart w:id="6" w:name="_Hlk157059251"/>
      <w:r w:rsidRPr="00C07730">
        <w:rPr>
          <w:rFonts w:ascii="Calibri" w:eastAsia="Times New Roman" w:hAnsi="Calibri" w:cs="Calibri"/>
          <w:sz w:val="28"/>
          <w:szCs w:val="28"/>
          <w:lang w:eastAsia="pl-PL"/>
        </w:rPr>
        <w:t>uchwalonego uchwałą Nr 571/XLIX/2023 Rady Miejskiej w Śremie z 12 grudnia 2023 r. zmieniającą uchwałę w sprawie miejscowego planu zagospodarowania przestrzennego południowej części wsi Psarskie (Dz. Urz. Woj. Wielk. poz. 12282)</w:t>
      </w:r>
      <w:bookmarkEnd w:id="6"/>
      <w:r w:rsidRPr="00C07730">
        <w:rPr>
          <w:rFonts w:ascii="Calibri" w:eastAsia="Times New Roman" w:hAnsi="Calibri" w:cs="Calibri"/>
          <w:sz w:val="28"/>
          <w:szCs w:val="28"/>
          <w:lang w:eastAsia="pl-PL"/>
        </w:rPr>
        <w:t xml:space="preserve">, obowiązującą od 5 stycznia 2024 r., Burmistrz Śremu, pismem z 08.02.2024 r., wystąpił do Państwowego Powiatowego Inspektora Sanitarnego w Śremie, Dyrektora Zarządu Zlewni Państwowego Gospodarstwa Wodnego Wody Polskie w Poznaniu i Regionalnego Dyrektora Ochrony Środowiska w Poznaniu, o ponowną opinię w sprawie obowiązku przeprowadzenia oceny oddziaływania przedmiotowego przedsięwzięcia na środowisko i określenia zakresu ewentualnego raportu. </w:t>
      </w:r>
    </w:p>
    <w:p w14:paraId="127B25C8"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b/>
          <w:bCs/>
          <w:sz w:val="28"/>
          <w:szCs w:val="28"/>
          <w:lang w:eastAsia="pl-PL"/>
        </w:rPr>
        <w:lastRenderedPageBreak/>
        <w:t>Dyrektor Zarządu Zlewni Państwowego Gospodarstwa Wodnego Wody Polskie w Poznaniu</w:t>
      </w:r>
      <w:r w:rsidRPr="00C07730">
        <w:rPr>
          <w:rFonts w:ascii="Calibri" w:eastAsia="Times New Roman" w:hAnsi="Calibri" w:cs="Calibri"/>
          <w:sz w:val="28"/>
          <w:szCs w:val="28"/>
          <w:lang w:eastAsia="pl-PL"/>
        </w:rPr>
        <w:t xml:space="preserve">, w piśmie z 13.02.2024 r. znak PO.ZZŚ.4.4901.496.2023.MS.2, </w:t>
      </w:r>
      <w:r w:rsidRPr="00C07730">
        <w:rPr>
          <w:rFonts w:ascii="Calibri" w:eastAsia="Times New Roman" w:hAnsi="Calibri" w:cs="Calibri"/>
          <w:b/>
          <w:bCs/>
          <w:sz w:val="28"/>
          <w:szCs w:val="28"/>
          <w:lang w:eastAsia="pl-PL"/>
        </w:rPr>
        <w:t xml:space="preserve">nie stwierdził potrzeby przeprowadzenia oceny oddziaływania planowanego przedsięwzięcia na środowisko </w:t>
      </w:r>
      <w:r w:rsidRPr="00C07730">
        <w:rPr>
          <w:rFonts w:ascii="Calibri" w:eastAsia="Times New Roman" w:hAnsi="Calibri" w:cs="Calibri"/>
          <w:sz w:val="28"/>
          <w:szCs w:val="28"/>
          <w:lang w:eastAsia="pl-PL"/>
        </w:rPr>
        <w:t>i określił warunki realizacji przedsięwzięcia, które zostały uwzględnione w decyzji. W uzasadnieniu Organ opiniujący wskazał między innymi, co następuje: „Mając na względzie charakter i skalę oddziaływania, proponowane do zastosowania rozwiązania i technologie oraz przy założeniu określonych w sentencji warunków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196528C0" w14:textId="77777777" w:rsidR="00C07730" w:rsidRPr="00C07730" w:rsidRDefault="00C07730" w:rsidP="00C07730">
      <w:pPr>
        <w:spacing w:after="120" w:line="240" w:lineRule="auto"/>
        <w:ind w:firstLine="709"/>
        <w:jc w:val="both"/>
        <w:rPr>
          <w:rFonts w:ascii="Calibri" w:eastAsia="Times New Roman" w:hAnsi="Calibri" w:cs="Calibri"/>
          <w:sz w:val="28"/>
          <w:szCs w:val="28"/>
          <w:lang w:eastAsia="pl-PL"/>
        </w:rPr>
      </w:pPr>
      <w:r w:rsidRPr="00C07730">
        <w:rPr>
          <w:rFonts w:ascii="Calibri" w:eastAsia="Times New Roman" w:hAnsi="Calibri" w:cs="Calibri"/>
          <w:b/>
          <w:bCs/>
          <w:sz w:val="28"/>
          <w:szCs w:val="28"/>
          <w:lang w:eastAsia="pl-PL"/>
        </w:rPr>
        <w:t>Państwowy Powiatowy Inspektor Sanitarny w Śremie</w:t>
      </w:r>
      <w:r w:rsidRPr="00C07730">
        <w:rPr>
          <w:rFonts w:ascii="Calibri" w:eastAsia="Times New Roman" w:hAnsi="Calibri" w:cs="Calibri"/>
          <w:sz w:val="28"/>
          <w:szCs w:val="28"/>
          <w:lang w:eastAsia="pl-PL"/>
        </w:rPr>
        <w:t xml:space="preserve">, w piśmie z 22.02.2024 r. znak ON-NS.9011.18.9.2024, </w:t>
      </w:r>
      <w:r w:rsidRPr="00C07730">
        <w:rPr>
          <w:rFonts w:ascii="Calibri" w:eastAsia="Times New Roman" w:hAnsi="Calibri" w:cs="Calibri"/>
          <w:b/>
          <w:bCs/>
          <w:sz w:val="28"/>
          <w:szCs w:val="28"/>
          <w:lang w:eastAsia="pl-PL"/>
        </w:rPr>
        <w:t xml:space="preserve">wyraził opinię, że przeprowadzenie oceny oddziaływania przedsięwzięcia na środowisko nie jest wymagane </w:t>
      </w:r>
      <w:r w:rsidRPr="00C07730">
        <w:rPr>
          <w:rFonts w:ascii="Calibri" w:eastAsia="Times New Roman" w:hAnsi="Calibri" w:cs="Calibri"/>
          <w:sz w:val="28"/>
          <w:szCs w:val="28"/>
          <w:lang w:eastAsia="pl-PL"/>
        </w:rPr>
        <w:t>z uwagą: „</w:t>
      </w:r>
      <w:bookmarkStart w:id="7" w:name="_Hlk161653893"/>
      <w:r w:rsidRPr="00C07730">
        <w:rPr>
          <w:rFonts w:ascii="Calibri" w:eastAsia="Times New Roman" w:hAnsi="Calibri" w:cs="Calibri"/>
          <w:sz w:val="28"/>
          <w:szCs w:val="28"/>
          <w:lang w:eastAsia="pl-PL"/>
        </w:rPr>
        <w:t>podczas eksploatacji inwestycji należy kontrolować poziom emisji zanieczyszczeń do powietrza oraz monitorować skuteczność zabezpieczeń chroniących przed jego oddziaływaniem</w:t>
      </w:r>
      <w:bookmarkEnd w:id="7"/>
      <w:r w:rsidRPr="00C07730">
        <w:rPr>
          <w:rFonts w:ascii="Calibri" w:eastAsia="Times New Roman" w:hAnsi="Calibri" w:cs="Calibri"/>
          <w:sz w:val="28"/>
          <w:szCs w:val="28"/>
          <w:lang w:eastAsia="pl-PL"/>
        </w:rPr>
        <w:t>.”. W uzasadnieniu Inspektor Sanitarny</w:t>
      </w:r>
      <w:r w:rsidRPr="00C07730">
        <w:rPr>
          <w:rFonts w:ascii="Calibri" w:eastAsia="Times New Roman" w:hAnsi="Calibri" w:cs="Calibri"/>
          <w:b/>
          <w:bCs/>
          <w:sz w:val="28"/>
          <w:szCs w:val="28"/>
          <w:lang w:eastAsia="pl-PL"/>
        </w:rPr>
        <w:t xml:space="preserve"> </w:t>
      </w:r>
      <w:r w:rsidRPr="00C07730">
        <w:rPr>
          <w:rFonts w:ascii="Calibri" w:eastAsia="Times New Roman" w:hAnsi="Calibri" w:cs="Calibri"/>
          <w:sz w:val="28"/>
          <w:szCs w:val="28"/>
          <w:lang w:eastAsia="pl-PL"/>
        </w:rPr>
        <w:t>wskazał między innymi, co następuje: „Planowana inwestycja jest przedsięwzięciem mogącym potencjalnie znacząco oddziaływać na środowisko. Jednakże postępowanie zgodne z: rozwiązaniami przedstawionymi w karcie informacyjnej przedsięwzięcia wraz z obowiązującymi przepisami prawa oraz dzięki przestrzeganiu reżimu technicznotechnologicznego, głównie w zakresie ochrony akustycznej, 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i przepisów przeciwpożarowych na etapie realizacji, a także eksploatacji przedsięwzięcia - istnieje realna możliwość minimalizacji oddziaływania planowanego przedsięwzięcia na środowisko.”.</w:t>
      </w:r>
    </w:p>
    <w:p w14:paraId="58D8FEFA" w14:textId="77777777" w:rsidR="00C07730" w:rsidRPr="00C07730" w:rsidRDefault="00C07730" w:rsidP="00C07730">
      <w:pPr>
        <w:spacing w:after="0" w:line="240" w:lineRule="auto"/>
        <w:jc w:val="both"/>
        <w:rPr>
          <w:rFonts w:ascii="Calibri" w:eastAsia="Times New Roman" w:hAnsi="Calibri" w:cs="Calibri"/>
          <w:b/>
          <w:bCs/>
          <w:sz w:val="28"/>
          <w:szCs w:val="28"/>
          <w:lang w:eastAsia="pl-PL"/>
        </w:rPr>
      </w:pPr>
      <w:r w:rsidRPr="00C07730">
        <w:rPr>
          <w:rFonts w:ascii="Calibri" w:eastAsia="Times New Roman" w:hAnsi="Calibri" w:cs="Calibri"/>
          <w:b/>
          <w:bCs/>
          <w:sz w:val="28"/>
          <w:szCs w:val="28"/>
          <w:lang w:eastAsia="pl-PL"/>
        </w:rPr>
        <w:br w:type="page"/>
      </w:r>
    </w:p>
    <w:p w14:paraId="17BAA3A0" w14:textId="208F3D67" w:rsidR="00C07730" w:rsidRPr="00C07730" w:rsidRDefault="00C07730" w:rsidP="00C07730">
      <w:pPr>
        <w:spacing w:after="120" w:line="240" w:lineRule="auto"/>
        <w:ind w:firstLine="709"/>
        <w:jc w:val="both"/>
        <w:rPr>
          <w:rFonts w:ascii="Calibri" w:eastAsia="Calibri" w:hAnsi="Calibri" w:cs="Calibri"/>
          <w:sz w:val="28"/>
          <w:szCs w:val="28"/>
        </w:rPr>
      </w:pPr>
      <w:r w:rsidRPr="00C07730">
        <w:rPr>
          <w:rFonts w:ascii="Calibri" w:eastAsia="Times New Roman" w:hAnsi="Calibri" w:cs="Calibri"/>
          <w:b/>
          <w:bCs/>
          <w:sz w:val="28"/>
          <w:szCs w:val="28"/>
          <w:lang w:eastAsia="pl-PL"/>
        </w:rPr>
        <w:lastRenderedPageBreak/>
        <w:t>Regionalny Dyrektor Ochrony Środowiska w Poznaniu,</w:t>
      </w:r>
      <w:r w:rsidRPr="00C07730">
        <w:rPr>
          <w:rFonts w:ascii="Calibri" w:eastAsia="Times New Roman" w:hAnsi="Calibri" w:cs="Calibri"/>
          <w:sz w:val="28"/>
          <w:szCs w:val="28"/>
          <w:lang w:eastAsia="pl-PL"/>
        </w:rPr>
        <w:t xml:space="preserve"> w piśmie z dnia 23.02.2024 r. znak WOO-IV.4220.1277.2023.KJ.2, wyraził opinię, że dla planowanego przedsięwzięcia </w:t>
      </w:r>
      <w:r w:rsidRPr="00C07730">
        <w:rPr>
          <w:rFonts w:ascii="Calibri" w:eastAsia="Times New Roman" w:hAnsi="Calibri" w:cs="Calibri"/>
          <w:b/>
          <w:bCs/>
          <w:sz w:val="28"/>
          <w:szCs w:val="28"/>
          <w:lang w:eastAsia="pl-PL"/>
        </w:rPr>
        <w:t>nie ma potrzeby przeprowadzenia oceny oddziaływania na środowisko</w:t>
      </w:r>
      <w:r w:rsidRPr="00C07730">
        <w:rPr>
          <w:rFonts w:ascii="Calibri" w:eastAsia="Times New Roman" w:hAnsi="Calibri" w:cs="Calibri"/>
          <w:sz w:val="28"/>
          <w:szCs w:val="28"/>
          <w:lang w:eastAsia="pl-PL"/>
        </w:rPr>
        <w:t xml:space="preserve"> oraz określił warunki realizacji i eksploatacji przedsięwzięcia, które zostały uwzględnione w decyzji. W uzasadnieniu Organ opiniujący stwierdził między innymi, że nie przewiduje się przekroczenia akustycznych standardów jakości środowiska na terenach objętych ochroną akustyczną ani ponadnormatywnego oddziaływania i</w:t>
      </w:r>
      <w:r>
        <w:rPr>
          <w:rFonts w:ascii="Calibri" w:eastAsia="Times New Roman" w:hAnsi="Calibri" w:cs="Calibri"/>
          <w:sz w:val="28"/>
          <w:szCs w:val="28"/>
          <w:lang w:eastAsia="pl-PL"/>
        </w:rPr>
        <w:t> </w:t>
      </w:r>
      <w:r w:rsidRPr="00C07730">
        <w:rPr>
          <w:rFonts w:ascii="Calibri" w:eastAsia="Times New Roman" w:hAnsi="Calibri" w:cs="Calibri"/>
          <w:sz w:val="28"/>
          <w:szCs w:val="28"/>
          <w:lang w:eastAsia="pl-PL"/>
        </w:rPr>
        <w:t>powiązań planowanego przedsięwzięcia z innymi przedsięwzięciami poza istniejącym zakładem stolarskim.</w:t>
      </w:r>
    </w:p>
    <w:p w14:paraId="6E23ECB1"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Zgodnie z art. 74 ust. 3 u.o.o.ś. strony postępowania zostały powiadomione, w formie obwieszczenia z 26.02.2024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C07730">
          <w:rPr>
            <w:rFonts w:ascii="Calibri" w:eastAsia="Times New Roman" w:hAnsi="Calibri" w:cs="Calibri"/>
            <w:color w:val="0563C1"/>
            <w:sz w:val="28"/>
            <w:szCs w:val="28"/>
            <w:u w:val="single"/>
            <w:lang w:eastAsia="pl-PL"/>
          </w:rPr>
          <w:t>(https://bip.srem.pl/public/?id=228034</w:t>
        </w:r>
      </w:hyperlink>
      <w:r w:rsidRPr="00C07730">
        <w:rPr>
          <w:rFonts w:ascii="Calibri" w:eastAsia="Times New Roman" w:hAnsi="Calibri" w:cs="Calibri"/>
          <w:sz w:val="28"/>
          <w:szCs w:val="28"/>
          <w:lang w:eastAsia="pl-PL"/>
        </w:rPr>
        <w:t xml:space="preserve">), w gablotach informacyjnych Urzędu oraz na tablicy ogłoszeniowej w Psarskiem. Żadna ze stron postępowania nie skorzystała z przysługującego jej prawa. </w:t>
      </w:r>
    </w:p>
    <w:p w14:paraId="733C2BA6"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8" w:name="mip53179001"/>
      <w:bookmarkEnd w:id="8"/>
      <w:r w:rsidRPr="00C07730">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9" w:name="mip53179366"/>
      <w:bookmarkEnd w:id="9"/>
      <w:r w:rsidRPr="00C07730">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66636821"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w:t>
      </w:r>
      <w:r w:rsidRPr="00C07730">
        <w:rPr>
          <w:rFonts w:ascii="Calibri" w:eastAsia="Times New Roman" w:hAnsi="Calibri" w:cs="Calibri"/>
          <w:b/>
          <w:bCs/>
          <w:sz w:val="28"/>
          <w:szCs w:val="28"/>
          <w:lang w:eastAsia="pl-PL"/>
        </w:rPr>
        <w:t>Burmistrz Śremu stwierdził brak potrzeby przeprowadzenia oceny oddziaływania planowanego przedsięwzięcia na środowisko.</w:t>
      </w:r>
      <w:r w:rsidRPr="00C07730">
        <w:rPr>
          <w:rFonts w:ascii="Calibri" w:eastAsia="Times New Roman" w:hAnsi="Calibri" w:cs="Calibri"/>
          <w:sz w:val="28"/>
          <w:szCs w:val="28"/>
          <w:lang w:eastAsia="pl-PL"/>
        </w:rPr>
        <w:t xml:space="preserve"> </w:t>
      </w:r>
    </w:p>
    <w:p w14:paraId="0E9E9854"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br w:type="page"/>
      </w:r>
    </w:p>
    <w:p w14:paraId="754675ED"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 xml:space="preserve">Jednocześnie, zgodnie z art. 84 ust. 1a u.o.o.ś., Burmistrz Śremu określił w decyzji warunki i wymagania konieczne do spełnienia przez wnioskodawcę w fazie realizacji, eksploatacji lub użytkowania przedsięwzięcia, wskazane przez Organy opiniujące. Zgodnie z art. 84 ust. 2 u.o.o.ś. charakterystyka przedsięwzięcia stanowi załącznik do decyzji o środowiskowych uwarunkowaniach. </w:t>
      </w:r>
    </w:p>
    <w:p w14:paraId="2B26F3C5"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10628AFC"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2F7AA4CA"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C07730">
        <w:rPr>
          <w:rFonts w:ascii="Calibri" w:eastAsia="SimSun" w:hAnsi="Calibri" w:cs="Calibri"/>
          <w:kern w:val="1"/>
          <w:sz w:val="28"/>
          <w:szCs w:val="28"/>
          <w:lang w:eastAsia="hi-IN" w:bidi="hi-IN"/>
        </w:rPr>
        <w:t>u.o.o.ś.,</w:t>
      </w:r>
      <w:r w:rsidRPr="00C07730">
        <w:rPr>
          <w:rFonts w:ascii="Calibri" w:eastAsia="Times New Roman" w:hAnsi="Calibri" w:cs="Calibri"/>
          <w:sz w:val="28"/>
          <w:szCs w:val="28"/>
          <w:lang w:eastAsia="pl-PL"/>
        </w:rPr>
        <w:t xml:space="preserve"> przedstawia się co następuje:</w:t>
      </w:r>
    </w:p>
    <w:p w14:paraId="0F10988D" w14:textId="77777777" w:rsidR="00C07730" w:rsidRPr="00C07730" w:rsidRDefault="00C07730" w:rsidP="00C07730">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C07730">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C07730">
        <w:rPr>
          <w:rFonts w:ascii="Calibri" w:eastAsia="SimSun" w:hAnsi="Calibri" w:cs="Calibri"/>
          <w:kern w:val="1"/>
          <w:sz w:val="28"/>
          <w:szCs w:val="28"/>
          <w:lang w:eastAsia="hi-IN" w:bidi="hi-IN"/>
        </w:rPr>
        <w:t xml:space="preserve">: </w:t>
      </w:r>
    </w:p>
    <w:p w14:paraId="0AB9116C" w14:textId="77777777" w:rsidR="00C07730" w:rsidRPr="00C07730" w:rsidRDefault="00C07730" w:rsidP="00C07730">
      <w:pPr>
        <w:spacing w:after="120" w:line="240" w:lineRule="auto"/>
        <w:ind w:left="284"/>
        <w:jc w:val="both"/>
        <w:rPr>
          <w:rFonts w:ascii="Calibri" w:eastAsia="SimSun" w:hAnsi="Calibri" w:cs="Calibri"/>
          <w:kern w:val="1"/>
          <w:sz w:val="28"/>
          <w:szCs w:val="28"/>
          <w:lang w:eastAsia="hi-IN" w:bidi="hi-IN"/>
        </w:rPr>
      </w:pPr>
      <w:bookmarkStart w:id="10" w:name="_Hlk144466629"/>
      <w:r w:rsidRPr="00C07730">
        <w:rPr>
          <w:rFonts w:ascii="Calibri" w:eastAsia="SimSun" w:hAnsi="Calibri" w:cs="Calibri"/>
          <w:kern w:val="1"/>
          <w:sz w:val="28"/>
          <w:szCs w:val="28"/>
          <w:lang w:eastAsia="hi-IN" w:bidi="hi-IN"/>
        </w:rPr>
        <w:t>planowane przedsięwzięcie polegać będzie na rozbudowie budynku funkcjonującej stolarni i zainstalowaniu w nim kabiny lakierniczej na działce o numerze ewidencyjnym 110/2, obręb Psarskie. Istniejący zakład stolarski zajmuje się produkcją mebli. Kabina lakiernicza służyć będzie do nakładania powłok na wyroby z drewna. Zakład stolarski funkcjonuje przez cały rok, w systemie jednozmianowym, od poniedziałku do piątku. Kabina lakiernicza pracować będzie przez 3 500 godzin w roku i obsługiwać ją będzie jedna osoba. Projektowana kabina lakiernicza wykonana będzie z wysokogatunkowej stali o budowie szkieletowej. Wnioskodawca przewiduje, że zużycie materiałów lakierniczych kształtować się będzie na poziomie nieprzekraczającym 1 Mg/rok. Powierzchnia przedmiotowej działki wynosi 0,2886 ha. Istniejąca stolarnia jest budynkiem o powierzchni zabudowy około 250 m</w:t>
      </w:r>
      <w:r w:rsidRPr="00C07730">
        <w:rPr>
          <w:rFonts w:ascii="Calibri" w:eastAsia="SimSun" w:hAnsi="Calibri" w:cs="Calibri"/>
          <w:kern w:val="1"/>
          <w:sz w:val="28"/>
          <w:szCs w:val="28"/>
          <w:vertAlign w:val="superscript"/>
          <w:lang w:eastAsia="hi-IN" w:bidi="hi-IN"/>
        </w:rPr>
        <w:t>2</w:t>
      </w:r>
      <w:r w:rsidRPr="00C07730">
        <w:rPr>
          <w:rFonts w:ascii="Calibri" w:eastAsia="SimSun" w:hAnsi="Calibri" w:cs="Calibri"/>
          <w:kern w:val="1"/>
          <w:sz w:val="28"/>
          <w:szCs w:val="28"/>
          <w:lang w:eastAsia="hi-IN" w:bidi="hi-IN"/>
        </w:rPr>
        <w:t xml:space="preserve">. </w:t>
      </w:r>
      <w:bookmarkEnd w:id="10"/>
      <w:r w:rsidRPr="00C07730">
        <w:rPr>
          <w:rFonts w:ascii="Calibri" w:eastAsia="SimSun" w:hAnsi="Calibri" w:cs="Calibri"/>
          <w:kern w:val="1"/>
          <w:sz w:val="28"/>
          <w:szCs w:val="28"/>
          <w:lang w:eastAsia="hi-IN" w:bidi="hi-IN"/>
        </w:rPr>
        <w:t>Planowana rozbudowa budynku stolarni o kabinę lakierniczą wynosić będzie 35 m</w:t>
      </w:r>
      <w:r w:rsidRPr="00C07730">
        <w:rPr>
          <w:rFonts w:ascii="Calibri" w:eastAsia="SimSun" w:hAnsi="Calibri" w:cs="Calibri"/>
          <w:kern w:val="1"/>
          <w:sz w:val="28"/>
          <w:szCs w:val="28"/>
          <w:vertAlign w:val="superscript"/>
          <w:lang w:eastAsia="hi-IN" w:bidi="hi-IN"/>
        </w:rPr>
        <w:t>2</w:t>
      </w:r>
      <w:r w:rsidRPr="00C07730">
        <w:rPr>
          <w:rFonts w:ascii="Calibri" w:eastAsia="Times New Roman" w:hAnsi="Calibri" w:cs="Calibri"/>
          <w:sz w:val="28"/>
          <w:szCs w:val="28"/>
          <w:lang w:eastAsia="pl-PL"/>
        </w:rPr>
        <w:t xml:space="preserve">; </w:t>
      </w:r>
    </w:p>
    <w:p w14:paraId="78DE188C"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br w:type="page"/>
      </w:r>
    </w:p>
    <w:p w14:paraId="7B60BB86" w14:textId="77777777" w:rsidR="00C07730" w:rsidRPr="00C07730" w:rsidRDefault="00C07730" w:rsidP="00C07730">
      <w:pPr>
        <w:numPr>
          <w:ilvl w:val="0"/>
          <w:numId w:val="6"/>
        </w:numPr>
        <w:spacing w:after="120" w:line="240" w:lineRule="auto"/>
        <w:ind w:left="284" w:hanging="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49070FDF" w14:textId="77777777" w:rsidR="00C07730" w:rsidRPr="00C07730" w:rsidRDefault="00C07730" w:rsidP="00C07730">
      <w:pPr>
        <w:spacing w:after="120" w:line="240" w:lineRule="auto"/>
        <w:ind w:left="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Burmistrz Śremu nie wydał żadnej decyzji o środowiskowych uwarunkowaniach dla przedsięwzięć znajdujących się na wnioskowanym terenie oraz w obszarze oddziaływania przedsięwzięcia. W otoczeniu przedsięwzięcia znajduje się zabudowa mieszkaniowa jednorodzinna i mieszkaniowo-usługowa oraz drogi. Biorąc powyższe pod uwagę, w tym rodzaj, niewielką skalę przedsięwzięcia i lokalizację kabiny lakierniczej w istniejącym budynku zakładu stolarskiego, </w:t>
      </w:r>
      <w:r w:rsidRPr="00C07730">
        <w:rPr>
          <w:rFonts w:ascii="Calibri" w:eastAsia="Times New Roman" w:hAnsi="Calibri" w:cs="Calibri"/>
          <w:b/>
          <w:bCs/>
          <w:sz w:val="28"/>
          <w:szCs w:val="28"/>
          <w:lang w:eastAsia="pl-PL"/>
        </w:rPr>
        <w:t>nie przewiduje się wystąpienia ponadnormatywnego oddziaływania ani powiązań planowanego przedsięwzięcia z innymi przedsięwzięciami</w:t>
      </w:r>
      <w:r w:rsidRPr="00C07730">
        <w:rPr>
          <w:rFonts w:ascii="Calibri" w:eastAsia="Times New Roman" w:hAnsi="Calibri" w:cs="Calibri"/>
          <w:sz w:val="28"/>
          <w:szCs w:val="28"/>
          <w:lang w:eastAsia="pl-PL"/>
        </w:rPr>
        <w:t>, poza istniejącym zakładem stolarskim, w szczególności kumulowania oddziaływań planowanego przedsięwzięcia z innymi przedsięwzięciami;</w:t>
      </w:r>
    </w:p>
    <w:p w14:paraId="2EF8B228" w14:textId="77777777" w:rsidR="00C07730" w:rsidRPr="00C07730" w:rsidRDefault="00C07730" w:rsidP="00C07730">
      <w:pPr>
        <w:numPr>
          <w:ilvl w:val="0"/>
          <w:numId w:val="6"/>
        </w:numPr>
        <w:spacing w:after="120" w:line="240" w:lineRule="auto"/>
        <w:ind w:left="284" w:hanging="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 xml:space="preserve">rodzaj i charakterystyka przedsięwzięcia z uwzględnieniem </w:t>
      </w:r>
      <w:r w:rsidRPr="00C07730">
        <w:rPr>
          <w:rFonts w:ascii="Calibri" w:eastAsia="Times New Roman" w:hAnsi="Calibri" w:cs="Calibri"/>
          <w:sz w:val="28"/>
          <w:szCs w:val="28"/>
          <w:lang w:eastAsia="pl-PL"/>
        </w:rPr>
        <w:t>różnorodności biologicznej, wykorzystywania zasobów naturalnych, w tym gleby, wody i powierzchni ziemi:</w:t>
      </w:r>
      <w:r w:rsidRPr="00C07730">
        <w:rPr>
          <w:rFonts w:ascii="Calibri" w:eastAsia="Times New Roman" w:hAnsi="Calibri" w:cs="Calibri"/>
          <w:sz w:val="28"/>
          <w:szCs w:val="28"/>
          <w:lang w:eastAsia="zh-CN"/>
        </w:rPr>
        <w:t xml:space="preserve"> </w:t>
      </w:r>
    </w:p>
    <w:p w14:paraId="15D781B3" w14:textId="77777777" w:rsidR="00C07730" w:rsidRPr="00C07730" w:rsidRDefault="00C07730" w:rsidP="00C07730">
      <w:pPr>
        <w:spacing w:after="120" w:line="240" w:lineRule="auto"/>
        <w:ind w:left="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 xml:space="preserve">przedsięwzięcie związane będzie z rozbudową budynku funkcjonującej stolarni i posadowieniem kabiny lakierniczej. Realizacja planowanego przedsięwzięcia wiąże się z zastosowaniem typowych materiałów i surowców dla potrzeb budowlanych, montażowych i adaptacyjnych. Na potrzeby realizacji przedsięwzięcia niezbędne będzie także zużycie paliwa, energii elektrycznej oraz wody. Teren przedsięwzięcia nie jest zadrzewiony. Obiekt stanowiący rozbudowę posadowiony będzie na bloczkach betonowych na istniejącym utwardzonym terenie. Nie są konieczne żadne prace ziemne. W związku z realizacją przedsięwzięcia nie nastąpi również ingerencja w miejsca bytowania zwierząt, roślin czy grzybów podlegających ochronie przyrodniczej; </w:t>
      </w:r>
    </w:p>
    <w:p w14:paraId="0797695A" w14:textId="77777777" w:rsidR="00C07730" w:rsidRPr="00C07730" w:rsidRDefault="00C07730" w:rsidP="00C07730">
      <w:pPr>
        <w:spacing w:after="0" w:line="240" w:lineRule="auto"/>
        <w:jc w:val="both"/>
        <w:rPr>
          <w:rFonts w:ascii="Calibri" w:eastAsia="Andale Sans UI" w:hAnsi="Calibri" w:cs="Calibri"/>
          <w:kern w:val="1"/>
          <w:sz w:val="28"/>
          <w:szCs w:val="28"/>
          <w:lang w:eastAsia="hi-IN" w:bidi="hi-IN"/>
        </w:rPr>
      </w:pPr>
      <w:r w:rsidRPr="00C07730">
        <w:rPr>
          <w:rFonts w:ascii="Calibri" w:eastAsia="Andale Sans UI" w:hAnsi="Calibri" w:cs="Calibri"/>
          <w:kern w:val="1"/>
          <w:sz w:val="28"/>
          <w:szCs w:val="28"/>
          <w:lang w:eastAsia="hi-IN" w:bidi="hi-IN"/>
        </w:rPr>
        <w:br w:type="page"/>
      </w:r>
    </w:p>
    <w:p w14:paraId="56B15372" w14:textId="77777777" w:rsidR="00C07730" w:rsidRPr="00C07730" w:rsidRDefault="00C07730" w:rsidP="00C07730">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C07730">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C0773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C07730">
        <w:rPr>
          <w:rFonts w:ascii="Calibri" w:eastAsia="Andale Sans UI" w:hAnsi="Calibri" w:cs="Calibri"/>
          <w:kern w:val="1"/>
          <w:sz w:val="28"/>
          <w:szCs w:val="28"/>
          <w:lang w:eastAsia="hi-IN" w:bidi="hi-IN"/>
        </w:rPr>
        <w:t>:</w:t>
      </w:r>
    </w:p>
    <w:p w14:paraId="6BDB2DA1" w14:textId="02736856" w:rsidR="00C07730" w:rsidRPr="00C07730" w:rsidRDefault="00C07730" w:rsidP="00C07730">
      <w:pPr>
        <w:spacing w:after="120" w:line="240" w:lineRule="auto"/>
        <w:ind w:left="284"/>
        <w:jc w:val="both"/>
        <w:rPr>
          <w:rFonts w:ascii="Calibri" w:eastAsia="Andale Sans UI" w:hAnsi="Calibri" w:cs="Calibri"/>
          <w:kern w:val="1"/>
          <w:sz w:val="28"/>
          <w:szCs w:val="28"/>
          <w:lang w:eastAsia="hi-IN" w:bidi="hi-IN"/>
        </w:rPr>
      </w:pPr>
      <w:r w:rsidRPr="00C07730">
        <w:rPr>
          <w:rFonts w:ascii="Calibri" w:eastAsia="Andale Sans UI" w:hAnsi="Calibri" w:cs="Calibri"/>
          <w:kern w:val="1"/>
          <w:sz w:val="28"/>
          <w:szCs w:val="28"/>
          <w:lang w:eastAsia="hi-IN" w:bidi="hi-IN"/>
        </w:rPr>
        <w:t xml:space="preserve">na etapie realizacji przedsięwzięcia może nastąpić niewielka emisja substancji do powietrza atmosferycznego (faza prowadzenia prac budowlanych, montażowych i adaptacyjnych). Ponadto źródłem emisji substancji do powietrza atmosferycznego będą także procesy spalania paliw w silnikach maszyn i urządzeń pracujących na terenie przedsięwzięcia. Z uwagi jednak na fakt, że emisje te będą miały charakter miejscowy i okresowy oraz ustaną po zakończeniu prac budowlanych, należy je uznać za pomijalne. Źródłem emisji zorganizowanej substancji do powietrza atmosferycznego będzie emisja pochodząca z procesów technologicznych zachodzących w kabinie lakierniczej. Zanieczyszczenia </w:t>
      </w:r>
      <w:bookmarkStart w:id="11" w:name="_Hlk156984630"/>
      <w:r w:rsidRPr="00C07730">
        <w:rPr>
          <w:rFonts w:ascii="Calibri" w:eastAsia="Andale Sans UI" w:hAnsi="Calibri" w:cs="Calibri"/>
          <w:kern w:val="1"/>
          <w:sz w:val="28"/>
          <w:szCs w:val="28"/>
          <w:lang w:eastAsia="hi-IN" w:bidi="hi-IN"/>
        </w:rPr>
        <w:t>z</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 xml:space="preserve">kabiny lakierniczej </w:t>
      </w:r>
      <w:bookmarkEnd w:id="11"/>
      <w:r w:rsidRPr="00C07730">
        <w:rPr>
          <w:rFonts w:ascii="Calibri" w:eastAsia="Andale Sans UI" w:hAnsi="Calibri" w:cs="Calibri"/>
          <w:kern w:val="1"/>
          <w:sz w:val="28"/>
          <w:szCs w:val="28"/>
          <w:lang w:eastAsia="hi-IN" w:bidi="hi-IN"/>
        </w:rPr>
        <w:t>odprowadzane będą bocznym emitorem o wysokości 5,5 m n.p.t. Powyższe uwzględniono w warunkach decyzji zgodnie z</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postanowieniem Regionalnego Dyrektora Ochrony Środowiska w</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Poznaniu. Kabina lakiernicza składać się będzie z pomieszczenia, w</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 xml:space="preserve">którym odbywać się będzie lakierowanie i suszenie elementów. Pomieszczenie to będzie szczelne i podczas lakierowania nastąpi pełna wymiana powietrza. W kabinie lakierniczej zastosowane zostanie ogrzewanie poprzez palnik zasilany olejem opałowym. Wnioskodawca planuje zastosować w kabinie lakierniczej system filtrów do redukcji zanieczyszczeń pyłowych o skuteczności nie mniejszej niż 98%. Powyższe uwzględniono w warunkach decyzji, zgodnie z postanowieniem Regionalnego Dyrektora Ochrony Środowiska w Poznaniu, celem ograniczenia oddziaływania przedsięwzięcia na jakość powietrza atmosferycznego w okolicy zakładu stolarskiego. Źródłem emisji niezorganizowanej substancji do powietrza atmosferycznego będzie ruch pojazdów. Z uwagi na niewielką skalę emisja ta będzie mieć marginalne znaczenie. W procesach lakierowania wykorzystywane będą preparaty zawierające w swym składzie lotne związki organiczne (LZO). </w:t>
      </w:r>
    </w:p>
    <w:p w14:paraId="527264EF" w14:textId="77777777" w:rsidR="00C07730" w:rsidRPr="00C07730" w:rsidRDefault="00C07730" w:rsidP="00C07730">
      <w:pPr>
        <w:spacing w:after="120" w:line="240" w:lineRule="auto"/>
        <w:ind w:left="284"/>
        <w:jc w:val="both"/>
        <w:rPr>
          <w:rFonts w:ascii="Calibri" w:eastAsia="Andale Sans UI" w:hAnsi="Calibri" w:cs="Calibri"/>
          <w:kern w:val="1"/>
          <w:sz w:val="28"/>
          <w:szCs w:val="28"/>
          <w:lang w:eastAsia="hi-IN" w:bidi="hi-IN"/>
        </w:rPr>
      </w:pPr>
      <w:r w:rsidRPr="00C07730">
        <w:rPr>
          <w:rFonts w:ascii="Calibri" w:eastAsia="Andale Sans UI" w:hAnsi="Calibri" w:cs="Calibri"/>
          <w:kern w:val="1"/>
          <w:sz w:val="28"/>
          <w:szCs w:val="28"/>
          <w:lang w:eastAsia="hi-IN" w:bidi="hi-IN"/>
        </w:rPr>
        <w:lastRenderedPageBreak/>
        <w:t xml:space="preserve">Roczne zużycie preparatów wyniesie 0,94 Mg/rok (280 kg farb i lakierów, 200 kg utwardzacza, 230 kg rozcieńczalnika 140 kg kleju i 90 kg spoiwa rocznie), natomiast emisja LZO wyniesie 0,753 Mg/rok. Z karty informacyjnej przedsięwzięcia wynika, że planowana wielkość zużycia LZO nie będzie kwalifikowała instalacji pod zapisy rozporządzenia Ministra Klimatu z dnia 24 września 2020 r. w sprawie standardów emisyjnych dla niektórych rodzajów instalacji, źródeł spalania paliw oraz urządzeń spalania lub współspalania odpadów (Dz. U. z 2020 r. poz. 1860). Wobec powyższego, z uwagi na dane przyjęte do analizy oddziaływania planowanego przedsięwzięcia na stan jakości środowiska, zgodnie z postanowieniem Regionalnego Dyrektora Ochrony Środowiska w Poznaniu, w niniejszej decyzji zobowiązano wnioskodawcę do prowadzenia ewidencji wielkości zużycia materiałów zawierających lotne związki organiczne oraz rejestrację czasu pracy instalacji, w którym są one zużywane. Jednocześnie, zgodnie z opinią Państwowego Powiatowego Inspektora Sanitarnego w Śremie, w decyzji określono warunek, aby podczas eksploatacji przedsięwzięcia wnioskodawca kontrolował poziom emisji zanieczyszczeń do powietrza atmosferycznego oraz monitorował skuteczność zabezpieczeń chroniących przed jego oddziaływaniem. Wnioskodawca zakłada, że w lakierni odbywać się będzie czyszczenie wyposażenia to jest płukanie pistoletu natryskowego. Przewiduje się zamknięty system obrotu materiałów lakierniczych to jest rozcieńczony lakier powstający z procesu płukania pistoletu natryskowego wykorzystywany będzie do nakładania warstw podkładowych. Źródłem emisji substancji do powietrza atmosferycznego jest i będzie również spalanie paliwa w istniejącej stolarni. Analiza karty informacyjnej przedsięwzięcia i jej uzupełnienia wraz z obliczeniami rozprzestrzeniania emitowanych substancji w powietrzu atmosferycznym związanych z kabiną lakierniczą na etapie eksploatacji przedsięwzięcia wykazała, że </w:t>
      </w:r>
      <w:r w:rsidRPr="00C07730">
        <w:rPr>
          <w:rFonts w:ascii="Calibri" w:eastAsia="Andale Sans UI" w:hAnsi="Calibri" w:cs="Calibri"/>
          <w:b/>
          <w:bCs/>
          <w:kern w:val="1"/>
          <w:sz w:val="28"/>
          <w:szCs w:val="28"/>
          <w:lang w:eastAsia="hi-IN" w:bidi="hi-IN"/>
        </w:rPr>
        <w:t>wielkości emisji źródeł nie będą powodować ponadnormatywnego wpływu planowanego przedsięwzięcia na stan jakości powietrza atmosferycznego w rejonie zainwestowania, w szczególności przekroczenia dopuszczalnych poziomów substancji w powietrzu</w:t>
      </w:r>
      <w:r w:rsidRPr="00C07730">
        <w:rPr>
          <w:rFonts w:ascii="Calibri" w:eastAsia="Andale Sans UI" w:hAnsi="Calibri" w:cs="Calibri"/>
          <w:kern w:val="1"/>
          <w:sz w:val="28"/>
          <w:szCs w:val="28"/>
          <w:lang w:eastAsia="hi-IN" w:bidi="hi-IN"/>
        </w:rPr>
        <w:t xml:space="preserve"> określonych w rozporządzeniu Ministra Środowiska z dnia 24 sierpnia 2012 r. w sprawie poziomów niektórych substancji w powietrzu (Dz. U. z 2021 r. poz. 845) oraz wartości odniesienia substancji w powietrzu, w tym dopuszczalnych częstości przekroczeń określonych w rozporządzeniu Ministra Środowiska z dnia 26 stycznia 2010 r. w sprawie wartości odniesienia dla niektórych substancji w powietrzu (Dz. U. z 2010 r. Nr 16, poz. 87) poza terenem, do którego wnioskodawca posiada tytuł prawny. </w:t>
      </w:r>
    </w:p>
    <w:p w14:paraId="099710F3" w14:textId="1A619AB3" w:rsidR="00C07730" w:rsidRPr="00C07730" w:rsidRDefault="00C07730" w:rsidP="00C07730">
      <w:pPr>
        <w:spacing w:after="120" w:line="240" w:lineRule="auto"/>
        <w:ind w:left="284"/>
        <w:jc w:val="both"/>
        <w:rPr>
          <w:rFonts w:ascii="Calibri" w:eastAsia="Andale Sans UI" w:hAnsi="Calibri" w:cs="Calibri"/>
          <w:kern w:val="1"/>
          <w:sz w:val="28"/>
          <w:szCs w:val="28"/>
          <w:lang w:eastAsia="hi-IN" w:bidi="hi-IN"/>
        </w:rPr>
      </w:pPr>
      <w:r w:rsidRPr="00C07730">
        <w:rPr>
          <w:rFonts w:ascii="Calibri" w:eastAsia="Andale Sans UI" w:hAnsi="Calibri" w:cs="Calibri"/>
          <w:kern w:val="1"/>
          <w:sz w:val="28"/>
          <w:szCs w:val="28"/>
          <w:lang w:eastAsia="hi-IN" w:bidi="hi-IN"/>
        </w:rPr>
        <w:lastRenderedPageBreak/>
        <w:t xml:space="preserve">Przedsięwzięcie realizowane będzie w otoczeniu zabudowy mieszkaniowej jednorodzinnej, zabudowy mieszkaniowo-usługowej oraz dróg. Najbliższe tereny chronione akustycznie znajdują się na sąsiednich działkach. Na działce objętej wnioskiem znajdują się także budynki mieszkalne. Na etapie realizacji przedsięwzięcia może nastąpić zwiększona emisja hałasu do środowiska. Źródłem emisji hałasu na etapie realizacji przedsięwzięcia będą przede wszystkim prace budowlane, urządzenia montażowe oraz pojazdy poruszające się po terenie zainwestowania. Jednakże emisja hałasu będzie miała charakter miejscowy oraz okresowy i ustanie po zakończeniu prac montażowych. Zgodnie z postanowieniem Regionalnego Dyrektora Ochrony Środowiska w Poznaniu, w decyzji uwzględniono warunek, aby prace budowlane, montażowe, adaptacyjne prowadzić tylko w porze dnia, to jest w godzinach od 6:00 do 22:00. Na podstawie uzupełnionej karty informacyjnej przedsięwzięcia ustalono, że czas pracy zakładu stolarskiego w tym lakierni będzie ograniczony jedynie do godzin pory dnia. Po realizacji przedsięwzięcia źródłami liniowymi emitującymi hałas na terenie przedsięwzięcia będą pojazdy osobowe oraz pojazdy ciężarowe dowożące i odbierające materiały meblarskie oraz dowożące i odbierające materiały i elementy lakiernicze. Źródłem punktowym emitującym hałas na terenie zakładu stolarskiego będzie wentylator lakierni o poziomie mocy akustycznej nie wyższym niż 91 dB. Będzie on znajdować się w obudowie o izolacyjności akustycznej wynoszącej 23 dB. Ponieważ jest to nowe źródło hałasu, ujęto je w warunkach decyzji, zgodnie z postanowieniem Regionalnego Dyrektora Ochrony Środowiska w Poznaniu. Kubaturowym źródłem hałasu będzie budynek funkcjonującej stolarni. Mając na uwadze powyższe, w tym rodzaj i cechy planowanego przedsięwzięcia, realizację zgodnie z warunkami wskazanymi w decyzji, </w:t>
      </w:r>
      <w:r w:rsidRPr="00C07730">
        <w:rPr>
          <w:rFonts w:ascii="Calibri" w:eastAsia="Andale Sans UI" w:hAnsi="Calibri" w:cs="Calibri"/>
          <w:b/>
          <w:bCs/>
          <w:kern w:val="1"/>
          <w:sz w:val="28"/>
          <w:szCs w:val="28"/>
          <w:lang w:eastAsia="hi-IN" w:bidi="hi-IN"/>
        </w:rPr>
        <w:t>nie przewiduje się przekroczenia akustycznych standardów jakości środowiska</w:t>
      </w:r>
      <w:r w:rsidRPr="00C07730">
        <w:rPr>
          <w:rFonts w:ascii="Calibri" w:eastAsia="Andale Sans UI" w:hAnsi="Calibri" w:cs="Calibri"/>
          <w:kern w:val="1"/>
          <w:sz w:val="28"/>
          <w:szCs w:val="28"/>
          <w:lang w:eastAsia="hi-IN" w:bidi="hi-IN"/>
        </w:rPr>
        <w:t xml:space="preserve"> określonych w rozporządzeniu Ministra Środowiska z</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14</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czerwca 2007 r. w sprawie dopuszczalnych poziomów hałasu w</w:t>
      </w:r>
      <w:r>
        <w:rPr>
          <w:rFonts w:ascii="Calibri" w:eastAsia="Andale Sans UI" w:hAnsi="Calibri" w:cs="Calibri"/>
          <w:kern w:val="1"/>
          <w:sz w:val="28"/>
          <w:szCs w:val="28"/>
          <w:lang w:eastAsia="hi-IN" w:bidi="hi-IN"/>
        </w:rPr>
        <w:t> </w:t>
      </w:r>
      <w:r w:rsidRPr="00C07730">
        <w:rPr>
          <w:rFonts w:ascii="Calibri" w:eastAsia="Andale Sans UI" w:hAnsi="Calibri" w:cs="Calibri"/>
          <w:kern w:val="1"/>
          <w:sz w:val="28"/>
          <w:szCs w:val="28"/>
          <w:lang w:eastAsia="hi-IN" w:bidi="hi-IN"/>
        </w:rPr>
        <w:t xml:space="preserve">środowisku (Dz. U. z 2014 r. poz. 112) na terenach objętych ochroną akustyczną. Woda na potrzeby zakładu stolarskiego jest i będzie pochodzić z gminnej sieci wodociągowej. Na podstawie karty informacyjnej przedsięwzięcia ustalono, że ścieki bytowe są i będą odprowadzane do sieci kanalizacji sanitarnej. W uzupełnieniu karty informacyjnej przedsięwzięcia wnioskodawca wyjaśnił, że w zakładzie stolarskim nie planuje się mycia posadzek. W przypadku zajścia takiej potrzeby przewiduje się wykorzystanie wody a ścieki z tego procesu będą jako odpad gromadzone w szczelnym pojemniku i przekazywane uprawnionym podmiotom celem dalszego zagospodarowania. </w:t>
      </w:r>
    </w:p>
    <w:p w14:paraId="0371F1E1" w14:textId="77777777" w:rsidR="00C07730" w:rsidRPr="00C07730" w:rsidRDefault="00C07730" w:rsidP="00C07730">
      <w:pPr>
        <w:spacing w:after="120" w:line="240" w:lineRule="auto"/>
        <w:ind w:left="284"/>
        <w:jc w:val="both"/>
        <w:rPr>
          <w:rFonts w:ascii="Calibri" w:eastAsia="Andale Sans UI" w:hAnsi="Calibri" w:cs="Calibri"/>
          <w:kern w:val="1"/>
          <w:sz w:val="28"/>
          <w:szCs w:val="28"/>
          <w:lang w:eastAsia="hi-IN" w:bidi="hi-IN"/>
        </w:rPr>
      </w:pPr>
      <w:r w:rsidRPr="00C07730">
        <w:rPr>
          <w:rFonts w:ascii="Calibri" w:eastAsia="Andale Sans UI" w:hAnsi="Calibri" w:cs="Calibri"/>
          <w:kern w:val="1"/>
          <w:sz w:val="28"/>
          <w:szCs w:val="28"/>
          <w:lang w:eastAsia="hi-IN" w:bidi="hi-IN"/>
        </w:rPr>
        <w:lastRenderedPageBreak/>
        <w:t>Przyjęte rozwiązania w zakresie gospodarki wodno-ściekowej znalazły odzwierciedlenie w warunkach decyzji zgodnie z postanowieniem Regionalnego Dyrektora Ochrony Środowiska w Poznaniu. W decyzji określono również dodatkowe warunki realizacji i eksploatacji przedsięwzięcia w zakresie ochrony środowiska gruntowo-wodnego wskazane przez Dyrektora Zarządu Zlewni Państwowego Gospodarstwa Wodnego Wody Polskie w Poznaniu. Realizacja planowanego przedsięwzięcia nie wpłynie na zmianę ilości powstających wód opadowych i roztopowych. Wody opadowe i roztopowe z powierzchni utwardzonych będą odprowadzane w sposób niezorganizowany do gruntu na terenie zakładu stolarskiego</w:t>
      </w:r>
      <w:r w:rsidRPr="00C07730">
        <w:rPr>
          <w:rFonts w:ascii="Calibri" w:eastAsia="Times New Roman" w:hAnsi="Calibri" w:cs="Calibri"/>
          <w:sz w:val="28"/>
          <w:szCs w:val="28"/>
          <w:lang w:eastAsia="zh-CN"/>
        </w:rPr>
        <w:t>;</w:t>
      </w:r>
    </w:p>
    <w:p w14:paraId="4558EFAC" w14:textId="77777777" w:rsidR="00C07730" w:rsidRPr="00C07730" w:rsidRDefault="00C07730" w:rsidP="00C07730">
      <w:pPr>
        <w:numPr>
          <w:ilvl w:val="0"/>
          <w:numId w:val="6"/>
        </w:numPr>
        <w:spacing w:after="120" w:line="240" w:lineRule="auto"/>
        <w:ind w:left="284" w:hanging="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 xml:space="preserve">rodzaj i charakterystyka przedsięwzięcia z uwzględnieniem </w:t>
      </w:r>
      <w:r w:rsidRPr="00C07730">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C07730">
        <w:rPr>
          <w:rFonts w:ascii="Calibri" w:eastAsia="Times New Roman" w:hAnsi="Calibri" w:cs="Calibri"/>
          <w:sz w:val="28"/>
          <w:szCs w:val="28"/>
          <w:lang w:eastAsia="zh-CN"/>
        </w:rPr>
        <w:t xml:space="preserve">: </w:t>
      </w:r>
    </w:p>
    <w:p w14:paraId="7FEF7664" w14:textId="77777777" w:rsidR="00C07730" w:rsidRPr="00C07730" w:rsidRDefault="00C07730" w:rsidP="00C07730">
      <w:pPr>
        <w:spacing w:after="120" w:line="240" w:lineRule="auto"/>
        <w:ind w:left="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w:t>
      </w:r>
      <w:r w:rsidRPr="00C07730">
        <w:rPr>
          <w:rFonts w:ascii="Calibri" w:eastAsia="Times New Roman" w:hAnsi="Calibri" w:cs="Calibri"/>
          <w:b/>
          <w:bCs/>
          <w:sz w:val="28"/>
          <w:szCs w:val="28"/>
          <w:lang w:eastAsia="zh-CN"/>
        </w:rPr>
        <w:t>ryzyko wystąpienia katastrofy budowlanej będzie ograniczone</w:t>
      </w:r>
      <w:r w:rsidRPr="00C07730">
        <w:rPr>
          <w:rFonts w:ascii="Calibri" w:eastAsia="Times New Roman" w:hAnsi="Calibri" w:cs="Calibri"/>
          <w:sz w:val="28"/>
          <w:szCs w:val="28"/>
          <w:lang w:eastAsia="zh-CN"/>
        </w:rPr>
        <w:t xml:space="preserve">. Na podstawie karty informacyjnej przedsięwzięcia ustalono, że </w:t>
      </w:r>
      <w:r w:rsidRPr="00C07730">
        <w:rPr>
          <w:rFonts w:ascii="Calibri" w:eastAsia="Times New Roman" w:hAnsi="Calibri" w:cs="Calibri"/>
          <w:b/>
          <w:bCs/>
          <w:sz w:val="28"/>
          <w:szCs w:val="28"/>
          <w:lang w:eastAsia="zh-CN"/>
        </w:rPr>
        <w:t>przedsięwzięcie nie zalicza się do kategorii zakładów stwarzających zagrożenie wystąpienia poważnych awarii przemysłowych</w:t>
      </w:r>
      <w:r w:rsidRPr="00C07730">
        <w:rPr>
          <w:rFonts w:ascii="Calibri" w:eastAsia="Times New Roman" w:hAnsi="Calibri" w:cs="Calibri"/>
          <w:sz w:val="28"/>
          <w:szCs w:val="28"/>
          <w:lang w:eastAsia="zh-CN"/>
        </w:rPr>
        <w:t xml:space="preserve">,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z 2016 r. poz. 138). Ze względu na położenie geograficzne </w:t>
      </w:r>
      <w:r w:rsidRPr="00C07730">
        <w:rPr>
          <w:rFonts w:ascii="Calibri" w:eastAsia="Times New Roman" w:hAnsi="Calibri" w:cs="Calibri"/>
          <w:b/>
          <w:bCs/>
          <w:sz w:val="28"/>
          <w:szCs w:val="28"/>
          <w:lang w:eastAsia="zh-CN"/>
        </w:rPr>
        <w:t>przedsięwzięcie nie jest zagrożone ryzykiem katastrofy naturalnej</w:t>
      </w:r>
      <w:r w:rsidRPr="00C07730">
        <w:rPr>
          <w:rFonts w:ascii="Calibri" w:eastAsia="Times New Roman" w:hAnsi="Calibri" w:cs="Calibri"/>
          <w:sz w:val="28"/>
          <w:szCs w:val="28"/>
          <w:lang w:eastAsia="zh-CN"/>
        </w:rPr>
        <w:t xml:space="preserve">, w szczególności w wyniku wystąpienia trzęsień ziemi i powodzi. Przedsięwzięcie będzie zaadaptowane do zmieniających się warunków klimatycznych i możliwych zdarzeń ekstremalnych poprzez rozwiązania konstrukcyjno-budowlane. Uwzględniając cechy i skalę przedsięwzięcia należy stwierdzić, że </w:t>
      </w:r>
      <w:r w:rsidRPr="00C07730">
        <w:rPr>
          <w:rFonts w:ascii="Calibri" w:eastAsia="Times New Roman" w:hAnsi="Calibri" w:cs="Calibri"/>
          <w:b/>
          <w:bCs/>
          <w:sz w:val="28"/>
          <w:szCs w:val="28"/>
          <w:lang w:eastAsia="zh-CN"/>
        </w:rPr>
        <w:t>przedsięwzięcie nie spowoduje ponadnormatywnej emisji zanieczyszczeń do powietrza atmosferycznego i nie wpłynie znacząco na zmiany klimatu na etapie realizacji, eksploatacji i likwidacji</w:t>
      </w:r>
      <w:r w:rsidRPr="00C07730">
        <w:rPr>
          <w:rFonts w:ascii="Calibri" w:eastAsia="Times New Roman" w:hAnsi="Calibri" w:cs="Calibri"/>
          <w:sz w:val="28"/>
          <w:szCs w:val="28"/>
          <w:lang w:eastAsia="zh-CN"/>
        </w:rPr>
        <w:t xml:space="preserve">; </w:t>
      </w:r>
    </w:p>
    <w:p w14:paraId="209DE386" w14:textId="77777777" w:rsidR="00C07730" w:rsidRPr="00C07730" w:rsidRDefault="00C07730" w:rsidP="00C07730">
      <w:pPr>
        <w:spacing w:after="0" w:line="240" w:lineRule="auto"/>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br w:type="page"/>
      </w:r>
    </w:p>
    <w:p w14:paraId="642E55A2" w14:textId="77777777" w:rsidR="00C07730" w:rsidRPr="00C07730" w:rsidRDefault="00C07730" w:rsidP="00C07730">
      <w:pPr>
        <w:numPr>
          <w:ilvl w:val="0"/>
          <w:numId w:val="6"/>
        </w:numPr>
        <w:spacing w:after="120" w:line="240" w:lineRule="auto"/>
        <w:ind w:left="284" w:hanging="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lastRenderedPageBreak/>
        <w:t xml:space="preserve">rodzaj i charakterystyka przedsięwzięcia z uwzględnieniem </w:t>
      </w:r>
      <w:r w:rsidRPr="00C07730">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C07730">
        <w:rPr>
          <w:rFonts w:ascii="Calibri" w:eastAsia="Times New Roman" w:hAnsi="Calibri" w:cs="Calibri"/>
          <w:sz w:val="28"/>
          <w:szCs w:val="28"/>
          <w:lang w:eastAsia="zh-CN"/>
        </w:rPr>
        <w:t xml:space="preserve">: </w:t>
      </w:r>
    </w:p>
    <w:p w14:paraId="60980C67" w14:textId="0662689C" w:rsidR="00C07730" w:rsidRPr="00C07730" w:rsidRDefault="00C07730" w:rsidP="00C07730">
      <w:pPr>
        <w:spacing w:after="120" w:line="240" w:lineRule="auto"/>
        <w:ind w:left="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w wyniku realizacji planowanego przedsięwzięcia oraz ewentualnej jego likwidacji, powstawać będą głównie odpady budowlane. Odpady te będą przekazywane do dalszego zagospodarowania uprawnionym podmiotom. Gospodarka odpadami będzie prowadzona zgodnie z obowiązującymi w tym zakresie przepisami. Na etapie eksploatacji przedsięwzięcia powstawać będą następujące rodzaje odpadów o kodach: 08 01 11* (odpady farb i lakierów zawierających rozpuszczalniki organiczne lub inne substancje niebezpieczne), 12 01 21 (zużyte materiały szlifierskie inne niż wymienione w 12 01 20), 15 01 01 (opakowania z tworzyw sztucznych), 15 02 03 [sorbenty, materiały filtracyjne, tkaniny do wycierania (np. szmaty, ścierki) i ubrania ochronne inne niż wymienione w 15 02 02], 15</w:t>
      </w:r>
      <w:r>
        <w:rPr>
          <w:rFonts w:ascii="Calibri" w:eastAsia="Times New Roman" w:hAnsi="Calibri" w:cs="Calibri"/>
          <w:sz w:val="28"/>
          <w:szCs w:val="28"/>
          <w:lang w:eastAsia="zh-CN"/>
        </w:rPr>
        <w:t> </w:t>
      </w:r>
      <w:r w:rsidRPr="00C07730">
        <w:rPr>
          <w:rFonts w:ascii="Calibri" w:eastAsia="Times New Roman" w:hAnsi="Calibri" w:cs="Calibri"/>
          <w:sz w:val="28"/>
          <w:szCs w:val="28"/>
          <w:lang w:eastAsia="zh-CN"/>
        </w:rPr>
        <w:t xml:space="preserve">01 04 (opakowania z metali), 16 02 13* (zużyte urządzenia zawierające niebezpieczne elementy inne niż wymienione w 16 02 09 do 16 02 12), 20 03 01 [niesegregowane (zmieszane) odpady komunalne]. Wszystkie wytwarzane opady będą gromadzone selektywnie w pojemnikach i kontenerach w wyznaczonych miejscach. </w:t>
      </w:r>
      <w:r w:rsidRPr="00C07730">
        <w:rPr>
          <w:rFonts w:ascii="Calibri" w:eastAsia="Times New Roman" w:hAnsi="Calibri" w:cs="Calibri"/>
          <w:b/>
          <w:bCs/>
          <w:sz w:val="28"/>
          <w:szCs w:val="28"/>
          <w:lang w:eastAsia="zh-CN"/>
        </w:rPr>
        <w:t>Odpady będą przekazywane uprawnionym podmiotom do dalszego zagospodarowania zgodnie z przepisami szczegółowymi</w:t>
      </w:r>
      <w:r w:rsidRPr="00C07730">
        <w:rPr>
          <w:rFonts w:ascii="Calibri" w:eastAsia="Times New Roman" w:hAnsi="Calibri" w:cs="Calibri"/>
          <w:sz w:val="28"/>
          <w:szCs w:val="28"/>
          <w:lang w:eastAsia="zh-CN"/>
        </w:rPr>
        <w:t>;</w:t>
      </w:r>
    </w:p>
    <w:p w14:paraId="4420C27B" w14:textId="77777777" w:rsidR="00C07730" w:rsidRPr="00C07730" w:rsidRDefault="00C07730" w:rsidP="00C07730">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C07730">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C07730">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C07730">
        <w:rPr>
          <w:rFonts w:ascii="Calibri" w:eastAsia="SimSun" w:hAnsi="Calibri" w:cs="Calibri"/>
          <w:kern w:val="1"/>
          <w:sz w:val="28"/>
          <w:szCs w:val="28"/>
          <w:lang w:eastAsia="hi-IN" w:bidi="hi-IN"/>
        </w:rPr>
        <w:t xml:space="preserve"> </w:t>
      </w:r>
      <w:r w:rsidRPr="00C07730">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C07730">
        <w:rPr>
          <w:rFonts w:ascii="Calibri" w:eastAsia="SimSun" w:hAnsi="Calibri" w:cs="Calibri"/>
          <w:kern w:val="1"/>
          <w:sz w:val="28"/>
          <w:szCs w:val="28"/>
          <w:lang w:eastAsia="hi-IN" w:bidi="hi-IN"/>
        </w:rPr>
        <w:t xml:space="preserve"> </w:t>
      </w:r>
    </w:p>
    <w:p w14:paraId="37D1B436" w14:textId="77777777" w:rsidR="00C07730" w:rsidRPr="00C07730" w:rsidRDefault="00C07730" w:rsidP="00C07730">
      <w:pPr>
        <w:spacing w:after="0" w:line="240" w:lineRule="auto"/>
        <w:jc w:val="both"/>
        <w:rPr>
          <w:rFonts w:ascii="Calibri" w:eastAsia="SimSun" w:hAnsi="Calibri" w:cs="Calibri"/>
          <w:kern w:val="1"/>
          <w:sz w:val="28"/>
          <w:szCs w:val="28"/>
          <w:lang w:eastAsia="hi-IN" w:bidi="hi-IN"/>
        </w:rPr>
      </w:pPr>
      <w:r w:rsidRPr="00C07730">
        <w:rPr>
          <w:rFonts w:ascii="Calibri" w:eastAsia="SimSun" w:hAnsi="Calibri" w:cs="Calibri"/>
          <w:kern w:val="1"/>
          <w:sz w:val="28"/>
          <w:szCs w:val="28"/>
          <w:lang w:eastAsia="hi-IN" w:bidi="hi-IN"/>
        </w:rPr>
        <w:br w:type="page"/>
      </w:r>
    </w:p>
    <w:p w14:paraId="02FB590F" w14:textId="77777777" w:rsidR="00C07730" w:rsidRPr="00C07730" w:rsidRDefault="00C07730" w:rsidP="00C07730">
      <w:pPr>
        <w:spacing w:after="120" w:line="240" w:lineRule="auto"/>
        <w:ind w:left="284"/>
        <w:jc w:val="both"/>
        <w:rPr>
          <w:rFonts w:ascii="Calibri" w:eastAsia="SimSun" w:hAnsi="Calibri" w:cs="Calibri"/>
          <w:kern w:val="1"/>
          <w:sz w:val="28"/>
          <w:szCs w:val="28"/>
          <w:lang w:eastAsia="hi-IN" w:bidi="hi-IN"/>
        </w:rPr>
      </w:pPr>
      <w:r w:rsidRPr="00C07730">
        <w:rPr>
          <w:rFonts w:ascii="Calibri" w:eastAsia="SimSun" w:hAnsi="Calibri" w:cs="Calibri"/>
          <w:kern w:val="1"/>
          <w:sz w:val="28"/>
          <w:szCs w:val="28"/>
          <w:lang w:eastAsia="hi-IN" w:bidi="hi-IN"/>
        </w:rPr>
        <w:lastRenderedPageBreak/>
        <w:t xml:space="preserve">teren przedsięwzięcia nie znajduje się w obrębie Głównego Zbiornika Wód Podziemnych (GZWP) 150 Pradolina Warszawa - Berlin. Ponadto, teren przedsięwzięcia nie jest zlokalizowany w pobliżu obszarów wodno-błotnych, obszarów objętych ochroną, w tym stref ochronnych ujęć wód, obszarów ochronnych zbiorników wód śródlądowych, obszarów wybrzeży i środowiska morskiego, górskich, leśnych, obszarów przylegających do jezior, ani nie znajduje się na terenie o krajobrazie mającym znaczenie historyczne, kulturowe oraz archeologiczne. W odległości około 112 m od przedmiotowej działki znajduje się Zalew Śremski A Duży. Przedsięwzięcie nie będzie zlokalizowane na obszarach uzdrowiskowych i ochrony uzdrowiskowej. Przedsięwzięcie zaplanowano na terenie przeznaczonym w miejscowym planie zagospodarowania przestrzennego pod tereny zabudowy mieszkaniowej jednorodzinnej i zabudowy usługowej. </w:t>
      </w:r>
      <w:r w:rsidRPr="00C07730">
        <w:rPr>
          <w:rFonts w:ascii="Calibri" w:eastAsia="SimSun" w:hAnsi="Calibri" w:cs="Calibri"/>
          <w:b/>
          <w:bCs/>
          <w:kern w:val="1"/>
          <w:sz w:val="28"/>
          <w:szCs w:val="28"/>
          <w:lang w:eastAsia="hi-IN" w:bidi="hi-IN"/>
        </w:rPr>
        <w:t>W związku z realizacją przedmiotowego przedsięwzięcia nie przewiduje się przekroczenia standardów jakości środowiska</w:t>
      </w:r>
      <w:r w:rsidRPr="00C07730">
        <w:rPr>
          <w:rFonts w:ascii="Calibri" w:eastAsia="SimSun" w:hAnsi="Calibri" w:cs="Calibri"/>
          <w:kern w:val="1"/>
          <w:sz w:val="28"/>
          <w:szCs w:val="28"/>
          <w:lang w:eastAsia="hi-IN" w:bidi="hi-IN"/>
        </w:rPr>
        <w:t>;</w:t>
      </w:r>
    </w:p>
    <w:p w14:paraId="7F9434F7" w14:textId="77777777" w:rsidR="00C07730" w:rsidRPr="00C07730" w:rsidRDefault="00C07730" w:rsidP="00C07730">
      <w:pPr>
        <w:numPr>
          <w:ilvl w:val="0"/>
          <w:numId w:val="6"/>
        </w:numPr>
        <w:spacing w:after="120" w:line="240" w:lineRule="auto"/>
        <w:ind w:left="284" w:hanging="284"/>
        <w:jc w:val="both"/>
        <w:rPr>
          <w:rFonts w:ascii="Calibri" w:eastAsia="Times New Roman" w:hAnsi="Calibri" w:cs="Calibri"/>
          <w:sz w:val="28"/>
          <w:szCs w:val="28"/>
          <w:lang w:eastAsia="zh-CN"/>
        </w:rPr>
      </w:pPr>
      <w:r w:rsidRPr="00C07730">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07730">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C07730">
        <w:rPr>
          <w:rFonts w:ascii="Calibri" w:eastAsia="SimSun" w:hAnsi="Calibri" w:cs="Calibri"/>
          <w:kern w:val="1"/>
          <w:sz w:val="28"/>
          <w:szCs w:val="28"/>
          <w:lang w:eastAsia="hi-IN" w:bidi="hi-IN"/>
        </w:rPr>
        <w:t xml:space="preserve"> </w:t>
      </w:r>
      <w:bookmarkStart w:id="12" w:name="_Hlk82517539"/>
    </w:p>
    <w:bookmarkEnd w:id="12"/>
    <w:p w14:paraId="73C0E17D" w14:textId="154E02AD" w:rsidR="00C07730" w:rsidRPr="00C07730" w:rsidRDefault="00C07730" w:rsidP="00C07730">
      <w:pPr>
        <w:spacing w:after="120" w:line="240" w:lineRule="auto"/>
        <w:ind w:left="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teren przeznaczony pod przedsięwzięcie zlokalizowany jest poza obszarami chronionymi na podstawie ustawy z 16 kwietnia 2004 r. o</w:t>
      </w:r>
      <w:r>
        <w:rPr>
          <w:rFonts w:ascii="Calibri" w:eastAsia="Times New Roman" w:hAnsi="Calibri" w:cs="Calibri"/>
          <w:sz w:val="28"/>
          <w:szCs w:val="28"/>
          <w:lang w:eastAsia="zh-CN"/>
        </w:rPr>
        <w:t> </w:t>
      </w:r>
      <w:r w:rsidRPr="00C07730">
        <w:rPr>
          <w:rFonts w:ascii="Calibri" w:eastAsia="Times New Roman" w:hAnsi="Calibri" w:cs="Calibri"/>
          <w:sz w:val="28"/>
          <w:szCs w:val="28"/>
          <w:lang w:eastAsia="zh-CN"/>
        </w:rPr>
        <w:t xml:space="preserve">ochronie przyrody (Dz. U. z 2023 r. poz. 1336, 1688, 1890 i z 2022 r. poz. 2375). Najbliżej położonymi obszarami Natura 2000 są: specjalny obszar ochrony siedlisk Rogalińska Dolina Warty PLH300012 i obszar specjalnej ochrony ptaków Ostoja Rogalińska PLB300017, oddalone o 800 m od przedsięwzięcia. Mając na względzie lokalizację planowanego przedsięwzięcia poza obszarami chronionymi, wewnątrz budynku oraz brak konieczności wycinki drzew i krzewów, </w:t>
      </w:r>
      <w:r w:rsidRPr="00C07730">
        <w:rPr>
          <w:rFonts w:ascii="Calibri" w:eastAsia="Times New Roman" w:hAnsi="Calibri" w:cs="Calibri"/>
          <w:b/>
          <w:bCs/>
          <w:sz w:val="28"/>
          <w:szCs w:val="28"/>
          <w:lang w:eastAsia="zh-CN"/>
        </w:rPr>
        <w:t>nie przewiduje się znaczącego negatywnego oddziaływania przedsięwzięcia na środowisko przyrodnicze, w tym na różnorodność biologiczną</w:t>
      </w:r>
      <w:r w:rsidRPr="00C07730">
        <w:rPr>
          <w:rFonts w:ascii="Calibri" w:eastAsia="Times New Roman" w:hAnsi="Calibri" w:cs="Calibri"/>
          <w:sz w:val="28"/>
          <w:szCs w:val="28"/>
          <w:lang w:eastAsia="zh-CN"/>
        </w:rPr>
        <w:t xml:space="preserve">, rozumianą jako liczebność i kondycję populacji występujących gatunków, w szczególności chronionych, rzadkich lub ginących gatunków roślin, zwierząt i grzybów oraz ich siedlisk. </w:t>
      </w:r>
    </w:p>
    <w:p w14:paraId="49976F9F" w14:textId="77777777" w:rsidR="00C07730" w:rsidRPr="00C07730" w:rsidRDefault="00C07730" w:rsidP="00C07730">
      <w:pPr>
        <w:spacing w:after="0" w:line="240" w:lineRule="auto"/>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br w:type="page"/>
      </w:r>
    </w:p>
    <w:p w14:paraId="51A2004D" w14:textId="700D6BCA" w:rsidR="00C07730" w:rsidRPr="00C07730" w:rsidRDefault="00C07730" w:rsidP="00C07730">
      <w:pPr>
        <w:spacing w:after="80" w:line="240" w:lineRule="auto"/>
        <w:ind w:left="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lastRenderedPageBreak/>
        <w:t>Realizacja przedsięwzięcia nie wpłynie także na obszary chronione, a w szczególności na siedliska przyrodnicze, gatunki roślin i zwierząt oraz ich siedlisk, dla których ochrony zostały wyznaczone obszary Natura 2000, ani pogorszenia integralności obszarów Natura 2000 lub powiązania z</w:t>
      </w:r>
      <w:r>
        <w:rPr>
          <w:rFonts w:ascii="Calibri" w:eastAsia="Times New Roman" w:hAnsi="Calibri" w:cs="Calibri"/>
          <w:sz w:val="28"/>
          <w:szCs w:val="28"/>
          <w:lang w:eastAsia="zh-CN"/>
        </w:rPr>
        <w:t> </w:t>
      </w:r>
      <w:r w:rsidRPr="00C07730">
        <w:rPr>
          <w:rFonts w:ascii="Calibri" w:eastAsia="Times New Roman" w:hAnsi="Calibri" w:cs="Calibri"/>
          <w:sz w:val="28"/>
          <w:szCs w:val="28"/>
          <w:lang w:eastAsia="zh-CN"/>
        </w:rPr>
        <w:t>innymi obszarami. Ponadto przedsięwzięcie nie spowoduje utraty i</w:t>
      </w:r>
      <w:r>
        <w:rPr>
          <w:rFonts w:ascii="Calibri" w:eastAsia="Times New Roman" w:hAnsi="Calibri" w:cs="Calibri"/>
          <w:sz w:val="28"/>
          <w:szCs w:val="28"/>
          <w:lang w:eastAsia="zh-CN"/>
        </w:rPr>
        <w:t> </w:t>
      </w:r>
      <w:r w:rsidRPr="00C07730">
        <w:rPr>
          <w:rFonts w:ascii="Calibri" w:eastAsia="Times New Roman" w:hAnsi="Calibri" w:cs="Calibri"/>
          <w:sz w:val="28"/>
          <w:szCs w:val="28"/>
          <w:lang w:eastAsia="zh-CN"/>
        </w:rPr>
        <w:t>fragmentacji siedlisk oraz nie wpłynie na krajobraz, korytarze ekologiczne i funkcję ekosystemu;</w:t>
      </w:r>
    </w:p>
    <w:p w14:paraId="4EF26622" w14:textId="77777777" w:rsidR="00C07730" w:rsidRPr="00C07730" w:rsidRDefault="00C07730" w:rsidP="00C07730">
      <w:pPr>
        <w:numPr>
          <w:ilvl w:val="0"/>
          <w:numId w:val="6"/>
        </w:numPr>
        <w:spacing w:after="80" w:line="240" w:lineRule="auto"/>
        <w:ind w:left="284" w:hanging="284"/>
        <w:jc w:val="both"/>
        <w:rPr>
          <w:rFonts w:ascii="Calibri" w:eastAsia="Times New Roman" w:hAnsi="Calibri" w:cs="Calibri"/>
          <w:sz w:val="28"/>
          <w:szCs w:val="28"/>
          <w:lang w:eastAsia="zh-CN"/>
        </w:rPr>
      </w:pPr>
      <w:r w:rsidRPr="00C07730">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07730">
        <w:rPr>
          <w:rFonts w:ascii="Calibri" w:eastAsia="Times New Roman" w:hAnsi="Calibri" w:cs="Calibri"/>
          <w:sz w:val="28"/>
          <w:szCs w:val="28"/>
          <w:lang w:eastAsia="pl-PL"/>
        </w:rPr>
        <w:t xml:space="preserve"> wody i obowiązujące dla nich cele środowiskowe:</w:t>
      </w:r>
      <w:r w:rsidRPr="00C07730">
        <w:rPr>
          <w:rFonts w:ascii="Calibri" w:eastAsia="SimSun" w:hAnsi="Calibri" w:cs="Calibri"/>
          <w:kern w:val="1"/>
          <w:sz w:val="28"/>
          <w:szCs w:val="28"/>
          <w:lang w:eastAsia="hi-IN" w:bidi="hi-IN"/>
        </w:rPr>
        <w:t xml:space="preserve"> </w:t>
      </w:r>
    </w:p>
    <w:p w14:paraId="4445103A" w14:textId="77777777" w:rsidR="00C07730" w:rsidRPr="00C07730" w:rsidRDefault="00C07730" w:rsidP="00C07730">
      <w:pPr>
        <w:spacing w:after="80" w:line="240" w:lineRule="auto"/>
        <w:ind w:left="284"/>
        <w:jc w:val="both"/>
        <w:rPr>
          <w:rFonts w:ascii="Calibri" w:eastAsia="Times New Roman" w:hAnsi="Calibri" w:cs="Calibri"/>
          <w:sz w:val="28"/>
          <w:szCs w:val="28"/>
          <w:lang w:eastAsia="zh-CN"/>
        </w:rPr>
      </w:pPr>
      <w:r w:rsidRPr="00C07730">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GW600060 oraz jednolitej części wód powierzchniowych (jcwp) o kodzie </w:t>
      </w:r>
      <w:bookmarkStart w:id="13" w:name="_Hlk140496639"/>
      <w:r w:rsidRPr="00C07730">
        <w:rPr>
          <w:rFonts w:ascii="Calibri" w:eastAsia="Times New Roman" w:hAnsi="Calibri" w:cs="Calibri"/>
          <w:sz w:val="28"/>
          <w:szCs w:val="28"/>
          <w:lang w:eastAsia="zh-CN"/>
        </w:rPr>
        <w:t>RW6000</w:t>
      </w:r>
      <w:bookmarkEnd w:id="13"/>
      <w:r w:rsidRPr="00C07730">
        <w:rPr>
          <w:rFonts w:ascii="Calibri" w:eastAsia="Times New Roman" w:hAnsi="Calibri" w:cs="Calibri"/>
          <w:sz w:val="28"/>
          <w:szCs w:val="28"/>
          <w:lang w:eastAsia="zh-CN"/>
        </w:rPr>
        <w:t>10185589 – Kanał Szymanowo-Grzybno. Zgodnie z obowiązującym „Planem gospodarowania wodami na obszarze dorzecza Odry” jcwpd o kodzie PLGW600060 charakteryzuje się dobrym stanem ilościowym oraz chemicznym, jest ona monitorowana, a w odniesieniu do ryzyka nieosiągnięcia celów środowiskowych została uznana za zagrożoną. Jcwp o kodzie RW600010185589 jest silnie zmienioną częścią wód, monitorowaną, jej stan aktualnie jest zły i zgodnie z oceną ryzyka nieosiągnięcia celów środowiskowych uznana została za zagrożoną;</w:t>
      </w:r>
      <w:r w:rsidRPr="00C07730">
        <w:rPr>
          <w:rFonts w:ascii="Calibri" w:eastAsia="Times New Roman" w:hAnsi="Calibri" w:cs="Calibri"/>
          <w:sz w:val="28"/>
          <w:szCs w:val="28"/>
          <w:lang w:eastAsia="pl-PL"/>
        </w:rPr>
        <w:t xml:space="preserve"> </w:t>
      </w:r>
    </w:p>
    <w:p w14:paraId="288C4DCC" w14:textId="77777777" w:rsidR="00C07730" w:rsidRPr="00C07730" w:rsidRDefault="00C07730" w:rsidP="00C07730">
      <w:pPr>
        <w:numPr>
          <w:ilvl w:val="0"/>
          <w:numId w:val="6"/>
        </w:numPr>
        <w:tabs>
          <w:tab w:val="left" w:pos="426"/>
        </w:tabs>
        <w:spacing w:after="60" w:line="240" w:lineRule="auto"/>
        <w:ind w:left="284" w:hanging="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C07730">
        <w:rPr>
          <w:rFonts w:ascii="Calibri" w:eastAsia="Times New Roman" w:hAnsi="Calibri" w:cs="Calibri"/>
          <w:sz w:val="28"/>
          <w:szCs w:val="28"/>
          <w:lang w:eastAsia="zh-CN"/>
        </w:rPr>
        <w:t xml:space="preserve"> </w:t>
      </w:r>
    </w:p>
    <w:p w14:paraId="299164F3" w14:textId="77777777" w:rsidR="00C07730" w:rsidRPr="00C07730" w:rsidRDefault="00C07730" w:rsidP="00C07730">
      <w:pPr>
        <w:tabs>
          <w:tab w:val="left" w:pos="426"/>
        </w:tabs>
        <w:spacing w:after="80" w:line="240" w:lineRule="auto"/>
        <w:ind w:left="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zh-CN"/>
        </w:rPr>
        <w:t xml:space="preserve">przedmiotowe przedsięwzięcie nie będzie transgranicznie oddziaływać na środowisko. </w:t>
      </w:r>
    </w:p>
    <w:p w14:paraId="49DA8FF3" w14:textId="26962318" w:rsidR="00C07730" w:rsidRPr="00C07730" w:rsidRDefault="00C07730" w:rsidP="00C07730">
      <w:pPr>
        <w:widowControl w:val="0"/>
        <w:tabs>
          <w:tab w:val="left" w:pos="0"/>
        </w:tabs>
        <w:suppressAutoHyphens/>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w:t>
      </w:r>
      <w:r>
        <w:rPr>
          <w:rFonts w:ascii="Calibri" w:eastAsia="Times New Roman" w:hAnsi="Calibri" w:cs="Calibri"/>
          <w:sz w:val="28"/>
          <w:szCs w:val="28"/>
          <w:lang w:eastAsia="pl-PL"/>
        </w:rPr>
        <w:t xml:space="preserve"> </w:t>
      </w:r>
      <w:r w:rsidRPr="00C07730">
        <w:rPr>
          <w:rFonts w:ascii="Calibri" w:eastAsia="Times New Roman" w:hAnsi="Calibri" w:cs="Calibri"/>
          <w:sz w:val="28"/>
          <w:szCs w:val="28"/>
          <w:lang w:eastAsia="pl-PL"/>
        </w:rPr>
        <w:t xml:space="preserve">przedsięwzięcia. </w:t>
      </w:r>
    </w:p>
    <w:p w14:paraId="60D136AA" w14:textId="77777777" w:rsidR="00C07730" w:rsidRPr="00C07730" w:rsidRDefault="00C07730" w:rsidP="00C07730">
      <w:pPr>
        <w:widowControl w:val="0"/>
        <w:tabs>
          <w:tab w:val="left" w:pos="0"/>
        </w:tabs>
        <w:suppressAutoHyphens/>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 xml:space="preserve">Przedsięwzięcie zlokalizowane jest na terenie przeznaczonym pod tereny zabudowy mieszkaniowej jednorodzinnej i zabudowy usługowej, oznaczonym symbolem 20 MN/U, zgodnie z obowiązującym miejscowym planem zagospodarowania przestrzennego uchwalonym uchwałą Nr 62/V/2019 Rady Miejskiej w Śremie z dnia 30 maja 2019 r. w sprawie miejscowego planu zagospodarowania przestrzennego południowej części wsi Psarskie (Dz. Urz. Woj. Wielk. poz. 6808), zmienionym uchwałą Nr 571/XLIX/2023 Rady Miejskiej w Śremie z 12 grudnia 2023 r. zmieniającą uchwałę w sprawie miejscowego planu zagospodarowania przestrzennego południowej części wsi Psarskie (Dz. Urz. Woj. Wielk. poz. 12282). </w:t>
      </w:r>
    </w:p>
    <w:p w14:paraId="552B0C58" w14:textId="5FDE8D94" w:rsidR="00C07730" w:rsidRPr="00C07730" w:rsidRDefault="00C07730" w:rsidP="00C07730">
      <w:pPr>
        <w:widowControl w:val="0"/>
        <w:tabs>
          <w:tab w:val="left" w:pos="0"/>
        </w:tabs>
        <w:suppressAutoHyphens/>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Zgodnie z </w:t>
      </w:r>
      <w:r w:rsidRPr="00C07730">
        <w:rPr>
          <w:rFonts w:ascii="Calibri" w:eastAsia="Times New Roman" w:hAnsi="Calibri" w:cs="Calibri"/>
          <w:bCs/>
          <w:sz w:val="28"/>
          <w:szCs w:val="28"/>
          <w:lang w:eastAsia="pl-PL"/>
        </w:rPr>
        <w:t>§ 4 ust. 2 pkt 1 uchwały dopuszcza się przebudowę lub rozbudowę, istniejących w chwili uchwalenia niniejszego planu, budynków i obiektów, zachowanie ich funkcji, lokalizacji względem linii zabudowy, wysokości oraz geometrii dachów, lub zmianę zgodnie z ustaleniami niniejszego planu. Zgodnie z § 8 ust. 1 pkt 2 uchwały w zakresie zasad kształtowania zabudowy oraz wskaźników zagospodarowania terenów zabudowy mieszkaniowej jednorodzinnej i zabudowy usługowej, oznaczonych symbolami: 2MN/U, 4MN/U, 6MN/U, 7MN/U, 8MN/U, 10MN/U, 16MN/U i 20MN/U ustala się możliwość lokalizacji na działce budowlanej jednego wolno stojącego budynku usługowego, wyłącznie z</w:t>
      </w:r>
      <w:r>
        <w:rPr>
          <w:rFonts w:ascii="Calibri" w:eastAsia="Times New Roman" w:hAnsi="Calibri" w:cs="Calibri"/>
          <w:bCs/>
          <w:sz w:val="28"/>
          <w:szCs w:val="28"/>
          <w:lang w:eastAsia="pl-PL"/>
        </w:rPr>
        <w:t> </w:t>
      </w:r>
      <w:r w:rsidRPr="00C07730">
        <w:rPr>
          <w:rFonts w:ascii="Calibri" w:eastAsia="Times New Roman" w:hAnsi="Calibri" w:cs="Calibri"/>
          <w:bCs/>
          <w:sz w:val="28"/>
          <w:szCs w:val="28"/>
          <w:lang w:eastAsia="pl-PL"/>
        </w:rPr>
        <w:t>usługami nieuciążliwymi, w tym handlowymi o powierzchni sprzedaży do 100,0 m</w:t>
      </w:r>
      <w:r w:rsidRPr="00C07730">
        <w:rPr>
          <w:rFonts w:ascii="Calibri" w:eastAsia="Times New Roman" w:hAnsi="Calibri" w:cs="Calibri"/>
          <w:bCs/>
          <w:sz w:val="28"/>
          <w:szCs w:val="28"/>
          <w:vertAlign w:val="superscript"/>
          <w:lang w:eastAsia="pl-PL"/>
        </w:rPr>
        <w:t>2</w:t>
      </w:r>
      <w:r w:rsidRPr="00C07730">
        <w:rPr>
          <w:rFonts w:ascii="Calibri" w:eastAsia="Times New Roman" w:hAnsi="Calibri" w:cs="Calibri"/>
          <w:bCs/>
          <w:sz w:val="28"/>
          <w:szCs w:val="28"/>
          <w:lang w:eastAsia="pl-PL"/>
        </w:rPr>
        <w:t xml:space="preserve">. Zgodnie z § 2 ust. 3 uchwały określenie „usługi nieuciążliwe” oznacza działalność usługową, która w miejscu lokalizacji nie powoduje przekroczenia norm i standardów określonych w przepisach odrębnych. </w:t>
      </w:r>
      <w:r w:rsidRPr="00C07730">
        <w:rPr>
          <w:rFonts w:ascii="Calibri" w:eastAsia="Times New Roman" w:hAnsi="Calibri" w:cs="Calibri"/>
          <w:sz w:val="28"/>
          <w:szCs w:val="28"/>
          <w:lang w:eastAsia="pl-PL"/>
        </w:rPr>
        <w:t>Burmistrz Śremu stwierdził zgodność lokalizacji przedsięwzięcia z ustaleniami tego aktu. Z przedstawionych w karcie informacyjnej przedsięwzięcia analiz rozprzestrzeniania się substancji zanieczyszczających w powietrzu atmosferycznym oraz emisji hałasu do środowiska wynika, że realizacja i</w:t>
      </w:r>
      <w:r>
        <w:rPr>
          <w:rFonts w:ascii="Calibri" w:eastAsia="Times New Roman" w:hAnsi="Calibri" w:cs="Calibri"/>
          <w:sz w:val="28"/>
          <w:szCs w:val="28"/>
          <w:lang w:eastAsia="pl-PL"/>
        </w:rPr>
        <w:t> </w:t>
      </w:r>
      <w:r w:rsidRPr="00C07730">
        <w:rPr>
          <w:rFonts w:ascii="Calibri" w:eastAsia="Times New Roman" w:hAnsi="Calibri" w:cs="Calibri"/>
          <w:sz w:val="28"/>
          <w:szCs w:val="28"/>
          <w:lang w:eastAsia="pl-PL"/>
        </w:rPr>
        <w:t xml:space="preserve">eksploatacja przedsięwzięcia polegającego na rozbudowie budynku funkcjonującej stolarni i posadowieniu w nim kabiny lakierniczej nie będzie powodować przekroczenia norm i standardów jakości środowiska. </w:t>
      </w:r>
    </w:p>
    <w:p w14:paraId="6F857E15" w14:textId="77777777" w:rsidR="00C07730" w:rsidRPr="00C07730" w:rsidRDefault="00C07730" w:rsidP="00C07730">
      <w:pPr>
        <w:widowControl w:val="0"/>
        <w:tabs>
          <w:tab w:val="left" w:pos="0"/>
        </w:tabs>
        <w:suppressAutoHyphens/>
        <w:spacing w:after="120" w:line="240" w:lineRule="auto"/>
        <w:jc w:val="both"/>
        <w:rPr>
          <w:rFonts w:ascii="Calibri" w:eastAsia="Times New Roman" w:hAnsi="Calibri" w:cs="Calibri"/>
          <w:b/>
          <w:bCs/>
          <w:sz w:val="28"/>
          <w:szCs w:val="28"/>
          <w:lang w:eastAsia="pl-PL"/>
        </w:rPr>
      </w:pPr>
      <w:r w:rsidRPr="00C07730">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6F42DDF8" w14:textId="77777777" w:rsidR="00C07730" w:rsidRPr="00C07730" w:rsidRDefault="00C07730" w:rsidP="00C07730">
      <w:pPr>
        <w:widowControl w:val="0"/>
        <w:tabs>
          <w:tab w:val="left" w:pos="0"/>
        </w:tabs>
        <w:suppressAutoHyphens/>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ab/>
      </w:r>
    </w:p>
    <w:p w14:paraId="734A5420"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br w:type="page"/>
      </w:r>
    </w:p>
    <w:p w14:paraId="058A3229" w14:textId="77777777" w:rsidR="00C07730" w:rsidRPr="00C07730" w:rsidRDefault="00C07730" w:rsidP="00C07730">
      <w:pPr>
        <w:widowControl w:val="0"/>
        <w:tabs>
          <w:tab w:val="left" w:pos="0"/>
        </w:tabs>
        <w:suppressAutoHyphens/>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ab/>
        <w:t xml:space="preserve">Biorąc pod uwagę powyższe, w szczególności informacje przedstawione w karcie informacyjnej przedsięwzięcia, uwzględniając łącznie kryteria wymienione w art. 63 ust. 1 u.o.o.ś. oraz stanowiska Organów opiniujących, </w:t>
      </w:r>
      <w:r w:rsidRPr="00C07730">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C07730">
        <w:rPr>
          <w:rFonts w:ascii="Calibri" w:eastAsia="Times New Roman" w:hAnsi="Calibri" w:cs="Calibri"/>
          <w:sz w:val="28"/>
          <w:szCs w:val="28"/>
          <w:lang w:eastAsia="pl-PL"/>
        </w:rPr>
        <w:t xml:space="preserve">. </w:t>
      </w:r>
    </w:p>
    <w:p w14:paraId="21B2FCFA"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6A9FD17E" w14:textId="77777777" w:rsidR="00C07730" w:rsidRPr="00C07730" w:rsidRDefault="00C07730" w:rsidP="00C07730">
      <w:pPr>
        <w:spacing w:after="120" w:line="240" w:lineRule="auto"/>
        <w:ind w:firstLine="708"/>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Mając powyższe na uwadze orzeczono jak w sentencji decyzji.</w:t>
      </w:r>
    </w:p>
    <w:p w14:paraId="1034C457" w14:textId="77777777" w:rsidR="00C07730" w:rsidRPr="00C07730" w:rsidRDefault="00C07730" w:rsidP="00C07730">
      <w:pPr>
        <w:spacing w:after="120" w:line="240" w:lineRule="auto"/>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Pouczenie</w:t>
      </w:r>
    </w:p>
    <w:p w14:paraId="535CF0DB" w14:textId="77777777" w:rsidR="00C07730" w:rsidRPr="00C07730" w:rsidRDefault="00C07730" w:rsidP="00C07730">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2F90E4B1" w14:textId="77777777" w:rsidR="00C07730" w:rsidRPr="00C07730" w:rsidRDefault="00C07730" w:rsidP="00C07730">
      <w:pPr>
        <w:tabs>
          <w:tab w:val="left" w:pos="284"/>
        </w:tabs>
        <w:spacing w:after="120" w:line="240" w:lineRule="auto"/>
        <w:ind w:left="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4A219B0" w14:textId="77777777" w:rsidR="00C07730" w:rsidRPr="00C07730" w:rsidRDefault="00C07730" w:rsidP="00C07730">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39C06867"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br w:type="page"/>
      </w:r>
    </w:p>
    <w:p w14:paraId="25720DBD" w14:textId="77777777" w:rsidR="00C07730" w:rsidRPr="00C07730" w:rsidRDefault="00C07730" w:rsidP="00C07730">
      <w:pPr>
        <w:tabs>
          <w:tab w:val="left" w:pos="284"/>
        </w:tabs>
        <w:spacing w:after="120" w:line="240" w:lineRule="auto"/>
        <w:ind w:left="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2385C8BB" w14:textId="77777777" w:rsidR="00C07730" w:rsidRPr="00C07730" w:rsidRDefault="00C07730" w:rsidP="00C07730">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Decyzja o środowiskowych uwarunkowaniach wiąże organy: </w:t>
      </w:r>
    </w:p>
    <w:p w14:paraId="5E7262D5" w14:textId="77777777" w:rsidR="00C07730" w:rsidRPr="00C07730" w:rsidRDefault="00C07730" w:rsidP="00C07730">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6546685B" w14:textId="77777777" w:rsidR="00C07730" w:rsidRPr="00C07730" w:rsidRDefault="00C07730" w:rsidP="00C07730">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 xml:space="preserve">wydające decyzje, o których mowa w art. 72 ust. 1 u.o.o.ś.; </w:t>
      </w:r>
    </w:p>
    <w:p w14:paraId="591E693D" w14:textId="77777777" w:rsidR="00C07730" w:rsidRPr="00C07730" w:rsidRDefault="00C07730" w:rsidP="00C07730">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przyjmujące zgłoszenia, o których mowa w art. 72 ust. 1a u.o.o.ś.</w:t>
      </w:r>
    </w:p>
    <w:p w14:paraId="7EB81E80" w14:textId="1B7AF007" w:rsidR="00C07730" w:rsidRPr="00C07730" w:rsidRDefault="00C07730" w:rsidP="00C07730">
      <w:pPr>
        <w:tabs>
          <w:tab w:val="left" w:pos="567"/>
        </w:tabs>
        <w:spacing w:after="0" w:line="240" w:lineRule="auto"/>
        <w:ind w:left="3540"/>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 up. BURMISTRZA</w:t>
      </w:r>
    </w:p>
    <w:p w14:paraId="7877106E" w14:textId="77777777" w:rsidR="00C07730" w:rsidRPr="00C07730" w:rsidRDefault="00C07730" w:rsidP="00C07730">
      <w:pPr>
        <w:tabs>
          <w:tab w:val="left" w:pos="567"/>
        </w:tabs>
        <w:spacing w:after="0" w:line="240" w:lineRule="auto"/>
        <w:ind w:left="3540"/>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Magdalena Joachimiak</w:t>
      </w:r>
    </w:p>
    <w:p w14:paraId="0ABE3696" w14:textId="77777777" w:rsidR="00C07730" w:rsidRPr="00C07730" w:rsidRDefault="00C07730" w:rsidP="00C07730">
      <w:pPr>
        <w:tabs>
          <w:tab w:val="left" w:pos="567"/>
        </w:tabs>
        <w:spacing w:after="0" w:line="240" w:lineRule="auto"/>
        <w:ind w:left="3540"/>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z-ca naczelnika Pionu Gospodarowania</w:t>
      </w:r>
    </w:p>
    <w:p w14:paraId="3E40DE40" w14:textId="77777777" w:rsidR="00C07730" w:rsidRPr="00C07730" w:rsidRDefault="00C07730" w:rsidP="00C07730">
      <w:pPr>
        <w:tabs>
          <w:tab w:val="left" w:pos="567"/>
        </w:tabs>
        <w:spacing w:after="0" w:line="240" w:lineRule="auto"/>
        <w:ind w:left="3540"/>
        <w:jc w:val="center"/>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Przestrzenią i Środowiskiem</w:t>
      </w:r>
    </w:p>
    <w:p w14:paraId="2E6FB7EA"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Załączniki:</w:t>
      </w:r>
    </w:p>
    <w:p w14:paraId="0EEF68EC" w14:textId="77777777" w:rsidR="00C07730" w:rsidRPr="00C07730" w:rsidRDefault="00C07730" w:rsidP="00C07730">
      <w:pPr>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1. Charakterystyka przedsięwzięcia.</w:t>
      </w:r>
    </w:p>
    <w:p w14:paraId="1198E234"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Sprawę prowadzi:</w:t>
      </w:r>
    </w:p>
    <w:p w14:paraId="312AAEC5"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Małgorzata Borowska</w:t>
      </w:r>
    </w:p>
    <w:p w14:paraId="4D7F9927"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inspektor</w:t>
      </w:r>
    </w:p>
    <w:p w14:paraId="332341FD" w14:textId="77777777" w:rsidR="00C07730" w:rsidRPr="00C07730" w:rsidRDefault="00C07730" w:rsidP="00C07730">
      <w:pPr>
        <w:spacing w:after="12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tel. 61 28 47 140</w:t>
      </w:r>
    </w:p>
    <w:p w14:paraId="6AA75210" w14:textId="77777777" w:rsidR="00C07730" w:rsidRPr="00C07730" w:rsidRDefault="00C07730" w:rsidP="00C07730">
      <w:pPr>
        <w:spacing w:after="0" w:line="240" w:lineRule="auto"/>
        <w:jc w:val="both"/>
        <w:rPr>
          <w:rFonts w:ascii="Calibri" w:eastAsia="Times New Roman" w:hAnsi="Calibri" w:cs="Calibri"/>
          <w:sz w:val="28"/>
          <w:szCs w:val="28"/>
          <w:lang w:eastAsia="pl-PL"/>
        </w:rPr>
      </w:pPr>
    </w:p>
    <w:p w14:paraId="300410C5"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Otrzymują:</w:t>
      </w:r>
    </w:p>
    <w:p w14:paraId="2704310E" w14:textId="77777777" w:rsidR="00C07730" w:rsidRPr="00C07730" w:rsidRDefault="00C07730" w:rsidP="00C07730">
      <w:pPr>
        <w:spacing w:after="0" w:line="240" w:lineRule="auto"/>
        <w:jc w:val="both"/>
        <w:rPr>
          <w:rFonts w:ascii="Calibri" w:eastAsia="Times New Roman" w:hAnsi="Calibri" w:cs="Calibri"/>
          <w:bCs/>
          <w:sz w:val="28"/>
          <w:szCs w:val="28"/>
          <w:lang w:eastAsia="pl-PL"/>
        </w:rPr>
      </w:pPr>
      <w:r w:rsidRPr="00C07730">
        <w:rPr>
          <w:rFonts w:ascii="Calibri" w:eastAsia="Times New Roman" w:hAnsi="Calibri" w:cs="Calibri"/>
          <w:bCs/>
          <w:sz w:val="28"/>
          <w:szCs w:val="28"/>
          <w:lang w:eastAsia="pl-PL"/>
        </w:rPr>
        <w:t>I. Strony postępowania:</w:t>
      </w:r>
    </w:p>
    <w:p w14:paraId="66DAB79B" w14:textId="77777777" w:rsidR="00C07730" w:rsidRPr="00C07730" w:rsidRDefault="00C07730" w:rsidP="00C07730">
      <w:pPr>
        <w:numPr>
          <w:ilvl w:val="0"/>
          <w:numId w:val="25"/>
        </w:numPr>
        <w:spacing w:after="0" w:line="240" w:lineRule="auto"/>
        <w:ind w:left="284" w:hanging="284"/>
        <w:contextualSpacing/>
        <w:jc w:val="both"/>
        <w:rPr>
          <w:rFonts w:ascii="Calibri" w:eastAsia="Calibri" w:hAnsi="Calibri" w:cs="Calibri"/>
          <w:sz w:val="28"/>
          <w:szCs w:val="28"/>
        </w:rPr>
      </w:pPr>
      <w:r w:rsidRPr="00C07730">
        <w:rPr>
          <w:rFonts w:ascii="Calibri" w:eastAsia="Calibri" w:hAnsi="Calibri" w:cs="Calibri"/>
          <w:sz w:val="28"/>
          <w:szCs w:val="28"/>
        </w:rPr>
        <w:t xml:space="preserve">Pan Rafał Statucki, Fair Factory Rafał Statucki, Psarskie, ul. Sikorskiego 7, </w:t>
      </w:r>
      <w:r w:rsidRPr="00C07730">
        <w:rPr>
          <w:rFonts w:ascii="Calibri" w:eastAsia="Calibri" w:hAnsi="Calibri" w:cs="Calibri"/>
          <w:sz w:val="28"/>
          <w:szCs w:val="28"/>
        </w:rPr>
        <w:br/>
        <w:t>63-100 Śrem</w:t>
      </w:r>
    </w:p>
    <w:p w14:paraId="6FC2A71F" w14:textId="0AD774B4" w:rsidR="00C07730" w:rsidRPr="00C07730" w:rsidRDefault="00C07730" w:rsidP="00C07730">
      <w:pPr>
        <w:spacing w:after="0" w:line="240" w:lineRule="auto"/>
        <w:ind w:left="284"/>
        <w:contextualSpacing/>
        <w:jc w:val="both"/>
        <w:rPr>
          <w:rFonts w:ascii="Calibri" w:eastAsia="Calibri" w:hAnsi="Calibri" w:cs="Calibri"/>
          <w:sz w:val="28"/>
          <w:szCs w:val="28"/>
        </w:rPr>
      </w:pPr>
      <w:r w:rsidRPr="00C07730">
        <w:rPr>
          <w:rFonts w:ascii="Calibri" w:eastAsia="Calibri" w:hAnsi="Calibri" w:cs="Calibri"/>
          <w:sz w:val="28"/>
          <w:szCs w:val="28"/>
        </w:rPr>
        <w:t xml:space="preserve">pełnomocnik: Pani Roksana Napieralska, Zakład Ochrony Środowiska NATURA, </w:t>
      </w:r>
      <w:r w:rsidRPr="00C07730">
        <w:rPr>
          <w:rFonts w:ascii="Calibri" w:eastAsia="Calibri" w:hAnsi="Calibri" w:cs="Calibri"/>
          <w:sz w:val="28"/>
          <w:szCs w:val="28"/>
          <w:highlight w:val="black"/>
        </w:rPr>
        <w:t>…………………………………………………………………</w:t>
      </w:r>
    </w:p>
    <w:p w14:paraId="19924D18" w14:textId="77777777" w:rsidR="00C07730" w:rsidRPr="00C07730" w:rsidRDefault="00C07730" w:rsidP="00C07730">
      <w:pPr>
        <w:numPr>
          <w:ilvl w:val="0"/>
          <w:numId w:val="25"/>
        </w:numPr>
        <w:spacing w:after="0" w:line="240" w:lineRule="auto"/>
        <w:ind w:left="284" w:hanging="284"/>
        <w:contextualSpacing/>
        <w:jc w:val="both"/>
        <w:rPr>
          <w:rFonts w:ascii="Calibri" w:eastAsia="Calibri" w:hAnsi="Calibri" w:cs="Calibri"/>
          <w:sz w:val="28"/>
          <w:szCs w:val="28"/>
        </w:rPr>
      </w:pPr>
      <w:r w:rsidRPr="00C07730">
        <w:rPr>
          <w:rFonts w:ascii="Calibri" w:eastAsia="Calibri" w:hAnsi="Calibri" w:cs="Calibri"/>
          <w:sz w:val="28"/>
          <w:szCs w:val="28"/>
        </w:rPr>
        <w:t xml:space="preserve">Pozostałe strony postępowania przez obwieszczenie, zgodnie z art. 74 ust. 3 u.o.o.ś. </w:t>
      </w:r>
    </w:p>
    <w:p w14:paraId="1CA45CE0" w14:textId="77777777" w:rsidR="00C07730" w:rsidRPr="00C07730" w:rsidRDefault="00C07730" w:rsidP="00C07730">
      <w:pPr>
        <w:spacing w:after="0" w:line="240" w:lineRule="auto"/>
        <w:contextualSpacing/>
        <w:jc w:val="both"/>
        <w:rPr>
          <w:rFonts w:ascii="Calibri" w:eastAsia="Times New Roman" w:hAnsi="Calibri" w:cs="Calibri"/>
          <w:bCs/>
          <w:sz w:val="28"/>
          <w:szCs w:val="28"/>
          <w:lang w:eastAsia="pl-PL"/>
        </w:rPr>
      </w:pPr>
      <w:r w:rsidRPr="00C07730">
        <w:rPr>
          <w:rFonts w:ascii="Calibri" w:eastAsia="Times New Roman" w:hAnsi="Calibri" w:cs="Calibri"/>
          <w:bCs/>
          <w:sz w:val="28"/>
          <w:szCs w:val="28"/>
          <w:lang w:eastAsia="pl-PL"/>
        </w:rPr>
        <w:t>II. Starosta Śremski (ePUAP), zgodnie z art. 86a u.o.o.ś.</w:t>
      </w:r>
    </w:p>
    <w:p w14:paraId="688BB7F7" w14:textId="77777777" w:rsidR="00C07730" w:rsidRPr="00C07730" w:rsidRDefault="00C07730" w:rsidP="00C07730">
      <w:pPr>
        <w:spacing w:after="120" w:line="240" w:lineRule="auto"/>
        <w:jc w:val="both"/>
        <w:rPr>
          <w:rFonts w:ascii="Calibri" w:eastAsia="Times New Roman" w:hAnsi="Calibri" w:cs="Calibri"/>
          <w:bCs/>
          <w:sz w:val="28"/>
          <w:szCs w:val="28"/>
          <w:lang w:eastAsia="pl-PL"/>
        </w:rPr>
      </w:pPr>
      <w:r w:rsidRPr="00C07730">
        <w:rPr>
          <w:rFonts w:ascii="Calibri" w:eastAsia="Times New Roman" w:hAnsi="Calibri" w:cs="Calibri"/>
          <w:bCs/>
          <w:sz w:val="28"/>
          <w:szCs w:val="28"/>
          <w:lang w:eastAsia="pl-PL"/>
        </w:rPr>
        <w:t>III. aa</w:t>
      </w:r>
    </w:p>
    <w:p w14:paraId="531D8095"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Do wiadomości:</w:t>
      </w:r>
    </w:p>
    <w:p w14:paraId="2DDAA5A7" w14:textId="77777777" w:rsidR="00C07730" w:rsidRPr="00C07730" w:rsidRDefault="00C07730" w:rsidP="00C07730">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Regionalny Dyrektor Ochrony Środowiska w Poznaniu (ePUAP)</w:t>
      </w:r>
    </w:p>
    <w:p w14:paraId="3811C31F" w14:textId="77777777" w:rsidR="00C07730" w:rsidRPr="00C07730" w:rsidRDefault="00C07730" w:rsidP="00C07730">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Państwowy Powiatowy Inspektor Sanitarny w Śremie (ePUAP)</w:t>
      </w:r>
    </w:p>
    <w:p w14:paraId="1C7752BB" w14:textId="77777777" w:rsidR="00C07730" w:rsidRPr="00C07730" w:rsidRDefault="00C07730" w:rsidP="00C07730">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Dyrektor Zarządu Zlewni Państwowego Gospodarstwa Wodnego Wody Polskie w Poznaniu (ePUAP)</w:t>
      </w:r>
    </w:p>
    <w:p w14:paraId="53234E2B" w14:textId="77777777" w:rsidR="00C07730" w:rsidRDefault="00C07730">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28AD9AF0" w14:textId="02996E26"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lastRenderedPageBreak/>
        <w:t xml:space="preserve">Uiszczono opłatę skarbową w kwocie 222,00 zł </w:t>
      </w:r>
    </w:p>
    <w:p w14:paraId="271DBC36" w14:textId="77777777" w:rsidR="00C07730" w:rsidRPr="00C07730" w:rsidRDefault="00C07730" w:rsidP="00C07730">
      <w:pPr>
        <w:tabs>
          <w:tab w:val="left" w:pos="990"/>
        </w:tabs>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data wpłaty 26.01.2023 r.</w:t>
      </w:r>
    </w:p>
    <w:p w14:paraId="3ACA20FC"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nr rachunku bankowego Urzędu Miejskiego w Śremie</w:t>
      </w:r>
    </w:p>
    <w:p w14:paraId="77603451" w14:textId="77777777" w:rsidR="00C07730" w:rsidRPr="00C07730" w:rsidRDefault="00C07730" w:rsidP="00C07730">
      <w:pPr>
        <w:spacing w:after="0" w:line="240" w:lineRule="auto"/>
        <w:jc w:val="both"/>
        <w:rPr>
          <w:rFonts w:ascii="Calibri" w:eastAsia="Times New Roman" w:hAnsi="Calibri" w:cs="Calibri"/>
          <w:sz w:val="28"/>
          <w:szCs w:val="28"/>
          <w:lang w:eastAsia="pl-PL"/>
        </w:rPr>
      </w:pPr>
      <w:r w:rsidRPr="00C07730">
        <w:rPr>
          <w:rFonts w:ascii="Calibri" w:eastAsia="Times New Roman" w:hAnsi="Calibri" w:cs="Calibri"/>
          <w:sz w:val="28"/>
          <w:szCs w:val="28"/>
          <w:lang w:eastAsia="pl-PL"/>
        </w:rPr>
        <w:t>57 9084 0003 2102 0013 0521 0013</w:t>
      </w:r>
    </w:p>
    <w:p w14:paraId="49089056" w14:textId="67F06A1A" w:rsidR="009105D1" w:rsidRDefault="009105D1">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9105D1" w:rsidRPr="009105D1" w14:paraId="2D84C8B5" w14:textId="77777777" w:rsidTr="00B57FCE">
        <w:tc>
          <w:tcPr>
            <w:tcW w:w="4077" w:type="dxa"/>
            <w:shd w:val="clear" w:color="auto" w:fill="auto"/>
          </w:tcPr>
          <w:p w14:paraId="10E4D8A7" w14:textId="77777777" w:rsidR="009105D1" w:rsidRPr="009105D1" w:rsidRDefault="009105D1" w:rsidP="009105D1">
            <w:pPr>
              <w:tabs>
                <w:tab w:val="left" w:pos="3156"/>
              </w:tabs>
              <w:spacing w:after="0" w:line="240" w:lineRule="auto"/>
              <w:ind w:right="639"/>
              <w:jc w:val="center"/>
              <w:rPr>
                <w:rFonts w:ascii="Calibri" w:eastAsia="Times New Roman" w:hAnsi="Calibri" w:cs="Calibri"/>
                <w:bCs/>
                <w:sz w:val="28"/>
                <w:szCs w:val="28"/>
                <w:lang w:eastAsia="pl-PL"/>
              </w:rPr>
            </w:pPr>
            <w:r w:rsidRPr="009105D1">
              <w:rPr>
                <w:rFonts w:ascii="Calibri" w:eastAsia="Times New Roman" w:hAnsi="Calibri" w:cs="Calibri"/>
                <w:bCs/>
                <w:sz w:val="28"/>
                <w:szCs w:val="28"/>
                <w:lang w:eastAsia="pl-PL"/>
              </w:rPr>
              <w:lastRenderedPageBreak/>
              <w:t>Burmistrz Śremu</w:t>
            </w:r>
          </w:p>
          <w:p w14:paraId="365829C1" w14:textId="77777777" w:rsidR="009105D1" w:rsidRPr="009105D1" w:rsidRDefault="009105D1" w:rsidP="009105D1">
            <w:pPr>
              <w:tabs>
                <w:tab w:val="left" w:pos="3156"/>
              </w:tabs>
              <w:spacing w:after="0" w:line="240" w:lineRule="auto"/>
              <w:ind w:right="639"/>
              <w:jc w:val="center"/>
              <w:rPr>
                <w:rFonts w:ascii="Calibri" w:eastAsia="Times New Roman" w:hAnsi="Calibri" w:cs="Calibri"/>
                <w:bCs/>
                <w:sz w:val="28"/>
                <w:szCs w:val="28"/>
                <w:lang w:eastAsia="pl-PL"/>
              </w:rPr>
            </w:pPr>
            <w:r w:rsidRPr="009105D1">
              <w:rPr>
                <w:rFonts w:ascii="Calibri" w:eastAsia="Times New Roman" w:hAnsi="Calibri" w:cs="Calibri"/>
                <w:bCs/>
                <w:sz w:val="28"/>
                <w:szCs w:val="28"/>
                <w:lang w:eastAsia="pl-PL"/>
              </w:rPr>
              <w:t>ul. Plac 20 Października 1</w:t>
            </w:r>
          </w:p>
          <w:p w14:paraId="6F469598" w14:textId="77777777" w:rsidR="009105D1" w:rsidRPr="009105D1" w:rsidRDefault="009105D1" w:rsidP="009105D1">
            <w:pPr>
              <w:tabs>
                <w:tab w:val="left" w:pos="3156"/>
              </w:tabs>
              <w:spacing w:after="0" w:line="240" w:lineRule="auto"/>
              <w:ind w:right="639"/>
              <w:jc w:val="center"/>
              <w:rPr>
                <w:rFonts w:ascii="Calibri" w:eastAsia="Times New Roman" w:hAnsi="Calibri" w:cs="Calibri"/>
                <w:bCs/>
                <w:sz w:val="28"/>
                <w:szCs w:val="28"/>
                <w:lang w:eastAsia="pl-PL"/>
              </w:rPr>
            </w:pPr>
            <w:r w:rsidRPr="009105D1">
              <w:rPr>
                <w:rFonts w:ascii="Calibri" w:eastAsia="Times New Roman" w:hAnsi="Calibri" w:cs="Calibri"/>
                <w:bCs/>
                <w:sz w:val="28"/>
                <w:szCs w:val="28"/>
                <w:lang w:eastAsia="pl-PL"/>
              </w:rPr>
              <w:t>63-100 Śrem</w:t>
            </w:r>
          </w:p>
        </w:tc>
        <w:tc>
          <w:tcPr>
            <w:tcW w:w="4850" w:type="dxa"/>
            <w:shd w:val="clear" w:color="auto" w:fill="auto"/>
          </w:tcPr>
          <w:p w14:paraId="01E5E92D" w14:textId="77777777" w:rsidR="009105D1" w:rsidRPr="009105D1" w:rsidRDefault="009105D1" w:rsidP="009105D1">
            <w:pPr>
              <w:spacing w:after="0" w:line="240" w:lineRule="auto"/>
              <w:jc w:val="both"/>
              <w:rPr>
                <w:rFonts w:ascii="Calibri" w:eastAsia="Times New Roman" w:hAnsi="Calibri" w:cs="Calibri"/>
                <w:bCs/>
                <w:sz w:val="28"/>
                <w:szCs w:val="28"/>
                <w:lang w:eastAsia="pl-PL"/>
              </w:rPr>
            </w:pPr>
            <w:r w:rsidRPr="009105D1">
              <w:rPr>
                <w:rFonts w:ascii="Calibri" w:eastAsia="Times New Roman" w:hAnsi="Calibri" w:cs="Calibri"/>
                <w:bCs/>
                <w:sz w:val="28"/>
                <w:szCs w:val="28"/>
                <w:lang w:eastAsia="pl-PL"/>
              </w:rPr>
              <w:t>Załącznik nr 1</w:t>
            </w:r>
          </w:p>
          <w:p w14:paraId="6C2F07AF" w14:textId="77777777" w:rsidR="009105D1" w:rsidRPr="009105D1" w:rsidRDefault="009105D1" w:rsidP="009105D1">
            <w:pPr>
              <w:spacing w:after="0" w:line="240" w:lineRule="auto"/>
              <w:jc w:val="both"/>
              <w:rPr>
                <w:rFonts w:ascii="Calibri" w:eastAsia="Times New Roman" w:hAnsi="Calibri" w:cs="Calibri"/>
                <w:bCs/>
                <w:sz w:val="28"/>
                <w:szCs w:val="28"/>
                <w:lang w:eastAsia="pl-PL"/>
              </w:rPr>
            </w:pPr>
            <w:r w:rsidRPr="009105D1">
              <w:rPr>
                <w:rFonts w:ascii="Calibri" w:eastAsia="Times New Roman" w:hAnsi="Calibri" w:cs="Calibri"/>
                <w:bCs/>
                <w:sz w:val="28"/>
                <w:szCs w:val="28"/>
                <w:lang w:eastAsia="pl-PL"/>
              </w:rPr>
              <w:t>do decyzji znak PPSOŚ.6220.1.2023.BM</w:t>
            </w:r>
          </w:p>
          <w:p w14:paraId="6346C873" w14:textId="77777777" w:rsidR="009105D1" w:rsidRPr="009105D1" w:rsidRDefault="009105D1" w:rsidP="009105D1">
            <w:pPr>
              <w:spacing w:after="0" w:line="240" w:lineRule="auto"/>
              <w:jc w:val="both"/>
              <w:rPr>
                <w:rFonts w:ascii="Calibri" w:eastAsia="Times New Roman" w:hAnsi="Calibri" w:cs="Calibri"/>
                <w:bCs/>
                <w:sz w:val="28"/>
                <w:szCs w:val="28"/>
                <w:lang w:eastAsia="pl-PL"/>
              </w:rPr>
            </w:pPr>
            <w:r w:rsidRPr="009105D1">
              <w:rPr>
                <w:rFonts w:ascii="Calibri" w:eastAsia="Times New Roman" w:hAnsi="Calibri" w:cs="Calibri"/>
                <w:bCs/>
                <w:sz w:val="28"/>
                <w:szCs w:val="28"/>
                <w:lang w:eastAsia="pl-PL"/>
              </w:rPr>
              <w:t>z 20 marca 2024 r.</w:t>
            </w:r>
          </w:p>
        </w:tc>
      </w:tr>
    </w:tbl>
    <w:p w14:paraId="5A1494EE" w14:textId="77777777" w:rsidR="009105D1" w:rsidRPr="009105D1" w:rsidRDefault="009105D1" w:rsidP="009105D1">
      <w:pPr>
        <w:spacing w:after="120" w:line="240" w:lineRule="auto"/>
        <w:jc w:val="both"/>
        <w:rPr>
          <w:rFonts w:ascii="Calibri" w:eastAsia="Times New Roman" w:hAnsi="Calibri" w:cs="Calibri"/>
          <w:sz w:val="28"/>
          <w:szCs w:val="28"/>
          <w:lang w:eastAsia="pl-PL"/>
        </w:rPr>
      </w:pPr>
    </w:p>
    <w:p w14:paraId="62A24BBF" w14:textId="77777777" w:rsidR="009105D1" w:rsidRPr="009105D1" w:rsidRDefault="009105D1" w:rsidP="009105D1">
      <w:pPr>
        <w:spacing w:after="120" w:line="240" w:lineRule="auto"/>
        <w:jc w:val="both"/>
        <w:rPr>
          <w:rFonts w:ascii="Calibri" w:eastAsia="Times New Roman" w:hAnsi="Calibri" w:cs="Calibri"/>
          <w:sz w:val="28"/>
          <w:szCs w:val="28"/>
          <w:lang w:eastAsia="pl-PL"/>
        </w:rPr>
      </w:pPr>
      <w:r w:rsidRPr="009105D1">
        <w:rPr>
          <w:rFonts w:ascii="Calibri" w:eastAsia="Times New Roman" w:hAnsi="Calibri" w:cs="Calibri"/>
          <w:sz w:val="28"/>
          <w:szCs w:val="28"/>
          <w:lang w:eastAsia="pl-PL"/>
        </w:rPr>
        <w:t xml:space="preserve">Charakterystyka przedsięwzięcia: </w:t>
      </w:r>
      <w:r w:rsidRPr="009105D1">
        <w:rPr>
          <w:rFonts w:ascii="Calibri" w:eastAsia="Times New Roman" w:hAnsi="Calibri" w:cs="Calibri"/>
          <w:kern w:val="2"/>
          <w:sz w:val="28"/>
          <w:szCs w:val="28"/>
          <w:lang w:eastAsia="pl-PL"/>
          <w14:ligatures w14:val="standardContextual"/>
        </w:rPr>
        <w:t>posadowienie kabiny lakierniczej na działce o numerze ewidencyjnej 110/2, obręb Psarskie.</w:t>
      </w:r>
    </w:p>
    <w:p w14:paraId="0740BDB3" w14:textId="79CDB041" w:rsidR="009105D1" w:rsidRPr="009105D1" w:rsidRDefault="009105D1" w:rsidP="009105D1">
      <w:pPr>
        <w:spacing w:after="120" w:line="240" w:lineRule="auto"/>
        <w:ind w:firstLine="708"/>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Planowane przedsięwzięcie polegać będzie na rozbudowie budynku funkcjonującej stolarni i zainstalowaniu w nim kabiny lakierniczej. Przedsięwzięcie realizowane będzie na działce o numerze ewidencyjnym 110/2, obręb Psarskie. Powierzchnia przedmiotowej działki wynosi 0,2886 ha. Istniejąca stolarnia jest budynkiem o powierzchni zabudowy około 250</w:t>
      </w:r>
      <w:r>
        <w:rPr>
          <w:rFonts w:ascii="Calibri" w:eastAsia="Times New Roman" w:hAnsi="Calibri" w:cs="Calibri"/>
          <w:sz w:val="28"/>
          <w:szCs w:val="28"/>
          <w:shd w:val="clear" w:color="auto" w:fill="FFFFFF"/>
          <w:lang w:eastAsia="pl-PL"/>
        </w:rPr>
        <w:t> </w:t>
      </w:r>
      <w:r w:rsidRPr="009105D1">
        <w:rPr>
          <w:rFonts w:ascii="Calibri" w:eastAsia="Times New Roman" w:hAnsi="Calibri" w:cs="Calibri"/>
          <w:sz w:val="28"/>
          <w:szCs w:val="28"/>
          <w:shd w:val="clear" w:color="auto" w:fill="FFFFFF"/>
          <w:lang w:eastAsia="pl-PL"/>
        </w:rPr>
        <w:t>m</w:t>
      </w:r>
      <w:r w:rsidRPr="009105D1">
        <w:rPr>
          <w:rFonts w:ascii="Calibri" w:eastAsia="Times New Roman" w:hAnsi="Calibri" w:cs="Calibri"/>
          <w:sz w:val="28"/>
          <w:szCs w:val="28"/>
          <w:shd w:val="clear" w:color="auto" w:fill="FFFFFF"/>
          <w:vertAlign w:val="superscript"/>
          <w:lang w:eastAsia="pl-PL"/>
        </w:rPr>
        <w:t>2</w:t>
      </w:r>
      <w:r w:rsidRPr="009105D1">
        <w:rPr>
          <w:rFonts w:ascii="Calibri" w:eastAsia="Times New Roman" w:hAnsi="Calibri" w:cs="Calibri"/>
          <w:sz w:val="28"/>
          <w:szCs w:val="28"/>
          <w:shd w:val="clear" w:color="auto" w:fill="FFFFFF"/>
          <w:lang w:eastAsia="pl-PL"/>
        </w:rPr>
        <w:t>. Planowana rozbudowa budynku stolarni o kabinę lakierniczą wynosić będzie 35 m</w:t>
      </w:r>
      <w:r w:rsidRPr="009105D1">
        <w:rPr>
          <w:rFonts w:ascii="Calibri" w:eastAsia="Times New Roman" w:hAnsi="Calibri" w:cs="Calibri"/>
          <w:sz w:val="28"/>
          <w:szCs w:val="28"/>
          <w:shd w:val="clear" w:color="auto" w:fill="FFFFFF"/>
          <w:vertAlign w:val="superscript"/>
          <w:lang w:eastAsia="pl-PL"/>
        </w:rPr>
        <w:t>2</w:t>
      </w:r>
      <w:r w:rsidRPr="009105D1">
        <w:rPr>
          <w:rFonts w:ascii="Calibri" w:eastAsia="Times New Roman" w:hAnsi="Calibri" w:cs="Calibri"/>
          <w:sz w:val="28"/>
          <w:szCs w:val="28"/>
          <w:shd w:val="clear" w:color="auto" w:fill="FFFFFF"/>
          <w:lang w:eastAsia="pl-PL"/>
        </w:rPr>
        <w:t>. Projektowana kabina lakiernicza wykonana będzie z wysokogatunkowej stali o budowie szkieletowej.</w:t>
      </w:r>
    </w:p>
    <w:p w14:paraId="59BA314D" w14:textId="77777777" w:rsidR="009105D1" w:rsidRPr="009105D1" w:rsidRDefault="009105D1" w:rsidP="009105D1">
      <w:pPr>
        <w:spacing w:after="120" w:line="240" w:lineRule="auto"/>
        <w:ind w:firstLine="708"/>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Przedsięwzięcie zlokalizowane będzie na terenie objętym miejscowym planem zagospodarowania przestrzennego [uchwała Nr 62/V/2019 Rady Miejskiej w Śremie z dnia 30 maja 2019 r. w sprawie miejscowego planu zagospodarowania przestrzennego południowej części wsi Psarskie (Dz. Urz. Woj. Wielk. poz. 6808), zmieniona uchwałą Nr 571/XLIX/2023 Rady Miejskiej w Śremie z 12 grudnia 2023 r (Dz. Urz. Woj. Wielk. poz. 12282)], przeznaczonym pod tereny zabudowy mieszkaniowej jednorodzinnej i zabudowy usługowej.</w:t>
      </w:r>
    </w:p>
    <w:p w14:paraId="5702366E" w14:textId="77777777" w:rsidR="009105D1" w:rsidRPr="009105D1" w:rsidRDefault="009105D1" w:rsidP="009105D1">
      <w:pPr>
        <w:spacing w:after="120" w:line="240" w:lineRule="auto"/>
        <w:ind w:firstLine="709"/>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 xml:space="preserve">Istniejący zakład stolarski zajmuje się produkcją mebli. Stolarnia funkcjonuje przez cały rok, w systemie jednozmianowym, od poniedziałku do piątku. Kabina lakiernicza służyć będzie do nakładania powłok na wyroby z drewna. Kabina lakiernicza pracować będzie przez 3 500 godzin w roku i obsługiwać ją będzie jedna osoba. </w:t>
      </w:r>
    </w:p>
    <w:p w14:paraId="0AEF038A" w14:textId="77777777" w:rsidR="009105D1" w:rsidRPr="009105D1" w:rsidRDefault="009105D1" w:rsidP="009105D1">
      <w:pPr>
        <w:spacing w:after="120" w:line="240" w:lineRule="auto"/>
        <w:ind w:firstLine="709"/>
        <w:jc w:val="both"/>
        <w:rPr>
          <w:rFonts w:ascii="Calibri" w:eastAsia="Times New Roman" w:hAnsi="Calibri" w:cs="Calibri"/>
          <w:sz w:val="28"/>
          <w:szCs w:val="28"/>
          <w:shd w:val="clear" w:color="auto" w:fill="FFFFFF"/>
          <w:lang w:eastAsia="pl-PL"/>
        </w:rPr>
      </w:pPr>
      <w:r w:rsidRPr="009105D1">
        <w:rPr>
          <w:rFonts w:ascii="Calibri" w:eastAsia="Andale Sans UI" w:hAnsi="Calibri" w:cs="Calibri"/>
          <w:kern w:val="1"/>
          <w:sz w:val="28"/>
          <w:szCs w:val="28"/>
          <w:lang w:eastAsia="hi-IN" w:bidi="hi-IN"/>
          <w14:ligatures w14:val="standardContextual"/>
        </w:rPr>
        <w:t>Kabina lakiernicza składać się będzie z pomieszczenia, w którym odbywać się będzie lakierowanie i suszenie elementów. Pomieszczenie to będzie szczelne i podczas lakierowania nastąpi pełna wymiana powietrza. W kabinie lakierniczej zastosowane zostanie ogrzewanie poprzez palnik zasilany olejem opałowym. W kabinie lakierniczej zastosowany będzie system filtrów do redukcji zanieczyszczeń pyłowych o skuteczności nie mniejszej niż 98%. Zanieczyszczenia z kabiny lakierniczej odprowadzane będą bocznym emitorem o wysokości 5,5 m n.p.t.</w:t>
      </w:r>
    </w:p>
    <w:p w14:paraId="0E6775FD" w14:textId="77777777" w:rsidR="009105D1" w:rsidRPr="009105D1" w:rsidRDefault="009105D1" w:rsidP="009105D1">
      <w:pPr>
        <w:spacing w:before="100" w:beforeAutospacing="1" w:after="100" w:afterAutospacing="1" w:line="240" w:lineRule="auto"/>
        <w:rPr>
          <w:rFonts w:ascii="Times New Roman" w:eastAsia="Times New Roman" w:hAnsi="Times New Roman" w:cs="Times New Roman"/>
          <w:sz w:val="24"/>
          <w:szCs w:val="24"/>
          <w:lang w:eastAsia="pl-PL"/>
        </w:rPr>
      </w:pPr>
      <w:r w:rsidRPr="009105D1">
        <w:rPr>
          <w:rFonts w:ascii="Times New Roman" w:eastAsia="Times New Roman" w:hAnsi="Times New Roman" w:cs="Times New Roman"/>
          <w:noProof/>
          <w:sz w:val="24"/>
          <w:szCs w:val="24"/>
          <w:lang w:eastAsia="pl-PL"/>
        </w:rPr>
        <w:lastRenderedPageBreak/>
        <w:drawing>
          <wp:inline distT="0" distB="0" distL="0" distR="0" wp14:anchorId="64F56AB5" wp14:editId="360B8C4E">
            <wp:extent cx="4952730" cy="7429500"/>
            <wp:effectExtent l="0" t="0" r="635" b="0"/>
            <wp:docPr id="1544808346" name="Obraz 1" descr="Obraz zawierający tekst, diagram, zrzut ekranu,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descr="Obraz zawierający tekst, diagram, zrzut ekranu, Plan&#10;&#10;Opis wygenerowany automatyczni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11899" cy="7518259"/>
                    </a:xfrm>
                    <a:prstGeom prst="rect">
                      <a:avLst/>
                    </a:prstGeom>
                    <a:noFill/>
                    <a:ln>
                      <a:noFill/>
                    </a:ln>
                  </pic:spPr>
                </pic:pic>
              </a:graphicData>
            </a:graphic>
          </wp:inline>
        </w:drawing>
      </w:r>
    </w:p>
    <w:p w14:paraId="32262EDF" w14:textId="77777777" w:rsidR="009105D1" w:rsidRPr="009105D1" w:rsidRDefault="009105D1" w:rsidP="009105D1">
      <w:pPr>
        <w:spacing w:after="120" w:line="240" w:lineRule="auto"/>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Rys. 1. Wstępna koncepcja zagospodarowania terenu przedsięwzięcia.</w:t>
      </w:r>
    </w:p>
    <w:p w14:paraId="7DE0F12E" w14:textId="77777777" w:rsidR="009105D1" w:rsidRPr="009105D1" w:rsidRDefault="009105D1" w:rsidP="009105D1">
      <w:pPr>
        <w:spacing w:after="0" w:line="240" w:lineRule="auto"/>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br w:type="page"/>
      </w:r>
    </w:p>
    <w:p w14:paraId="39917F8D" w14:textId="77777777" w:rsidR="009105D1" w:rsidRPr="009105D1" w:rsidRDefault="009105D1" w:rsidP="009105D1">
      <w:pPr>
        <w:spacing w:after="120" w:line="240" w:lineRule="auto"/>
        <w:ind w:firstLine="709"/>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lastRenderedPageBreak/>
        <w:t>Zakład stolarski zaopatrywany jest w wodę z sieci wodociągowej. Stolarnia ogrzewana jest przy pomocy kotła na paliwo stałe.</w:t>
      </w:r>
    </w:p>
    <w:p w14:paraId="1DD71838" w14:textId="77777777" w:rsidR="009105D1" w:rsidRPr="009105D1" w:rsidRDefault="009105D1" w:rsidP="009105D1">
      <w:pPr>
        <w:spacing w:after="0" w:line="240" w:lineRule="auto"/>
        <w:ind w:firstLine="708"/>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Przewidywana ilość wykorzystywanych surowców, paliw i energii (na etapie eksploatacji przedsięwzięcia) wynosi:</w:t>
      </w:r>
    </w:p>
    <w:p w14:paraId="5FC8E792"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woda do celów socjalnych: około 50 m</w:t>
      </w:r>
      <w:r w:rsidRPr="009105D1">
        <w:rPr>
          <w:rFonts w:ascii="Calibri" w:eastAsia="Times New Roman" w:hAnsi="Calibri" w:cs="Calibri"/>
          <w:sz w:val="28"/>
          <w:szCs w:val="28"/>
          <w:shd w:val="clear" w:color="auto" w:fill="FFFFFF"/>
          <w:vertAlign w:val="superscript"/>
          <w:lang w:eastAsia="pl-PL"/>
        </w:rPr>
        <w:t>3</w:t>
      </w:r>
      <w:r w:rsidRPr="009105D1">
        <w:rPr>
          <w:rFonts w:ascii="Calibri" w:eastAsia="Times New Roman" w:hAnsi="Calibri" w:cs="Calibri"/>
          <w:sz w:val="28"/>
          <w:szCs w:val="28"/>
          <w:shd w:val="clear" w:color="auto" w:fill="FFFFFF"/>
          <w:lang w:eastAsia="pl-PL"/>
        </w:rPr>
        <w:t>/rok,</w:t>
      </w:r>
    </w:p>
    <w:p w14:paraId="3968B3F7"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szacunkowe zapotrzebowanie na energię elektryczną: około 40 kW,</w:t>
      </w:r>
    </w:p>
    <w:p w14:paraId="00CCE21A"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olej opałowy do palnika: około 7,8 Mg/rok,</w:t>
      </w:r>
    </w:p>
    <w:p w14:paraId="4F0AAAFA"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lakier/farba: około 280 kg/rok,</w:t>
      </w:r>
    </w:p>
    <w:p w14:paraId="674E271D"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utwardzacz: około 200 kg/rok,</w:t>
      </w:r>
    </w:p>
    <w:p w14:paraId="3C3F773A"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rozcieńczalnik: około 230 kg/rok,</w:t>
      </w:r>
    </w:p>
    <w:p w14:paraId="69CDB0ED" w14:textId="77777777" w:rsidR="009105D1" w:rsidRPr="009105D1" w:rsidRDefault="009105D1" w:rsidP="009105D1">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klej: około 140 kg/rok,</w:t>
      </w:r>
    </w:p>
    <w:p w14:paraId="13097188" w14:textId="77777777" w:rsidR="009105D1" w:rsidRPr="009105D1" w:rsidRDefault="009105D1" w:rsidP="009105D1">
      <w:pPr>
        <w:numPr>
          <w:ilvl w:val="0"/>
          <w:numId w:val="30"/>
        </w:numPr>
        <w:spacing w:after="120" w:line="240" w:lineRule="auto"/>
        <w:ind w:left="284" w:hanging="284"/>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spoiwo: około 90kg/rok.</w:t>
      </w:r>
    </w:p>
    <w:p w14:paraId="6C55246D" w14:textId="77777777" w:rsidR="009105D1" w:rsidRPr="009105D1" w:rsidRDefault="009105D1" w:rsidP="009105D1">
      <w:pPr>
        <w:spacing w:after="120" w:line="240" w:lineRule="auto"/>
        <w:ind w:firstLine="709"/>
        <w:jc w:val="both"/>
        <w:rPr>
          <w:rFonts w:ascii="Calibri" w:eastAsia="Times New Roman" w:hAnsi="Calibri" w:cs="Calibri"/>
          <w:sz w:val="28"/>
          <w:szCs w:val="28"/>
          <w:shd w:val="clear" w:color="auto" w:fill="FFFFFF"/>
          <w:lang w:eastAsia="pl-PL"/>
        </w:rPr>
      </w:pPr>
      <w:r w:rsidRPr="009105D1">
        <w:rPr>
          <w:rFonts w:ascii="Calibri" w:eastAsia="Andale Sans UI" w:hAnsi="Calibri" w:cs="Calibri"/>
          <w:kern w:val="1"/>
          <w:sz w:val="28"/>
          <w:szCs w:val="28"/>
          <w:lang w:eastAsia="hi-IN" w:bidi="hi-IN"/>
          <w14:ligatures w14:val="standardContextual"/>
        </w:rPr>
        <w:t>W procesach lakierowania wykorzystywane będą preparaty zawierające w swym składzie lotne związki organiczne (LZO). Emisja LZO wyniesie 0,753 Mg/rok.</w:t>
      </w:r>
    </w:p>
    <w:p w14:paraId="19636861" w14:textId="77777777" w:rsidR="009105D1" w:rsidRPr="009105D1" w:rsidRDefault="009105D1" w:rsidP="009105D1">
      <w:pPr>
        <w:spacing w:after="0" w:line="240" w:lineRule="auto"/>
        <w:ind w:firstLine="708"/>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Projektowane rozwiązania w zakresie gospodarki wodno-ściekowej:</w:t>
      </w:r>
    </w:p>
    <w:p w14:paraId="15A8119B" w14:textId="77777777" w:rsidR="009105D1" w:rsidRPr="009105D1" w:rsidRDefault="009105D1" w:rsidP="009105D1">
      <w:pPr>
        <w:numPr>
          <w:ilvl w:val="0"/>
          <w:numId w:val="1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ścieki bytowe odprowadzane do sieci kanalizacji sanitarnej,</w:t>
      </w:r>
    </w:p>
    <w:p w14:paraId="6BB81BE8" w14:textId="77777777" w:rsidR="009105D1" w:rsidRPr="009105D1" w:rsidRDefault="009105D1" w:rsidP="009105D1">
      <w:pPr>
        <w:numPr>
          <w:ilvl w:val="0"/>
          <w:numId w:val="1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ścieki przemysłowe: brak,</w:t>
      </w:r>
    </w:p>
    <w:p w14:paraId="111380C1" w14:textId="77777777" w:rsidR="009105D1" w:rsidRPr="009105D1" w:rsidRDefault="009105D1" w:rsidP="009105D1">
      <w:pPr>
        <w:numPr>
          <w:ilvl w:val="0"/>
          <w:numId w:val="1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9105D1">
        <w:rPr>
          <w:rFonts w:ascii="Calibri" w:eastAsia="Times New Roman" w:hAnsi="Calibri" w:cs="Calibri"/>
          <w:sz w:val="28"/>
          <w:szCs w:val="28"/>
          <w:shd w:val="clear" w:color="auto" w:fill="FFFFFF"/>
          <w:lang w:eastAsia="pl-PL"/>
        </w:rPr>
        <w:t xml:space="preserve">wody opadowe i roztopowe </w:t>
      </w:r>
      <w:r w:rsidRPr="009105D1">
        <w:rPr>
          <w:rFonts w:ascii="Calibri" w:eastAsia="Andale Sans UI" w:hAnsi="Calibri" w:cs="Calibri"/>
          <w:kern w:val="1"/>
          <w:sz w:val="28"/>
          <w:szCs w:val="28"/>
          <w:lang w:eastAsia="hi-IN" w:bidi="hi-IN"/>
          <w14:ligatures w14:val="standardContextual"/>
        </w:rPr>
        <w:t>odprowadzane w sposób niezorganizowany do gruntu na terenie zakładu stolarskiego.</w:t>
      </w:r>
    </w:p>
    <w:p w14:paraId="343F2E20" w14:textId="1CC16125" w:rsidR="009105D1" w:rsidRPr="009105D1" w:rsidRDefault="009105D1" w:rsidP="009105D1">
      <w:pPr>
        <w:spacing w:after="120" w:line="240" w:lineRule="auto"/>
        <w:ind w:firstLine="708"/>
        <w:jc w:val="both"/>
        <w:rPr>
          <w:rFonts w:ascii="Calibri" w:eastAsia="Andale Sans UI" w:hAnsi="Calibri" w:cs="Calibri"/>
          <w:kern w:val="1"/>
          <w:sz w:val="28"/>
          <w:szCs w:val="28"/>
          <w:lang w:eastAsia="hi-IN" w:bidi="hi-IN"/>
          <w14:ligatures w14:val="standardContextual"/>
        </w:rPr>
      </w:pPr>
      <w:r w:rsidRPr="009105D1">
        <w:rPr>
          <w:rFonts w:ascii="Calibri" w:eastAsia="Times New Roman" w:hAnsi="Calibri" w:cs="Calibri"/>
          <w:sz w:val="28"/>
          <w:szCs w:val="28"/>
          <w:shd w:val="clear" w:color="auto" w:fill="FFFFFF"/>
          <w:lang w:eastAsia="pl-PL"/>
        </w:rPr>
        <w:t xml:space="preserve">Źródłem emisji substancji do powietrza atmosferycznego w związku z planowanym przedsięwzięciem będzie </w:t>
      </w:r>
      <w:r w:rsidRPr="009105D1">
        <w:rPr>
          <w:rFonts w:ascii="Calibri" w:eastAsia="Andale Sans UI" w:hAnsi="Calibri" w:cs="Calibri"/>
          <w:kern w:val="1"/>
          <w:sz w:val="28"/>
          <w:szCs w:val="28"/>
          <w:lang w:eastAsia="hi-IN" w:bidi="hi-IN"/>
          <w14:ligatures w14:val="standardContextual"/>
        </w:rPr>
        <w:t>emisja zorganizowana substancji do powietrza atmosferycznego pochodząca z procesów technologicznych zachodzących w kabinie lakierniczej i spalanie paliwa w istniejącej stolarni oraz emisja niezorganizowana substancji do powietrza atmosferycznego związana z ruchem pojazdów po terenie zakładu stolarskiego. Wielkości emisji źródeł nie będą powodować ponadnormatywnego wpływu planowanego przedsięwzięcia na stan jakości powietrza atmosferycznego w</w:t>
      </w:r>
      <w:r>
        <w:rPr>
          <w:rFonts w:ascii="Calibri" w:eastAsia="Andale Sans UI" w:hAnsi="Calibri" w:cs="Calibri"/>
          <w:kern w:val="1"/>
          <w:sz w:val="28"/>
          <w:szCs w:val="28"/>
          <w:lang w:eastAsia="hi-IN" w:bidi="hi-IN"/>
          <w14:ligatures w14:val="standardContextual"/>
        </w:rPr>
        <w:t> </w:t>
      </w:r>
      <w:r w:rsidRPr="009105D1">
        <w:rPr>
          <w:rFonts w:ascii="Calibri" w:eastAsia="Andale Sans UI" w:hAnsi="Calibri" w:cs="Calibri"/>
          <w:kern w:val="1"/>
          <w:sz w:val="28"/>
          <w:szCs w:val="28"/>
          <w:lang w:eastAsia="hi-IN" w:bidi="hi-IN"/>
          <w14:ligatures w14:val="standardContextual"/>
        </w:rPr>
        <w:t>rejonie zainwestowania, w szczególności przekroczenia dopuszczalnych poziomów substancji w powietrzu atmosferycznym określonych w rozporządzeniu Ministra Środowiska z dnia 24 sierpnia 2012 r. w sprawie poziomów niektórych substancji w powietrzu (Dz. U. z 2021 r. poz. 845) oraz wartości odniesienia substancji w powietrzu, w tym dopuszczalnych częstości przekroczeń określonych w rozporządzeniu Ministra Środowiska z dnia 26 stycznia 2010 r. w sprawie wartości odniesienia dla niektórych substancji w powietrzu (Dz. U. z 2010 r. Nr 16, poz. 87) poza terenem, do którego wnioskodawca posiada tytuł prawny.</w:t>
      </w:r>
    </w:p>
    <w:p w14:paraId="76D95C6F" w14:textId="601FF964" w:rsidR="009105D1" w:rsidRPr="009105D1" w:rsidRDefault="009105D1" w:rsidP="009105D1">
      <w:pPr>
        <w:spacing w:after="120" w:line="240" w:lineRule="auto"/>
        <w:ind w:firstLine="708"/>
        <w:jc w:val="both"/>
        <w:rPr>
          <w:rFonts w:ascii="Calibri" w:eastAsia="Andale Sans UI" w:hAnsi="Calibri" w:cs="Calibri"/>
          <w:kern w:val="1"/>
          <w:sz w:val="28"/>
          <w:szCs w:val="28"/>
          <w:lang w:eastAsia="hi-IN" w:bidi="hi-IN"/>
          <w14:ligatures w14:val="standardContextual"/>
        </w:rPr>
      </w:pPr>
      <w:r w:rsidRPr="009105D1">
        <w:rPr>
          <w:rFonts w:ascii="Calibri" w:eastAsia="Andale Sans UI" w:hAnsi="Calibri" w:cs="Calibri"/>
          <w:kern w:val="1"/>
          <w:sz w:val="28"/>
          <w:szCs w:val="28"/>
          <w:lang w:eastAsia="hi-IN" w:bidi="hi-IN"/>
          <w14:ligatures w14:val="standardContextual"/>
        </w:rPr>
        <w:lastRenderedPageBreak/>
        <w:t>Po realizacji przedsięwzięcia źródłami emitującymi hałas na terenie przedsięwzięcia będą pojazdy poruszające się po terenie zakładu stolarskiego, wentylator lakierni i funkcjonująca stolarnia. Nie przewiduje się przekroczenia akustycznych standardów jakości środowiska określonych w</w:t>
      </w:r>
      <w:r>
        <w:rPr>
          <w:rFonts w:ascii="Calibri" w:eastAsia="Andale Sans UI" w:hAnsi="Calibri" w:cs="Calibri"/>
          <w:kern w:val="1"/>
          <w:sz w:val="28"/>
          <w:szCs w:val="28"/>
          <w:lang w:eastAsia="hi-IN" w:bidi="hi-IN"/>
          <w14:ligatures w14:val="standardContextual"/>
        </w:rPr>
        <w:t> </w:t>
      </w:r>
      <w:r w:rsidRPr="009105D1">
        <w:rPr>
          <w:rFonts w:ascii="Calibri" w:eastAsia="Andale Sans UI" w:hAnsi="Calibri" w:cs="Calibri"/>
          <w:kern w:val="1"/>
          <w:sz w:val="28"/>
          <w:szCs w:val="28"/>
          <w:lang w:eastAsia="hi-IN" w:bidi="hi-IN"/>
          <w14:ligatures w14:val="standardContextual"/>
        </w:rPr>
        <w:t xml:space="preserve">rozporządzeniu Ministra Środowiska z 14 czerwca 2007 r. w sprawie dopuszczalnych poziomów hałasu w środowisku (Dz. U. z 2014 r. poz. 112) na terenach objętych ochroną akustyczną. </w:t>
      </w:r>
    </w:p>
    <w:p w14:paraId="0BBC1439" w14:textId="77777777" w:rsidR="009105D1" w:rsidRPr="009105D1" w:rsidRDefault="009105D1" w:rsidP="009105D1">
      <w:pPr>
        <w:spacing w:after="120" w:line="240" w:lineRule="auto"/>
        <w:ind w:firstLine="709"/>
        <w:jc w:val="both"/>
        <w:rPr>
          <w:rFonts w:ascii="Calibri" w:eastAsia="Times New Roman" w:hAnsi="Calibri" w:cs="Calibri"/>
          <w:kern w:val="2"/>
          <w:sz w:val="28"/>
          <w:szCs w:val="28"/>
          <w:lang w:eastAsia="zh-CN"/>
          <w14:ligatures w14:val="standardContextual"/>
        </w:rPr>
      </w:pPr>
      <w:r w:rsidRPr="009105D1">
        <w:rPr>
          <w:rFonts w:ascii="Calibri" w:eastAsia="Times New Roman" w:hAnsi="Calibri" w:cs="Calibri"/>
          <w:kern w:val="2"/>
          <w:sz w:val="28"/>
          <w:szCs w:val="28"/>
          <w:lang w:eastAsia="zh-CN"/>
          <w14:ligatures w14:val="standardContextual"/>
        </w:rPr>
        <w:t>Na etapie eksploatacji przedsięwzięcia powstawać będą następujące rodzaje odpadów o kodach: 08 01 11* (odpady farb i lakierów zawierających rozpuszczalniki organiczne lub inne substancje niebezpieczne), 12 01 21 (zużyte materiały szlifierskie inne niż wymienione w 12 01 20), 15 01 01 (opakowania z tworzyw sztucznych), 15 02 03 [sorbenty, materiały filtracyjne, tkaniny do wycierania (np. szmaty, ścierki) i ubrania ochronne inne niż wymienione w 15 02 02], 15 01 04 (opakowania z metali), 16 02 13* (zużyte urządzenia zawierające niebezpieczne elementy inne niż wymienione w 16 02 09 do 16 02 12), 20 03 01 [niesegregowane (zmieszane) odpady komunalne]. Wszystkie wytwarzane opady będą gromadzone selektywnie w pojemnikach i kontenerach w wyznaczonych miejscach. Odpady będą przekazywane uprawnionym podmiotom do dalszego zagospodarowania zgodnie z przepisami szczegółowymi.</w:t>
      </w:r>
    </w:p>
    <w:p w14:paraId="496098F6" w14:textId="77777777" w:rsidR="009105D1" w:rsidRPr="009105D1" w:rsidRDefault="009105D1" w:rsidP="009105D1">
      <w:pPr>
        <w:spacing w:after="120" w:line="240" w:lineRule="auto"/>
        <w:ind w:firstLine="709"/>
        <w:jc w:val="both"/>
        <w:rPr>
          <w:rFonts w:ascii="Calibri" w:eastAsia="Times New Roman" w:hAnsi="Calibri" w:cs="Calibri"/>
          <w:kern w:val="2"/>
          <w:sz w:val="28"/>
          <w:szCs w:val="28"/>
          <w:lang w:eastAsia="zh-CN"/>
          <w14:ligatures w14:val="standardContextual"/>
        </w:rPr>
      </w:pPr>
      <w:r w:rsidRPr="009105D1">
        <w:rPr>
          <w:rFonts w:ascii="Calibri" w:eastAsia="Times New Roman" w:hAnsi="Calibri" w:cs="Calibri"/>
          <w:kern w:val="2"/>
          <w:sz w:val="28"/>
          <w:szCs w:val="28"/>
          <w:lang w:eastAsia="zh-CN"/>
          <w14:ligatures w14:val="standardContextual"/>
        </w:rPr>
        <w:t xml:space="preserve">Teren przeznaczony pod przedsięwzięcie zlokalizowany jest poza obszarami chronionymi na podstawie ustawy z dnia 16 kwietnia 2004 r. o ochronie przyrody (Dz. U. z 2023 r. poz. 1336, 1688, 1890 i z 2022 r. poz. 2375). Najbliżej położonymi obszarami Natura 2000 są: specjalny obszar ochrony siedlisk Rogalińska Dolina Warty PLH300012 i obszar specjalnej ochrony ptaków Ostoja Rogalińska PLB300017, oddalone o 800 m od przedsięwzięcia. Realizacja przedsięwzięcia nie będzie się wiązać z wycinką drzew i krzewów. </w:t>
      </w:r>
    </w:p>
    <w:p w14:paraId="19D8EF6F" w14:textId="77777777" w:rsidR="009105D1" w:rsidRPr="009105D1" w:rsidRDefault="009105D1" w:rsidP="009105D1">
      <w:pPr>
        <w:spacing w:after="120" w:line="240" w:lineRule="auto"/>
        <w:ind w:firstLine="709"/>
        <w:jc w:val="both"/>
        <w:rPr>
          <w:rFonts w:ascii="Calibri" w:eastAsia="Times New Roman" w:hAnsi="Calibri" w:cs="Calibri"/>
          <w:sz w:val="28"/>
          <w:szCs w:val="28"/>
          <w:lang w:eastAsia="pl-PL"/>
        </w:rPr>
      </w:pPr>
      <w:r w:rsidRPr="009105D1">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3266358A" w14:textId="73EE7F3E" w:rsidR="009105D1" w:rsidRPr="009105D1" w:rsidRDefault="009105D1" w:rsidP="009105D1">
      <w:pPr>
        <w:spacing w:after="0" w:line="240" w:lineRule="auto"/>
        <w:ind w:left="3540"/>
        <w:jc w:val="center"/>
        <w:rPr>
          <w:rFonts w:ascii="Calibri" w:eastAsia="Calibri" w:hAnsi="Calibri" w:cs="Calibri"/>
          <w:kern w:val="2"/>
          <w:sz w:val="28"/>
          <w:szCs w:val="28"/>
          <w14:ligatures w14:val="standardContextual"/>
        </w:rPr>
      </w:pPr>
      <w:r w:rsidRPr="009105D1">
        <w:rPr>
          <w:rFonts w:ascii="Calibri" w:eastAsia="Calibri" w:hAnsi="Calibri" w:cs="Calibri"/>
          <w:kern w:val="2"/>
          <w:sz w:val="28"/>
          <w:szCs w:val="28"/>
          <w14:ligatures w14:val="standardContextual"/>
        </w:rPr>
        <w:t>z up. BURMISTRZA</w:t>
      </w:r>
    </w:p>
    <w:p w14:paraId="1620BC29" w14:textId="77777777" w:rsidR="009105D1" w:rsidRPr="009105D1" w:rsidRDefault="009105D1" w:rsidP="009105D1">
      <w:pPr>
        <w:spacing w:after="0" w:line="240" w:lineRule="auto"/>
        <w:ind w:left="3540"/>
        <w:jc w:val="center"/>
        <w:rPr>
          <w:rFonts w:ascii="Calibri" w:eastAsia="Calibri" w:hAnsi="Calibri" w:cs="Calibri"/>
          <w:kern w:val="2"/>
          <w:sz w:val="28"/>
          <w:szCs w:val="28"/>
          <w14:ligatures w14:val="standardContextual"/>
        </w:rPr>
      </w:pPr>
      <w:r w:rsidRPr="009105D1">
        <w:rPr>
          <w:rFonts w:ascii="Calibri" w:eastAsia="Calibri" w:hAnsi="Calibri" w:cs="Calibri"/>
          <w:kern w:val="2"/>
          <w:sz w:val="28"/>
          <w:szCs w:val="28"/>
          <w14:ligatures w14:val="standardContextual"/>
        </w:rPr>
        <w:t>Magdalena Joachimiak</w:t>
      </w:r>
    </w:p>
    <w:p w14:paraId="00DF403F" w14:textId="77777777" w:rsidR="009105D1" w:rsidRPr="009105D1" w:rsidRDefault="009105D1" w:rsidP="009105D1">
      <w:pPr>
        <w:spacing w:after="0" w:line="240" w:lineRule="auto"/>
        <w:ind w:left="3540"/>
        <w:jc w:val="center"/>
        <w:rPr>
          <w:rFonts w:ascii="Calibri" w:eastAsia="Calibri" w:hAnsi="Calibri" w:cs="Calibri"/>
          <w:kern w:val="2"/>
          <w:sz w:val="28"/>
          <w:szCs w:val="28"/>
          <w14:ligatures w14:val="standardContextual"/>
        </w:rPr>
      </w:pPr>
      <w:r w:rsidRPr="009105D1">
        <w:rPr>
          <w:rFonts w:ascii="Calibri" w:eastAsia="Calibri" w:hAnsi="Calibri" w:cs="Calibri"/>
          <w:kern w:val="2"/>
          <w:sz w:val="28"/>
          <w:szCs w:val="28"/>
          <w14:ligatures w14:val="standardContextual"/>
        </w:rPr>
        <w:t>z-ca naczelnika Pionu Gospodarowania</w:t>
      </w:r>
    </w:p>
    <w:p w14:paraId="0FB07214" w14:textId="77777777" w:rsidR="009105D1" w:rsidRPr="009105D1" w:rsidRDefault="009105D1" w:rsidP="009105D1">
      <w:pPr>
        <w:spacing w:after="0" w:line="240" w:lineRule="auto"/>
        <w:ind w:left="3540"/>
        <w:jc w:val="center"/>
        <w:rPr>
          <w:rFonts w:ascii="Calibri" w:eastAsia="Calibri" w:hAnsi="Calibri" w:cs="Calibri"/>
          <w:kern w:val="2"/>
          <w:sz w:val="28"/>
          <w:szCs w:val="28"/>
          <w14:ligatures w14:val="standardContextual"/>
        </w:rPr>
      </w:pPr>
      <w:r w:rsidRPr="009105D1">
        <w:rPr>
          <w:rFonts w:ascii="Calibri" w:eastAsia="Calibri" w:hAnsi="Calibri" w:cs="Calibri"/>
          <w:kern w:val="2"/>
          <w:sz w:val="28"/>
          <w:szCs w:val="28"/>
          <w14:ligatures w14:val="standardContextual"/>
        </w:rPr>
        <w:t>Przestrzenią i Środowiskiem</w:t>
      </w:r>
    </w:p>
    <w:p w14:paraId="0D235332" w14:textId="77777777" w:rsidR="00053E5A" w:rsidRPr="0063592D" w:rsidRDefault="00053E5A" w:rsidP="009105D1">
      <w:pPr>
        <w:spacing w:after="0" w:line="240" w:lineRule="auto"/>
        <w:ind w:right="5810"/>
        <w:rPr>
          <w:rFonts w:cstheme="minorHAnsi"/>
          <w:sz w:val="28"/>
          <w:szCs w:val="28"/>
        </w:rPr>
      </w:pPr>
    </w:p>
    <w:sectPr w:rsidR="00053E5A" w:rsidRPr="0063592D" w:rsidSect="00B90A4C">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E36A8" w14:textId="77777777" w:rsidR="00B90A4C" w:rsidRDefault="00B90A4C" w:rsidP="00053E5A">
      <w:pPr>
        <w:spacing w:after="0" w:line="240" w:lineRule="auto"/>
      </w:pPr>
      <w:r>
        <w:separator/>
      </w:r>
    </w:p>
  </w:endnote>
  <w:endnote w:type="continuationSeparator" w:id="0">
    <w:p w14:paraId="5D2EEBB2" w14:textId="77777777" w:rsidR="00B90A4C" w:rsidRDefault="00B90A4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p w14:paraId="6C867D7A" w14:textId="29D380AE"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49FF95AE"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9105D1">
      <w:rPr>
        <w:sz w:val="28"/>
        <w:szCs w:val="28"/>
      </w:rPr>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8D58A" w14:textId="77777777" w:rsidR="00B90A4C" w:rsidRDefault="00B90A4C" w:rsidP="00053E5A">
      <w:pPr>
        <w:spacing w:after="0" w:line="240" w:lineRule="auto"/>
      </w:pPr>
      <w:r>
        <w:separator/>
      </w:r>
    </w:p>
  </w:footnote>
  <w:footnote w:type="continuationSeparator" w:id="0">
    <w:p w14:paraId="7916D1D0" w14:textId="77777777" w:rsidR="00B90A4C" w:rsidRDefault="00B90A4C"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15:restartNumberingAfterBreak="0">
    <w:nsid w:val="2CE7589B"/>
    <w:multiLevelType w:val="hybridMultilevel"/>
    <w:tmpl w:val="EBDC029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F7A4D14"/>
    <w:multiLevelType w:val="hybridMultilevel"/>
    <w:tmpl w:val="79C27B36"/>
    <w:lvl w:ilvl="0" w:tplc="E57C8C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4856B56"/>
    <w:multiLevelType w:val="singleLevel"/>
    <w:tmpl w:val="D368E248"/>
    <w:lvl w:ilvl="0">
      <w:start w:val="2"/>
      <w:numFmt w:val="decimal"/>
      <w:lvlText w:val="%1."/>
      <w:lvlJc w:val="left"/>
      <w:pPr>
        <w:tabs>
          <w:tab w:val="num" w:pos="0"/>
        </w:tabs>
        <w:ind w:left="720" w:hanging="360"/>
      </w:pPr>
      <w:rPr>
        <w:rFonts w:asciiTheme="minorHAnsi" w:hAnsiTheme="minorHAnsi" w:cstheme="minorHAnsi" w:hint="default"/>
        <w:color w:val="auto"/>
        <w:sz w:val="28"/>
        <w:szCs w:val="28"/>
      </w:rPr>
    </w:lvl>
  </w:abstractNum>
  <w:abstractNum w:abstractNumId="24"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21"/>
  </w:num>
  <w:num w:numId="2" w16cid:durableId="623274661">
    <w:abstractNumId w:val="25"/>
  </w:num>
  <w:num w:numId="3" w16cid:durableId="428895939">
    <w:abstractNumId w:val="4"/>
  </w:num>
  <w:num w:numId="4" w16cid:durableId="165706803">
    <w:abstractNumId w:val="15"/>
  </w:num>
  <w:num w:numId="5" w16cid:durableId="53897451">
    <w:abstractNumId w:val="12"/>
  </w:num>
  <w:num w:numId="6" w16cid:durableId="1220093233">
    <w:abstractNumId w:val="20"/>
  </w:num>
  <w:num w:numId="7" w16cid:durableId="19164920">
    <w:abstractNumId w:val="3"/>
  </w:num>
  <w:num w:numId="8" w16cid:durableId="1827088856">
    <w:abstractNumId w:val="0"/>
  </w:num>
  <w:num w:numId="9" w16cid:durableId="275522973">
    <w:abstractNumId w:val="19"/>
  </w:num>
  <w:num w:numId="10" w16cid:durableId="972096702">
    <w:abstractNumId w:val="9"/>
  </w:num>
  <w:num w:numId="11" w16cid:durableId="358287635">
    <w:abstractNumId w:val="8"/>
  </w:num>
  <w:num w:numId="12" w16cid:durableId="1662274468">
    <w:abstractNumId w:val="6"/>
  </w:num>
  <w:num w:numId="13" w16cid:durableId="273447051">
    <w:abstractNumId w:val="1"/>
  </w:num>
  <w:num w:numId="14" w16cid:durableId="1104770598">
    <w:abstractNumId w:val="2"/>
  </w:num>
  <w:num w:numId="15" w16cid:durableId="889344273">
    <w:abstractNumId w:val="11"/>
  </w:num>
  <w:num w:numId="16" w16cid:durableId="1224830862">
    <w:abstractNumId w:val="18"/>
  </w:num>
  <w:num w:numId="17" w16cid:durableId="1681195092">
    <w:abstractNumId w:val="28"/>
  </w:num>
  <w:num w:numId="18" w16cid:durableId="1463188495">
    <w:abstractNumId w:val="5"/>
  </w:num>
  <w:num w:numId="19" w16cid:durableId="1139804516">
    <w:abstractNumId w:val="29"/>
  </w:num>
  <w:num w:numId="20" w16cid:durableId="2021925747">
    <w:abstractNumId w:val="13"/>
  </w:num>
  <w:num w:numId="21" w16cid:durableId="842628017">
    <w:abstractNumId w:val="14"/>
  </w:num>
  <w:num w:numId="22" w16cid:durableId="190263225">
    <w:abstractNumId w:val="16"/>
  </w:num>
  <w:num w:numId="23" w16cid:durableId="2143618388">
    <w:abstractNumId w:val="26"/>
  </w:num>
  <w:num w:numId="24" w16cid:durableId="284700550">
    <w:abstractNumId w:val="24"/>
  </w:num>
  <w:num w:numId="25" w16cid:durableId="1485781487">
    <w:abstractNumId w:val="10"/>
  </w:num>
  <w:num w:numId="26" w16cid:durableId="1397435856">
    <w:abstractNumId w:val="27"/>
  </w:num>
  <w:num w:numId="27" w16cid:durableId="1899245635">
    <w:abstractNumId w:val="22"/>
  </w:num>
  <w:num w:numId="28" w16cid:durableId="1634945764">
    <w:abstractNumId w:val="17"/>
  </w:num>
  <w:num w:numId="29" w16cid:durableId="582572878">
    <w:abstractNumId w:val="23"/>
  </w:num>
  <w:num w:numId="30" w16cid:durableId="13704965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31079"/>
    <w:rsid w:val="00157B44"/>
    <w:rsid w:val="001E4093"/>
    <w:rsid w:val="00250690"/>
    <w:rsid w:val="00265CEF"/>
    <w:rsid w:val="002D6590"/>
    <w:rsid w:val="002E76FA"/>
    <w:rsid w:val="00314D2D"/>
    <w:rsid w:val="00353E61"/>
    <w:rsid w:val="003A09D4"/>
    <w:rsid w:val="00435889"/>
    <w:rsid w:val="004519AC"/>
    <w:rsid w:val="0048459B"/>
    <w:rsid w:val="00525346"/>
    <w:rsid w:val="0054093D"/>
    <w:rsid w:val="00566AC2"/>
    <w:rsid w:val="005811F1"/>
    <w:rsid w:val="005E5887"/>
    <w:rsid w:val="005F048F"/>
    <w:rsid w:val="005F23DE"/>
    <w:rsid w:val="0063592D"/>
    <w:rsid w:val="006A6F3E"/>
    <w:rsid w:val="007362FC"/>
    <w:rsid w:val="00757413"/>
    <w:rsid w:val="007859F4"/>
    <w:rsid w:val="007C6800"/>
    <w:rsid w:val="0081559F"/>
    <w:rsid w:val="00837187"/>
    <w:rsid w:val="00883133"/>
    <w:rsid w:val="008A1C0E"/>
    <w:rsid w:val="009105D1"/>
    <w:rsid w:val="00912874"/>
    <w:rsid w:val="00917C21"/>
    <w:rsid w:val="00945706"/>
    <w:rsid w:val="009614DC"/>
    <w:rsid w:val="00A62257"/>
    <w:rsid w:val="00B109BE"/>
    <w:rsid w:val="00B90A4C"/>
    <w:rsid w:val="00B91287"/>
    <w:rsid w:val="00BA179E"/>
    <w:rsid w:val="00BD5A34"/>
    <w:rsid w:val="00C07730"/>
    <w:rsid w:val="00D0263E"/>
    <w:rsid w:val="00D54DF8"/>
    <w:rsid w:val="00DA25D3"/>
    <w:rsid w:val="00DB7013"/>
    <w:rsid w:val="00DB7313"/>
    <w:rsid w:val="00E20F9D"/>
    <w:rsid w:val="00E315B4"/>
    <w:rsid w:val="00E3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034"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bip.srem.pl/public/?id=228034"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7760</Words>
  <Characters>46565</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26</cp:revision>
  <cp:lastPrinted>2023-08-09T06:06:00Z</cp:lastPrinted>
  <dcterms:created xsi:type="dcterms:W3CDTF">2021-04-23T10:50:00Z</dcterms:created>
  <dcterms:modified xsi:type="dcterms:W3CDTF">2024-03-21T10:46:00Z</dcterms:modified>
</cp:coreProperties>
</file>