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7E6EB" w14:textId="77777777" w:rsidR="00BD5A34" w:rsidRPr="0063592D" w:rsidRDefault="00BD5A34" w:rsidP="00BD5A34">
      <w:pPr>
        <w:spacing w:after="0" w:line="240" w:lineRule="auto"/>
        <w:ind w:right="5668"/>
        <w:jc w:val="center"/>
        <w:rPr>
          <w:rFonts w:cstheme="minorHAnsi"/>
          <w:bCs/>
          <w:sz w:val="28"/>
          <w:szCs w:val="28"/>
        </w:rPr>
      </w:pPr>
    </w:p>
    <w:p w14:paraId="5D0C37BD" w14:textId="75029555"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25E76E45" w:rsidR="00BD5A34" w:rsidRPr="0063592D" w:rsidRDefault="00BD5A34" w:rsidP="00BD5A34">
      <w:pPr>
        <w:spacing w:after="120" w:line="240" w:lineRule="auto"/>
        <w:jc w:val="right"/>
        <w:rPr>
          <w:rFonts w:cstheme="minorHAnsi"/>
          <w:sz w:val="28"/>
          <w:szCs w:val="28"/>
        </w:rPr>
      </w:pPr>
      <w:r w:rsidRPr="0063592D">
        <w:rPr>
          <w:rFonts w:cstheme="minorHAnsi"/>
          <w:sz w:val="28"/>
          <w:szCs w:val="28"/>
        </w:rPr>
        <w:t xml:space="preserve">Śrem, </w:t>
      </w:r>
      <w:r w:rsidR="005968A5">
        <w:rPr>
          <w:rFonts w:cstheme="minorHAnsi"/>
          <w:sz w:val="28"/>
          <w:szCs w:val="28"/>
        </w:rPr>
        <w:t>……</w:t>
      </w:r>
      <w:r w:rsidR="00D54DF8">
        <w:rPr>
          <w:rFonts w:cstheme="minorHAnsi"/>
          <w:sz w:val="28"/>
          <w:szCs w:val="28"/>
        </w:rPr>
        <w:t xml:space="preserve"> </w:t>
      </w:r>
      <w:r w:rsidR="00566AC2">
        <w:rPr>
          <w:rFonts w:cstheme="minorHAnsi"/>
          <w:sz w:val="28"/>
          <w:szCs w:val="28"/>
        </w:rPr>
        <w:t>marca 2024</w:t>
      </w:r>
      <w:r w:rsidRPr="0063592D">
        <w:rPr>
          <w:rFonts w:cstheme="minorHAnsi"/>
          <w:sz w:val="28"/>
          <w:szCs w:val="28"/>
        </w:rPr>
        <w:t xml:space="preserve"> roku</w:t>
      </w:r>
    </w:p>
    <w:p w14:paraId="314AFC46" w14:textId="3A7E0F27"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5968A5">
        <w:rPr>
          <w:rFonts w:cstheme="minorHAnsi"/>
          <w:sz w:val="28"/>
          <w:szCs w:val="28"/>
        </w:rPr>
        <w:t>2</w:t>
      </w:r>
      <w:r w:rsidR="00566AC2">
        <w:rPr>
          <w:rFonts w:cstheme="minorHAnsi"/>
          <w:sz w:val="28"/>
          <w:szCs w:val="28"/>
        </w:rPr>
        <w:t>1</w:t>
      </w:r>
      <w:r w:rsidR="00D0263E">
        <w:rPr>
          <w:rFonts w:cstheme="minorHAnsi"/>
          <w:sz w:val="28"/>
          <w:szCs w:val="28"/>
        </w:rPr>
        <w:t>.2023</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45576EAD" w14:textId="01D08801" w:rsidR="00BD5A34" w:rsidRPr="00D54DF8" w:rsidRDefault="00D0263E" w:rsidP="00D54DF8">
      <w:pPr>
        <w:spacing w:after="120" w:line="240" w:lineRule="auto"/>
        <w:ind w:firstLine="708"/>
        <w:jc w:val="both"/>
        <w:rPr>
          <w:rFonts w:eastAsia="Times New Roman" w:cstheme="minorHAnsi"/>
          <w:b/>
          <w:bCs/>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w:t>
      </w:r>
      <w:r w:rsidR="00DA3BBE">
        <w:rPr>
          <w:rFonts w:eastAsia="Times New Roman" w:cstheme="minorHAnsi"/>
          <w:sz w:val="28"/>
          <w:szCs w:val="28"/>
          <w:lang w:eastAsia="pl-PL"/>
        </w:rPr>
        <w:t xml:space="preserve"> o wydaniu,</w:t>
      </w:r>
      <w:r w:rsidR="00BD5A34" w:rsidRPr="0063592D">
        <w:rPr>
          <w:rFonts w:eastAsia="Times New Roman" w:cstheme="minorHAnsi"/>
          <w:sz w:val="28"/>
          <w:szCs w:val="28"/>
          <w:lang w:eastAsia="pl-PL"/>
        </w:rPr>
        <w:t xml:space="preserve"> </w:t>
      </w:r>
      <w:r w:rsidR="005968A5">
        <w:rPr>
          <w:rFonts w:eastAsia="Times New Roman" w:cstheme="minorHAnsi"/>
          <w:sz w:val="28"/>
          <w:szCs w:val="28"/>
          <w:lang w:eastAsia="pl-PL"/>
        </w:rPr>
        <w:t>28</w:t>
      </w:r>
      <w:r w:rsidR="00566AC2">
        <w:rPr>
          <w:rFonts w:eastAsia="Times New Roman" w:cstheme="minorHAnsi"/>
          <w:sz w:val="28"/>
          <w:szCs w:val="28"/>
          <w:lang w:eastAsia="pl-PL"/>
        </w:rPr>
        <w:t xml:space="preserve"> marca 2024</w:t>
      </w:r>
      <w:r w:rsidR="00BD5A34" w:rsidRPr="0063592D">
        <w:rPr>
          <w:rFonts w:eastAsia="Times New Roman" w:cstheme="minorHAnsi"/>
          <w:sz w:val="28"/>
          <w:szCs w:val="28"/>
          <w:lang w:eastAsia="pl-PL"/>
        </w:rPr>
        <w:t xml:space="preserve"> r.</w:t>
      </w:r>
      <w:r w:rsidR="00DA3BBE">
        <w:rPr>
          <w:rFonts w:eastAsia="Times New Roman" w:cstheme="minorHAnsi"/>
          <w:sz w:val="28"/>
          <w:szCs w:val="28"/>
          <w:lang w:eastAsia="pl-PL"/>
        </w:rPr>
        <w:t>, przez</w:t>
      </w:r>
      <w:r w:rsidR="00BD5A34" w:rsidRPr="0063592D">
        <w:rPr>
          <w:rFonts w:eastAsia="Times New Roman" w:cstheme="minorHAnsi"/>
          <w:sz w:val="28"/>
          <w:szCs w:val="28"/>
          <w:lang w:eastAsia="pl-PL"/>
        </w:rPr>
        <w:t xml:space="preserve"> Burmistrz</w:t>
      </w:r>
      <w:r w:rsidR="00DA3BBE">
        <w:rPr>
          <w:rFonts w:eastAsia="Times New Roman" w:cstheme="minorHAnsi"/>
          <w:sz w:val="28"/>
          <w:szCs w:val="28"/>
          <w:lang w:eastAsia="pl-PL"/>
        </w:rPr>
        <w:t>a</w:t>
      </w:r>
      <w:r w:rsidR="00BD5A34" w:rsidRPr="0063592D">
        <w:rPr>
          <w:rFonts w:eastAsia="Times New Roman" w:cstheme="minorHAnsi"/>
          <w:sz w:val="28"/>
          <w:szCs w:val="28"/>
          <w:lang w:eastAsia="pl-PL"/>
        </w:rPr>
        <w:t xml:space="preserve"> Śremu</w:t>
      </w:r>
      <w:r w:rsidR="00DA3BBE">
        <w:rPr>
          <w:rFonts w:eastAsia="Times New Roman" w:cstheme="minorHAnsi"/>
          <w:sz w:val="28"/>
          <w:szCs w:val="28"/>
          <w:lang w:eastAsia="pl-PL"/>
        </w:rPr>
        <w:t>,</w:t>
      </w:r>
      <w:r w:rsidR="00BD5A34" w:rsidRPr="0063592D">
        <w:rPr>
          <w:rFonts w:eastAsia="Times New Roman" w:cstheme="minorHAnsi"/>
          <w:sz w:val="28"/>
          <w:szCs w:val="28"/>
          <w:lang w:eastAsia="pl-PL"/>
        </w:rPr>
        <w:t xml:space="preserve"> na rzecz </w:t>
      </w:r>
      <w:r w:rsidR="005968A5" w:rsidRPr="005968A5">
        <w:rPr>
          <w:rFonts w:ascii="Calibri" w:eastAsia="Calibri" w:hAnsi="Calibri" w:cs="Calibri"/>
          <w:sz w:val="28"/>
          <w:szCs w:val="28"/>
        </w:rPr>
        <w:t>PGO Spółka Akcyjna z siedzibą w</w:t>
      </w:r>
      <w:r w:rsidR="00DA3BBE">
        <w:rPr>
          <w:rFonts w:ascii="Calibri" w:eastAsia="Calibri" w:hAnsi="Calibri" w:cs="Calibri"/>
          <w:sz w:val="28"/>
          <w:szCs w:val="28"/>
        </w:rPr>
        <w:t> </w:t>
      </w:r>
      <w:r w:rsidR="005968A5" w:rsidRPr="005968A5">
        <w:rPr>
          <w:rFonts w:ascii="Calibri" w:eastAsia="Calibri" w:hAnsi="Calibri" w:cs="Calibri"/>
          <w:sz w:val="28"/>
          <w:szCs w:val="28"/>
        </w:rPr>
        <w:t>Katowicach, Al.</w:t>
      </w:r>
      <w:r w:rsidR="005968A5">
        <w:rPr>
          <w:rFonts w:ascii="Calibri" w:eastAsia="Calibri" w:hAnsi="Calibri" w:cs="Calibri"/>
          <w:sz w:val="28"/>
          <w:szCs w:val="28"/>
        </w:rPr>
        <w:t> </w:t>
      </w:r>
      <w:r w:rsidR="005968A5" w:rsidRPr="005968A5">
        <w:rPr>
          <w:rFonts w:ascii="Calibri" w:eastAsia="Calibri" w:hAnsi="Calibri" w:cs="Calibri"/>
          <w:sz w:val="28"/>
          <w:szCs w:val="28"/>
        </w:rPr>
        <w:t>Walentego Roździeńskiego 1B, 40-202 Katowice</w:t>
      </w:r>
      <w:r w:rsidR="00BD5A34" w:rsidRPr="0063592D">
        <w:rPr>
          <w:rFonts w:eastAsia="Times New Roman" w:cstheme="minorHAnsi"/>
          <w:sz w:val="28"/>
          <w:szCs w:val="28"/>
          <w:lang w:eastAsia="pl-PL"/>
        </w:rPr>
        <w:t>, decyzj</w:t>
      </w:r>
      <w:r w:rsidR="00DA3BBE">
        <w:rPr>
          <w:rFonts w:eastAsia="Times New Roman" w:cstheme="minorHAnsi"/>
          <w:sz w:val="28"/>
          <w:szCs w:val="28"/>
          <w:lang w:eastAsia="pl-PL"/>
        </w:rPr>
        <w:t>i</w:t>
      </w:r>
      <w:r w:rsidR="00BD5A34" w:rsidRPr="0063592D">
        <w:rPr>
          <w:rFonts w:eastAsia="Times New Roman" w:cstheme="minorHAnsi"/>
          <w:sz w:val="28"/>
          <w:szCs w:val="28"/>
          <w:lang w:eastAsia="pl-PL"/>
        </w:rPr>
        <w:t xml:space="preserve"> o środowiskowych uwarunkowaniach dla planowanego przedsięwzięcia polegającego na </w:t>
      </w:r>
      <w:r w:rsidR="005968A5" w:rsidRPr="005968A5">
        <w:rPr>
          <w:rFonts w:eastAsia="Times New Roman" w:cstheme="minorHAnsi"/>
          <w:b/>
          <w:bCs/>
          <w:sz w:val="28"/>
          <w:szCs w:val="28"/>
          <w:lang w:eastAsia="pl-PL"/>
        </w:rPr>
        <w:t xml:space="preserve">budowie instalacji fotowoltaicznej o mocy nie większej niż 6,0 MWp na działkach o numerach ewidencyjnych: </w:t>
      </w:r>
      <w:bookmarkStart w:id="0" w:name="_Hlk162000013"/>
      <w:r w:rsidR="005968A5" w:rsidRPr="005968A5">
        <w:rPr>
          <w:rFonts w:eastAsia="Times New Roman" w:cstheme="minorHAnsi"/>
          <w:b/>
          <w:bCs/>
          <w:sz w:val="28"/>
          <w:szCs w:val="28"/>
          <w:lang w:eastAsia="pl-PL"/>
        </w:rPr>
        <w:t>2446/4; 2949/17; 2949/18; 2949/19 i 2949/20, obręb Śrem</w:t>
      </w:r>
      <w:bookmarkEnd w:id="0"/>
      <w:r w:rsidR="005968A5">
        <w:rPr>
          <w:rFonts w:eastAsia="Times New Roman" w:cstheme="minorHAnsi"/>
          <w:sz w:val="28"/>
          <w:szCs w:val="28"/>
          <w:lang w:eastAsia="pl-PL"/>
        </w:rPr>
        <w:t xml:space="preserve"> (teren Odlewni Żeliwa w Śremie).</w:t>
      </w:r>
      <w:r w:rsidR="00BD5A34" w:rsidRPr="0063592D">
        <w:rPr>
          <w:rFonts w:eastAsia="Times New Roman" w:cstheme="minorHAnsi"/>
          <w:sz w:val="28"/>
          <w:szCs w:val="28"/>
          <w:lang w:eastAsia="pl-PL"/>
        </w:rPr>
        <w:t xml:space="preserve"> Od decyzji służy stronie prawo wniesienia odwołania do Samorządowego Kolegium Odwoławczego w Poznaniu, za pośrednictwem Burmistrza Śremu, w terminie 14 dni od dnia doręczenia. </w:t>
      </w:r>
      <w:r w:rsidRPr="00D0263E">
        <w:rPr>
          <w:rFonts w:eastAsia="Times New Roman" w:cstheme="minorHAnsi"/>
          <w:sz w:val="28"/>
          <w:szCs w:val="28"/>
          <w:lang w:eastAsia="pl-PL"/>
        </w:rPr>
        <w:t xml:space="preserve">Przed upływem terminu do wniesienia odwołania </w:t>
      </w:r>
      <w:r>
        <w:rPr>
          <w:rFonts w:eastAsia="Times New Roman" w:cstheme="minorHAnsi"/>
          <w:sz w:val="28"/>
          <w:szCs w:val="28"/>
          <w:lang w:eastAsia="pl-PL"/>
        </w:rPr>
        <w:t>s</w:t>
      </w:r>
      <w:r w:rsidRPr="00D0263E">
        <w:rPr>
          <w:rFonts w:eastAsia="Times New Roman" w:cstheme="minorHAnsi"/>
          <w:sz w:val="28"/>
          <w:szCs w:val="28"/>
          <w:lang w:eastAsia="pl-PL"/>
        </w:rPr>
        <w:t>trona może zrzec się prawa do wniesienia odwołania wobec organu administracji publicznej, który wydał decyzję</w:t>
      </w:r>
      <w:r>
        <w:rPr>
          <w:rFonts w:eastAsia="Times New Roman" w:cstheme="minorHAnsi"/>
          <w:sz w:val="28"/>
          <w:szCs w:val="28"/>
          <w:lang w:eastAsia="pl-PL"/>
        </w:rPr>
        <w:t>,</w:t>
      </w:r>
      <w:r w:rsidRPr="00D0263E">
        <w:rPr>
          <w:rFonts w:eastAsia="Times New Roman" w:cstheme="minorHAnsi"/>
          <w:sz w:val="28"/>
          <w:szCs w:val="28"/>
          <w:lang w:eastAsia="pl-PL"/>
        </w:rPr>
        <w:t xml:space="preserve"> zgodnie z art. 127a § 1 ustawy z dnia 14</w:t>
      </w:r>
      <w:r>
        <w:rPr>
          <w:rFonts w:eastAsia="Times New Roman" w:cstheme="minorHAnsi"/>
          <w:sz w:val="28"/>
          <w:szCs w:val="28"/>
          <w:lang w:eastAsia="pl-PL"/>
        </w:rPr>
        <w:t> </w:t>
      </w:r>
      <w:r w:rsidRPr="00D0263E">
        <w:rPr>
          <w:rFonts w:eastAsia="Times New Roman" w:cstheme="minorHAnsi"/>
          <w:sz w:val="28"/>
          <w:szCs w:val="28"/>
          <w:lang w:eastAsia="pl-PL"/>
        </w:rPr>
        <w:t>czerwca 1960 r. – Kodeks postępowania administracyjnego (Dz. U. z</w:t>
      </w:r>
      <w:r>
        <w:rPr>
          <w:rFonts w:eastAsia="Times New Roman" w:cstheme="minorHAnsi"/>
          <w:sz w:val="28"/>
          <w:szCs w:val="28"/>
          <w:lang w:eastAsia="pl-PL"/>
        </w:rPr>
        <w:t> </w:t>
      </w:r>
      <w:r w:rsidRPr="00D0263E">
        <w:rPr>
          <w:rFonts w:eastAsia="Times New Roman" w:cstheme="minorHAnsi"/>
          <w:sz w:val="28"/>
          <w:szCs w:val="28"/>
          <w:lang w:eastAsia="pl-PL"/>
        </w:rPr>
        <w:t>2023</w:t>
      </w:r>
      <w:r>
        <w:rPr>
          <w:rFonts w:eastAsia="Times New Roman" w:cstheme="minorHAnsi"/>
          <w:sz w:val="28"/>
          <w:szCs w:val="28"/>
          <w:lang w:eastAsia="pl-PL"/>
        </w:rPr>
        <w:t> </w:t>
      </w:r>
      <w:r w:rsidRPr="00D0263E">
        <w:rPr>
          <w:rFonts w:eastAsia="Times New Roman" w:cstheme="minorHAnsi"/>
          <w:sz w:val="28"/>
          <w:szCs w:val="28"/>
          <w:lang w:eastAsia="pl-PL"/>
        </w:rPr>
        <w:t xml:space="preserve">r. poz. 775 i 803). Z dniem doręczenia organowi administracji publicznej oświadczenia o zrzeczeniu się prawa do wniesienia odwołania przez ostatnią ze </w:t>
      </w:r>
      <w:r>
        <w:rPr>
          <w:rFonts w:eastAsia="Times New Roman" w:cstheme="minorHAnsi"/>
          <w:sz w:val="28"/>
          <w:szCs w:val="28"/>
          <w:lang w:eastAsia="pl-PL"/>
        </w:rPr>
        <w:t>s</w:t>
      </w:r>
      <w:r w:rsidRPr="00D0263E">
        <w:rPr>
          <w:rFonts w:eastAsia="Times New Roman" w:cstheme="minorHAnsi"/>
          <w:sz w:val="28"/>
          <w:szCs w:val="28"/>
          <w:lang w:eastAsia="pl-PL"/>
        </w:rPr>
        <w:t>tron postępowania, decyzja staje się ostateczna i</w:t>
      </w:r>
      <w:r>
        <w:rPr>
          <w:rFonts w:eastAsia="Times New Roman" w:cstheme="minorHAnsi"/>
          <w:sz w:val="28"/>
          <w:szCs w:val="28"/>
          <w:lang w:eastAsia="pl-PL"/>
        </w:rPr>
        <w:t> </w:t>
      </w:r>
      <w:r w:rsidRPr="00D0263E">
        <w:rPr>
          <w:rFonts w:eastAsia="Times New Roman" w:cstheme="minorHAnsi"/>
          <w:sz w:val="28"/>
          <w:szCs w:val="28"/>
          <w:lang w:eastAsia="pl-PL"/>
        </w:rPr>
        <w:t>prawomocna.</w:t>
      </w:r>
      <w:r>
        <w:rPr>
          <w:rFonts w:eastAsia="Times New Roman" w:cstheme="minorHAnsi"/>
          <w:sz w:val="28"/>
          <w:szCs w:val="28"/>
          <w:lang w:eastAsia="pl-PL"/>
        </w:rPr>
        <w:t xml:space="preserve"> </w:t>
      </w:r>
      <w:r w:rsidR="00BD5A34"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00BD5A34" w:rsidRPr="0063592D">
        <w:rPr>
          <w:rFonts w:eastAsia="Times New Roman" w:cstheme="minorHAnsi"/>
          <w:sz w:val="28"/>
          <w:szCs w:val="28"/>
          <w:lang w:eastAsia="pl-PL"/>
        </w:rPr>
        <w:t xml:space="preserve">dniach od dnia publicznego ogłoszenia stosownie do art. 49 </w:t>
      </w:r>
      <w:r>
        <w:rPr>
          <w:rFonts w:eastAsia="Times New Roman" w:cstheme="minorHAnsi"/>
          <w:sz w:val="28"/>
          <w:szCs w:val="28"/>
          <w:lang w:eastAsia="pl-PL"/>
        </w:rPr>
        <w:t>przywołanej ustawy</w:t>
      </w:r>
      <w:r w:rsidR="00BD5A34" w:rsidRPr="0063592D">
        <w:rPr>
          <w:rFonts w:eastAsia="Times New Roman" w:cstheme="minorHAnsi"/>
          <w:sz w:val="28"/>
          <w:szCs w:val="28"/>
          <w:lang w:eastAsia="pl-PL"/>
        </w:rPr>
        <w:t xml:space="preserve">. </w:t>
      </w:r>
    </w:p>
    <w:p w14:paraId="463DC4B4" w14:textId="27AB6E12" w:rsidR="00BD5A34" w:rsidRPr="0063592D" w:rsidRDefault="00BD5A34" w:rsidP="00BD5A34">
      <w:pPr>
        <w:spacing w:after="120" w:line="240" w:lineRule="auto"/>
        <w:ind w:firstLine="708"/>
        <w:jc w:val="both"/>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2938CAE7" w:rsidR="00BD5A34" w:rsidRPr="005968A5" w:rsidRDefault="00BD5A34" w:rsidP="00DB7313">
      <w:pPr>
        <w:spacing w:after="120" w:line="240" w:lineRule="auto"/>
        <w:ind w:firstLine="709"/>
        <w:jc w:val="both"/>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5968A5" w:rsidRPr="005968A5">
          <w:rPr>
            <w:rStyle w:val="Hipercze"/>
            <w:sz w:val="28"/>
            <w:szCs w:val="28"/>
          </w:rPr>
          <w:t>https://bip.srem.pl/public/?id=228038</w:t>
        </w:r>
      </w:hyperlink>
      <w:r w:rsidRPr="005968A5">
        <w:rPr>
          <w:rFonts w:cstheme="minorHAnsi"/>
          <w:sz w:val="28"/>
          <w:szCs w:val="28"/>
        </w:rPr>
        <w:t>.</w:t>
      </w:r>
    </w:p>
    <w:p w14:paraId="16C0F0BD" w14:textId="77777777" w:rsidR="00BD5A34" w:rsidRPr="0063592D" w:rsidRDefault="00BD5A34" w:rsidP="00BD5A34">
      <w:pPr>
        <w:spacing w:after="120" w:line="240" w:lineRule="auto"/>
        <w:ind w:left="4247"/>
        <w:jc w:val="center"/>
        <w:rPr>
          <w:rFonts w:eastAsia="Times New Roman" w:cstheme="minorHAnsi"/>
          <w:sz w:val="28"/>
          <w:szCs w:val="28"/>
          <w:lang w:eastAsia="pl-PL"/>
        </w:rPr>
      </w:pPr>
      <w:r w:rsidRPr="0063592D">
        <w:rPr>
          <w:rFonts w:eastAsia="Times New Roman" w:cstheme="minorHAnsi"/>
          <w:sz w:val="28"/>
          <w:szCs w:val="28"/>
          <w:lang w:eastAsia="pl-PL"/>
        </w:rPr>
        <w:t>Adam Lewandowski</w:t>
      </w:r>
    </w:p>
    <w:p w14:paraId="02E02EDF" w14:textId="77777777" w:rsidR="00BD5A34" w:rsidRPr="0063592D" w:rsidRDefault="00BD5A34" w:rsidP="00BD5A34">
      <w:pPr>
        <w:spacing w:after="120" w:line="240" w:lineRule="auto"/>
        <w:ind w:left="4248"/>
        <w:jc w:val="center"/>
        <w:rPr>
          <w:rFonts w:eastAsia="Times New Roman" w:cstheme="minorHAnsi"/>
          <w:sz w:val="28"/>
          <w:szCs w:val="28"/>
          <w:lang w:eastAsia="pl-PL"/>
        </w:rPr>
      </w:pPr>
      <w:r w:rsidRPr="0063592D">
        <w:rPr>
          <w:rFonts w:eastAsia="Times New Roman" w:cstheme="minorHAnsi"/>
          <w:sz w:val="28"/>
          <w:szCs w:val="28"/>
          <w:lang w:eastAsia="pl-PL"/>
        </w:rPr>
        <w:t>Burmistrz Śremu</w:t>
      </w:r>
    </w:p>
    <w:p w14:paraId="6A45C5F6" w14:textId="14B33E07"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5968A5">
        <w:rPr>
          <w:rFonts w:eastAsia="Times New Roman" w:cstheme="minorHAnsi"/>
          <w:sz w:val="28"/>
          <w:szCs w:val="28"/>
          <w:lang w:eastAsia="pl-PL"/>
        </w:rPr>
        <w:t>29</w:t>
      </w:r>
      <w:r w:rsidR="00566AC2">
        <w:rPr>
          <w:rFonts w:eastAsia="Times New Roman" w:cstheme="minorHAnsi"/>
          <w:sz w:val="28"/>
          <w:szCs w:val="28"/>
          <w:lang w:eastAsia="pl-PL"/>
        </w:rPr>
        <w:t>.03.2024</w:t>
      </w:r>
      <w:r w:rsidRPr="0063592D">
        <w:rPr>
          <w:rFonts w:eastAsia="Times New Roman" w:cstheme="minorHAnsi"/>
          <w:sz w:val="28"/>
          <w:szCs w:val="28"/>
          <w:lang w:eastAsia="pl-PL"/>
        </w:rPr>
        <w:t xml:space="preserve"> r.</w:t>
      </w:r>
    </w:p>
    <w:p w14:paraId="11C855B2" w14:textId="77777777"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t>Zdjęto:</w:t>
      </w:r>
    </w:p>
    <w:p w14:paraId="3E58B21E" w14:textId="77777777" w:rsidR="00D0263E" w:rsidRDefault="00D0263E" w:rsidP="00DB7313">
      <w:pPr>
        <w:spacing w:after="120" w:line="240" w:lineRule="auto"/>
        <w:jc w:val="both"/>
        <w:rPr>
          <w:rFonts w:eastAsia="Times New Roman" w:cstheme="minorHAnsi"/>
          <w:sz w:val="28"/>
          <w:szCs w:val="28"/>
          <w:lang w:eastAsia="pl-PL"/>
        </w:rPr>
      </w:pPr>
    </w:p>
    <w:p w14:paraId="3F186F67" w14:textId="77ACE10F" w:rsidR="00D0263E" w:rsidRDefault="00D0263E" w:rsidP="00D0263E">
      <w:pPr>
        <w:spacing w:after="120" w:line="240" w:lineRule="auto"/>
        <w:jc w:val="both"/>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Dz. U. z 2023 r. poz. 1094, 1113, 1501, 1506, 1719, 1890, 1688, 1906 i 2029</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BD5A34">
      <w:pPr>
        <w:spacing w:after="120" w:line="240" w:lineRule="auto"/>
        <w:ind w:firstLine="708"/>
        <w:jc w:val="both"/>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5721AA18" w14:textId="77777777" w:rsidR="005968A5" w:rsidRPr="005968A5" w:rsidRDefault="005968A5" w:rsidP="005968A5">
      <w:pPr>
        <w:spacing w:after="0" w:line="240" w:lineRule="auto"/>
        <w:ind w:right="5668"/>
        <w:jc w:val="center"/>
        <w:rPr>
          <w:rFonts w:ascii="Calibri" w:eastAsia="Times New Roman" w:hAnsi="Calibri" w:cs="Calibri"/>
          <w:sz w:val="28"/>
          <w:szCs w:val="28"/>
          <w:lang w:eastAsia="pl-PL"/>
        </w:rPr>
      </w:pPr>
      <w:r w:rsidRPr="005968A5">
        <w:rPr>
          <w:rFonts w:ascii="Calibri" w:eastAsia="Times New Roman" w:hAnsi="Calibri" w:cs="Calibri"/>
          <w:sz w:val="28"/>
          <w:szCs w:val="28"/>
          <w:lang w:eastAsia="pl-PL"/>
        </w:rPr>
        <w:lastRenderedPageBreak/>
        <w:t>Burmistrz Śremu</w:t>
      </w:r>
    </w:p>
    <w:p w14:paraId="41873AA1" w14:textId="77777777" w:rsidR="005968A5" w:rsidRPr="005968A5" w:rsidRDefault="005968A5" w:rsidP="005968A5">
      <w:pPr>
        <w:spacing w:after="0" w:line="240" w:lineRule="auto"/>
        <w:ind w:right="5668"/>
        <w:jc w:val="center"/>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ul. Plac 20 Października 1</w:t>
      </w:r>
    </w:p>
    <w:p w14:paraId="7BE0F924" w14:textId="77777777" w:rsidR="005968A5" w:rsidRPr="005968A5" w:rsidRDefault="005968A5" w:rsidP="005968A5">
      <w:pPr>
        <w:spacing w:after="0" w:line="240" w:lineRule="auto"/>
        <w:ind w:right="5668"/>
        <w:jc w:val="center"/>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63-100 Śrem</w:t>
      </w:r>
    </w:p>
    <w:p w14:paraId="00C2E54D" w14:textId="77777777" w:rsidR="005968A5" w:rsidRPr="005968A5" w:rsidRDefault="005968A5" w:rsidP="005968A5">
      <w:pPr>
        <w:spacing w:after="0" w:line="240" w:lineRule="auto"/>
        <w:jc w:val="right"/>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Śrem, 28 marca 2024 roku</w:t>
      </w:r>
    </w:p>
    <w:p w14:paraId="4FE35AF7" w14:textId="77777777"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PPSOŚ.6220.21.2023.BM</w:t>
      </w:r>
    </w:p>
    <w:p w14:paraId="6025A513" w14:textId="77777777" w:rsidR="005968A5" w:rsidRPr="005968A5" w:rsidRDefault="005968A5" w:rsidP="005968A5">
      <w:pPr>
        <w:spacing w:after="120" w:line="240" w:lineRule="auto"/>
        <w:jc w:val="center"/>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Decyzja</w:t>
      </w:r>
    </w:p>
    <w:p w14:paraId="1F3AAC10" w14:textId="77777777" w:rsidR="005968A5" w:rsidRPr="005968A5" w:rsidRDefault="005968A5" w:rsidP="005968A5">
      <w:pPr>
        <w:spacing w:after="12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w:t>
      </w:r>
      <w:r w:rsidRPr="005968A5">
        <w:rPr>
          <w:rFonts w:ascii="Calibri" w:eastAsia="Calibri" w:hAnsi="Calibri" w:cs="Calibri"/>
          <w:bCs/>
          <w:sz w:val="28"/>
          <w:szCs w:val="28"/>
        </w:rPr>
        <w:t>Dz. U. z 2023 r. poz. 1094, 1113, 1501, 1506, 1719, 1890, 1688, 1906 i 2029</w:t>
      </w:r>
      <w:r w:rsidRPr="005968A5">
        <w:rPr>
          <w:rFonts w:ascii="Calibri" w:eastAsia="Calibri" w:hAnsi="Calibri" w:cs="Calibri"/>
          <w:kern w:val="2"/>
          <w:sz w:val="28"/>
          <w:szCs w:val="28"/>
          <w14:ligatures w14:val="standardContextual"/>
        </w:rPr>
        <w:t>)</w:t>
      </w:r>
      <w:r w:rsidRPr="005968A5">
        <w:rPr>
          <w:rFonts w:ascii="Calibri" w:eastAsia="Times New Roman" w:hAnsi="Calibri" w:cs="Calibri"/>
          <w:sz w:val="28"/>
          <w:szCs w:val="28"/>
          <w:lang w:eastAsia="pl-PL"/>
        </w:rPr>
        <w:t xml:space="preserve">, zwanej dalej u.o.o.ś., </w:t>
      </w:r>
      <w:bookmarkStart w:id="1" w:name="_Hlk157060092"/>
      <w:r w:rsidRPr="005968A5">
        <w:rPr>
          <w:rFonts w:ascii="Calibri" w:eastAsia="Times New Roman" w:hAnsi="Calibri" w:cs="Calibri"/>
          <w:bCs/>
          <w:sz w:val="28"/>
          <w:szCs w:val="28"/>
          <w:lang w:eastAsia="pl-PL"/>
        </w:rPr>
        <w:t xml:space="preserve">§ </w:t>
      </w:r>
      <w:bookmarkEnd w:id="1"/>
      <w:r w:rsidRPr="005968A5">
        <w:rPr>
          <w:rFonts w:ascii="Calibri" w:eastAsia="Times New Roman" w:hAnsi="Calibri" w:cs="Calibri"/>
          <w:bCs/>
          <w:sz w:val="28"/>
          <w:szCs w:val="28"/>
          <w:lang w:eastAsia="pl-PL"/>
        </w:rPr>
        <w:t xml:space="preserve">3 ust. 1 pkt 54a lit. b rozporządzenia Rady Ministrów z dnia 10 września 2019 r. w sprawie przedsięwzięć mogących znacząco oddziaływać na środowisko (Dz. U. poz. 1839, z 2022 r. poz. 1071 i z 2023 r. poz. 1724) </w:t>
      </w:r>
      <w:r w:rsidRPr="005968A5">
        <w:rPr>
          <w:rFonts w:ascii="Calibri" w:eastAsia="Times New Roman" w:hAnsi="Calibri" w:cs="Calibri"/>
          <w:sz w:val="28"/>
          <w:szCs w:val="28"/>
          <w:lang w:eastAsia="pl-PL"/>
        </w:rPr>
        <w:t>oraz art. 104 ustawy z dnia 14 czerwca 1960 r. – Kodeks postępowania administracyjnego (Dz. U. z </w:t>
      </w:r>
      <w:r w:rsidRPr="005968A5">
        <w:rPr>
          <w:rFonts w:ascii="Calibri" w:eastAsia="Calibri" w:hAnsi="Calibri" w:cs="Times New Roman"/>
          <w:sz w:val="28"/>
        </w:rPr>
        <w:t>2023 r</w:t>
      </w:r>
      <w:r w:rsidRPr="005968A5">
        <w:rPr>
          <w:rFonts w:ascii="Calibri" w:eastAsia="Times New Roman" w:hAnsi="Calibri" w:cs="Calibri"/>
          <w:sz w:val="28"/>
          <w:szCs w:val="28"/>
          <w:lang w:eastAsia="pl-PL"/>
        </w:rPr>
        <w:t>. poz. 775 i 803), zwanej dalej K.p.a.,</w:t>
      </w:r>
    </w:p>
    <w:p w14:paraId="28E79358" w14:textId="77777777" w:rsidR="005968A5" w:rsidRPr="005968A5" w:rsidRDefault="005968A5" w:rsidP="005968A5">
      <w:pPr>
        <w:spacing w:after="120" w:line="240" w:lineRule="auto"/>
        <w:jc w:val="center"/>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po rozpatrzeniu</w:t>
      </w:r>
    </w:p>
    <w:p w14:paraId="570C4CEB" w14:textId="77777777" w:rsidR="005968A5" w:rsidRPr="005968A5" w:rsidRDefault="005968A5" w:rsidP="005968A5">
      <w:pPr>
        <w:spacing w:after="12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 xml:space="preserve">wniosku </w:t>
      </w:r>
      <w:r w:rsidRPr="005968A5">
        <w:rPr>
          <w:rFonts w:ascii="Calibri" w:eastAsia="Calibri" w:hAnsi="Calibri" w:cs="Calibri"/>
          <w:sz w:val="28"/>
          <w:szCs w:val="28"/>
        </w:rPr>
        <w:t xml:space="preserve">PGO Spółka Akcyjna z siedzibą w Katowicach, Al. Walentego Roździeńskiego 1B, 40-202 Katowice, o wydanie decyzji o środowiskowych uwarunkowaniach dla planowanego przedsięwzięcia polegającego na </w:t>
      </w:r>
      <w:bookmarkStart w:id="2" w:name="_Hlk161988211"/>
      <w:r w:rsidRPr="005968A5">
        <w:rPr>
          <w:rFonts w:ascii="Calibri" w:eastAsia="Times New Roman" w:hAnsi="Calibri" w:cs="Calibri"/>
          <w:sz w:val="28"/>
          <w:szCs w:val="28"/>
          <w:lang w:eastAsia="pl-PL"/>
        </w:rPr>
        <w:t>budowie instalacji fotowoltaicznej o mocy około 6,0 MWp na działkach o numerach ewidencyjnych: 2446/4; 2949/17; 2949/18; 2949/19 i 2949/20, obręb Śrem</w:t>
      </w:r>
      <w:bookmarkEnd w:id="2"/>
      <w:r w:rsidRPr="005968A5">
        <w:rPr>
          <w:rFonts w:ascii="Calibri" w:eastAsia="Calibri" w:hAnsi="Calibri" w:cs="Calibri"/>
          <w:sz w:val="28"/>
          <w:szCs w:val="28"/>
        </w:rPr>
        <w:t xml:space="preserve">, </w:t>
      </w:r>
    </w:p>
    <w:p w14:paraId="0DEFA4D2" w14:textId="77777777" w:rsidR="005968A5" w:rsidRPr="005968A5" w:rsidRDefault="005968A5" w:rsidP="005968A5">
      <w:pPr>
        <w:spacing w:after="120" w:line="240" w:lineRule="auto"/>
        <w:jc w:val="center"/>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ustalam</w:t>
      </w:r>
    </w:p>
    <w:p w14:paraId="3D92D0C6" w14:textId="77777777" w:rsidR="005968A5" w:rsidRPr="005968A5" w:rsidRDefault="005968A5" w:rsidP="005968A5">
      <w:pPr>
        <w:numPr>
          <w:ilvl w:val="0"/>
          <w:numId w:val="1"/>
        </w:numPr>
        <w:spacing w:after="120" w:line="240" w:lineRule="auto"/>
        <w:ind w:left="425" w:hanging="425"/>
        <w:jc w:val="both"/>
        <w:rPr>
          <w:rFonts w:ascii="Calibri" w:eastAsia="Times New Roman" w:hAnsi="Calibri" w:cs="Calibri"/>
          <w:sz w:val="28"/>
          <w:szCs w:val="28"/>
          <w:lang w:eastAsia="pl-PL"/>
        </w:rPr>
      </w:pPr>
      <w:r w:rsidRPr="005968A5">
        <w:rPr>
          <w:rFonts w:ascii="Calibri" w:eastAsia="Times New Roman" w:hAnsi="Calibri" w:cs="Calibri"/>
          <w:b/>
          <w:bCs/>
          <w:sz w:val="28"/>
          <w:szCs w:val="28"/>
          <w:lang w:eastAsia="pl-PL"/>
        </w:rPr>
        <w:t xml:space="preserve">Brak potrzeby przeprowadzenia oceny oddziaływania na środowisko dla planowanego przedsięwzięcia </w:t>
      </w:r>
      <w:r w:rsidRPr="005968A5">
        <w:rPr>
          <w:rFonts w:ascii="Calibri" w:eastAsia="Times New Roman" w:hAnsi="Calibri" w:cs="Calibri"/>
          <w:sz w:val="28"/>
          <w:szCs w:val="28"/>
          <w:lang w:eastAsia="pl-PL"/>
        </w:rPr>
        <w:t>polegającego na budowie instalacji fotowoltaicznej o mocy nie większej niż 6,0 MWp,</w:t>
      </w:r>
      <w:r w:rsidRPr="005968A5">
        <w:rPr>
          <w:rFonts w:ascii="Calibri" w:eastAsia="Calibri" w:hAnsi="Calibri" w:cs="Calibri"/>
          <w:sz w:val="28"/>
          <w:szCs w:val="28"/>
        </w:rPr>
        <w:t xml:space="preserve"> </w:t>
      </w:r>
      <w:r w:rsidRPr="005968A5">
        <w:rPr>
          <w:rFonts w:ascii="Calibri" w:eastAsia="Times New Roman" w:hAnsi="Calibri" w:cs="Calibri"/>
          <w:sz w:val="28"/>
          <w:szCs w:val="28"/>
          <w:lang w:eastAsia="pl-PL"/>
        </w:rPr>
        <w:t>na terenie o powierzchni nie większej niż 8,1 ha wyznaczonej po obrysie skrajnych modułów paneli fotowoltaicznych na działkach o numerach ewidencyjnych: 2446/4; 2949/17; 2949/18; 2949/19 i 2949/20, obręb Śrem</w:t>
      </w:r>
      <w:r w:rsidRPr="005968A5">
        <w:rPr>
          <w:rFonts w:ascii="Calibri" w:eastAsia="Calibri" w:hAnsi="Calibri" w:cs="Calibri"/>
          <w:sz w:val="28"/>
          <w:szCs w:val="28"/>
        </w:rPr>
        <w:t>.</w:t>
      </w:r>
    </w:p>
    <w:p w14:paraId="44601685" w14:textId="77777777" w:rsidR="005968A5" w:rsidRPr="005968A5" w:rsidRDefault="005968A5" w:rsidP="005968A5">
      <w:pPr>
        <w:numPr>
          <w:ilvl w:val="0"/>
          <w:numId w:val="1"/>
        </w:numPr>
        <w:spacing w:after="120" w:line="240" w:lineRule="auto"/>
        <w:ind w:left="426" w:hanging="426"/>
        <w:jc w:val="both"/>
        <w:rPr>
          <w:rFonts w:ascii="Calibri" w:eastAsia="Times New Roman" w:hAnsi="Calibri" w:cs="Calibri"/>
          <w:sz w:val="28"/>
          <w:szCs w:val="28"/>
          <w:lang w:eastAsia="pl-PL"/>
        </w:rPr>
      </w:pPr>
      <w:r w:rsidRPr="005968A5">
        <w:rPr>
          <w:rFonts w:ascii="Calibri" w:eastAsia="Times New Roman" w:hAnsi="Calibri" w:cs="Calibri"/>
          <w:b/>
          <w:bCs/>
          <w:sz w:val="28"/>
          <w:szCs w:val="28"/>
          <w:lang w:eastAsia="pl-PL"/>
        </w:rPr>
        <w:t xml:space="preserve">Istotne </w:t>
      </w:r>
      <w:bookmarkStart w:id="3" w:name="highlightHit_12"/>
      <w:bookmarkEnd w:id="3"/>
      <w:r w:rsidRPr="005968A5">
        <w:rPr>
          <w:rFonts w:ascii="Calibri" w:eastAsia="Times New Roman" w:hAnsi="Calibri" w:cs="Calibri"/>
          <w:b/>
          <w:bCs/>
          <w:sz w:val="28"/>
          <w:szCs w:val="28"/>
          <w:lang w:eastAsia="pl-PL"/>
        </w:rPr>
        <w:t>warunki korzystania ze środowiska w fazie realizacji i eksploatacji lub użytkowania przedsięwzięcia</w:t>
      </w:r>
      <w:r w:rsidRPr="005968A5">
        <w:rPr>
          <w:rFonts w:ascii="Calibri" w:eastAsia="Times New Roman" w:hAnsi="Calibri" w:cs="Calibri"/>
          <w:sz w:val="28"/>
          <w:szCs w:val="28"/>
          <w:lang w:eastAsia="pl-PL"/>
        </w:rPr>
        <w:t>, ze szczególnym uwzględnieniem konieczności ochrony cennych wartości przyrodniczych, zasobów naturalnych i zabytków, ograniczenia uciążliwości dla terenów sąsiednich</w:t>
      </w:r>
      <w:r w:rsidRPr="005968A5">
        <w:rPr>
          <w:rFonts w:ascii="Calibri" w:eastAsia="Calibri" w:hAnsi="Calibri" w:cs="Times New Roman"/>
          <w:kern w:val="2"/>
          <w:sz w:val="28"/>
          <w14:ligatures w14:val="standardContextual"/>
        </w:rPr>
        <w:t xml:space="preserve"> oraz </w:t>
      </w:r>
      <w:r w:rsidRPr="005968A5">
        <w:rPr>
          <w:rFonts w:ascii="Calibri" w:eastAsia="Times New Roman" w:hAnsi="Calibri" w:cs="Calibri"/>
          <w:sz w:val="28"/>
          <w:szCs w:val="28"/>
          <w:lang w:eastAsia="pl-PL"/>
        </w:rPr>
        <w:t>unikania, zapobiegania i ograniczania oddziaływania przedsięwzięcia na środowisko:</w:t>
      </w:r>
    </w:p>
    <w:p w14:paraId="354CB6F2" w14:textId="77777777" w:rsidR="005968A5" w:rsidRPr="005968A5" w:rsidRDefault="005968A5" w:rsidP="005968A5">
      <w:pPr>
        <w:numPr>
          <w:ilvl w:val="0"/>
          <w:numId w:val="5"/>
        </w:numPr>
        <w:spacing w:after="120" w:line="240" w:lineRule="auto"/>
        <w:ind w:left="709" w:hanging="283"/>
        <w:jc w:val="both"/>
        <w:rPr>
          <w:rFonts w:ascii="Calibri" w:eastAsia="Times New Roman" w:hAnsi="Calibri" w:cs="Calibri"/>
          <w:sz w:val="28"/>
          <w:szCs w:val="28"/>
          <w:lang w:eastAsia="pl-PL"/>
        </w:rPr>
      </w:pPr>
      <w:r w:rsidRPr="005968A5">
        <w:rPr>
          <w:rFonts w:ascii="Calibri" w:eastAsia="Calibri" w:hAnsi="Calibri" w:cs="Calibri"/>
          <w:sz w:val="28"/>
          <w:szCs w:val="28"/>
        </w:rPr>
        <w:lastRenderedPageBreak/>
        <w:t>pod zabudowę panelami fotowoltaicznymi przeznaczyć nie więcej niż 8,1 ha powierzchni wyznaczonej po obrysie skrajnych modułów paneli fotowoltaicznych na działkach o numerach ewidencyjnych: 2446/4, 2949/17, 2949/18, 2949/19 i 2949/20, obręb Śrem</w:t>
      </w:r>
      <w:r w:rsidRPr="005968A5">
        <w:rPr>
          <w:rFonts w:ascii="Calibri" w:eastAsia="Times New Roman" w:hAnsi="Calibri" w:cs="Calibri"/>
          <w:sz w:val="28"/>
          <w:szCs w:val="28"/>
          <w:lang w:eastAsia="pl-PL"/>
        </w:rPr>
        <w:t>;</w:t>
      </w:r>
    </w:p>
    <w:p w14:paraId="5B133874" w14:textId="77777777" w:rsidR="005968A5" w:rsidRPr="005968A5" w:rsidRDefault="005968A5" w:rsidP="005968A5">
      <w:pPr>
        <w:numPr>
          <w:ilvl w:val="0"/>
          <w:numId w:val="5"/>
        </w:numPr>
        <w:spacing w:after="120" w:line="240" w:lineRule="auto"/>
        <w:ind w:left="709" w:hanging="283"/>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wszelkie prace związane z realizacją przedsięwzięcia oraz ruch pojazdów prowadzić wyłącznie w porze dnia, to jest w godzinach od 6.00 do 22.00;</w:t>
      </w:r>
    </w:p>
    <w:p w14:paraId="0B69B27B" w14:textId="77777777" w:rsidR="005968A5" w:rsidRPr="005968A5" w:rsidRDefault="005968A5" w:rsidP="005968A5">
      <w:pPr>
        <w:numPr>
          <w:ilvl w:val="0"/>
          <w:numId w:val="5"/>
        </w:numPr>
        <w:spacing w:after="120" w:line="240" w:lineRule="auto"/>
        <w:ind w:left="709" w:hanging="283"/>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zastosować moduły fotowoltaiczne o powierzchni antyrefleksyjnej;</w:t>
      </w:r>
    </w:p>
    <w:p w14:paraId="70F0C138" w14:textId="77777777" w:rsidR="005968A5" w:rsidRPr="005968A5" w:rsidRDefault="005968A5" w:rsidP="005968A5">
      <w:pPr>
        <w:numPr>
          <w:ilvl w:val="0"/>
          <w:numId w:val="5"/>
        </w:numPr>
        <w:spacing w:after="120" w:line="240" w:lineRule="auto"/>
        <w:ind w:left="709" w:hanging="283"/>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do mycia paneli fotowoltaicznych stosować czystą wodę, bez dodatku detergentów. Dopuszcza się stosowanie środków biodegradowalnych, obojętnych dla środowiska, w przypadku silniejszych zabrudzeń;</w:t>
      </w:r>
    </w:p>
    <w:p w14:paraId="5F316572" w14:textId="77777777" w:rsidR="005968A5" w:rsidRPr="005968A5" w:rsidRDefault="005968A5" w:rsidP="005968A5">
      <w:pPr>
        <w:numPr>
          <w:ilvl w:val="0"/>
          <w:numId w:val="5"/>
        </w:numPr>
        <w:spacing w:after="120" w:line="240" w:lineRule="auto"/>
        <w:ind w:left="709" w:hanging="283"/>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wycinkę drzew i krzewów przeprowadzić od 1 września do końca lutego;</w:t>
      </w:r>
    </w:p>
    <w:p w14:paraId="050DBA08" w14:textId="77777777" w:rsidR="005968A5" w:rsidRPr="005968A5" w:rsidRDefault="005968A5" w:rsidP="005968A5">
      <w:pPr>
        <w:numPr>
          <w:ilvl w:val="0"/>
          <w:numId w:val="5"/>
        </w:numPr>
        <w:spacing w:after="120" w:line="240" w:lineRule="auto"/>
        <w:ind w:left="709" w:hanging="283"/>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przeprowadzić nasadzenia minimalizujące w stosunku 1:1 za każde wycięte drzewo o obwodzie nie mniejszym niż 20 cm i nie większym niż 100 cm (mierzonym na wysokości 130 cm) i w stosunku 1:2 za każde wycięte drzewo o obwodzie powyżej 100 cm. W przypadku nasadzeń krzewów należy je przeprowadzić na powierzchni co najmniej równej powierzchni wycinanych krzewów albo można przeprowadzić nasadzenia drzew w stosunku: jedno posadzone drzewo w zamian za 50 m</w:t>
      </w:r>
      <w:r w:rsidRPr="005968A5">
        <w:rPr>
          <w:rFonts w:ascii="Calibri" w:eastAsia="Times New Roman" w:hAnsi="Calibri" w:cs="Calibri"/>
          <w:sz w:val="28"/>
          <w:szCs w:val="28"/>
          <w:vertAlign w:val="superscript"/>
          <w:lang w:eastAsia="pl-PL"/>
        </w:rPr>
        <w:t xml:space="preserve">2 </w:t>
      </w:r>
      <w:r w:rsidRPr="005968A5">
        <w:rPr>
          <w:rFonts w:ascii="Calibri" w:eastAsia="Times New Roman" w:hAnsi="Calibri" w:cs="Calibri"/>
          <w:sz w:val="28"/>
          <w:szCs w:val="28"/>
          <w:lang w:eastAsia="pl-PL"/>
        </w:rPr>
        <w:t>wycinanych krzewów. Nasadzenia należy przeprowadzić niezależnie od tego czy na wycinkę drzew i krzewów jest wymagane zezwolenie. Za nasadzenia minimalizujące należy rozumieć jedynie nasadzenia wykonane do gruntu.</w:t>
      </w:r>
      <w:r w:rsidRPr="005968A5">
        <w:rPr>
          <w:rFonts w:ascii="Calibri" w:eastAsia="Times New Roman" w:hAnsi="Calibri" w:cs="Calibri"/>
          <w:b/>
          <w:sz w:val="28"/>
          <w:szCs w:val="28"/>
          <w:lang w:eastAsia="pl-PL"/>
        </w:rPr>
        <w:t xml:space="preserve"> </w:t>
      </w:r>
      <w:r w:rsidRPr="005968A5">
        <w:rPr>
          <w:rFonts w:ascii="Calibri" w:eastAsia="Times New Roman" w:hAnsi="Calibri" w:cs="Calibri"/>
          <w:sz w:val="28"/>
          <w:szCs w:val="28"/>
          <w:lang w:eastAsia="pl-PL"/>
        </w:rPr>
        <w:t>Do nasadzeń nie stosować drzew i krzewów gatunków obcego pochodzenia;</w:t>
      </w:r>
    </w:p>
    <w:p w14:paraId="7AA682CB" w14:textId="77777777" w:rsidR="005968A5" w:rsidRPr="005968A5" w:rsidRDefault="005968A5" w:rsidP="005968A5">
      <w:pPr>
        <w:numPr>
          <w:ilvl w:val="0"/>
          <w:numId w:val="5"/>
        </w:numPr>
        <w:spacing w:after="120" w:line="240" w:lineRule="auto"/>
        <w:ind w:left="709" w:hanging="283"/>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do sadzenia zastosować prawidłowo wyprodukowany materiał szkółkarski drzew: właściwie uformowanych, o wyprowadzonej koronie i prostym pniu oraz proporcjonalnej bryle korzeniowej;</w:t>
      </w:r>
    </w:p>
    <w:p w14:paraId="60F4A74C" w14:textId="77777777" w:rsidR="005968A5" w:rsidRPr="005968A5" w:rsidRDefault="005968A5" w:rsidP="005968A5">
      <w:pPr>
        <w:numPr>
          <w:ilvl w:val="0"/>
          <w:numId w:val="5"/>
        </w:numPr>
        <w:spacing w:after="120" w:line="240" w:lineRule="auto"/>
        <w:ind w:left="709" w:hanging="283"/>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nasadzenia pielęgnować i regularne podlewać przez okres co najmniej trzech lat;</w:t>
      </w:r>
    </w:p>
    <w:p w14:paraId="24C2EAB3" w14:textId="77777777" w:rsidR="005968A5" w:rsidRPr="005968A5" w:rsidRDefault="005968A5" w:rsidP="005968A5">
      <w:pPr>
        <w:numPr>
          <w:ilvl w:val="0"/>
          <w:numId w:val="5"/>
        </w:numPr>
        <w:spacing w:after="120" w:line="240" w:lineRule="auto"/>
        <w:ind w:left="709" w:hanging="283"/>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prowadzić monitoring udatności i trwałości nasadzeń drzew i krzewów, w okresie trzech lat od ich posadzenia – w pierwszym, drugim i trzecim roku. W przypadku stwierdzonego braku zachowania żywotności drzew lub krzewów, nasadzenia należy uzupełnić w stosunku 1:1 posadzonych drzew lub krzewów w następnym roku kalendarzowym, pielęgnować i regularnie podlewać przez kolejne trzy lata;</w:t>
      </w:r>
    </w:p>
    <w:p w14:paraId="31875EE3" w14:textId="77777777" w:rsidR="005968A5" w:rsidRPr="005968A5" w:rsidRDefault="005968A5" w:rsidP="005968A5">
      <w:pPr>
        <w:numPr>
          <w:ilvl w:val="0"/>
          <w:numId w:val="5"/>
        </w:numPr>
        <w:spacing w:after="120" w:line="240" w:lineRule="auto"/>
        <w:ind w:left="851" w:hanging="425"/>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lastRenderedPageBreak/>
        <w:t>na etapie prowadzenia prac ziemnych codziennie przed rozpoczęciem prac kontrolować wykopy, a uwięzione w nich zwierzęta niezwłocznie przenosić w bezpieczne miejsce. Taką samą kontrolę przeprowadzić bezpośrednio przed zasypaniem wykopów;</w:t>
      </w:r>
    </w:p>
    <w:p w14:paraId="315003EE" w14:textId="557C4593" w:rsidR="005968A5" w:rsidRPr="005968A5" w:rsidRDefault="005968A5" w:rsidP="005968A5">
      <w:pPr>
        <w:numPr>
          <w:ilvl w:val="0"/>
          <w:numId w:val="5"/>
        </w:numPr>
        <w:spacing w:after="120" w:line="240" w:lineRule="auto"/>
        <w:ind w:left="851" w:hanging="425"/>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panele fotowoltaiczne montować na wysokości nie mniejszej niż 80</w:t>
      </w:r>
      <w:r>
        <w:rPr>
          <w:rFonts w:ascii="Calibri" w:eastAsia="Times New Roman" w:hAnsi="Calibri" w:cs="Calibri"/>
          <w:sz w:val="28"/>
          <w:szCs w:val="28"/>
          <w:lang w:eastAsia="pl-PL"/>
        </w:rPr>
        <w:t> </w:t>
      </w:r>
      <w:r w:rsidRPr="005968A5">
        <w:rPr>
          <w:rFonts w:ascii="Calibri" w:eastAsia="Times New Roman" w:hAnsi="Calibri" w:cs="Calibri"/>
          <w:sz w:val="28"/>
          <w:szCs w:val="28"/>
          <w:lang w:eastAsia="pl-PL"/>
        </w:rPr>
        <w:t>cm mierząc od dolnej krawędzi paneli fotowoltaicznych do powierzchni ziemi;</w:t>
      </w:r>
    </w:p>
    <w:p w14:paraId="65B396A7" w14:textId="77777777" w:rsidR="005968A5" w:rsidRPr="005968A5" w:rsidRDefault="005968A5" w:rsidP="005968A5">
      <w:pPr>
        <w:numPr>
          <w:ilvl w:val="0"/>
          <w:numId w:val="5"/>
        </w:numPr>
        <w:spacing w:after="120" w:line="240" w:lineRule="auto"/>
        <w:ind w:left="851" w:hanging="425"/>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koszenie roślinności pokrywającej teren elektrowni fotowoltaicznej prowadzić na etapie eksploatacji przedsięwzięcia w okresie od 1 sierpnia do 15 sierpnia oraz od 1 listopada do 15 lutego;</w:t>
      </w:r>
    </w:p>
    <w:p w14:paraId="35A772AA" w14:textId="77777777" w:rsidR="005968A5" w:rsidRPr="005968A5" w:rsidRDefault="005968A5" w:rsidP="005968A5">
      <w:pPr>
        <w:numPr>
          <w:ilvl w:val="0"/>
          <w:numId w:val="5"/>
        </w:numPr>
        <w:spacing w:after="120" w:line="240" w:lineRule="auto"/>
        <w:ind w:left="851" w:hanging="425"/>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unieszkodliwianie rdestowca ostrokończystego przeprowadzić wyłącznie w obrębie terenu planowanego przedsięwzięcia poprzez, w pierwszej kolejności, wycięcie i zgromadzenie w jednym miejscu, na szczelnym podłożu. Unieszkodliwiane osobniki zabezpieczyć następnie siatką chroniącą przed rozprzestrzenianiem się części roślin na taki czas, aby doszło do wyschnięcia kłączy uniemożliwiającego regenerację rośliny. Wysuszone szczątki roślinne rozdrobnić w sposób mechaniczny i rozplantować na powierzchni przedsięwzięcia. Całość procesu na bieżąco monitorować;</w:t>
      </w:r>
    </w:p>
    <w:p w14:paraId="73E6B01B" w14:textId="77777777" w:rsidR="005968A5" w:rsidRPr="005968A5" w:rsidRDefault="005968A5" w:rsidP="005968A5">
      <w:pPr>
        <w:numPr>
          <w:ilvl w:val="0"/>
          <w:numId w:val="5"/>
        </w:numPr>
        <w:spacing w:after="120" w:line="240" w:lineRule="auto"/>
        <w:ind w:left="851" w:hanging="425"/>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zamontować łącznie 40 skrzynek lęgowych dla ptaków: 30 skrzynek lęgowych typu A1 i A2 oraz 10 skrzynek lęgowych typu B i D oraz półotwartych dla pustułki. Montaż skrzynek lęgowych przeprowadzić pod nadzorem ornitologicznym;</w:t>
      </w:r>
    </w:p>
    <w:p w14:paraId="73FEFF88" w14:textId="77777777" w:rsidR="005968A5" w:rsidRPr="005968A5" w:rsidRDefault="005968A5" w:rsidP="005968A5">
      <w:pPr>
        <w:numPr>
          <w:ilvl w:val="0"/>
          <w:numId w:val="5"/>
        </w:numPr>
        <w:spacing w:after="120" w:line="240" w:lineRule="auto"/>
        <w:ind w:left="851" w:hanging="425"/>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 xml:space="preserve">na terenie elektrowni fotowoltaicznej zainstalować nie więcej niż cztery stacje transformatorowe. Transformatory umieścić w prefabrykowanych, betonowych budynkach lub stalowych kontenerach ze szczelną posadzką. W przypadku zastosowania transformatorów olejowych zastosować szczelne misy mogące pomieścić całą zawartość oleju oraz pozostałości po ewentualnej akcji gaśniczej. </w:t>
      </w:r>
    </w:p>
    <w:p w14:paraId="189DEAD6" w14:textId="77777777" w:rsidR="005968A5" w:rsidRPr="005968A5" w:rsidRDefault="005968A5" w:rsidP="005968A5">
      <w:pPr>
        <w:numPr>
          <w:ilvl w:val="0"/>
          <w:numId w:val="1"/>
        </w:numPr>
        <w:spacing w:after="120" w:line="240" w:lineRule="auto"/>
        <w:ind w:left="426" w:hanging="426"/>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Integralną częścią decyzji jest charakterystyka przedsięwzięcia, stanowiąca załącznik nr 1 do niniejszej decyzji.</w:t>
      </w:r>
    </w:p>
    <w:p w14:paraId="7D46D2E7" w14:textId="77777777"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br w:type="page"/>
      </w:r>
    </w:p>
    <w:p w14:paraId="2115ECD8" w14:textId="77777777" w:rsidR="005968A5" w:rsidRPr="005968A5" w:rsidRDefault="005968A5" w:rsidP="005968A5">
      <w:pPr>
        <w:spacing w:after="120" w:line="240" w:lineRule="auto"/>
        <w:jc w:val="center"/>
        <w:rPr>
          <w:rFonts w:ascii="Calibri" w:eastAsia="Times New Roman" w:hAnsi="Calibri" w:cs="Calibri"/>
          <w:sz w:val="28"/>
          <w:szCs w:val="28"/>
          <w:lang w:eastAsia="pl-PL"/>
        </w:rPr>
      </w:pPr>
      <w:r w:rsidRPr="005968A5">
        <w:rPr>
          <w:rFonts w:ascii="Calibri" w:eastAsia="Times New Roman" w:hAnsi="Calibri" w:cs="Calibri"/>
          <w:sz w:val="28"/>
          <w:szCs w:val="28"/>
          <w:lang w:eastAsia="pl-PL"/>
        </w:rPr>
        <w:lastRenderedPageBreak/>
        <w:t>Uzasadnienie</w:t>
      </w:r>
    </w:p>
    <w:p w14:paraId="612BD6EF" w14:textId="77777777" w:rsidR="005968A5" w:rsidRPr="005968A5" w:rsidRDefault="005968A5" w:rsidP="005968A5">
      <w:pPr>
        <w:spacing w:after="120" w:line="240" w:lineRule="auto"/>
        <w:jc w:val="both"/>
        <w:rPr>
          <w:rFonts w:ascii="Calibri" w:eastAsia="Times New Roman" w:hAnsi="Calibri" w:cs="Calibri"/>
          <w:bCs/>
          <w:sz w:val="28"/>
          <w:szCs w:val="28"/>
          <w:lang w:eastAsia="pl-PL"/>
        </w:rPr>
      </w:pPr>
      <w:r w:rsidRPr="005968A5">
        <w:rPr>
          <w:rFonts w:ascii="Calibri" w:eastAsia="Times New Roman" w:hAnsi="Calibri" w:cs="Calibri"/>
          <w:sz w:val="28"/>
          <w:szCs w:val="28"/>
          <w:lang w:eastAsia="pl-PL"/>
        </w:rPr>
        <w:tab/>
      </w:r>
      <w:r w:rsidRPr="005968A5">
        <w:rPr>
          <w:rFonts w:ascii="Calibri" w:eastAsia="Calibri" w:hAnsi="Calibri" w:cs="Calibri"/>
          <w:bCs/>
          <w:sz w:val="28"/>
          <w:szCs w:val="28"/>
        </w:rPr>
        <w:t xml:space="preserve">19.12.2023 r. </w:t>
      </w:r>
      <w:r w:rsidRPr="005968A5">
        <w:rPr>
          <w:rFonts w:ascii="Calibri" w:eastAsia="Times New Roman" w:hAnsi="Calibri" w:cs="Calibri"/>
          <w:bCs/>
          <w:sz w:val="28"/>
          <w:szCs w:val="28"/>
          <w:lang w:eastAsia="pl-PL"/>
        </w:rPr>
        <w:t xml:space="preserve">do Burmistrza Śremu wpłynął wniosek </w:t>
      </w:r>
      <w:r w:rsidRPr="005968A5">
        <w:rPr>
          <w:rFonts w:ascii="Calibri" w:eastAsia="Calibri" w:hAnsi="Calibri" w:cs="Calibri"/>
          <w:sz w:val="28"/>
          <w:szCs w:val="28"/>
        </w:rPr>
        <w:t>PGO Spółka Akcyjna, ul. Tysiąclecia 101, 40-875 Katowice (KRS 0000305325)</w:t>
      </w:r>
      <w:r w:rsidRPr="005968A5">
        <w:rPr>
          <w:rFonts w:ascii="Calibri" w:eastAsia="Calibri" w:hAnsi="Calibri" w:cs="Calibri"/>
          <w:bCs/>
          <w:sz w:val="28"/>
          <w:szCs w:val="28"/>
        </w:rPr>
        <w:t xml:space="preserve">, działającej przez pełnomocnika Pana Jacka Świtalskiego, uzupełniony 16.01.2024 r., o wydanie decyzji o środowiskowych uwarunkowaniach dla planowanego przedsięwzięcia polegającego na </w:t>
      </w:r>
      <w:r w:rsidRPr="005968A5">
        <w:rPr>
          <w:rFonts w:ascii="Calibri" w:eastAsia="Times New Roman" w:hAnsi="Calibri" w:cs="Calibri"/>
          <w:sz w:val="28"/>
          <w:szCs w:val="28"/>
          <w:lang w:eastAsia="pl-PL"/>
        </w:rPr>
        <w:t>budowie instalacji fotowoltaicznej o mocy około 6,0 MWp, na działkach o numerach ewidencyjnych: 2446/4; 2949/17; 2949/18; 2949/19 i 2949/20, obręb Śrem, na terenie zakładu produkcyjnego PGO S.A. Odlewnia Żeliwa Oddział w Śremie</w:t>
      </w:r>
      <w:r w:rsidRPr="005968A5">
        <w:rPr>
          <w:rFonts w:ascii="Calibri" w:eastAsia="Times New Roman" w:hAnsi="Calibri" w:cs="Calibri"/>
          <w:bCs/>
          <w:sz w:val="28"/>
          <w:szCs w:val="28"/>
          <w:lang w:eastAsia="pl-PL"/>
        </w:rPr>
        <w:t xml:space="preserve">. </w:t>
      </w:r>
      <w:r w:rsidRPr="005968A5">
        <w:rPr>
          <w:rFonts w:ascii="Calibri" w:eastAsia="Calibri" w:hAnsi="Calibri" w:cs="Calibri"/>
          <w:sz w:val="28"/>
          <w:szCs w:val="28"/>
        </w:rPr>
        <w:t>Do wniosku załączona została karta informacyjna przedsięwzięcia wraz z wymaganymi załącznikami oraz pełnomocnictwo.</w:t>
      </w:r>
      <w:r w:rsidRPr="005968A5">
        <w:rPr>
          <w:rFonts w:ascii="Calibri" w:eastAsia="Times New Roman" w:hAnsi="Calibri" w:cs="Calibri"/>
          <w:bCs/>
          <w:sz w:val="28"/>
          <w:szCs w:val="28"/>
          <w:lang w:eastAsia="pl-PL"/>
        </w:rPr>
        <w:t xml:space="preserve"> 27.02.2024 r., wnioskodawca poinformował o zmianie adresu siedziby spółki od 1 marca 2024 r. z dotychczasowego na nowy, to jest Al. Walentego Roździeńskiego 1B, 40-202 Katowice.</w:t>
      </w:r>
    </w:p>
    <w:p w14:paraId="69E17F11"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Zgodnie z art. 73 ust. 1 u.o.o.ś. postępowanie w sprawie wydania decyzji o środowiskowych uwarunkowaniach wszczyna się na wniosek podmiotu planującego podjęcie realizacji przedsięwzięcia.</w:t>
      </w:r>
    </w:p>
    <w:p w14:paraId="0AD48CC4"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Calibri" w:hAnsi="Calibri" w:cs="Calibri"/>
          <w:sz w:val="28"/>
          <w:szCs w:val="28"/>
        </w:rPr>
        <w:t xml:space="preserve">Na podstawie art. 75 ust. 1 pkt 4 u.o.o.ś. w przypadku przedmiotowego przedsięwzięcia, właściwym organem do wydania decyzji o środowiskowych uwarunkowaniach jest Burmistrz Śremu. </w:t>
      </w:r>
    </w:p>
    <w:p w14:paraId="1728E9A9" w14:textId="7FCA223D" w:rsidR="005968A5" w:rsidRPr="005968A5" w:rsidRDefault="005968A5" w:rsidP="005968A5">
      <w:pPr>
        <w:spacing w:after="120" w:line="240" w:lineRule="auto"/>
        <w:ind w:firstLine="708"/>
        <w:jc w:val="both"/>
        <w:rPr>
          <w:rFonts w:ascii="Calibri" w:eastAsia="Calibri" w:hAnsi="Calibri" w:cs="Calibri"/>
          <w:sz w:val="28"/>
          <w:szCs w:val="28"/>
        </w:rPr>
      </w:pPr>
      <w:r w:rsidRPr="005968A5">
        <w:rPr>
          <w:rFonts w:ascii="Calibri" w:eastAsia="Calibri" w:hAnsi="Calibri" w:cs="Calibri"/>
          <w:sz w:val="28"/>
          <w:szCs w:val="28"/>
        </w:rPr>
        <w:t>Planowane przedsięwzięcie będzie obejmować w szczególności montaż paneli fotowoltaicznych, stacji transformatorowych, inwerterów, linii kablowych, na terenie o łącznej powierzchni 14,02 ha. Zabudowa systemami fotowoltaicznymi realizowana będzie na powierzchni nie większej niż 8,1 ha wyznaczonej po obrysie zewnętrznych skrajnych paneli fotowoltaicznych.</w:t>
      </w:r>
      <w:r w:rsidRPr="005968A5">
        <w:rPr>
          <w:rFonts w:ascii="Times New Roman" w:eastAsia="Calibri" w:hAnsi="Times New Roman" w:cs="Times New Roman"/>
          <w:sz w:val="28"/>
          <w:szCs w:val="28"/>
        </w:rPr>
        <w:t xml:space="preserve"> </w:t>
      </w:r>
      <w:r w:rsidRPr="005968A5">
        <w:rPr>
          <w:rFonts w:ascii="Calibri" w:eastAsia="Calibri" w:hAnsi="Calibri" w:cs="Calibri"/>
          <w:sz w:val="28"/>
          <w:szCs w:val="28"/>
        </w:rPr>
        <w:t>Teren przedsięwzięcia zlokalizowany jest poza obszarami objętymi formami ochrony przyrody, o których mowa w art. 6 ust. 1 pkt 1 - 5, 8 i 9 ustawy z</w:t>
      </w:r>
      <w:r>
        <w:rPr>
          <w:rFonts w:ascii="Calibri" w:eastAsia="Calibri" w:hAnsi="Calibri" w:cs="Calibri"/>
          <w:sz w:val="28"/>
          <w:szCs w:val="28"/>
        </w:rPr>
        <w:t> </w:t>
      </w:r>
      <w:r w:rsidRPr="005968A5">
        <w:rPr>
          <w:rFonts w:ascii="Calibri" w:eastAsia="Calibri" w:hAnsi="Calibri" w:cs="Calibri"/>
          <w:sz w:val="28"/>
          <w:szCs w:val="28"/>
        </w:rPr>
        <w:t xml:space="preserve">dnia 16 kwietnia 2004 r. o ochronie przyrody (Dz. U. z 2023 r. poz. 1336, 688, 1890 i z 2022 r. poz. 2375) oraz nie będzie znajdować się w otulinach form ochrony przyrody, o których mowa w art. 6 ust. 1 pkt 1 - 3 tej ustawy. </w:t>
      </w:r>
    </w:p>
    <w:p w14:paraId="1798C38D" w14:textId="77777777" w:rsidR="005968A5" w:rsidRPr="005968A5" w:rsidRDefault="005968A5" w:rsidP="005968A5">
      <w:pPr>
        <w:spacing w:after="0" w:line="240" w:lineRule="auto"/>
        <w:jc w:val="both"/>
        <w:rPr>
          <w:rFonts w:ascii="Calibri" w:eastAsia="Calibri" w:hAnsi="Calibri" w:cs="Calibri"/>
          <w:b/>
          <w:sz w:val="28"/>
          <w:szCs w:val="28"/>
        </w:rPr>
      </w:pPr>
      <w:r w:rsidRPr="005968A5">
        <w:rPr>
          <w:rFonts w:ascii="Calibri" w:eastAsia="Calibri" w:hAnsi="Calibri" w:cs="Calibri"/>
          <w:b/>
          <w:sz w:val="28"/>
          <w:szCs w:val="28"/>
        </w:rPr>
        <w:br w:type="page"/>
      </w:r>
    </w:p>
    <w:p w14:paraId="5A92B2D1" w14:textId="77777777" w:rsidR="005968A5" w:rsidRPr="005968A5" w:rsidRDefault="005968A5" w:rsidP="005968A5">
      <w:pPr>
        <w:spacing w:after="120" w:line="240" w:lineRule="auto"/>
        <w:ind w:firstLine="708"/>
        <w:jc w:val="both"/>
        <w:rPr>
          <w:rFonts w:ascii="Calibri" w:eastAsia="Calibri" w:hAnsi="Calibri" w:cs="Calibri"/>
          <w:sz w:val="28"/>
          <w:szCs w:val="28"/>
        </w:rPr>
      </w:pPr>
      <w:r w:rsidRPr="005968A5">
        <w:rPr>
          <w:rFonts w:ascii="Calibri" w:eastAsia="Calibri" w:hAnsi="Calibri" w:cs="Calibri"/>
          <w:b/>
          <w:sz w:val="28"/>
          <w:szCs w:val="28"/>
        </w:rPr>
        <w:lastRenderedPageBreak/>
        <w:t>Przedmiotowe przedsięwzięcie zakwalifikowano do</w:t>
      </w:r>
      <w:r w:rsidRPr="005968A5">
        <w:rPr>
          <w:rFonts w:ascii="Calibri" w:eastAsia="Calibri" w:hAnsi="Calibri" w:cs="Calibri"/>
          <w:bCs/>
          <w:sz w:val="28"/>
          <w:szCs w:val="28"/>
        </w:rPr>
        <w:t xml:space="preserve"> przedsięwzięć mogących potencjalnie znacząco oddziaływać na środowisko, dla których obowiązek przeprowadzenia oceny oddziaływania na środowisko może być stwierdzony,</w:t>
      </w:r>
      <w:r w:rsidRPr="005968A5">
        <w:rPr>
          <w:rFonts w:ascii="Calibri" w:eastAsia="Calibri" w:hAnsi="Calibri" w:cs="Calibri"/>
          <w:sz w:val="28"/>
          <w:szCs w:val="28"/>
        </w:rPr>
        <w:t xml:space="preserve"> wymienionych w rozporządzeniu Rady Ministrów z dnia 10 września 2019 r. w sprawie przedsięwzięć mogących znacząco oddziaływać na środowisko w </w:t>
      </w:r>
      <w:r w:rsidRPr="005968A5">
        <w:rPr>
          <w:rFonts w:ascii="Calibri" w:eastAsia="Calibri" w:hAnsi="Calibri" w:cs="Calibri"/>
          <w:b/>
          <w:bCs/>
          <w:sz w:val="28"/>
          <w:szCs w:val="28"/>
        </w:rPr>
        <w:t>§ 3 ust. 1 pkt 54a lit. b</w:t>
      </w:r>
      <w:r w:rsidRPr="005968A5">
        <w:rPr>
          <w:rFonts w:ascii="Calibri" w:eastAsia="Calibri" w:hAnsi="Calibri" w:cs="Calibri"/>
          <w:sz w:val="28"/>
          <w:szCs w:val="28"/>
        </w:rPr>
        <w:t xml:space="preserve">: „zabudowa systemami fotowoltaicznymi o powierzchni wyznaczonej po obrysie zewnętrznych skrajnych modułów paneli nie mniejszej niż 2 ha na obszarach innych niż wymienione w lit. a – z wyłączeniem zabudowy systemami fotowoltaicznymi lokalizowanej na dachach i elewacjach obiektów budowlanych”. </w:t>
      </w:r>
    </w:p>
    <w:p w14:paraId="48E2D76A"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Stosownie do art. 74 ust. 3a u.o.o.ś. Burmistrz Śremu ustalił krąg podmiotów, którym przysługuje przymiot strony. Przymiot strony postępowania otrzymali: wnioskodawca i właściciel terenu, na którym realizowane będzie przedsięwzięcie (działki o numerach ewidencyjnych: 2446/4; 2949/17; 2949/18; 2949/19 i 2949/20, obręb Śrem) oraz podmioty, którym przysługuje prawo rzeczowe do nieruchomości znajdujących się w obszarze wyznaczonym w odległości 100 m od granic terenu przedsięwzięcia. Obszar ten objął więc działki o numerach ewidencyjnych: 2590/31; 2450/5; 2573/1; 2573/2; 2949/4; 2949/9; 2949/15; 3018; 2590/27; 2590/32; 2451/5; 2949/1; 2304/3; 2590/7; 2304/8; 2590/17; 2590/29; 2590/33; 2590/34; 2590/35; 2591/6; 2592/7; 2949/5; 2451/6; 2304/5; 2304/6; 2590/1; 2471; 2435/1; 2435/4; 2410/3; 2411; 2412; 2433; 2477/2; 2478/1; 2501/5; 2273; 2770/2; 2432/2; 2434; 2478/3; 2414; 2416/1; 2415/4; 2409/3; 2410/6; 2435/3; 2387/5; 2773/22; 2768; 2769; 2410/4; 2416/2; 2413; 2985/13; 2985/14; 3009; 2500/22; 2500/23; 2500/24; 2500/25; 2482/5; 2479/5; 2479/6; 2480/2; 2435/5; 2479/1; 2480/1; 2498/1; 2500/4; 2500/6; 2500/8; 2500/10; 2499/1; 2498/5; 2499/3; 2590/16; 2482/1; 2483/2; 2482/4; 2443/2; 2949/13; 2443/1; 2444; 2445; 2446/3; 2949/12; 2465/2; 2446/1; 2449; 2450/4; 2450/6; 2447; 2436; 2501/3; 2467/1; 437/1; 2437/2; 2437/6; 2448; 2442; 2466; 2450/1; 2450/2, obręb Śrem.</w:t>
      </w:r>
    </w:p>
    <w:p w14:paraId="416ECF08"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Zgodnie z art. 74 ust. 3 u.o.o.ś., strony postępowania zostały powiadomione o wszczęciu postępowania w formie obwieszczenia z 22.12.2023 r. Obwieszczenie zamieszczono w Biuletynie Informacji Publicznej Urzędu Miejskiego w Śremie (</w:t>
      </w:r>
      <w:bookmarkStart w:id="4" w:name="_Hlk140833879"/>
      <w:r w:rsidRPr="005968A5">
        <w:rPr>
          <w:rFonts w:ascii="Calibri" w:eastAsia="Times New Roman" w:hAnsi="Calibri" w:cs="Calibri"/>
          <w:sz w:val="28"/>
          <w:szCs w:val="28"/>
          <w:lang w:eastAsia="pl-PL"/>
        </w:rPr>
        <w:fldChar w:fldCharType="begin"/>
      </w:r>
      <w:r w:rsidRPr="005968A5">
        <w:rPr>
          <w:rFonts w:ascii="Calibri" w:eastAsia="Times New Roman" w:hAnsi="Calibri" w:cs="Calibri"/>
          <w:sz w:val="28"/>
          <w:szCs w:val="28"/>
          <w:lang w:eastAsia="pl-PL"/>
        </w:rPr>
        <w:instrText>HYPERLINK "https://bip.srem.pl/public/?id=227649"</w:instrText>
      </w:r>
      <w:r w:rsidRPr="005968A5">
        <w:rPr>
          <w:rFonts w:ascii="Calibri" w:eastAsia="Times New Roman" w:hAnsi="Calibri" w:cs="Calibri"/>
          <w:sz w:val="28"/>
          <w:szCs w:val="28"/>
          <w:lang w:eastAsia="pl-PL"/>
        </w:rPr>
      </w:r>
      <w:r w:rsidRPr="005968A5">
        <w:rPr>
          <w:rFonts w:ascii="Calibri" w:eastAsia="Times New Roman" w:hAnsi="Calibri" w:cs="Calibri"/>
          <w:sz w:val="28"/>
          <w:szCs w:val="28"/>
          <w:lang w:eastAsia="pl-PL"/>
        </w:rPr>
        <w:fldChar w:fldCharType="separate"/>
      </w:r>
      <w:r w:rsidRPr="005968A5">
        <w:rPr>
          <w:rFonts w:ascii="Calibri" w:eastAsia="Times New Roman" w:hAnsi="Calibri" w:cs="Calibri"/>
          <w:color w:val="0563C1"/>
          <w:sz w:val="28"/>
          <w:szCs w:val="28"/>
          <w:u w:val="single"/>
          <w:lang w:eastAsia="pl-PL"/>
        </w:rPr>
        <w:t>https://bip.srem.pl/public/?id=227649</w:t>
      </w:r>
      <w:r w:rsidRPr="005968A5">
        <w:rPr>
          <w:rFonts w:ascii="Calibri" w:eastAsia="Times New Roman" w:hAnsi="Calibri" w:cs="Calibri"/>
          <w:sz w:val="28"/>
          <w:szCs w:val="28"/>
          <w:lang w:eastAsia="pl-PL"/>
        </w:rPr>
        <w:fldChar w:fldCharType="end"/>
      </w:r>
      <w:r w:rsidRPr="005968A5">
        <w:rPr>
          <w:rFonts w:ascii="Calibri" w:eastAsia="Times New Roman" w:hAnsi="Calibri" w:cs="Calibri"/>
          <w:sz w:val="28"/>
          <w:szCs w:val="28"/>
          <w:lang w:eastAsia="pl-PL"/>
        </w:rPr>
        <w:t>) oraz w gablotach informacyjnych Urzędu.</w:t>
      </w:r>
    </w:p>
    <w:bookmarkEnd w:id="4"/>
    <w:p w14:paraId="5309315C" w14:textId="77777777"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br w:type="page"/>
      </w:r>
    </w:p>
    <w:p w14:paraId="22B76CE4"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lastRenderedPageBreak/>
        <w:t xml:space="preserve">Zgodnie z art. 64 ust. 1 pkt 1, pkt 2 i pkt 4 u.o.o.ś. Burmistrz Śremu, pismem z 17.01.2024 r., wystąpił do Regionalnego Dyrektora Ochrony Środowiska w Poznaniu, Dyrektora Zarządu Zlewni Państwowego Gospodarstwa Wodnego Wody Polskie w Poznaniu, Wielkopolskiego Państwowego Wojewódzkiego Inspektora Sanitarnego oraz Państwowego Powiatowego Inspektora Sanitarnego w Śremie, o opinię w sprawie obowiązku przeprowadzenia oceny oddziaływania przedmiotowego przedsięwzięcia na środowisko i określenia zakresu ewentualnego raportu. </w:t>
      </w:r>
    </w:p>
    <w:p w14:paraId="71D931D4" w14:textId="77777777" w:rsidR="005968A5" w:rsidRPr="005968A5" w:rsidRDefault="005968A5" w:rsidP="005968A5">
      <w:pPr>
        <w:spacing w:after="120" w:line="240" w:lineRule="auto"/>
        <w:ind w:firstLine="709"/>
        <w:jc w:val="both"/>
        <w:rPr>
          <w:rFonts w:ascii="Calibri" w:eastAsia="Times New Roman" w:hAnsi="Calibri" w:cs="Calibri"/>
          <w:bCs/>
          <w:sz w:val="28"/>
          <w:szCs w:val="28"/>
          <w:lang w:eastAsia="pl-PL"/>
        </w:rPr>
      </w:pPr>
      <w:r w:rsidRPr="005968A5">
        <w:rPr>
          <w:rFonts w:ascii="Calibri" w:eastAsia="Times New Roman" w:hAnsi="Calibri" w:cs="Calibri"/>
          <w:b/>
          <w:sz w:val="28"/>
          <w:szCs w:val="28"/>
          <w:lang w:eastAsia="pl-PL"/>
        </w:rPr>
        <w:t>Wielkopolski Państwowy Wojewódzki Inspektor Sanitarny</w:t>
      </w:r>
      <w:r w:rsidRPr="005968A5">
        <w:rPr>
          <w:rFonts w:ascii="Calibri" w:eastAsia="Times New Roman" w:hAnsi="Calibri" w:cs="Calibri"/>
          <w:bCs/>
          <w:sz w:val="28"/>
          <w:szCs w:val="28"/>
          <w:lang w:eastAsia="pl-PL"/>
        </w:rPr>
        <w:t xml:space="preserve"> w piśmie z 24.01.2024 r. znak DN-NS.9011.75.2024 wyraził opinię o </w:t>
      </w:r>
      <w:r w:rsidRPr="005968A5">
        <w:rPr>
          <w:rFonts w:ascii="Calibri" w:eastAsia="Times New Roman" w:hAnsi="Calibri" w:cs="Calibri"/>
          <w:b/>
          <w:sz w:val="28"/>
          <w:szCs w:val="28"/>
          <w:lang w:eastAsia="pl-PL"/>
        </w:rPr>
        <w:t>braku konieczności przeprowadzenia oceny oddziaływania na środowisko</w:t>
      </w:r>
      <w:r w:rsidRPr="005968A5">
        <w:rPr>
          <w:rFonts w:ascii="Calibri" w:eastAsia="Times New Roman" w:hAnsi="Calibri" w:cs="Calibri"/>
          <w:bCs/>
          <w:sz w:val="28"/>
          <w:szCs w:val="28"/>
          <w:lang w:eastAsia="pl-PL"/>
        </w:rPr>
        <w:t xml:space="preserve">, wskazując między innymi, że: „(…) planowane przedsięwzięcie nie będzie stanowić zagrożenia dla zdrowia ludzi, ponieważ natężenie pola elektrycznego i magnetycznego nie przekroczy wartości określonych w rozporządzeniu Ministra Zdrowia z dnia 17 grudnia 2019 r. w sprawie dopuszczalnych poziomów elektromagnetycznych w środowisku (Dz. U. z 2019 r. poz. 2448).”. </w:t>
      </w:r>
    </w:p>
    <w:p w14:paraId="34598B67" w14:textId="0854CE7D" w:rsidR="005968A5" w:rsidRPr="005968A5" w:rsidRDefault="005968A5" w:rsidP="005968A5">
      <w:pPr>
        <w:spacing w:after="120" w:line="240" w:lineRule="auto"/>
        <w:ind w:firstLine="709"/>
        <w:jc w:val="both"/>
        <w:rPr>
          <w:rFonts w:ascii="Calibri" w:eastAsia="Times New Roman" w:hAnsi="Calibri" w:cs="Calibri"/>
          <w:bCs/>
          <w:sz w:val="28"/>
          <w:szCs w:val="28"/>
          <w:lang w:eastAsia="pl-PL"/>
        </w:rPr>
      </w:pPr>
      <w:r w:rsidRPr="005968A5">
        <w:rPr>
          <w:rFonts w:ascii="Calibri" w:eastAsia="Times New Roman" w:hAnsi="Calibri" w:cs="Calibri"/>
          <w:b/>
          <w:sz w:val="28"/>
          <w:szCs w:val="28"/>
          <w:lang w:eastAsia="pl-PL"/>
        </w:rPr>
        <w:t>Dyrektor Zarządu Zlewni Państwowego Gospodarstwa Wodnego Wody Polskie w Poznaniu</w:t>
      </w:r>
      <w:r w:rsidRPr="005968A5">
        <w:rPr>
          <w:rFonts w:ascii="Calibri" w:eastAsia="Times New Roman" w:hAnsi="Calibri" w:cs="Calibri"/>
          <w:bCs/>
          <w:sz w:val="28"/>
          <w:szCs w:val="28"/>
          <w:lang w:eastAsia="pl-PL"/>
        </w:rPr>
        <w:t xml:space="preserve">, w piśmie z 24.01.2024 r. znak PO.ZZŚ.4901.23.2024.MS.1, </w:t>
      </w:r>
      <w:r w:rsidRPr="005968A5">
        <w:rPr>
          <w:rFonts w:ascii="Calibri" w:eastAsia="Times New Roman" w:hAnsi="Calibri" w:cs="Calibri"/>
          <w:b/>
          <w:sz w:val="28"/>
          <w:szCs w:val="28"/>
          <w:lang w:eastAsia="pl-PL"/>
        </w:rPr>
        <w:t>nie stwierdził potrzeby przeprowadzenia oceny oddziaływania planowanego przedsięwzięcia na środowisko</w:t>
      </w:r>
      <w:r w:rsidRPr="005968A5">
        <w:rPr>
          <w:rFonts w:ascii="Calibri" w:eastAsia="Times New Roman" w:hAnsi="Calibri" w:cs="Calibri"/>
          <w:bCs/>
          <w:sz w:val="28"/>
          <w:szCs w:val="28"/>
          <w:lang w:eastAsia="pl-PL"/>
        </w:rPr>
        <w:t>, wskazując między innymi, co następuje: „Mając na względzie charakter i skalę oddziaływania, proponowane do zastosowania rozwiązania i technologie podczas realizacji przedmiotowego przedsięwzięcia, nie przewiduje się jego negatywnego oddziaływania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Ministra Infrastruktury z dnia 16</w:t>
      </w:r>
      <w:r>
        <w:rPr>
          <w:rFonts w:ascii="Calibri" w:eastAsia="Times New Roman" w:hAnsi="Calibri" w:cs="Calibri"/>
          <w:bCs/>
          <w:sz w:val="28"/>
          <w:szCs w:val="28"/>
          <w:lang w:eastAsia="pl-PL"/>
        </w:rPr>
        <w:t> </w:t>
      </w:r>
      <w:r w:rsidRPr="005968A5">
        <w:rPr>
          <w:rFonts w:ascii="Calibri" w:eastAsia="Times New Roman" w:hAnsi="Calibri" w:cs="Calibri"/>
          <w:bCs/>
          <w:sz w:val="28"/>
          <w:szCs w:val="28"/>
          <w:lang w:eastAsia="pl-PL"/>
        </w:rPr>
        <w:t>listopada</w:t>
      </w:r>
      <w:r>
        <w:rPr>
          <w:rFonts w:ascii="Calibri" w:eastAsia="Times New Roman" w:hAnsi="Calibri" w:cs="Calibri"/>
          <w:bCs/>
          <w:sz w:val="28"/>
          <w:szCs w:val="28"/>
          <w:lang w:eastAsia="pl-PL"/>
        </w:rPr>
        <w:t> </w:t>
      </w:r>
      <w:r w:rsidRPr="005968A5">
        <w:rPr>
          <w:rFonts w:ascii="Calibri" w:eastAsia="Times New Roman" w:hAnsi="Calibri" w:cs="Calibri"/>
          <w:bCs/>
          <w:sz w:val="28"/>
          <w:szCs w:val="28"/>
          <w:lang w:eastAsia="pl-PL"/>
        </w:rPr>
        <w:t>2022</w:t>
      </w:r>
      <w:r>
        <w:rPr>
          <w:rFonts w:ascii="Calibri" w:eastAsia="Times New Roman" w:hAnsi="Calibri" w:cs="Calibri"/>
          <w:bCs/>
          <w:sz w:val="28"/>
          <w:szCs w:val="28"/>
          <w:lang w:eastAsia="pl-PL"/>
        </w:rPr>
        <w:t> </w:t>
      </w:r>
      <w:r w:rsidRPr="005968A5">
        <w:rPr>
          <w:rFonts w:ascii="Calibri" w:eastAsia="Times New Roman" w:hAnsi="Calibri" w:cs="Calibri"/>
          <w:bCs/>
          <w:sz w:val="28"/>
          <w:szCs w:val="28"/>
          <w:lang w:eastAsia="pl-PL"/>
        </w:rPr>
        <w:t>r. (Dz. U. z 2023 r., poz. 335).”.</w:t>
      </w:r>
    </w:p>
    <w:p w14:paraId="6A45ABC8" w14:textId="77777777" w:rsidR="005968A5" w:rsidRPr="005968A5" w:rsidRDefault="005968A5" w:rsidP="005968A5">
      <w:pPr>
        <w:spacing w:after="0" w:line="240" w:lineRule="auto"/>
        <w:jc w:val="both"/>
        <w:rPr>
          <w:rFonts w:ascii="Calibri" w:eastAsia="Times New Roman" w:hAnsi="Calibri" w:cs="Calibri"/>
          <w:b/>
          <w:bCs/>
          <w:sz w:val="28"/>
          <w:szCs w:val="28"/>
          <w:lang w:eastAsia="pl-PL"/>
        </w:rPr>
      </w:pPr>
      <w:r w:rsidRPr="005968A5">
        <w:rPr>
          <w:rFonts w:ascii="Calibri" w:eastAsia="Times New Roman" w:hAnsi="Calibri" w:cs="Calibri"/>
          <w:b/>
          <w:bCs/>
          <w:sz w:val="28"/>
          <w:szCs w:val="28"/>
          <w:lang w:eastAsia="pl-PL"/>
        </w:rPr>
        <w:br w:type="page"/>
      </w:r>
    </w:p>
    <w:p w14:paraId="0DDC0ECC" w14:textId="77777777" w:rsidR="005968A5" w:rsidRPr="005968A5" w:rsidRDefault="005968A5" w:rsidP="005968A5">
      <w:pPr>
        <w:spacing w:after="120" w:line="240" w:lineRule="auto"/>
        <w:ind w:firstLine="709"/>
        <w:jc w:val="both"/>
        <w:rPr>
          <w:rFonts w:ascii="Calibri" w:eastAsia="Times New Roman" w:hAnsi="Calibri" w:cs="Calibri"/>
          <w:sz w:val="28"/>
          <w:szCs w:val="28"/>
          <w:lang w:eastAsia="pl-PL"/>
        </w:rPr>
      </w:pPr>
      <w:r w:rsidRPr="005968A5">
        <w:rPr>
          <w:rFonts w:ascii="Calibri" w:eastAsia="Times New Roman" w:hAnsi="Calibri" w:cs="Calibri"/>
          <w:b/>
          <w:bCs/>
          <w:sz w:val="28"/>
          <w:szCs w:val="28"/>
          <w:lang w:eastAsia="pl-PL"/>
        </w:rPr>
        <w:lastRenderedPageBreak/>
        <w:t>Państwowy Powiatowy Inspektor Sanitarny w Śremie</w:t>
      </w:r>
      <w:r w:rsidRPr="005968A5">
        <w:rPr>
          <w:rFonts w:ascii="Calibri" w:eastAsia="Times New Roman" w:hAnsi="Calibri" w:cs="Calibri"/>
          <w:sz w:val="28"/>
          <w:szCs w:val="28"/>
          <w:lang w:eastAsia="pl-PL"/>
        </w:rPr>
        <w:t xml:space="preserve">, w piśmie z 31.01.2024 r. znak ON-NS.9011.18.4.2024, </w:t>
      </w:r>
      <w:r w:rsidRPr="005968A5">
        <w:rPr>
          <w:rFonts w:ascii="Calibri" w:eastAsia="Times New Roman" w:hAnsi="Calibri" w:cs="Calibri"/>
          <w:b/>
          <w:bCs/>
          <w:sz w:val="28"/>
          <w:szCs w:val="28"/>
          <w:lang w:eastAsia="pl-PL"/>
        </w:rPr>
        <w:t>wyraził opinię że przeprowadzenie oceny oddziaływania na środowisko nie jest wymagane</w:t>
      </w:r>
      <w:r w:rsidRPr="005968A5">
        <w:rPr>
          <w:rFonts w:ascii="Calibri" w:eastAsia="Times New Roman" w:hAnsi="Calibri" w:cs="Calibri"/>
          <w:sz w:val="28"/>
          <w:szCs w:val="28"/>
          <w:lang w:eastAsia="pl-PL"/>
        </w:rPr>
        <w:t>. W uzasadnieniu Inspektor Sanitarny wskazał między innymi, co następuje: „W związku z planowanym przedsięwzięciem nieuniknione jest wystąpienie emisji gazów i pyłów do powietrza, która będzie miała charakter czasowy i lokalny, a związana będzie jedynie z prowadzeniem prac montażowych oraz eksploatacji maszyn budowlanych i środków transportu. Ponadto prace inwestycyjne w czasie budowy będą źródłem emisji hałasu. Mając na uwadze ograniczenia wszelkich prac wyłącznie do pory dziennej, przestrzeganiu reżimu techniczno-technologicznego, przestrzeganiu zasad bezpieczeństwa i higieny pracy oraz wykorzystania sprawnego sprzętu uznać należy, że niedogodności te będą miały charakter krótkotrwały i przejściowy.”.</w:t>
      </w:r>
    </w:p>
    <w:p w14:paraId="4E30543E" w14:textId="77777777" w:rsidR="005968A5" w:rsidRPr="005968A5" w:rsidRDefault="005968A5" w:rsidP="005968A5">
      <w:pPr>
        <w:spacing w:after="120" w:line="240" w:lineRule="auto"/>
        <w:ind w:firstLine="709"/>
        <w:jc w:val="both"/>
        <w:rPr>
          <w:rFonts w:ascii="Calibri" w:eastAsia="Times New Roman" w:hAnsi="Calibri" w:cs="Calibri"/>
          <w:sz w:val="28"/>
          <w:szCs w:val="28"/>
          <w:lang w:eastAsia="pl-PL"/>
        </w:rPr>
      </w:pPr>
      <w:bookmarkStart w:id="5" w:name="_Hlk144116095"/>
      <w:r w:rsidRPr="005968A5">
        <w:rPr>
          <w:rFonts w:ascii="Calibri" w:eastAsia="Times New Roman" w:hAnsi="Calibri" w:cs="Calibri"/>
          <w:sz w:val="28"/>
          <w:szCs w:val="28"/>
          <w:lang w:eastAsia="pl-PL"/>
        </w:rPr>
        <w:t xml:space="preserve">Regionalny Dyrektor Ochrony Środowiska w Poznaniu, pismem z 30.01.2024 r., zwrócił się do Burmistrza Śremu, o wskazanie najbliższych terenów wymagających ochrony akustycznej, a także o informację, jaki jest faktyczny sposób zagospodarowania i wykorzystania terenów otaczających planowane przedsięwzięcie oraz wyjaśnienie, do którego rodzaju terenów, o których mowa w tabeli 1 załącznika do rozporządzenia Ministra Środowiska z dnia 14 czerwca 2007 r. w sprawie dopuszczalnych poziomów hałasu w środowisku (Dz. U. z 2014 r. poz. 112) należą tereny sąsiadujące z przedsięwzięciem. Burmistrz Śremu, w piśmie z 16.02.2024 r., uczynił zadość wezwaniu. </w:t>
      </w:r>
      <w:bookmarkEnd w:id="5"/>
    </w:p>
    <w:p w14:paraId="2F1CA7D7" w14:textId="77777777" w:rsidR="005968A5" w:rsidRPr="005968A5" w:rsidRDefault="005968A5" w:rsidP="005968A5">
      <w:pPr>
        <w:spacing w:after="120" w:line="240" w:lineRule="auto"/>
        <w:ind w:firstLine="709"/>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 xml:space="preserve">Jednocześnie w związku z pismem Regionalnego Dyrektora Ochrony Środowiska w Poznaniu z 20.10.2023 r. Burmistrz Śremu, pismem z 23.10.2023 r., wezwał wnioskodawcę do uzupełnienia karty informacyjnej przedsięwzięcia </w:t>
      </w:r>
      <w:r w:rsidRPr="005968A5">
        <w:rPr>
          <w:rFonts w:ascii="Calibri" w:eastAsia="Times New Roman" w:hAnsi="Calibri" w:cs="Calibri"/>
          <w:bCs/>
          <w:sz w:val="28"/>
          <w:szCs w:val="28"/>
          <w:lang w:eastAsia="pl-PL"/>
        </w:rPr>
        <w:t xml:space="preserve">i złożenia pisemnych wyjaśnień w zakresie: </w:t>
      </w:r>
      <w:r w:rsidRPr="005968A5">
        <w:rPr>
          <w:rFonts w:ascii="Calibri" w:eastAsia="Times New Roman" w:hAnsi="Calibri" w:cs="Calibri"/>
          <w:sz w:val="28"/>
          <w:szCs w:val="28"/>
          <w:lang w:eastAsia="pl-PL"/>
        </w:rPr>
        <w:t>ewentualnego wzrostu zatrudnienia lub produkcji zakładu Odlewni Żeliwa w związku z realizacją przedsięwzięcia, powstających ścieków na etapie realizacji przedsięwzięcia, zapotrzebowania na wodę i zagospodarowania ewentualnych ścieków powstających w wyniku czyszczenia paneli fotowoltaicznych, najbliżej występujących innych elektrowni fotowoltaicznych, ogrodzenia planowanej elektrowni fotowoltaicznej, zagospodarowania powierzchni biologicznie czynnej, przekształcenia szaty roślinnej, zagospodarowania odpadów roślinnych, ewentualnego montażu skrzynek lęgowych dla ptaków na terenie zakładu Odlewni Żeliwa. Uzupełnienie karty informacyjnej przedsięwzięcia z 07.02.2014 r. (data wpływu 12.02.2024 r.), Burmistrz Śremu przekazał Regionalnemu Dyrektorowi pismem z 16.02.2024 r.</w:t>
      </w:r>
    </w:p>
    <w:p w14:paraId="795FAA5C" w14:textId="77777777" w:rsidR="005968A5" w:rsidRPr="005968A5" w:rsidRDefault="005968A5" w:rsidP="005968A5">
      <w:pPr>
        <w:spacing w:after="0" w:line="240" w:lineRule="auto"/>
        <w:ind w:firstLine="709"/>
        <w:jc w:val="both"/>
        <w:rPr>
          <w:rFonts w:ascii="Calibri" w:eastAsia="Times New Roman" w:hAnsi="Calibri" w:cs="Calibri"/>
          <w:sz w:val="28"/>
          <w:szCs w:val="28"/>
          <w:lang w:eastAsia="pl-PL"/>
        </w:rPr>
      </w:pPr>
      <w:r w:rsidRPr="005968A5">
        <w:rPr>
          <w:rFonts w:ascii="Calibri" w:eastAsia="Times New Roman" w:hAnsi="Calibri" w:cs="Calibri"/>
          <w:b/>
          <w:bCs/>
          <w:sz w:val="28"/>
          <w:szCs w:val="28"/>
          <w:lang w:eastAsia="pl-PL"/>
        </w:rPr>
        <w:lastRenderedPageBreak/>
        <w:t>Regionalny Dyrektor Ochrony Środowiska w Poznaniu</w:t>
      </w:r>
      <w:r w:rsidRPr="005968A5">
        <w:rPr>
          <w:rFonts w:ascii="Calibri" w:eastAsia="Times New Roman" w:hAnsi="Calibri" w:cs="Calibri"/>
          <w:sz w:val="28"/>
          <w:szCs w:val="28"/>
          <w:lang w:eastAsia="pl-PL"/>
        </w:rPr>
        <w:t xml:space="preserve"> w postanowieniu z 01.03.2024 r. znak WOO-IV.4220.85.2024.GL.2 wyraził opinię, że dla planowanego przedsięwzięcia </w:t>
      </w:r>
      <w:r w:rsidRPr="005968A5">
        <w:rPr>
          <w:rFonts w:ascii="Calibri" w:eastAsia="Times New Roman" w:hAnsi="Calibri" w:cs="Calibri"/>
          <w:b/>
          <w:bCs/>
          <w:sz w:val="28"/>
          <w:szCs w:val="28"/>
          <w:lang w:eastAsia="pl-PL"/>
        </w:rPr>
        <w:t>nie ma potrzeby przeprowadzenia oceny oddziaływania na środowisko</w:t>
      </w:r>
      <w:r w:rsidRPr="005968A5">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661781A8" w14:textId="77777777" w:rsidR="005968A5" w:rsidRPr="005968A5" w:rsidRDefault="005968A5" w:rsidP="005968A5">
      <w:pPr>
        <w:suppressAutoHyphens/>
        <w:spacing w:after="0" w:line="240" w:lineRule="auto"/>
        <w:ind w:left="426" w:hanging="426"/>
        <w:jc w:val="both"/>
        <w:rPr>
          <w:rFonts w:ascii="Calibri" w:eastAsia="Calibri" w:hAnsi="Calibri" w:cs="Calibri"/>
          <w:sz w:val="28"/>
          <w:szCs w:val="28"/>
        </w:rPr>
      </w:pPr>
      <w:r w:rsidRPr="005968A5">
        <w:rPr>
          <w:rFonts w:ascii="Calibri" w:eastAsia="Times New Roman" w:hAnsi="Calibri" w:cs="Calibri"/>
          <w:sz w:val="28"/>
          <w:szCs w:val="28"/>
          <w:lang w:eastAsia="pl-PL"/>
        </w:rPr>
        <w:t>„1.</w:t>
      </w:r>
      <w:r w:rsidRPr="005968A5">
        <w:rPr>
          <w:rFonts w:ascii="Calibri" w:eastAsia="Times New Roman" w:hAnsi="Calibri" w:cs="Calibri"/>
          <w:sz w:val="28"/>
          <w:szCs w:val="28"/>
          <w:lang w:eastAsia="pl-PL"/>
        </w:rPr>
        <w:tab/>
      </w:r>
      <w:r w:rsidRPr="005968A5">
        <w:rPr>
          <w:rFonts w:ascii="Calibri" w:eastAsia="Luxi Sans" w:hAnsi="Calibri" w:cs="Calibri"/>
          <w:sz w:val="28"/>
          <w:szCs w:val="28"/>
        </w:rPr>
        <w:t>Pod zabudowę panelami przeznaczyć do 8,09 ha powierzchni wyznaczonej po obrysie skrajnych modułów paneli, nr ewid. 2446/4, 2949/17, 2949/18, 2949/19 i 2949/20 obręb Śrem, gmina Śrem.</w:t>
      </w:r>
    </w:p>
    <w:p w14:paraId="2ED5FC26" w14:textId="77777777" w:rsidR="005968A5" w:rsidRPr="005968A5" w:rsidRDefault="005968A5" w:rsidP="005968A5">
      <w:pPr>
        <w:numPr>
          <w:ilvl w:val="0"/>
          <w:numId w:val="31"/>
        </w:numPr>
        <w:suppressAutoHyphens/>
        <w:spacing w:after="0" w:line="240" w:lineRule="auto"/>
        <w:ind w:left="284" w:hanging="284"/>
        <w:jc w:val="both"/>
        <w:rPr>
          <w:rFonts w:ascii="Calibri" w:eastAsia="Calibri" w:hAnsi="Calibri" w:cs="Calibri"/>
          <w:sz w:val="28"/>
          <w:szCs w:val="28"/>
        </w:rPr>
      </w:pPr>
      <w:r w:rsidRPr="005968A5">
        <w:rPr>
          <w:rFonts w:ascii="Calibri" w:eastAsia="Calibri" w:hAnsi="Calibri" w:cs="Calibri"/>
          <w:sz w:val="28"/>
          <w:szCs w:val="28"/>
          <w:lang w:eastAsia="zh-CN"/>
        </w:rPr>
        <w:t>Wszelkie prace związane z realizacją przedsięwzięcia oraz ruch pojazdów prowadzić wyłącznie w porze dziennej, tj. w godz. 6.00 – 22.00.</w:t>
      </w:r>
      <w:r w:rsidRPr="005968A5">
        <w:rPr>
          <w:rFonts w:ascii="Calibri" w:eastAsia="Calibri" w:hAnsi="Calibri" w:cs="Calibri"/>
          <w:sz w:val="28"/>
          <w:szCs w:val="28"/>
        </w:rPr>
        <w:t xml:space="preserve"> </w:t>
      </w:r>
    </w:p>
    <w:p w14:paraId="623709C8" w14:textId="77777777" w:rsidR="005968A5" w:rsidRPr="005968A5" w:rsidRDefault="005968A5" w:rsidP="005968A5">
      <w:pPr>
        <w:numPr>
          <w:ilvl w:val="0"/>
          <w:numId w:val="31"/>
        </w:numPr>
        <w:suppressAutoHyphens/>
        <w:spacing w:after="0" w:line="240" w:lineRule="auto"/>
        <w:ind w:left="284" w:hanging="284"/>
        <w:jc w:val="both"/>
        <w:rPr>
          <w:rFonts w:ascii="Calibri" w:eastAsia="Luxi Sans" w:hAnsi="Calibri" w:cs="Calibri"/>
          <w:sz w:val="28"/>
          <w:szCs w:val="28"/>
        </w:rPr>
      </w:pPr>
      <w:r w:rsidRPr="005968A5">
        <w:rPr>
          <w:rFonts w:ascii="Calibri" w:eastAsia="Luxi Sans" w:hAnsi="Calibri" w:cs="Calibri"/>
          <w:sz w:val="28"/>
          <w:szCs w:val="28"/>
        </w:rPr>
        <w:t>Zastosować moduły fotowoltaiczne o powierzchni antyrefleksyjnej.</w:t>
      </w:r>
      <w:r w:rsidRPr="005968A5">
        <w:rPr>
          <w:rFonts w:ascii="Calibri" w:eastAsia="Calibri" w:hAnsi="Calibri" w:cs="Calibri"/>
          <w:sz w:val="28"/>
          <w:szCs w:val="28"/>
        </w:rPr>
        <w:t xml:space="preserve"> </w:t>
      </w:r>
    </w:p>
    <w:p w14:paraId="747F1E89" w14:textId="77777777" w:rsidR="005968A5" w:rsidRPr="005968A5" w:rsidRDefault="005968A5" w:rsidP="005968A5">
      <w:pPr>
        <w:numPr>
          <w:ilvl w:val="0"/>
          <w:numId w:val="31"/>
        </w:numPr>
        <w:suppressAutoHyphens/>
        <w:spacing w:after="0" w:line="240" w:lineRule="auto"/>
        <w:ind w:left="284" w:hanging="284"/>
        <w:jc w:val="both"/>
        <w:rPr>
          <w:rFonts w:ascii="Calibri" w:eastAsia="Luxi Sans" w:hAnsi="Calibri" w:cs="Calibri"/>
          <w:sz w:val="28"/>
          <w:szCs w:val="28"/>
        </w:rPr>
      </w:pPr>
      <w:r w:rsidRPr="005968A5">
        <w:rPr>
          <w:rFonts w:ascii="Calibri" w:eastAsia="Luxi Sans" w:hAnsi="Calibri" w:cs="Calibri"/>
          <w:sz w:val="28"/>
          <w:szCs w:val="28"/>
        </w:rPr>
        <w:t>Do mycia paneli fotowoltaicznych stosować czystą wodę, bez dodatku detergentów. Dopuszcza się stosowanie środków biodegradowalnych, obojętnych dla środowiska w przypadku silniejszych zabrudzeń.</w:t>
      </w:r>
    </w:p>
    <w:p w14:paraId="4BC368A7" w14:textId="77777777" w:rsidR="005968A5" w:rsidRPr="005968A5" w:rsidRDefault="005968A5" w:rsidP="005968A5">
      <w:pPr>
        <w:numPr>
          <w:ilvl w:val="0"/>
          <w:numId w:val="31"/>
        </w:numPr>
        <w:suppressAutoHyphens/>
        <w:spacing w:after="0" w:line="240" w:lineRule="auto"/>
        <w:ind w:left="284" w:hanging="284"/>
        <w:jc w:val="both"/>
        <w:rPr>
          <w:rFonts w:ascii="Calibri" w:eastAsia="Luxi Sans" w:hAnsi="Calibri" w:cs="Calibri"/>
          <w:sz w:val="28"/>
          <w:szCs w:val="28"/>
        </w:rPr>
      </w:pPr>
      <w:r w:rsidRPr="005968A5">
        <w:rPr>
          <w:rFonts w:ascii="Calibri" w:eastAsia="Luxi Sans" w:hAnsi="Calibri" w:cs="Calibri"/>
          <w:sz w:val="28"/>
          <w:szCs w:val="28"/>
        </w:rPr>
        <w:t xml:space="preserve">Wycinkę drzew i krzewów przeprowadzić od 1 września do końca lutego. </w:t>
      </w:r>
    </w:p>
    <w:p w14:paraId="2292A450" w14:textId="77777777" w:rsidR="005968A5" w:rsidRPr="005968A5" w:rsidRDefault="005968A5" w:rsidP="005968A5">
      <w:pPr>
        <w:numPr>
          <w:ilvl w:val="0"/>
          <w:numId w:val="31"/>
        </w:numPr>
        <w:suppressAutoHyphens/>
        <w:spacing w:after="0" w:line="240" w:lineRule="auto"/>
        <w:ind w:left="284" w:hanging="284"/>
        <w:jc w:val="both"/>
        <w:rPr>
          <w:rFonts w:ascii="Calibri" w:eastAsia="Luxi Sans" w:hAnsi="Calibri" w:cs="Calibri"/>
          <w:sz w:val="28"/>
          <w:szCs w:val="28"/>
        </w:rPr>
      </w:pPr>
      <w:r w:rsidRPr="005968A5">
        <w:rPr>
          <w:rFonts w:ascii="Calibri" w:eastAsia="Luxi Sans" w:hAnsi="Calibri" w:cs="Calibri"/>
          <w:sz w:val="28"/>
          <w:szCs w:val="28"/>
        </w:rPr>
        <w:t>Przeprowadzić nasadzenia minimalizujące w stosunku 1:1 za każde wycięte drzewo o obwodzie od 20 do 100 cm (mierzonych na wysokości 130 cm) i w stosunku 1:2 za każde wycięte drzewo o obwodzie powyżej 100 cm. W przypadku nasadzeń krzewów należy je przeprowadzić na powierzchni co najmniej równej powierzchni wycinanych krzewów lub, alternatywnie, można przeprowadzić nasadzenia drzew w stosunku: jedno posadzone drzewo w zamian za 50 m</w:t>
      </w:r>
      <w:r w:rsidRPr="005968A5">
        <w:rPr>
          <w:rFonts w:ascii="Calibri" w:eastAsia="Luxi Sans" w:hAnsi="Calibri" w:cs="Calibri"/>
          <w:sz w:val="28"/>
          <w:szCs w:val="28"/>
          <w:vertAlign w:val="superscript"/>
        </w:rPr>
        <w:t xml:space="preserve">2 </w:t>
      </w:r>
      <w:r w:rsidRPr="005968A5">
        <w:rPr>
          <w:rFonts w:ascii="Calibri" w:eastAsia="Luxi Sans" w:hAnsi="Calibri" w:cs="Calibri"/>
          <w:sz w:val="28"/>
          <w:szCs w:val="28"/>
        </w:rPr>
        <w:t>wycinanych krzewów. Nasadzenia należy przeprowadzić niezależnie od tego czy na wycinkę drzew i krzewów jest wymagane zezwolenie. Za nasadzenia minimalizujące należy rozumieć jedynie nasadzenia wykonane do gruntu.</w:t>
      </w:r>
      <w:r w:rsidRPr="005968A5">
        <w:rPr>
          <w:rFonts w:ascii="Calibri" w:eastAsia="Luxi Sans" w:hAnsi="Calibri" w:cs="Calibri"/>
          <w:b/>
          <w:sz w:val="28"/>
          <w:szCs w:val="28"/>
        </w:rPr>
        <w:t xml:space="preserve"> </w:t>
      </w:r>
      <w:r w:rsidRPr="005968A5">
        <w:rPr>
          <w:rFonts w:ascii="Calibri" w:eastAsia="Luxi Sans" w:hAnsi="Calibri" w:cs="Calibri"/>
          <w:sz w:val="28"/>
          <w:szCs w:val="28"/>
        </w:rPr>
        <w:t>Do nasadzeń nie stosować drzew i krzewów gatunków obcego pochodzenia.</w:t>
      </w:r>
    </w:p>
    <w:p w14:paraId="6EB65C23" w14:textId="77777777" w:rsidR="005968A5" w:rsidRPr="005968A5" w:rsidRDefault="005968A5" w:rsidP="005968A5">
      <w:pPr>
        <w:numPr>
          <w:ilvl w:val="0"/>
          <w:numId w:val="31"/>
        </w:numPr>
        <w:suppressAutoHyphens/>
        <w:spacing w:after="0" w:line="240" w:lineRule="auto"/>
        <w:ind w:left="284" w:hanging="284"/>
        <w:jc w:val="both"/>
        <w:rPr>
          <w:rFonts w:ascii="Calibri" w:eastAsia="Luxi Sans" w:hAnsi="Calibri" w:cs="Calibri"/>
          <w:sz w:val="28"/>
          <w:szCs w:val="28"/>
        </w:rPr>
      </w:pPr>
      <w:r w:rsidRPr="005968A5">
        <w:rPr>
          <w:rFonts w:ascii="Calibri" w:eastAsia="Luxi Sans" w:hAnsi="Calibri" w:cs="Calibri"/>
          <w:sz w:val="28"/>
          <w:szCs w:val="28"/>
        </w:rPr>
        <w:t xml:space="preserve">Do sadzenia zastosować prawidłowo wyprodukowany materiał szkółkarski drzew: właściwie uformowanych, o wyprowadzonej koronie i prostym pniu oraz proporcjonalnej bryle korzeniowej. </w:t>
      </w:r>
    </w:p>
    <w:p w14:paraId="64F9AB11" w14:textId="77777777" w:rsidR="005968A5" w:rsidRPr="005968A5" w:rsidRDefault="005968A5" w:rsidP="005968A5">
      <w:pPr>
        <w:numPr>
          <w:ilvl w:val="0"/>
          <w:numId w:val="31"/>
        </w:numPr>
        <w:suppressAutoHyphens/>
        <w:spacing w:after="0" w:line="240" w:lineRule="auto"/>
        <w:ind w:left="284" w:hanging="284"/>
        <w:jc w:val="both"/>
        <w:rPr>
          <w:rFonts w:ascii="Calibri" w:eastAsia="Luxi Sans" w:hAnsi="Calibri" w:cs="Calibri"/>
          <w:sz w:val="28"/>
          <w:szCs w:val="28"/>
        </w:rPr>
      </w:pPr>
      <w:r w:rsidRPr="005968A5">
        <w:rPr>
          <w:rFonts w:ascii="Calibri" w:eastAsia="Luxi Sans" w:hAnsi="Calibri" w:cs="Calibri"/>
          <w:sz w:val="28"/>
          <w:szCs w:val="28"/>
        </w:rPr>
        <w:t xml:space="preserve">Nasadzenia pielęgnować i regularne podlewać przez okres min. 3 lat. </w:t>
      </w:r>
    </w:p>
    <w:p w14:paraId="59248ADC" w14:textId="77777777" w:rsidR="005968A5" w:rsidRPr="005968A5" w:rsidRDefault="005968A5" w:rsidP="005968A5">
      <w:pPr>
        <w:numPr>
          <w:ilvl w:val="0"/>
          <w:numId w:val="31"/>
        </w:numPr>
        <w:suppressAutoHyphens/>
        <w:spacing w:after="0" w:line="240" w:lineRule="auto"/>
        <w:ind w:left="284" w:hanging="284"/>
        <w:jc w:val="both"/>
        <w:rPr>
          <w:rFonts w:ascii="Calibri" w:eastAsia="Luxi Sans" w:hAnsi="Calibri" w:cs="Calibri"/>
          <w:sz w:val="28"/>
          <w:szCs w:val="28"/>
        </w:rPr>
      </w:pPr>
      <w:r w:rsidRPr="005968A5">
        <w:rPr>
          <w:rFonts w:ascii="Calibri" w:eastAsia="Luxi Sans" w:hAnsi="Calibri" w:cs="Calibri"/>
          <w:sz w:val="28"/>
          <w:szCs w:val="28"/>
        </w:rPr>
        <w:t xml:space="preserve">Prowadzić monitoring udatności i trwałości nasadzeń drzew i krzewów, w okresie 3 lat od ich posadzenia – w 1, 2 i 3 roku. W przypadku stwierdzonego braku zachowania żywotności drzew lub krzewów, nasadzenia należy uzupełnić w stosunku 1:1 posadzonych drzew lub krzewów w następnym roku kalendarzowym, pielęgnować i regularnie podlewać przez kolejne 3 lata. </w:t>
      </w:r>
    </w:p>
    <w:p w14:paraId="69EFF209" w14:textId="77777777" w:rsidR="005968A5" w:rsidRPr="005968A5" w:rsidRDefault="005968A5" w:rsidP="005968A5">
      <w:pPr>
        <w:spacing w:after="0" w:line="240" w:lineRule="auto"/>
        <w:jc w:val="both"/>
        <w:rPr>
          <w:rFonts w:ascii="Calibri" w:eastAsia="Luxi Sans" w:hAnsi="Calibri" w:cs="Calibri"/>
          <w:sz w:val="28"/>
          <w:szCs w:val="28"/>
        </w:rPr>
      </w:pPr>
      <w:r w:rsidRPr="005968A5">
        <w:rPr>
          <w:rFonts w:ascii="Calibri" w:eastAsia="Luxi Sans" w:hAnsi="Calibri" w:cs="Calibri"/>
          <w:sz w:val="28"/>
          <w:szCs w:val="28"/>
        </w:rPr>
        <w:br w:type="page"/>
      </w:r>
    </w:p>
    <w:p w14:paraId="3525347D" w14:textId="77777777" w:rsidR="005968A5" w:rsidRPr="005968A5" w:rsidRDefault="005968A5" w:rsidP="005968A5">
      <w:pPr>
        <w:numPr>
          <w:ilvl w:val="0"/>
          <w:numId w:val="31"/>
        </w:numPr>
        <w:suppressAutoHyphens/>
        <w:spacing w:after="0" w:line="240" w:lineRule="auto"/>
        <w:ind w:left="425" w:hanging="425"/>
        <w:jc w:val="both"/>
        <w:rPr>
          <w:rFonts w:ascii="Calibri" w:eastAsia="Luxi Sans" w:hAnsi="Calibri" w:cs="Calibri"/>
          <w:sz w:val="28"/>
          <w:szCs w:val="28"/>
        </w:rPr>
      </w:pPr>
      <w:r w:rsidRPr="005968A5">
        <w:rPr>
          <w:rFonts w:ascii="Calibri" w:eastAsia="Luxi Sans" w:hAnsi="Calibri" w:cs="Calibri"/>
          <w:sz w:val="28"/>
          <w:szCs w:val="28"/>
        </w:rPr>
        <w:lastRenderedPageBreak/>
        <w:t>Na etapie prowadzenia prac ziemnych codziennie przed rozpoczęciem prac kontrolować wykopy, a uwięzione w nich zwierzęta niezwłocznie przenosić w bezpieczne miejsce. Taką samą kontrolę przeprowadzić bezpośrednio przed zasypaniem wykopów.</w:t>
      </w:r>
    </w:p>
    <w:p w14:paraId="6F5B647E" w14:textId="77777777" w:rsidR="005968A5" w:rsidRPr="005968A5" w:rsidRDefault="005968A5" w:rsidP="005968A5">
      <w:pPr>
        <w:numPr>
          <w:ilvl w:val="0"/>
          <w:numId w:val="31"/>
        </w:numPr>
        <w:suppressAutoHyphens/>
        <w:spacing w:after="0" w:line="240" w:lineRule="auto"/>
        <w:ind w:left="425" w:hanging="425"/>
        <w:jc w:val="both"/>
        <w:rPr>
          <w:rFonts w:ascii="Calibri" w:eastAsia="Luxi Sans" w:hAnsi="Calibri" w:cs="Calibri"/>
          <w:sz w:val="28"/>
          <w:szCs w:val="28"/>
        </w:rPr>
      </w:pPr>
      <w:r w:rsidRPr="005968A5">
        <w:rPr>
          <w:rFonts w:ascii="Calibri" w:eastAsia="Luxi Sans" w:hAnsi="Calibri" w:cs="Calibri"/>
          <w:sz w:val="28"/>
          <w:szCs w:val="28"/>
        </w:rPr>
        <w:t>Panele słoneczne montować na wysokości minimum 0,8 m mierząc od dolnej krawędzi paneli słonecznych do powierzchni ziemi.</w:t>
      </w:r>
    </w:p>
    <w:p w14:paraId="202B21BF" w14:textId="77777777" w:rsidR="005968A5" w:rsidRPr="005968A5" w:rsidRDefault="005968A5" w:rsidP="005968A5">
      <w:pPr>
        <w:numPr>
          <w:ilvl w:val="0"/>
          <w:numId w:val="31"/>
        </w:numPr>
        <w:suppressAutoHyphens/>
        <w:spacing w:after="0" w:line="240" w:lineRule="auto"/>
        <w:ind w:left="425" w:hanging="425"/>
        <w:jc w:val="both"/>
        <w:rPr>
          <w:rFonts w:ascii="Calibri" w:eastAsia="Luxi Sans" w:hAnsi="Calibri" w:cs="Calibri"/>
          <w:sz w:val="28"/>
          <w:szCs w:val="28"/>
        </w:rPr>
      </w:pPr>
      <w:r w:rsidRPr="005968A5">
        <w:rPr>
          <w:rFonts w:ascii="Calibri" w:eastAsia="Luxi Sans" w:hAnsi="Calibri" w:cs="Calibri"/>
          <w:sz w:val="28"/>
          <w:szCs w:val="28"/>
        </w:rPr>
        <w:t>Koszenie roślinności pokrywającej teren elektrowni prowadzić na etapie eksploatacji przedsięwzięcia w okresie od 1 – 15 sierpnia oraz od 1 listopada do 15 lutego</w:t>
      </w:r>
      <w:r w:rsidRPr="005968A5">
        <w:rPr>
          <w:rFonts w:ascii="Calibri" w:eastAsia="Luxi Sans" w:hAnsi="Calibri" w:cs="Calibri"/>
          <w:bCs/>
          <w:sz w:val="28"/>
          <w:szCs w:val="28"/>
        </w:rPr>
        <w:t>.</w:t>
      </w:r>
      <w:r w:rsidRPr="005968A5">
        <w:rPr>
          <w:rFonts w:ascii="Calibri" w:eastAsia="Calibri" w:hAnsi="Calibri" w:cs="Calibri"/>
          <w:sz w:val="28"/>
          <w:szCs w:val="28"/>
        </w:rPr>
        <w:t xml:space="preserve"> </w:t>
      </w:r>
    </w:p>
    <w:p w14:paraId="31BA6C7C" w14:textId="77777777" w:rsidR="005968A5" w:rsidRPr="005968A5" w:rsidRDefault="005968A5" w:rsidP="005968A5">
      <w:pPr>
        <w:numPr>
          <w:ilvl w:val="0"/>
          <w:numId w:val="31"/>
        </w:numPr>
        <w:suppressAutoHyphens/>
        <w:spacing w:after="0" w:line="240" w:lineRule="auto"/>
        <w:ind w:left="425" w:hanging="425"/>
        <w:jc w:val="both"/>
        <w:rPr>
          <w:rFonts w:ascii="Calibri" w:eastAsia="Luxi Sans" w:hAnsi="Calibri" w:cs="Calibri"/>
          <w:sz w:val="28"/>
          <w:szCs w:val="28"/>
        </w:rPr>
      </w:pPr>
      <w:r w:rsidRPr="005968A5">
        <w:rPr>
          <w:rFonts w:ascii="Calibri" w:eastAsia="Luxi Sans" w:hAnsi="Calibri" w:cs="Calibri"/>
          <w:sz w:val="28"/>
          <w:szCs w:val="28"/>
        </w:rPr>
        <w:t>Unieszkodliwianie rdestowca ostrokończystego przeprowadzić wyłącznie w obrębie terenu planowanego przedsięwzięcia poprzez, w pierwszej kolejności, wycięcie i zgromadzenie w jednym miejscu, na szczelnym podłożu. Unieszkodliwiane osobniki zabezpieczyć następnie siatką chroniącą przed rozprzestrzenianiem się części roślin na taki czas, aby doszło do wyschnięcia kłączy uniemożliwiającego regenerację rośliny. Wysuszone szczątki roślinne rozdrobnić w sposób mechaniczny i rozplantować na powierzchni przedsięwzięcia. Całość procesu na bieżąco monitorować.</w:t>
      </w:r>
    </w:p>
    <w:p w14:paraId="57E0B18E" w14:textId="77777777" w:rsidR="005968A5" w:rsidRPr="005968A5" w:rsidRDefault="005968A5" w:rsidP="005968A5">
      <w:pPr>
        <w:numPr>
          <w:ilvl w:val="0"/>
          <w:numId w:val="31"/>
        </w:numPr>
        <w:suppressAutoHyphens/>
        <w:spacing w:after="0" w:line="240" w:lineRule="auto"/>
        <w:ind w:left="425" w:hanging="425"/>
        <w:jc w:val="both"/>
        <w:rPr>
          <w:rFonts w:ascii="Calibri" w:eastAsia="Luxi Sans" w:hAnsi="Calibri" w:cs="Calibri"/>
          <w:sz w:val="28"/>
          <w:szCs w:val="28"/>
        </w:rPr>
      </w:pPr>
      <w:r w:rsidRPr="005968A5">
        <w:rPr>
          <w:rFonts w:ascii="Calibri" w:eastAsia="Luxi Sans" w:hAnsi="Calibri" w:cs="Calibri"/>
          <w:sz w:val="28"/>
          <w:szCs w:val="28"/>
        </w:rPr>
        <w:t>Zamontować 30 skrzynek lęgowych typu A1 i A2 (łącznie) oraz 10 skrzynek lęgowych typu B, D i półotwartych dla pustułki (również łącznie). Montaż skrzynek lęgowych przeprowadzić pod nadzorem ornitologicznym.</w:t>
      </w:r>
    </w:p>
    <w:p w14:paraId="62086CA0" w14:textId="77777777" w:rsidR="005968A5" w:rsidRPr="005968A5" w:rsidRDefault="005968A5" w:rsidP="005968A5">
      <w:pPr>
        <w:numPr>
          <w:ilvl w:val="0"/>
          <w:numId w:val="31"/>
        </w:numPr>
        <w:suppressAutoHyphens/>
        <w:spacing w:after="120" w:line="240" w:lineRule="auto"/>
        <w:ind w:left="425" w:hanging="425"/>
        <w:jc w:val="both"/>
        <w:rPr>
          <w:rFonts w:ascii="Calibri" w:eastAsia="Calibri" w:hAnsi="Calibri" w:cs="Calibri"/>
          <w:iCs/>
          <w:sz w:val="28"/>
          <w:szCs w:val="28"/>
        </w:rPr>
      </w:pPr>
      <w:r w:rsidRPr="005968A5">
        <w:rPr>
          <w:rFonts w:ascii="Calibri" w:eastAsia="Calibri" w:hAnsi="Calibri" w:cs="Calibri"/>
          <w:sz w:val="28"/>
          <w:szCs w:val="28"/>
        </w:rPr>
        <w:t>Na farmie fotowoltaicznej zainstalować do 4 stacji transformatorowych. Transformatory umieścić w prefabrykowanych, betonowych budynkach lub stalowych kontenerach ze szczelną posadzką. W przypadku zastosowania transformatorów olejowych zastosować szczelne misy mogące pomieścić całą zawartość oleju oraz pozostałości po ewentualnej akcji gaśniczej</w:t>
      </w:r>
      <w:r w:rsidRPr="005968A5">
        <w:rPr>
          <w:rFonts w:ascii="Calibri" w:eastAsia="Times New Roman" w:hAnsi="Calibri" w:cs="Calibri"/>
          <w:sz w:val="28"/>
          <w:szCs w:val="28"/>
          <w:lang w:eastAsia="pl-PL"/>
        </w:rPr>
        <w:t>.”.</w:t>
      </w:r>
    </w:p>
    <w:p w14:paraId="783C205F"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W uzasadnieniu Organ opiniujący stwierdził między innymi, że nie przewiduje się przekroczenia dopuszczalnych poziomów hałasu i pól elektromagnetycznych w środowisku.</w:t>
      </w:r>
    </w:p>
    <w:p w14:paraId="35B2CC15"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 xml:space="preserve">Zgodnie z art. 74 ust. 3 u.o.o.ś. strony postępowania zostały powiadomione, w formie obwieszczenia z 05.03.2024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9" w:history="1">
        <w:r w:rsidRPr="005968A5">
          <w:rPr>
            <w:rFonts w:ascii="Calibri" w:eastAsia="Times New Roman" w:hAnsi="Calibri" w:cs="Calibri"/>
            <w:color w:val="0563C1"/>
            <w:sz w:val="28"/>
            <w:szCs w:val="28"/>
            <w:u w:val="single"/>
            <w:lang w:eastAsia="pl-PL"/>
          </w:rPr>
          <w:t xml:space="preserve">(https://bip.srem.pl/public/?id=228038 </w:t>
        </w:r>
      </w:hyperlink>
      <w:r w:rsidRPr="005968A5">
        <w:rPr>
          <w:rFonts w:ascii="Calibri" w:eastAsia="Times New Roman" w:hAnsi="Calibri" w:cs="Calibri"/>
          <w:sz w:val="28"/>
          <w:szCs w:val="28"/>
          <w:lang w:eastAsia="pl-PL"/>
        </w:rPr>
        <w:t xml:space="preserve">) oraz w gablotach informacyjnych </w:t>
      </w:r>
      <w:r w:rsidRPr="005968A5">
        <w:rPr>
          <w:rFonts w:ascii="Calibri" w:eastAsia="Times New Roman" w:hAnsi="Calibri" w:cs="Calibri"/>
          <w:sz w:val="28"/>
          <w:szCs w:val="28"/>
          <w:lang w:eastAsia="pl-PL"/>
        </w:rPr>
        <w:lastRenderedPageBreak/>
        <w:t xml:space="preserve">Urzędu. Żadna ze stron postępowania nie skorzystała z przysługującego jej prawa. </w:t>
      </w:r>
    </w:p>
    <w:p w14:paraId="274C06F0"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Stosownie do art. 63 ust. 1 i art. 65 u.o.o.ś. właściwy organ do wydania decyzji o środowiskowych uwarunkowaniach, po zasięgnięciu opinii organów współdziałających wymienionych w art. 64 ust. 1 u.o.o.ś., wydaje postanowienie o</w:t>
      </w:r>
      <w:bookmarkStart w:id="6" w:name="mip53179001"/>
      <w:bookmarkEnd w:id="6"/>
      <w:r w:rsidRPr="005968A5">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u.o.o.ś. Natomiast zgodnie z art. 84 ust. 1 u.o.o.ś. w przypadku, gdy nie została przeprowadzona ocena oddziaływania przedsięwzięcia na środowisko, </w:t>
      </w:r>
      <w:bookmarkStart w:id="7" w:name="mip53179366"/>
      <w:bookmarkEnd w:id="7"/>
      <w:r w:rsidRPr="005968A5">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2AB2FFB4"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 xml:space="preserve">Po przeanalizowaniu stanowisk Organów opiniujących. informacji zawartych w karcie informacyjnej przedsięwzięcia oraz uwzględniając łącznie kryteria wskazane w art. 63 ust. 1 u.o.o.ś., zgodnie z art. 84 ust. 1 u.o.o.ś., w decyzji </w:t>
      </w:r>
      <w:r w:rsidRPr="005968A5">
        <w:rPr>
          <w:rFonts w:ascii="Calibri" w:eastAsia="Times New Roman" w:hAnsi="Calibri" w:cs="Calibri"/>
          <w:b/>
          <w:bCs/>
          <w:sz w:val="28"/>
          <w:szCs w:val="28"/>
          <w:lang w:eastAsia="pl-PL"/>
        </w:rPr>
        <w:t>Burmistrz Śremu stwierdził brak potrzeby przeprowadzenia oceny oddziaływania planowanego przedsięwzięcia na środowisko.</w:t>
      </w:r>
      <w:r w:rsidRPr="005968A5">
        <w:rPr>
          <w:rFonts w:ascii="Calibri" w:eastAsia="Times New Roman" w:hAnsi="Calibri" w:cs="Calibri"/>
          <w:sz w:val="28"/>
          <w:szCs w:val="28"/>
          <w:lang w:eastAsia="pl-PL"/>
        </w:rPr>
        <w:t xml:space="preserve"> </w:t>
      </w:r>
    </w:p>
    <w:p w14:paraId="3008600D"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 xml:space="preserve">Jednocześnie zgodnie z art. 84 ust. 1a u.o.o.ś. Burmistrz Śremu określił w decyzji warunki i wymagania konieczne do spełnienia przez wnioskodawcę w fazie realizacji, eksploatacji lub użytkowania przedsięwzięcia, wskazane przez Organy opiniujące. Zgodnie z art. 84 ust. 2 u.o.o.ś. charakterystyka przedsięwzięcia stanowi załącznik do decyzji o środowiskowych uwarunkowaniach. </w:t>
      </w:r>
    </w:p>
    <w:p w14:paraId="4C59AD63"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275D8090"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4919E6BC"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r w:rsidRPr="005968A5">
        <w:rPr>
          <w:rFonts w:ascii="Calibri" w:eastAsia="SimSun" w:hAnsi="Calibri" w:cs="Calibri"/>
          <w:kern w:val="1"/>
          <w:sz w:val="28"/>
          <w:szCs w:val="28"/>
          <w:lang w:eastAsia="hi-IN" w:bidi="hi-IN"/>
        </w:rPr>
        <w:t>u.o.o.ś.,</w:t>
      </w:r>
      <w:r w:rsidRPr="005968A5">
        <w:rPr>
          <w:rFonts w:ascii="Calibri" w:eastAsia="Times New Roman" w:hAnsi="Calibri" w:cs="Calibri"/>
          <w:sz w:val="28"/>
          <w:szCs w:val="28"/>
          <w:lang w:eastAsia="pl-PL"/>
        </w:rPr>
        <w:t xml:space="preserve"> przedstawia co następuje:</w:t>
      </w:r>
    </w:p>
    <w:p w14:paraId="01B58CA6" w14:textId="77777777" w:rsidR="005968A5" w:rsidRPr="005968A5" w:rsidRDefault="005968A5" w:rsidP="005968A5">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5968A5">
        <w:rPr>
          <w:rFonts w:ascii="Calibri" w:eastAsia="Times New Roman" w:hAnsi="Calibri" w:cs="Calibri"/>
          <w:sz w:val="28"/>
          <w:szCs w:val="28"/>
          <w:lang w:eastAsia="pl-PL"/>
        </w:rPr>
        <w:lastRenderedPageBreak/>
        <w:t>rodzaj i charakterystyka przedsięwzięcia z uwzględnieniem skali przedsięwzięcia i wielkości zajmowanego terenu oraz ich wzajemnych proporcji, a także istotnych rozwiązań charakteryzujących przedsięwzięcie</w:t>
      </w:r>
      <w:r w:rsidRPr="005968A5">
        <w:rPr>
          <w:rFonts w:ascii="Calibri" w:eastAsia="SimSun" w:hAnsi="Calibri" w:cs="Calibri"/>
          <w:kern w:val="1"/>
          <w:sz w:val="28"/>
          <w:szCs w:val="28"/>
          <w:lang w:eastAsia="hi-IN" w:bidi="hi-IN"/>
        </w:rPr>
        <w:t xml:space="preserve">: </w:t>
      </w:r>
    </w:p>
    <w:p w14:paraId="2CE16152" w14:textId="77777777" w:rsidR="005968A5" w:rsidRPr="005968A5" w:rsidRDefault="005968A5" w:rsidP="005968A5">
      <w:pPr>
        <w:spacing w:after="120" w:line="240" w:lineRule="auto"/>
        <w:ind w:left="284"/>
        <w:jc w:val="both"/>
        <w:rPr>
          <w:rFonts w:ascii="Calibri" w:eastAsia="SimSun" w:hAnsi="Calibri" w:cs="Calibri"/>
          <w:kern w:val="1"/>
          <w:sz w:val="28"/>
          <w:szCs w:val="28"/>
          <w:lang w:eastAsia="hi-IN" w:bidi="hi-IN"/>
        </w:rPr>
      </w:pPr>
      <w:r w:rsidRPr="005968A5">
        <w:rPr>
          <w:rFonts w:ascii="Calibri" w:eastAsia="SimSun" w:hAnsi="Calibri" w:cs="Calibri"/>
          <w:kern w:val="1"/>
          <w:sz w:val="28"/>
          <w:szCs w:val="28"/>
          <w:lang w:eastAsia="hi-IN" w:bidi="hi-IN"/>
        </w:rPr>
        <w:t>planowane przedsięwzięcie polegać będzie na budowie elektrowni fotowoltaicznej o mocy nie większej niż 6 MWp na działkach o numerach ewidencyjnych: 2446/4, 2949/17, 2949/18, 2949/19 i 2949/20, obręb Śrem. Teren, na którym planuje się lokalizację przedsięwzięcia znajduje się wewnątrz ogrodzonego terenu zakładu produkcyjnego PGO S.A. Odlewni Żeliwa Oddział w Śremie. Powierzchnia działek objętych wnioskiem wynosi 14,2 ha. P</w:t>
      </w:r>
      <w:r w:rsidRPr="005968A5">
        <w:rPr>
          <w:rFonts w:ascii="Calibri" w:eastAsia="SimSun" w:hAnsi="Calibri" w:cs="Calibri"/>
          <w:bCs/>
          <w:kern w:val="1"/>
          <w:sz w:val="28"/>
          <w:szCs w:val="28"/>
          <w:lang w:eastAsia="hi-IN" w:bidi="hi-IN"/>
        </w:rPr>
        <w:t xml:space="preserve">owierzchnia wyznaczona po obrysie zewnętrznych skrajnych modułów paneli fotowoltaicznych wyniesie nie więcej niż 8,1 ha, </w:t>
      </w:r>
      <w:r w:rsidRPr="005968A5">
        <w:rPr>
          <w:rFonts w:ascii="Calibri" w:eastAsia="SimSun" w:hAnsi="Calibri" w:cs="Calibri"/>
          <w:kern w:val="1"/>
          <w:sz w:val="28"/>
          <w:szCs w:val="28"/>
          <w:lang w:eastAsia="hi-IN" w:bidi="hi-IN"/>
        </w:rPr>
        <w:t>co uwzględniono w warunkach decyzji, zgodnie z postanowieniem Regionalnego Dyrektora Ochrony Środowiska w Poznaniu. Na działkach objętych wnioskiem istniejące utwardzenia zajmują 2,4 ha a ich użytkowanie nie zmieni się po realizacji przedsięwzięcia. W ramach przedsięwzięcia przewiduje się zainstalowanie około 11 000 paneli fotowoltaicznych montowanych na stalowo-aluminiowych stelażach</w:t>
      </w:r>
      <w:r w:rsidRPr="005968A5">
        <w:rPr>
          <w:rFonts w:ascii="Calibri" w:eastAsia="SimSun" w:hAnsi="Calibri" w:cs="Calibri"/>
          <w:i/>
          <w:kern w:val="1"/>
          <w:sz w:val="28"/>
          <w:szCs w:val="28"/>
          <w:lang w:eastAsia="hi-IN" w:bidi="hi-IN"/>
        </w:rPr>
        <w:t>.</w:t>
      </w:r>
      <w:r w:rsidRPr="005968A5">
        <w:rPr>
          <w:rFonts w:ascii="Calibri" w:eastAsia="SimSun" w:hAnsi="Calibri" w:cs="Calibri"/>
          <w:kern w:val="1"/>
          <w:sz w:val="28"/>
          <w:szCs w:val="28"/>
          <w:lang w:eastAsia="hi-IN" w:bidi="hi-IN"/>
        </w:rPr>
        <w:t xml:space="preserve"> Zainstalowanych zostanie nie więcej niż 20 inwerterów w systemie rozproszonym. Planuje się zamontowanie nie więcej niż cztery stacje transformatorowe, skupione w jednym miejscu. W ramach przedsięwzięcia planowana jest budowa niezbędnej infrastruktury naziemnej i podziemnej oraz położenie podziemnych linii elektroenergetycznych. Wnioskodawca zamierza wykorzystać wyprodukowaną energię elektryczną na potrzeby zakładu Odlewni Żeliwa. Z eksploatacją przedsięwzięcia nie wiąże się wzrost zatrudnienia i produkcji</w:t>
      </w:r>
      <w:r w:rsidRPr="005968A5">
        <w:rPr>
          <w:rFonts w:ascii="Calibri" w:eastAsia="Times New Roman" w:hAnsi="Calibri" w:cs="Calibri"/>
          <w:sz w:val="28"/>
          <w:szCs w:val="28"/>
          <w:lang w:eastAsia="pl-PL"/>
        </w:rPr>
        <w:t xml:space="preserve">; </w:t>
      </w:r>
    </w:p>
    <w:p w14:paraId="5D5F564A" w14:textId="77777777" w:rsidR="005968A5" w:rsidRPr="005968A5" w:rsidRDefault="005968A5" w:rsidP="005968A5">
      <w:pPr>
        <w:numPr>
          <w:ilvl w:val="0"/>
          <w:numId w:val="6"/>
        </w:numPr>
        <w:spacing w:after="120" w:line="240" w:lineRule="auto"/>
        <w:ind w:left="284" w:hanging="284"/>
        <w:jc w:val="both"/>
        <w:rPr>
          <w:rFonts w:ascii="Calibri" w:eastAsia="Times New Roman" w:hAnsi="Calibri" w:cs="Calibri"/>
          <w:sz w:val="28"/>
          <w:szCs w:val="28"/>
          <w:lang w:eastAsia="zh-CN"/>
        </w:rPr>
      </w:pPr>
      <w:r w:rsidRPr="005968A5">
        <w:rPr>
          <w:rFonts w:ascii="Calibri" w:eastAsia="Times New Roman" w:hAnsi="Calibri" w:cs="Calibri"/>
          <w:sz w:val="28"/>
          <w:szCs w:val="28"/>
          <w:lang w:eastAsia="pl-P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2D7E3B03" w14:textId="77777777"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br w:type="page"/>
      </w:r>
    </w:p>
    <w:p w14:paraId="5EAAABAB" w14:textId="77493944" w:rsidR="005968A5" w:rsidRPr="005968A5" w:rsidRDefault="005968A5" w:rsidP="005968A5">
      <w:pPr>
        <w:spacing w:after="120" w:line="240" w:lineRule="auto"/>
        <w:ind w:left="284"/>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lastRenderedPageBreak/>
        <w:t>Burmistrz Śremu ustalił, że najbliższa planowana elektrownia fotowoltaiczna, dla której została wydana decyzja o środowiskowych uwarunkowaniach, zostanie zlokalizowana w odległościach około 700 m w kierunku północno-zachodnim (działki o numerach ewidencyjnych: 1740/2; 2502/1; 2503/3; 2503/5; 2502/3, obręb Śrem oraz 19, obręb Pysząca). Natomiast najbliższa inna zrealizowana elektrownia fotowoltaiczna znajduje się w bezpośrednim sąsiedztwie na działce o numerze ewidencyjnym 2446/3, obręb Śrem. Biorąc powyższe pod uwagę oraz uwzględniając skalę i charakter przedsięwzięcia, jego lokalizację na terenie funkcjonującego zakładu Odlewni Żeliwa, złożoność oddziaływania oraz realizację przedsięwzięcia zgodnie ze wskazanymi w</w:t>
      </w:r>
      <w:r>
        <w:rPr>
          <w:rFonts w:ascii="Calibri" w:eastAsia="Times New Roman" w:hAnsi="Calibri" w:cs="Calibri"/>
          <w:sz w:val="28"/>
          <w:szCs w:val="28"/>
          <w:lang w:eastAsia="pl-PL"/>
        </w:rPr>
        <w:t> </w:t>
      </w:r>
      <w:r w:rsidRPr="005968A5">
        <w:rPr>
          <w:rFonts w:ascii="Calibri" w:eastAsia="Times New Roman" w:hAnsi="Calibri" w:cs="Calibri"/>
          <w:sz w:val="28"/>
          <w:szCs w:val="28"/>
          <w:lang w:eastAsia="pl-PL"/>
        </w:rPr>
        <w:t xml:space="preserve">decyzji warunkami </w:t>
      </w:r>
      <w:r w:rsidRPr="005968A5">
        <w:rPr>
          <w:rFonts w:ascii="Calibri" w:eastAsia="Times New Roman" w:hAnsi="Calibri" w:cs="Calibri"/>
          <w:b/>
          <w:bCs/>
          <w:sz w:val="28"/>
          <w:szCs w:val="28"/>
          <w:lang w:eastAsia="pl-PL"/>
        </w:rPr>
        <w:t>nie przewiduje się wystąpienia ponadnormatywnego oddziaływania skumulowanego</w:t>
      </w:r>
      <w:r w:rsidRPr="005968A5">
        <w:rPr>
          <w:rFonts w:ascii="Calibri" w:eastAsia="Times New Roman" w:hAnsi="Calibri" w:cs="Calibri"/>
          <w:sz w:val="28"/>
          <w:szCs w:val="28"/>
          <w:lang w:eastAsia="pl-PL"/>
        </w:rPr>
        <w:t>;</w:t>
      </w:r>
    </w:p>
    <w:p w14:paraId="5488A732" w14:textId="77777777" w:rsidR="005968A5" w:rsidRPr="005968A5" w:rsidRDefault="005968A5" w:rsidP="005968A5">
      <w:pPr>
        <w:numPr>
          <w:ilvl w:val="0"/>
          <w:numId w:val="6"/>
        </w:numPr>
        <w:spacing w:after="120" w:line="240" w:lineRule="auto"/>
        <w:ind w:left="284" w:hanging="284"/>
        <w:jc w:val="both"/>
        <w:rPr>
          <w:rFonts w:ascii="Calibri" w:eastAsia="Times New Roman" w:hAnsi="Calibri" w:cs="Calibri"/>
          <w:sz w:val="28"/>
          <w:szCs w:val="28"/>
          <w:lang w:eastAsia="zh-CN"/>
        </w:rPr>
      </w:pPr>
      <w:r w:rsidRPr="005968A5">
        <w:rPr>
          <w:rFonts w:ascii="Calibri" w:eastAsia="Times New Roman" w:hAnsi="Calibri" w:cs="Calibri"/>
          <w:sz w:val="28"/>
          <w:szCs w:val="28"/>
          <w:lang w:eastAsia="zh-CN"/>
        </w:rPr>
        <w:t xml:space="preserve">rodzaj i charakterystyka przedsięwzięcia z uwzględnieniem </w:t>
      </w:r>
      <w:r w:rsidRPr="005968A5">
        <w:rPr>
          <w:rFonts w:ascii="Calibri" w:eastAsia="Times New Roman" w:hAnsi="Calibri" w:cs="Calibri"/>
          <w:sz w:val="28"/>
          <w:szCs w:val="28"/>
          <w:lang w:eastAsia="pl-PL"/>
        </w:rPr>
        <w:t>różnorodności biologicznej, wykorzystywania zasobów naturalnych, w tym gleby, wody i powierzchni ziemi:</w:t>
      </w:r>
      <w:r w:rsidRPr="005968A5">
        <w:rPr>
          <w:rFonts w:ascii="Calibri" w:eastAsia="Times New Roman" w:hAnsi="Calibri" w:cs="Calibri"/>
          <w:sz w:val="28"/>
          <w:szCs w:val="28"/>
          <w:lang w:eastAsia="zh-CN"/>
        </w:rPr>
        <w:t xml:space="preserve"> </w:t>
      </w:r>
    </w:p>
    <w:p w14:paraId="19830E78" w14:textId="77777777" w:rsidR="005968A5" w:rsidRPr="005968A5" w:rsidRDefault="005968A5" w:rsidP="005968A5">
      <w:pPr>
        <w:spacing w:after="120" w:line="240" w:lineRule="auto"/>
        <w:ind w:left="284"/>
        <w:jc w:val="both"/>
        <w:rPr>
          <w:rFonts w:ascii="Calibri" w:eastAsia="Times New Roman" w:hAnsi="Calibri" w:cs="Calibri"/>
          <w:sz w:val="28"/>
          <w:szCs w:val="28"/>
          <w:lang w:eastAsia="zh-CN"/>
        </w:rPr>
      </w:pPr>
      <w:r w:rsidRPr="005968A5">
        <w:rPr>
          <w:rFonts w:ascii="Calibri" w:eastAsia="Times New Roman" w:hAnsi="Calibri" w:cs="Calibri"/>
          <w:sz w:val="28"/>
          <w:szCs w:val="28"/>
          <w:lang w:eastAsia="zh-CN"/>
        </w:rPr>
        <w:t xml:space="preserve">teren przeznaczony pod przedsięwzięcie stanowi teren biologicznie czynny. Realizacja przedsięwzięcia będzie wymagała przeprowadzenia wycinki drzew i krzewów. Nie stwierdzono stanowisk gatunków chronionych fauny i flory oraz ich siedlisk. Realizacja przedsięwzięcia wiąże się z zastosowaniem typowych dla tego rodzaju przedsięwzięć materiałów i surowców budowlanych takich, jak beton i kruszywo. Na potrzeby realizacji przedsięwzięcia niezbędne będzie także zużycie paliwa, energii elektrycznej oraz wody. Na etapie eksploatacji przedsięwzięcia woda wykorzystywana będzie do ewentualnego mycia paneli fotowoltaicznych. Mycie paneli fotowoltaicznych odbywać się będzie nie więcej niż trzy lub cztery razy w roku, wodą bez użycia substancji chemicznych. Powyższe uwzględniono w warunkach decyzji, dodając możliwość użycia środków biodegradowalnych obojętnych dla środowiska w przypadku silniejszych zabrudzeń, zgodnie z postanowieniem Regionalnego Dyrektora Ochrony Środowiska w Poznaniu; </w:t>
      </w:r>
    </w:p>
    <w:p w14:paraId="53CEDB3F" w14:textId="77777777" w:rsidR="005968A5" w:rsidRPr="005968A5" w:rsidRDefault="005968A5" w:rsidP="005968A5">
      <w:pPr>
        <w:spacing w:after="0" w:line="240" w:lineRule="auto"/>
        <w:jc w:val="both"/>
        <w:rPr>
          <w:rFonts w:ascii="Calibri" w:eastAsia="Andale Sans UI" w:hAnsi="Calibri" w:cs="Calibri"/>
          <w:kern w:val="1"/>
          <w:sz w:val="28"/>
          <w:szCs w:val="28"/>
          <w:lang w:eastAsia="hi-IN" w:bidi="hi-IN"/>
        </w:rPr>
      </w:pPr>
      <w:r w:rsidRPr="005968A5">
        <w:rPr>
          <w:rFonts w:ascii="Calibri" w:eastAsia="Andale Sans UI" w:hAnsi="Calibri" w:cs="Calibri"/>
          <w:kern w:val="1"/>
          <w:sz w:val="28"/>
          <w:szCs w:val="28"/>
          <w:lang w:eastAsia="hi-IN" w:bidi="hi-IN"/>
        </w:rPr>
        <w:br w:type="page"/>
      </w:r>
    </w:p>
    <w:p w14:paraId="41BDEEEE" w14:textId="77777777" w:rsidR="005968A5" w:rsidRPr="005968A5" w:rsidRDefault="005968A5" w:rsidP="005968A5">
      <w:pPr>
        <w:numPr>
          <w:ilvl w:val="0"/>
          <w:numId w:val="6"/>
        </w:numPr>
        <w:spacing w:after="120" w:line="240" w:lineRule="auto"/>
        <w:ind w:left="284" w:hanging="284"/>
        <w:jc w:val="both"/>
        <w:rPr>
          <w:rFonts w:ascii="Calibri" w:eastAsia="Andale Sans UI" w:hAnsi="Calibri" w:cs="Calibri"/>
          <w:kern w:val="1"/>
          <w:sz w:val="28"/>
          <w:szCs w:val="28"/>
          <w:lang w:eastAsia="hi-IN" w:bidi="hi-IN"/>
        </w:rPr>
      </w:pPr>
      <w:r w:rsidRPr="005968A5">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5968A5">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5968A5">
        <w:rPr>
          <w:rFonts w:ascii="Calibri" w:eastAsia="Andale Sans UI" w:hAnsi="Calibri" w:cs="Calibri"/>
          <w:kern w:val="1"/>
          <w:sz w:val="28"/>
          <w:szCs w:val="28"/>
          <w:lang w:eastAsia="hi-IN" w:bidi="hi-IN"/>
        </w:rPr>
        <w:t>:</w:t>
      </w:r>
    </w:p>
    <w:p w14:paraId="2E8401A5" w14:textId="77777777" w:rsidR="005968A5" w:rsidRPr="005968A5" w:rsidRDefault="005968A5" w:rsidP="005968A5">
      <w:pPr>
        <w:spacing w:after="120" w:line="240" w:lineRule="auto"/>
        <w:ind w:left="284"/>
        <w:jc w:val="both"/>
        <w:rPr>
          <w:rFonts w:ascii="Calibri" w:eastAsia="Andale Sans UI" w:hAnsi="Calibri" w:cs="Calibri"/>
          <w:kern w:val="1"/>
          <w:sz w:val="28"/>
          <w:szCs w:val="28"/>
          <w:lang w:eastAsia="hi-IN" w:bidi="hi-IN"/>
        </w:rPr>
      </w:pPr>
      <w:r w:rsidRPr="005968A5">
        <w:rPr>
          <w:rFonts w:ascii="Calibri" w:eastAsia="Andale Sans UI" w:hAnsi="Calibri" w:cs="Calibri"/>
          <w:kern w:val="1"/>
          <w:sz w:val="28"/>
          <w:szCs w:val="28"/>
          <w:lang w:eastAsia="hi-IN" w:bidi="hi-IN"/>
        </w:rPr>
        <w:t xml:space="preserve">najbliższy teren chroniony akustycznie to teren należący do Zespołu Szkół Technicznych im. Hipolita Cegielskiego w Śremie, który sąsiaduje z terenem przedsięwzięcia. Źródłem emisji hałasu na etapie realizacji przedsięwzięcia będą przede wszystkim urządzenia montażowe oraz pojazdy poruszające się po terenie przedsięwzięcia. Celem ograniczenia uciążliwości akustycznej wszelkie prace oraz ruch pojazdów zostaną ograniczone do pory dnia, co uwzględniono w warunkach decyzji, zgodnie z postanowieniem Regionalnego Dyrektora Ochrony Środowiska w Poznaniu. Będą to krótkotrwałe i odwracalne uciążliwości. Z karty informacyjnej przedsięwzięcia wynika, że wnioskodawca nie przewiduje wyposażenia modułów fotowoltaicznych w wentylatory do chłodzenia ogniw fotowoltaicznych. Na etapie eksploatacji przedmiotowego przedsięwzięcia głównym źródłem emisji hałasu będzie praca transformatorów, zlokalizowanych w nie więcej niż czterech stacjach transformatorowych skupionych w jednym miejscu oraz 20 inwerterów zamontowanych w sposób rozproszony. Z karty informacyjnej przedsięwzięcia wynika, że najbliżej położony inwerter zlokalizowany będzie ponad 100 m od granic terenów akustycznie chronionych a stacje transformatorowe około 500 m. Przedstawiona analiza akustyczna dla planowanego przedsięwzięcia nie wykazała możliwości wystąpienia przekroczeń dopuszczalnych poziomów hałasu na terenach chronionych akustycznie. Mając na względzie skalę planowanego przedsięwzięcia, parametry akustyczne transformatorów, inwerterów stosowanych w elektrowniach fotowoltaicznych, ich liczbę i lokalizację oraz wyniki przedstawionej analizy akustycznej, </w:t>
      </w:r>
      <w:r w:rsidRPr="005968A5">
        <w:rPr>
          <w:rFonts w:ascii="Calibri" w:eastAsia="Andale Sans UI" w:hAnsi="Calibri" w:cs="Calibri"/>
          <w:b/>
          <w:bCs/>
          <w:kern w:val="1"/>
          <w:sz w:val="28"/>
          <w:szCs w:val="28"/>
          <w:lang w:eastAsia="hi-IN" w:bidi="hi-IN"/>
        </w:rPr>
        <w:t>nie przewiduje się przekroczenia dopuszczalnych poziomów hałasu</w:t>
      </w:r>
      <w:r w:rsidRPr="005968A5">
        <w:rPr>
          <w:rFonts w:ascii="Calibri" w:eastAsia="Andale Sans UI" w:hAnsi="Calibri" w:cs="Calibri"/>
          <w:kern w:val="1"/>
          <w:sz w:val="28"/>
          <w:szCs w:val="28"/>
          <w:lang w:eastAsia="hi-IN" w:bidi="hi-IN"/>
        </w:rPr>
        <w:t xml:space="preserve"> określonych w rozporządzeniu Ministra Środowiska z dnia 14 czerwca 2007 r. w sprawie dopuszczalnych poziomów hałasu w środowisku (Dz. U. z 2014 r. poz. 112). </w:t>
      </w:r>
    </w:p>
    <w:p w14:paraId="193FE0F9" w14:textId="77777777" w:rsidR="005968A5" w:rsidRPr="005968A5" w:rsidRDefault="005968A5" w:rsidP="005968A5">
      <w:pPr>
        <w:spacing w:after="0" w:line="240" w:lineRule="auto"/>
        <w:jc w:val="both"/>
        <w:rPr>
          <w:rFonts w:ascii="Calibri" w:eastAsia="Andale Sans UI" w:hAnsi="Calibri" w:cs="Calibri"/>
          <w:kern w:val="1"/>
          <w:sz w:val="28"/>
          <w:szCs w:val="28"/>
          <w:lang w:eastAsia="hi-IN" w:bidi="hi-IN"/>
        </w:rPr>
      </w:pPr>
      <w:r w:rsidRPr="005968A5">
        <w:rPr>
          <w:rFonts w:ascii="Calibri" w:eastAsia="Andale Sans UI" w:hAnsi="Calibri" w:cs="Calibri"/>
          <w:kern w:val="1"/>
          <w:sz w:val="28"/>
          <w:szCs w:val="28"/>
          <w:lang w:eastAsia="hi-IN" w:bidi="hi-IN"/>
        </w:rPr>
        <w:br w:type="page"/>
      </w:r>
    </w:p>
    <w:p w14:paraId="42A6759E" w14:textId="2E3AB8E5" w:rsidR="005968A5" w:rsidRPr="005968A5" w:rsidRDefault="005968A5" w:rsidP="005968A5">
      <w:pPr>
        <w:spacing w:after="120" w:line="240" w:lineRule="auto"/>
        <w:ind w:left="284"/>
        <w:jc w:val="both"/>
        <w:rPr>
          <w:rFonts w:ascii="Calibri" w:eastAsia="Andale Sans UI" w:hAnsi="Calibri" w:cs="Calibri"/>
          <w:kern w:val="1"/>
          <w:sz w:val="28"/>
          <w:szCs w:val="28"/>
          <w:lang w:eastAsia="hi-IN" w:bidi="hi-IN"/>
        </w:rPr>
      </w:pPr>
      <w:r w:rsidRPr="005968A5">
        <w:rPr>
          <w:rFonts w:ascii="Calibri" w:eastAsia="Andale Sans UI" w:hAnsi="Calibri" w:cs="Calibri"/>
          <w:kern w:val="1"/>
          <w:sz w:val="28"/>
          <w:szCs w:val="28"/>
          <w:lang w:eastAsia="hi-IN" w:bidi="hi-IN"/>
        </w:rPr>
        <w:lastRenderedPageBreak/>
        <w:t xml:space="preserve">Ponadto, uwzględniając przyjęte rozwiązania techniczne, w tym napięcia infrastruktury energetycznej, </w:t>
      </w:r>
      <w:r w:rsidRPr="005968A5">
        <w:rPr>
          <w:rFonts w:ascii="Calibri" w:eastAsia="Andale Sans UI" w:hAnsi="Calibri" w:cs="Calibri"/>
          <w:b/>
          <w:bCs/>
          <w:kern w:val="1"/>
          <w:sz w:val="28"/>
          <w:szCs w:val="28"/>
          <w:lang w:eastAsia="hi-IN" w:bidi="hi-IN"/>
        </w:rPr>
        <w:t>nie przewiduje się, aby eksploatacja przedsięwzięcia mogła powodować przekroczenie dopuszczalnych poziomów pól elektromagnetycznych w środowisku</w:t>
      </w:r>
      <w:r w:rsidRPr="005968A5">
        <w:rPr>
          <w:rFonts w:ascii="Calibri" w:eastAsia="Andale Sans UI" w:hAnsi="Calibri" w:cs="Calibri"/>
          <w:kern w:val="1"/>
          <w:sz w:val="28"/>
          <w:szCs w:val="28"/>
          <w:lang w:eastAsia="hi-IN" w:bidi="hi-IN"/>
        </w:rPr>
        <w:t xml:space="preserve"> określonych w rozporządzeniu Ministra Zdrowia z dnia 7 grudnia 2019 r. w sprawie dopuszczalnych poziomów pól elektromagnetycznych w środowisku (Dz. U. poz. 2448). Biorąc pod uwagę rodzaj, skalę i cechy przedmiotowego przedsięwzięcia, uwzględniając fakt, że na terenie przedsięwzięcia nie będą występowały zorganizowane źródła emisji substancji do powietrza atmosferycznego, </w:t>
      </w:r>
      <w:r w:rsidRPr="005968A5">
        <w:rPr>
          <w:rFonts w:ascii="Calibri" w:eastAsia="Andale Sans UI" w:hAnsi="Calibri" w:cs="Calibri"/>
          <w:b/>
          <w:bCs/>
          <w:kern w:val="1"/>
          <w:sz w:val="28"/>
          <w:szCs w:val="28"/>
          <w:lang w:eastAsia="hi-IN" w:bidi="hi-IN"/>
        </w:rPr>
        <w:t>nie przewiduje się</w:t>
      </w:r>
      <w:r w:rsidRPr="005968A5">
        <w:rPr>
          <w:rFonts w:ascii="Calibri" w:eastAsia="Andale Sans UI" w:hAnsi="Calibri" w:cs="Calibri"/>
          <w:kern w:val="1"/>
          <w:sz w:val="28"/>
          <w:szCs w:val="28"/>
          <w:lang w:eastAsia="hi-IN" w:bidi="hi-IN"/>
        </w:rPr>
        <w:t xml:space="preserve"> </w:t>
      </w:r>
      <w:r w:rsidRPr="005968A5">
        <w:rPr>
          <w:rFonts w:ascii="Calibri" w:eastAsia="Andale Sans UI" w:hAnsi="Calibri" w:cs="Calibri"/>
          <w:b/>
          <w:bCs/>
          <w:kern w:val="1"/>
          <w:sz w:val="28"/>
          <w:szCs w:val="28"/>
          <w:lang w:eastAsia="hi-IN" w:bidi="hi-IN"/>
        </w:rPr>
        <w:t>jej wpływu na stan jakości powietrza atmosferycznego w rejonie zainwestowania</w:t>
      </w:r>
      <w:r w:rsidRPr="005968A5">
        <w:rPr>
          <w:rFonts w:ascii="Calibri" w:eastAsia="Andale Sans UI" w:hAnsi="Calibri" w:cs="Calibri"/>
          <w:kern w:val="1"/>
          <w:sz w:val="28"/>
          <w:szCs w:val="28"/>
          <w:lang w:eastAsia="hi-IN" w:bidi="hi-IN"/>
        </w:rPr>
        <w:t>. Źródłem emisji substancji do powietrza atmosferycznego o charakterze niezorganizowanym będą procesy spalania paliw w silnikach pojazdów poruszających się po terenie przedsięwzięcia, jednakże serwisowanie elektrowni fotowoltaicznej w fazie eksploatacji i ruch pojazdów z tym związany będzie miał znikomy wpływ na jakość powietrza atmosferycznego. Na etapie realizacji przedsięwzięcia, źródłem emisji substancji do powietrza atmosferycznego będą procesy spalania paliw w silnikach pojazdów pracujących na placu budowy. Będzie to jednak oddziaływanie okresowe, które ustanie po zakończeniu prac budowlanych. Eksploatacja planowanego przedsięwzięcia nie będzie wiązała się z zapotrzebowaniem na wodę (z wyjątkiem ewentualnego mycia paneli fotowoltaicznych) oraz koniecznością odprowadzania ścieków. Na etapie budowy pracownicy korzystać będą z istniejącego zaplecza socjalnego na terenie zakładu Odlewni Żeliwa. Dopuszcza się także możliwość zainstalowania tymczasowych przenośnych toalet. Ścieki bytowe będą zbierane w szczelnych zbiornikach (dostarczonych na teren budowy przez firmę zewnętrzną), skąd będą odbierane przez wyspecjalizowane firmy asenizacyjne. Wody opadowe i roztopowe nie będą ujmowane w systemy kanalizacyjne, lecz będą infiltrować w grunt w</w:t>
      </w:r>
      <w:r>
        <w:rPr>
          <w:rFonts w:ascii="Calibri" w:eastAsia="Andale Sans UI" w:hAnsi="Calibri" w:cs="Calibri"/>
          <w:kern w:val="1"/>
          <w:sz w:val="28"/>
          <w:szCs w:val="28"/>
          <w:lang w:eastAsia="hi-IN" w:bidi="hi-IN"/>
        </w:rPr>
        <w:t> </w:t>
      </w:r>
      <w:r w:rsidRPr="005968A5">
        <w:rPr>
          <w:rFonts w:ascii="Calibri" w:eastAsia="Andale Sans UI" w:hAnsi="Calibri" w:cs="Calibri"/>
          <w:kern w:val="1"/>
          <w:sz w:val="28"/>
          <w:szCs w:val="28"/>
          <w:lang w:eastAsia="hi-IN" w:bidi="hi-IN"/>
        </w:rPr>
        <w:t>obrębie przedmiotowego terenu. W warunkach decyzji, zgodnie z</w:t>
      </w:r>
      <w:r>
        <w:rPr>
          <w:rFonts w:ascii="Calibri" w:eastAsia="Andale Sans UI" w:hAnsi="Calibri" w:cs="Calibri"/>
          <w:kern w:val="1"/>
          <w:sz w:val="28"/>
          <w:szCs w:val="28"/>
          <w:lang w:eastAsia="hi-IN" w:bidi="hi-IN"/>
        </w:rPr>
        <w:t> </w:t>
      </w:r>
      <w:r w:rsidRPr="005968A5">
        <w:rPr>
          <w:rFonts w:ascii="Calibri" w:eastAsia="Andale Sans UI" w:hAnsi="Calibri" w:cs="Calibri"/>
          <w:kern w:val="1"/>
          <w:sz w:val="28"/>
          <w:szCs w:val="28"/>
          <w:lang w:eastAsia="hi-IN" w:bidi="hi-IN"/>
        </w:rPr>
        <w:t>postanowieniem Regionalnego Dyrektora Ochrony Środowiska w</w:t>
      </w:r>
      <w:r>
        <w:rPr>
          <w:rFonts w:ascii="Calibri" w:eastAsia="Andale Sans UI" w:hAnsi="Calibri" w:cs="Calibri"/>
          <w:kern w:val="1"/>
          <w:sz w:val="28"/>
          <w:szCs w:val="28"/>
          <w:lang w:eastAsia="hi-IN" w:bidi="hi-IN"/>
        </w:rPr>
        <w:t> </w:t>
      </w:r>
      <w:r w:rsidRPr="005968A5">
        <w:rPr>
          <w:rFonts w:ascii="Calibri" w:eastAsia="Andale Sans UI" w:hAnsi="Calibri" w:cs="Calibri"/>
          <w:kern w:val="1"/>
          <w:sz w:val="28"/>
          <w:szCs w:val="28"/>
          <w:lang w:eastAsia="hi-IN" w:bidi="hi-IN"/>
        </w:rPr>
        <w:t>Poznaniu, zobowiązano wnioskodawcę, aby transformatory były montowane w kontenerach stacji transformatorowych oraz w przypadku zamontowania transformatora olejowego do wyposażenia go w szczelną misę, mogącą zmagazynować całą objętość oleju oraz pozostałości po ewentualnej akcji gaśniczej</w:t>
      </w:r>
      <w:r w:rsidRPr="005968A5">
        <w:rPr>
          <w:rFonts w:ascii="Calibri" w:eastAsia="Times New Roman" w:hAnsi="Calibri" w:cs="Calibri"/>
          <w:sz w:val="28"/>
          <w:szCs w:val="28"/>
          <w:lang w:eastAsia="zh-CN"/>
        </w:rPr>
        <w:t>;</w:t>
      </w:r>
    </w:p>
    <w:p w14:paraId="06FAFAFB" w14:textId="77777777" w:rsidR="005968A5" w:rsidRPr="005968A5" w:rsidRDefault="005968A5" w:rsidP="005968A5">
      <w:pPr>
        <w:spacing w:after="0" w:line="240" w:lineRule="auto"/>
        <w:jc w:val="both"/>
        <w:rPr>
          <w:rFonts w:ascii="Calibri" w:eastAsia="Times New Roman" w:hAnsi="Calibri" w:cs="Calibri"/>
          <w:sz w:val="28"/>
          <w:szCs w:val="28"/>
          <w:lang w:eastAsia="zh-CN"/>
        </w:rPr>
      </w:pPr>
      <w:r w:rsidRPr="005968A5">
        <w:rPr>
          <w:rFonts w:ascii="Calibri" w:eastAsia="Times New Roman" w:hAnsi="Calibri" w:cs="Calibri"/>
          <w:sz w:val="28"/>
          <w:szCs w:val="28"/>
          <w:lang w:eastAsia="zh-CN"/>
        </w:rPr>
        <w:br w:type="page"/>
      </w:r>
    </w:p>
    <w:p w14:paraId="657B14B9" w14:textId="77777777" w:rsidR="005968A5" w:rsidRPr="005968A5" w:rsidRDefault="005968A5" w:rsidP="005968A5">
      <w:pPr>
        <w:numPr>
          <w:ilvl w:val="0"/>
          <w:numId w:val="6"/>
        </w:numPr>
        <w:spacing w:after="120" w:line="240" w:lineRule="auto"/>
        <w:ind w:left="284" w:hanging="284"/>
        <w:jc w:val="both"/>
        <w:rPr>
          <w:rFonts w:ascii="Calibri" w:eastAsia="Times New Roman" w:hAnsi="Calibri" w:cs="Calibri"/>
          <w:sz w:val="28"/>
          <w:szCs w:val="28"/>
          <w:lang w:eastAsia="zh-CN"/>
        </w:rPr>
      </w:pPr>
      <w:r w:rsidRPr="005968A5">
        <w:rPr>
          <w:rFonts w:ascii="Calibri" w:eastAsia="Times New Roman" w:hAnsi="Calibri" w:cs="Calibri"/>
          <w:sz w:val="28"/>
          <w:szCs w:val="28"/>
          <w:lang w:eastAsia="zh-CN"/>
        </w:rPr>
        <w:lastRenderedPageBreak/>
        <w:t xml:space="preserve">rodzaj i charakterystyka przedsięwzięcia z uwzględnieniem </w:t>
      </w:r>
      <w:r w:rsidRPr="005968A5">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5968A5">
        <w:rPr>
          <w:rFonts w:ascii="Calibri" w:eastAsia="Times New Roman" w:hAnsi="Calibri" w:cs="Calibri"/>
          <w:sz w:val="28"/>
          <w:szCs w:val="28"/>
          <w:lang w:eastAsia="zh-CN"/>
        </w:rPr>
        <w:t xml:space="preserve">: </w:t>
      </w:r>
    </w:p>
    <w:p w14:paraId="3DD6D71F" w14:textId="77777777" w:rsidR="005968A5" w:rsidRPr="005968A5" w:rsidRDefault="005968A5" w:rsidP="005968A5">
      <w:pPr>
        <w:spacing w:after="120" w:line="240" w:lineRule="auto"/>
        <w:ind w:left="284"/>
        <w:jc w:val="both"/>
        <w:rPr>
          <w:rFonts w:ascii="Calibri" w:eastAsia="Times New Roman" w:hAnsi="Calibri" w:cs="Calibri"/>
          <w:sz w:val="28"/>
          <w:szCs w:val="28"/>
          <w:lang w:eastAsia="zh-CN"/>
        </w:rPr>
      </w:pPr>
      <w:r w:rsidRPr="005968A5">
        <w:rPr>
          <w:rFonts w:ascii="Calibri" w:eastAsia="Times New Roman" w:hAnsi="Calibri" w:cs="Calibri"/>
          <w:sz w:val="28"/>
          <w:szCs w:val="28"/>
          <w:lang w:eastAsia="zh-CN"/>
        </w:rPr>
        <w:t xml:space="preserve">przy uwzględnieniu używanych substancji i stosowanych technologii oraz realizacji przedsięwzięcia zgodnie z obowiązującymi przepisami i normami, ryzyko wystąpienia katastrofy budowlanej będzie ograniczone. Przedsięwzięcie nie zalicza się do kategorii zakładów stwarzających zagrożenie wystąpienia poważnych awarii przemysłowych, zgodnie z rozporządzeniem Ministra Rozwoju z 29 stycznia 2016 r. w sprawie rodzajów i ilości znajdujących się w zakładzie substancji niebezpiecznych, decydujących o zaliczeniu zakładu do zakładu o zwiększonym lub dużym ryzyku wystąpienia poważnej awarii przemysłowej (Dz. U. poz. 138). Ze względu na położenie geograficzne przedsięwzięcie nie jest zagrożone ryzykiem katastrofy naturalnej w wyniku wystąpienia trzęsień ziemi i powodzi. Przyjęte rozwiązania techniczne, w tym konstrukcja paneli fotowoltaicznych oraz zastosowane materiały posiadające odpowiednie atesty i certyfikaty ograniczą wrażliwość przedsięwzięcia na postępujące zmiany klimatu. Ponadto </w:t>
      </w:r>
      <w:r w:rsidRPr="005968A5">
        <w:rPr>
          <w:rFonts w:ascii="Calibri" w:eastAsia="Times New Roman" w:hAnsi="Calibri" w:cs="Calibri"/>
          <w:b/>
          <w:bCs/>
          <w:sz w:val="28"/>
          <w:szCs w:val="28"/>
          <w:lang w:eastAsia="zh-CN"/>
        </w:rPr>
        <w:t>przedsięwzięcie przyczyni się do zwiększenia produkcji energii odnawialnej</w:t>
      </w:r>
      <w:r w:rsidRPr="005968A5">
        <w:rPr>
          <w:rFonts w:ascii="Calibri" w:eastAsia="Times New Roman" w:hAnsi="Calibri" w:cs="Calibri"/>
          <w:sz w:val="28"/>
          <w:szCs w:val="28"/>
          <w:lang w:eastAsia="zh-CN"/>
        </w:rPr>
        <w:t xml:space="preserve">, a tym samym do zmniejszenia emisji zanieczyszczeń do atmosfery z innych źródeł, co wpłynie na mitygację zmian klimatu; </w:t>
      </w:r>
    </w:p>
    <w:p w14:paraId="760798E6" w14:textId="77777777" w:rsidR="005968A5" w:rsidRPr="005968A5" w:rsidRDefault="005968A5" w:rsidP="005968A5">
      <w:pPr>
        <w:numPr>
          <w:ilvl w:val="0"/>
          <w:numId w:val="6"/>
        </w:numPr>
        <w:spacing w:after="120" w:line="240" w:lineRule="auto"/>
        <w:ind w:left="284" w:hanging="284"/>
        <w:jc w:val="both"/>
        <w:rPr>
          <w:rFonts w:ascii="Calibri" w:eastAsia="Times New Roman" w:hAnsi="Calibri" w:cs="Calibri"/>
          <w:sz w:val="28"/>
          <w:szCs w:val="28"/>
          <w:lang w:eastAsia="zh-CN"/>
        </w:rPr>
      </w:pPr>
      <w:r w:rsidRPr="005968A5">
        <w:rPr>
          <w:rFonts w:ascii="Calibri" w:eastAsia="Times New Roman" w:hAnsi="Calibri" w:cs="Calibri"/>
          <w:sz w:val="28"/>
          <w:szCs w:val="28"/>
          <w:lang w:eastAsia="zh-CN"/>
        </w:rPr>
        <w:t xml:space="preserve">rodzaj i charakterystyka przedsięwzięcia z uwzględnieniem </w:t>
      </w:r>
      <w:r w:rsidRPr="005968A5">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5968A5">
        <w:rPr>
          <w:rFonts w:ascii="Calibri" w:eastAsia="Times New Roman" w:hAnsi="Calibri" w:cs="Calibri"/>
          <w:sz w:val="28"/>
          <w:szCs w:val="28"/>
          <w:lang w:eastAsia="zh-CN"/>
        </w:rPr>
        <w:t xml:space="preserve">: </w:t>
      </w:r>
    </w:p>
    <w:p w14:paraId="1C81AB30" w14:textId="77777777" w:rsidR="005968A5" w:rsidRPr="005968A5" w:rsidRDefault="005968A5" w:rsidP="005968A5">
      <w:pPr>
        <w:spacing w:after="120" w:line="240" w:lineRule="auto"/>
        <w:ind w:left="284"/>
        <w:jc w:val="both"/>
        <w:rPr>
          <w:rFonts w:ascii="Calibri" w:eastAsia="Times New Roman" w:hAnsi="Calibri" w:cs="Calibri"/>
          <w:sz w:val="28"/>
          <w:szCs w:val="28"/>
          <w:lang w:eastAsia="zh-CN"/>
        </w:rPr>
      </w:pPr>
      <w:r w:rsidRPr="005968A5">
        <w:rPr>
          <w:rFonts w:ascii="Calibri" w:eastAsia="Times New Roman" w:hAnsi="Calibri" w:cs="Calibri"/>
          <w:sz w:val="28"/>
          <w:szCs w:val="28"/>
          <w:lang w:eastAsia="zh-CN"/>
        </w:rPr>
        <w:t xml:space="preserve">gospodarowanie odpadami na etapie realizacji, eksploatacji i likwidacji przedmiotowego przedsięwzięcia odbywać się będzie na zasadach określonych w aktualnie obowiązujących przepisach szczegółowych. Na etapie prac wykonawczych źródłem powstawania odpadów będą prace budowlane. Powstaną wówczas głównie odpady opakowaniowe, mieszaniny metali i odpady z budowy, które będą zbierane selektywnie do odpowiednich pojemników, a następnie przekazywane do dalszego zagospodarowania. W trakcie eksploatacji przedsięwzięcia wytwarzane będą jedynie odpady związane z pracami konserwatorskimi urządzeń technicznych. W przypadku awarii mogą powstać odpady niebezpieczne. Odpady wytwarzane na etapie eksploatacji przedsięwzięcia nie będą magazynowane na terenie elektrowni fotowoltaicznej. </w:t>
      </w:r>
    </w:p>
    <w:p w14:paraId="35911F30" w14:textId="77777777" w:rsidR="005968A5" w:rsidRPr="005968A5" w:rsidRDefault="005968A5" w:rsidP="005968A5">
      <w:pPr>
        <w:spacing w:after="120" w:line="240" w:lineRule="auto"/>
        <w:ind w:left="284"/>
        <w:jc w:val="both"/>
        <w:rPr>
          <w:rFonts w:ascii="Calibri" w:eastAsia="Times New Roman" w:hAnsi="Calibri" w:cs="Calibri"/>
          <w:sz w:val="28"/>
          <w:szCs w:val="28"/>
          <w:lang w:eastAsia="zh-CN"/>
        </w:rPr>
      </w:pPr>
      <w:r w:rsidRPr="005968A5">
        <w:rPr>
          <w:rFonts w:ascii="Calibri" w:eastAsia="Times New Roman" w:hAnsi="Calibri" w:cs="Calibri"/>
          <w:sz w:val="28"/>
          <w:szCs w:val="28"/>
          <w:lang w:eastAsia="zh-CN"/>
        </w:rPr>
        <w:lastRenderedPageBreak/>
        <w:t xml:space="preserve">Część odpadów może być wytwarzana przez firmy świadczące usługi stosownie do art. 3 ust. 1 pkt 32 ustawy z dnia 14 grudnia 2012 r. o odpadach (Dz. U. z 2023 r. poz. 1587, 1597, 1688, 1852 i 2029). Wówczas świadczący usługi jako posiadacz odpadów, będzie obowiązany do postępowania z odpadami w sposób zgodny z zasadami gospodarowania odpadami. Wytwarzane na etapie likwidacji przedsięwzięcia odpady, głównie w postaci zużytych urządzeń i mieszanin, przekazane zostaną uprawnionym podmiotom do dalszego zagospodarowania. Mając na uwadze powyższe </w:t>
      </w:r>
      <w:r w:rsidRPr="005968A5">
        <w:rPr>
          <w:rFonts w:ascii="Calibri" w:eastAsia="Times New Roman" w:hAnsi="Calibri" w:cs="Calibri"/>
          <w:b/>
          <w:bCs/>
          <w:sz w:val="28"/>
          <w:szCs w:val="28"/>
          <w:lang w:eastAsia="zh-CN"/>
        </w:rPr>
        <w:t>nie przewiduje się negatywnego wpływu planowanego przedsięwzięcia na środowisko gruntowo-wodne w rejonie zainwestowania</w:t>
      </w:r>
      <w:r w:rsidRPr="005968A5">
        <w:rPr>
          <w:rFonts w:ascii="Calibri" w:eastAsia="Times New Roman" w:hAnsi="Calibri" w:cs="Calibri"/>
          <w:sz w:val="28"/>
          <w:szCs w:val="28"/>
          <w:lang w:eastAsia="zh-CN"/>
        </w:rPr>
        <w:t>;</w:t>
      </w:r>
    </w:p>
    <w:p w14:paraId="1B664A9C" w14:textId="77777777" w:rsidR="005968A5" w:rsidRPr="005968A5" w:rsidRDefault="005968A5" w:rsidP="005968A5">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5968A5">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5968A5">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5968A5">
        <w:rPr>
          <w:rFonts w:ascii="Calibri" w:eastAsia="SimSun" w:hAnsi="Calibri" w:cs="Calibri"/>
          <w:kern w:val="1"/>
          <w:sz w:val="28"/>
          <w:szCs w:val="28"/>
          <w:lang w:eastAsia="hi-IN" w:bidi="hi-IN"/>
        </w:rPr>
        <w:t xml:space="preserve"> </w:t>
      </w:r>
      <w:r w:rsidRPr="005968A5">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5968A5">
        <w:rPr>
          <w:rFonts w:ascii="Calibri" w:eastAsia="SimSun" w:hAnsi="Calibri" w:cs="Calibri"/>
          <w:kern w:val="1"/>
          <w:sz w:val="28"/>
          <w:szCs w:val="28"/>
          <w:lang w:eastAsia="hi-IN" w:bidi="hi-IN"/>
        </w:rPr>
        <w:t xml:space="preserve"> </w:t>
      </w:r>
    </w:p>
    <w:p w14:paraId="3E48F1CD" w14:textId="77777777" w:rsidR="005968A5" w:rsidRPr="005968A5" w:rsidRDefault="005968A5" w:rsidP="005968A5">
      <w:pPr>
        <w:spacing w:after="120" w:line="240" w:lineRule="auto"/>
        <w:ind w:left="284"/>
        <w:jc w:val="both"/>
        <w:rPr>
          <w:rFonts w:ascii="Calibri" w:eastAsia="SimSun" w:hAnsi="Calibri" w:cs="Calibri"/>
          <w:kern w:val="1"/>
          <w:sz w:val="28"/>
          <w:szCs w:val="28"/>
          <w:lang w:eastAsia="hi-IN" w:bidi="hi-IN"/>
        </w:rPr>
      </w:pPr>
      <w:r w:rsidRPr="005968A5">
        <w:rPr>
          <w:rFonts w:ascii="Calibri" w:eastAsia="SimSun" w:hAnsi="Calibri" w:cs="Calibri"/>
          <w:kern w:val="1"/>
          <w:sz w:val="28"/>
          <w:szCs w:val="28"/>
          <w:lang w:eastAsia="hi-IN" w:bidi="hi-IN"/>
        </w:rPr>
        <w:t xml:space="preserve">teren przedsięwzięcia stanowi teren przemysłowy. Teren przedsięwzięcia nie jest zlokalizowany na obszarach wodno-błotnych i innych obszarach o płytkim poziomie zalegania wód podziemnych, w tym obszarach siedlisk łęgowych oraz ujściach rzek, ani w strefach ochronnych ujęć wód i obszarach ochronnych zbiorników wód śródlądowych. Przedsięwzięcie realizowane będzie poza obszarami wybrzeży i środowiska morskiego, górskimi, leśnymi, przylegającymi do jezior. Przedsięwzięcie nie będzie zlokalizowane na obszarach o krajobrazie mającym znaczenie historyczne, kulturowe lub archeologiczne oraz będzie znajdować się poza obszarami o dużej gęstości zaludnienia, uzdrowiskowymi i ochrony uzdrowiskowej. W związku z realizacją przedmiotowego przedsięwzięcia </w:t>
      </w:r>
      <w:r w:rsidRPr="005968A5">
        <w:rPr>
          <w:rFonts w:ascii="Calibri" w:eastAsia="SimSun" w:hAnsi="Calibri" w:cs="Calibri"/>
          <w:b/>
          <w:bCs/>
          <w:kern w:val="1"/>
          <w:sz w:val="28"/>
          <w:szCs w:val="28"/>
          <w:lang w:eastAsia="hi-IN" w:bidi="hi-IN"/>
        </w:rPr>
        <w:t>nie przewiduje się przekroczenia standardów jakości środowiska</w:t>
      </w:r>
      <w:r w:rsidRPr="005968A5">
        <w:rPr>
          <w:rFonts w:ascii="Calibri" w:eastAsia="SimSun" w:hAnsi="Calibri" w:cs="Calibri"/>
          <w:kern w:val="1"/>
          <w:sz w:val="28"/>
          <w:szCs w:val="28"/>
          <w:lang w:eastAsia="hi-IN" w:bidi="hi-IN"/>
        </w:rPr>
        <w:t>;</w:t>
      </w:r>
    </w:p>
    <w:p w14:paraId="0F7128FB" w14:textId="77777777" w:rsidR="005968A5" w:rsidRPr="005968A5" w:rsidRDefault="005968A5" w:rsidP="005968A5">
      <w:pPr>
        <w:spacing w:after="0" w:line="240" w:lineRule="auto"/>
        <w:jc w:val="both"/>
        <w:rPr>
          <w:rFonts w:ascii="Calibri" w:eastAsia="SimSun" w:hAnsi="Calibri" w:cs="Calibri"/>
          <w:kern w:val="1"/>
          <w:sz w:val="28"/>
          <w:szCs w:val="28"/>
          <w:lang w:eastAsia="hi-IN" w:bidi="hi-IN"/>
        </w:rPr>
      </w:pPr>
      <w:r w:rsidRPr="005968A5">
        <w:rPr>
          <w:rFonts w:ascii="Calibri" w:eastAsia="SimSun" w:hAnsi="Calibri" w:cs="Calibri"/>
          <w:kern w:val="1"/>
          <w:sz w:val="28"/>
          <w:szCs w:val="28"/>
          <w:lang w:eastAsia="hi-IN" w:bidi="hi-IN"/>
        </w:rPr>
        <w:br w:type="page"/>
      </w:r>
    </w:p>
    <w:p w14:paraId="033DE10E" w14:textId="77777777" w:rsidR="005968A5" w:rsidRPr="005968A5" w:rsidRDefault="005968A5" w:rsidP="005968A5">
      <w:pPr>
        <w:numPr>
          <w:ilvl w:val="0"/>
          <w:numId w:val="6"/>
        </w:numPr>
        <w:spacing w:after="120" w:line="240" w:lineRule="auto"/>
        <w:ind w:left="284" w:hanging="284"/>
        <w:jc w:val="both"/>
        <w:rPr>
          <w:rFonts w:ascii="Calibri" w:eastAsia="Times New Roman" w:hAnsi="Calibri" w:cs="Calibri"/>
          <w:sz w:val="28"/>
          <w:szCs w:val="28"/>
          <w:lang w:eastAsia="zh-CN"/>
        </w:rPr>
      </w:pPr>
      <w:r w:rsidRPr="005968A5">
        <w:rPr>
          <w:rFonts w:ascii="Calibri" w:eastAsia="SimSun" w:hAnsi="Calibri" w:cs="Calibri"/>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5968A5">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5968A5">
        <w:rPr>
          <w:rFonts w:ascii="Calibri" w:eastAsia="SimSun" w:hAnsi="Calibri" w:cs="Calibri"/>
          <w:kern w:val="1"/>
          <w:sz w:val="28"/>
          <w:szCs w:val="28"/>
          <w:lang w:eastAsia="hi-IN" w:bidi="hi-IN"/>
        </w:rPr>
        <w:t xml:space="preserve"> </w:t>
      </w:r>
      <w:bookmarkStart w:id="8" w:name="_Hlk82517539"/>
    </w:p>
    <w:bookmarkEnd w:id="8"/>
    <w:p w14:paraId="77EF8E94" w14:textId="22B397CA" w:rsidR="005968A5" w:rsidRPr="005968A5" w:rsidRDefault="005968A5" w:rsidP="005968A5">
      <w:pPr>
        <w:spacing w:after="120" w:line="240" w:lineRule="auto"/>
        <w:ind w:left="284"/>
        <w:jc w:val="both"/>
        <w:rPr>
          <w:rFonts w:ascii="Calibri" w:eastAsia="Times New Roman" w:hAnsi="Calibri" w:cs="Calibri"/>
          <w:sz w:val="28"/>
          <w:szCs w:val="28"/>
          <w:lang w:eastAsia="zh-CN"/>
        </w:rPr>
      </w:pPr>
      <w:r w:rsidRPr="005968A5">
        <w:rPr>
          <w:rFonts w:ascii="Calibri" w:eastAsia="Times New Roman" w:hAnsi="Calibri" w:cs="Calibri"/>
          <w:sz w:val="28"/>
          <w:szCs w:val="28"/>
          <w:lang w:eastAsia="zh-CN"/>
        </w:rPr>
        <w:t>teren przeznaczony pod przedsięwzięcie zlokalizowany jest poza obszarami chronionymi na podstawie ustawy z dnia 16 kwietnia 2004 r. o</w:t>
      </w:r>
      <w:r>
        <w:rPr>
          <w:rFonts w:ascii="Calibri" w:eastAsia="Times New Roman" w:hAnsi="Calibri" w:cs="Calibri"/>
          <w:sz w:val="28"/>
          <w:szCs w:val="28"/>
          <w:lang w:eastAsia="zh-CN"/>
        </w:rPr>
        <w:t> </w:t>
      </w:r>
      <w:r w:rsidRPr="005968A5">
        <w:rPr>
          <w:rFonts w:ascii="Calibri" w:eastAsia="Times New Roman" w:hAnsi="Calibri" w:cs="Calibri"/>
          <w:sz w:val="28"/>
          <w:szCs w:val="28"/>
          <w:lang w:eastAsia="zh-CN"/>
        </w:rPr>
        <w:t>ochronie przyrody. Najbliżej położonymi obszarami Natura 2000 są: specjalny obszar ochrony siedlisk Rogalińska Dolina Warty PLH300012 i obszar specjalnej ochrony ptaków Ostoja Rogalińska PLB300017, oddalone o 1,7 km od przedsięwzięcia. Przedmiotowe przedsięwzięcie będzie zlokalizowane na terenie zakładu produkcyjnego, a jego realizacja będzie się wiązać z koniecznością wycinki 579 drzew z 15 gatunków, o obwodach nieprzekraczających 180 cm, a także około 0,15 ha krzewów oraz po dwa drzewa z gatunku orzech włoski i czereśnia. W otoczeniu przedsięwzięcia znajdują się grunty rolne, zabudowa przemysłowa, usługowa, szkoła, nieczynna linia kolejowa i znajdujące się w odległości nie większej niż 1 km zbiorniki wodne. W celu minimalizacji negatywnych oddziaływań przedsięwzięcia, mając na uwadze ochronę miejsc lęgowych ptaków, jakimi są drzewa i krzewy, zgodnie z postanowieniem Regionalnego Dyrektora Ochrony Środowiska w Poznaniu, nałożono w decyzji warunek ich wycinki poza sezonem lęgowym ptaków, który w Wielkopolsce przypada średnio w okresie od 1 marca do 31 sierpnia. Jak wskazał Regionalny Dyrektor drzewa stanowią bardzo istotny element ekosystemu pozytywnie kształtując lokalny klimat, absorbując zanieczyszczenia z</w:t>
      </w:r>
      <w:r>
        <w:rPr>
          <w:rFonts w:ascii="Calibri" w:eastAsia="Times New Roman" w:hAnsi="Calibri" w:cs="Calibri"/>
          <w:sz w:val="28"/>
          <w:szCs w:val="28"/>
          <w:lang w:eastAsia="zh-CN"/>
        </w:rPr>
        <w:t> </w:t>
      </w:r>
      <w:r w:rsidRPr="005968A5">
        <w:rPr>
          <w:rFonts w:ascii="Calibri" w:eastAsia="Times New Roman" w:hAnsi="Calibri" w:cs="Calibri"/>
          <w:sz w:val="28"/>
          <w:szCs w:val="28"/>
          <w:lang w:eastAsia="zh-CN"/>
        </w:rPr>
        <w:t>powietrza, w tym metale ciężkie oraz zwiększają retencję wód opadowych. Ponadto mają wielką wartość historyczną, kulturową oraz krajobrazową, ponieważ pełnią funkcje korytarzy ekologicznych, przede wszystkim jednak stanowią lokalne lub ponadlokalne ekosystemy cechujące się swoistą bioróżnorodnością znacznie przewyższającą otaczające tereny. W obrębie tych ekosystemów każde drzewo to mikroekosystem z właściwą mu florą i fauną oraz biotą grzybów. W</w:t>
      </w:r>
      <w:r>
        <w:rPr>
          <w:rFonts w:ascii="Calibri" w:eastAsia="Times New Roman" w:hAnsi="Calibri" w:cs="Calibri"/>
          <w:sz w:val="28"/>
          <w:szCs w:val="28"/>
          <w:lang w:eastAsia="zh-CN"/>
        </w:rPr>
        <w:t> </w:t>
      </w:r>
      <w:r w:rsidRPr="005968A5">
        <w:rPr>
          <w:rFonts w:ascii="Calibri" w:eastAsia="Times New Roman" w:hAnsi="Calibri" w:cs="Calibri"/>
          <w:sz w:val="28"/>
          <w:szCs w:val="28"/>
          <w:lang w:eastAsia="zh-CN"/>
        </w:rPr>
        <w:t xml:space="preserve">związku z powyższym ich wycinka ma negatywny wpływ na środowisko. </w:t>
      </w:r>
    </w:p>
    <w:p w14:paraId="3C3DC253" w14:textId="77777777" w:rsidR="005968A5" w:rsidRPr="005968A5" w:rsidRDefault="005968A5" w:rsidP="005968A5">
      <w:pPr>
        <w:spacing w:after="0" w:line="240" w:lineRule="auto"/>
        <w:jc w:val="both"/>
        <w:rPr>
          <w:rFonts w:ascii="Calibri" w:eastAsia="Times New Roman" w:hAnsi="Calibri" w:cs="Calibri"/>
          <w:sz w:val="28"/>
          <w:szCs w:val="28"/>
          <w:lang w:eastAsia="zh-CN"/>
        </w:rPr>
      </w:pPr>
      <w:r w:rsidRPr="005968A5">
        <w:rPr>
          <w:rFonts w:ascii="Calibri" w:eastAsia="Times New Roman" w:hAnsi="Calibri" w:cs="Calibri"/>
          <w:sz w:val="28"/>
          <w:szCs w:val="28"/>
          <w:lang w:eastAsia="zh-CN"/>
        </w:rPr>
        <w:br w:type="page"/>
      </w:r>
    </w:p>
    <w:p w14:paraId="2854AC9E" w14:textId="5905315E" w:rsidR="005968A5" w:rsidRPr="005968A5" w:rsidRDefault="005968A5" w:rsidP="005968A5">
      <w:pPr>
        <w:spacing w:after="120" w:line="240" w:lineRule="auto"/>
        <w:ind w:left="284"/>
        <w:jc w:val="both"/>
        <w:rPr>
          <w:rFonts w:ascii="Calibri" w:eastAsia="Times New Roman" w:hAnsi="Calibri" w:cs="Calibri"/>
          <w:sz w:val="28"/>
          <w:szCs w:val="28"/>
          <w:lang w:eastAsia="zh-CN"/>
        </w:rPr>
      </w:pPr>
      <w:r w:rsidRPr="005968A5">
        <w:rPr>
          <w:rFonts w:ascii="Calibri" w:eastAsia="Times New Roman" w:hAnsi="Calibri" w:cs="Calibri"/>
          <w:sz w:val="28"/>
          <w:szCs w:val="28"/>
          <w:lang w:eastAsia="zh-CN"/>
        </w:rPr>
        <w:lastRenderedPageBreak/>
        <w:t>W celu jego zminimalizowania, zgodnie z postanowieniem Regionalnego Dyrektora Ochrony Środowiska w Poznaniu, w decyzji nałożono obowiązek nasadzeń na terenie przedsięwzięcia lub w przypadku braku takiej możliwości w innym miejscu, jednak możliwie blisko miejsca przeprowadzenia wycinki drzew i krzewów. Nasadzenia należy przeprowadzić niezależnie od tego czy na ich wycinkę jest wymagane zezwolenie. W celu jej rekompensaty, zgodnie z postanowieniem Regionalnego Dyrektora Ochrony Środowiska w Poznaniu, w decyzji nałożono obowiązek przeprowadzenia nasadzeń minimalizujących w stosunku 1:1 za każde wycięte drzewo o obwodzie nie mniejszym niż 20 cm i nie większym niż 100 cm (mierzonym na wysokości 130 cm) i w stosunku 1:2 za każde wycięte drzewo o obwodzie powyżej 101 cm. W przypadku nasadzeń krzewów, nasadzenia należy przeprowadzić na powierzchni co najmniej równej łącznej powierzchni wycinanych krzewów i drzew o obwodach poniżej 20 cm albo można przeprowadzić nasadzenia drzew w stosunku: jedno posadzone drzewo w zamian za 50 m</w:t>
      </w:r>
      <w:r w:rsidRPr="005968A5">
        <w:rPr>
          <w:rFonts w:ascii="Calibri" w:eastAsia="Times New Roman" w:hAnsi="Calibri" w:cs="Calibri"/>
          <w:sz w:val="28"/>
          <w:szCs w:val="28"/>
          <w:vertAlign w:val="superscript"/>
          <w:lang w:eastAsia="zh-CN"/>
        </w:rPr>
        <w:t>2</w:t>
      </w:r>
      <w:r w:rsidRPr="005968A5">
        <w:rPr>
          <w:rFonts w:ascii="Calibri" w:eastAsia="Times New Roman" w:hAnsi="Calibri" w:cs="Calibri"/>
          <w:sz w:val="28"/>
          <w:szCs w:val="28"/>
          <w:lang w:eastAsia="zh-CN"/>
        </w:rPr>
        <w:t xml:space="preserve"> wycinanych krzewów. Ponadto w celu zapewnienia jak najwyższej skuteczności nasadzeń, zgodnie z postanowieniem Regionalnego Dyrektora Ochrony Środowiska w Poznaniu, w decyzji nałożono warunki dotyczące jakości materiału do nasadzeń oraz prac pielęgnacyjnych i</w:t>
      </w:r>
      <w:r>
        <w:rPr>
          <w:rFonts w:ascii="Calibri" w:eastAsia="Times New Roman" w:hAnsi="Calibri" w:cs="Calibri"/>
          <w:sz w:val="28"/>
          <w:szCs w:val="28"/>
          <w:lang w:eastAsia="zh-CN"/>
        </w:rPr>
        <w:t> </w:t>
      </w:r>
      <w:r w:rsidRPr="005968A5">
        <w:rPr>
          <w:rFonts w:ascii="Calibri" w:eastAsia="Times New Roman" w:hAnsi="Calibri" w:cs="Calibri"/>
          <w:sz w:val="28"/>
          <w:szCs w:val="28"/>
          <w:lang w:eastAsia="zh-CN"/>
        </w:rPr>
        <w:t xml:space="preserve">kontroli udatności nasadzeń minimalizujących. Jak wskazał Organ opiniujący, wprowadzanie do środowiska przyrodniczego i przemieszczanie w nim gatunków obcych, zgodnie z art. 7 ust. 1 ustawy z dnia 11 sierpnia 2021 r. o gatunkach obcych (Dz. U. z 2023 r. poz. 1589 i z 2022 r. poz. 2375), jest co do zasady zakazane. Choć zakładanie i utrzymanie zieleni na terenie wsi o zwartej zabudowie i miast zostało wskazane jako jeden z wyjątków od tego zakazu, to zdaniem Regionalnego Dyrektora warunek nasadzeń minimalizujących w oparciu wyłącznie o gatunki rodzime w niniejszym przypadku jest zasadny. Jak zauważył Organ opiniujący, każdy gatunek obcy może w przyszłości stać się gatunkiem zagrażającym rodzimej bioróżnorodności. W odniesieniu do drzew status inwazyjnych zyskały w ostatnich dziesięcioleciach na przykład jesion pensylwański, dąb czerwony, a regionalnie i lokalnie także bożodrzew gruczołowaty, wiązowiec zachodni, orzech włoski, orzesznik pięciolistkowy. Jednocześnie, Regionalny Dyrektor wskazał, że nasadzenia minimalizujące można przeprowadzić poza terenem przedsięwzięcia, jednak możliwie blisko miejsca prowadzonych wycinek. </w:t>
      </w:r>
    </w:p>
    <w:p w14:paraId="536EE14B" w14:textId="77777777" w:rsidR="005968A5" w:rsidRPr="005968A5" w:rsidRDefault="005968A5" w:rsidP="005968A5">
      <w:pPr>
        <w:spacing w:after="0" w:line="240" w:lineRule="auto"/>
        <w:jc w:val="both"/>
        <w:rPr>
          <w:rFonts w:ascii="Calibri" w:eastAsia="Times New Roman" w:hAnsi="Calibri" w:cs="Calibri"/>
          <w:sz w:val="28"/>
          <w:szCs w:val="28"/>
          <w:lang w:eastAsia="zh-CN"/>
        </w:rPr>
      </w:pPr>
      <w:r w:rsidRPr="005968A5">
        <w:rPr>
          <w:rFonts w:ascii="Calibri" w:eastAsia="Times New Roman" w:hAnsi="Calibri" w:cs="Calibri"/>
          <w:sz w:val="28"/>
          <w:szCs w:val="28"/>
          <w:lang w:eastAsia="zh-CN"/>
        </w:rPr>
        <w:br w:type="page"/>
      </w:r>
    </w:p>
    <w:p w14:paraId="5FC5E76A" w14:textId="4D279C3F" w:rsidR="005968A5" w:rsidRPr="005968A5" w:rsidRDefault="005968A5" w:rsidP="005968A5">
      <w:pPr>
        <w:spacing w:after="120" w:line="240" w:lineRule="auto"/>
        <w:ind w:left="284"/>
        <w:jc w:val="both"/>
        <w:rPr>
          <w:rFonts w:ascii="Calibri" w:eastAsia="Times New Roman" w:hAnsi="Calibri" w:cs="Calibri"/>
          <w:sz w:val="28"/>
          <w:szCs w:val="28"/>
          <w:lang w:eastAsia="zh-CN"/>
        </w:rPr>
      </w:pPr>
      <w:r w:rsidRPr="005968A5">
        <w:rPr>
          <w:rFonts w:ascii="Calibri" w:eastAsia="Times New Roman" w:hAnsi="Calibri" w:cs="Calibri"/>
          <w:sz w:val="28"/>
          <w:szCs w:val="28"/>
          <w:lang w:eastAsia="zh-CN"/>
        </w:rPr>
        <w:lastRenderedPageBreak/>
        <w:t>Jednym z gatunków, który zostanie usunięty jest bylina - rdestowiec ostrokończysty. Jest to gatunek obcego pochodzenia, silnie inwazyjny, zagrażający rodzimej florze. Likwidacja tego gatunku jest problematyczna, ponieważ nawet niewielkie fragmenty kłącza przeniesione w inne miejsce mogą dać początek nowej roślinie. W uzupełnieniu karty informacyjnej przedsięwzięcia wnioskodawca wskazał, że rdestowiec nie zostanie przemieszczony poza teren przedsięwzięcia. Wycięte osobniki rdestowca zostaną zgromadzone w jednym miejscu, na szczelnym podłożu, zabezpieczone siatką przed rozprzestrzenianiem się części roślin, na przykład przez wiatr lub zwierzęta, na taki czas, aby doszło do wyschnięcia kłączy uniemożliwiającego regenerację rośliny, następnie w sposób mechaniczny wysuszone szczątki roślinne zostaną rozdrobnione i rozplantowane na powierzchni przedsięwzięcia. Całość procesu będzie na bieżąco monitorowana. Opisana powyżej metoda unieszkodliwienia rdestowca zgodna jest z wariantem II unieszkodliwiania rdestowców opisanym w publikacji: Bzdęga K. i in. Kompendium. Metody zwalczania rdestowców. Generalna Dyrekcja Ochrony Środowiska, Warszawa 2022 r. (strona 77). W celu ochrony lokalnej bioróżnorodności, zgodnie z postanowieniem Regionalnego Dyrektora Ochrony Środowiska w Poznaniu, w decyzji nałożono warunek unieszkodliwienia rdestowca ostrokończystego na terenie przedsięwzięcia. Innym gatunkiem obcego pochodzenia, również inwazyjnym, który ulegnie likwidacji jest bożodrzew gruczołowaty. Ze względu na to, że gatunek ten nie ma tak silnych zdolności regeneracyjnych jak rdestowiec ostrokończysty odstąpiono od nakładania szczegółowych warunków jego unieszkodliwienia. Na etapie eksploatacji przedsięwzięcia powierzchnia elektrowni fotowoltaicznej pozostawiona zostanie do spontanicznego obsiania przez roślinność z</w:t>
      </w:r>
      <w:r>
        <w:rPr>
          <w:rFonts w:ascii="Calibri" w:eastAsia="Times New Roman" w:hAnsi="Calibri" w:cs="Calibri"/>
          <w:sz w:val="28"/>
          <w:szCs w:val="28"/>
          <w:lang w:eastAsia="zh-CN"/>
        </w:rPr>
        <w:t> </w:t>
      </w:r>
      <w:r w:rsidRPr="005968A5">
        <w:rPr>
          <w:rFonts w:ascii="Calibri" w:eastAsia="Times New Roman" w:hAnsi="Calibri" w:cs="Calibri"/>
          <w:sz w:val="28"/>
          <w:szCs w:val="28"/>
          <w:lang w:eastAsia="zh-CN"/>
        </w:rPr>
        <w:t>otaczających terenów. Roślinność będzie wykaszana i pozostawiana na powierzchni do jej rozkładu. W celu ochrony ptaków lęgowych oraz w</w:t>
      </w:r>
      <w:r>
        <w:rPr>
          <w:rFonts w:ascii="Calibri" w:eastAsia="Times New Roman" w:hAnsi="Calibri" w:cs="Calibri"/>
          <w:sz w:val="28"/>
          <w:szCs w:val="28"/>
          <w:lang w:eastAsia="zh-CN"/>
        </w:rPr>
        <w:t> </w:t>
      </w:r>
      <w:r w:rsidRPr="005968A5">
        <w:rPr>
          <w:rFonts w:ascii="Calibri" w:eastAsia="Times New Roman" w:hAnsi="Calibri" w:cs="Calibri"/>
          <w:sz w:val="28"/>
          <w:szCs w:val="28"/>
          <w:lang w:eastAsia="zh-CN"/>
        </w:rPr>
        <w:t xml:space="preserve">związku z obecnością w pobliżu zbiorników wodnych i terenów podmokłych, które są siedliskami płazów, zgodnie z postanowieniem Regionalnego Dyrektora Ochrony Środowiska w Poznaniu, w decyzji nałożono warunek koszenia terenu elektrowni fotowoltaicznej na etapie eksploatacji przedsięwzięcia poza okresem lęgowym ptaków, który dla większości gatunków ptaków krajobrazu rolniczego przypada przeciętnie od 1 marca do 31 lipca oraz poza okresem migracji płazów. Wiosenny okres migracji dla większości gatunków płazów w Polsce przypada przeciętnie od 15 lutego do końca maja, natomiast jesienny okres migracji przypada przeciętnie od 15 sierpnia do końca października. Na terenie elektrowni fotowoltaicznej nie przewiduje się stosowania nawozów </w:t>
      </w:r>
      <w:r w:rsidRPr="005968A5">
        <w:rPr>
          <w:rFonts w:ascii="Calibri" w:eastAsia="Times New Roman" w:hAnsi="Calibri" w:cs="Calibri"/>
          <w:sz w:val="28"/>
          <w:szCs w:val="28"/>
          <w:lang w:eastAsia="zh-CN"/>
        </w:rPr>
        <w:lastRenderedPageBreak/>
        <w:t>sztucznych i chemicznych środków ochrony roślin. Zgodnie z</w:t>
      </w:r>
      <w:r>
        <w:rPr>
          <w:rFonts w:ascii="Calibri" w:eastAsia="Times New Roman" w:hAnsi="Calibri" w:cs="Calibri"/>
          <w:sz w:val="28"/>
          <w:szCs w:val="28"/>
          <w:lang w:eastAsia="zh-CN"/>
        </w:rPr>
        <w:t> </w:t>
      </w:r>
      <w:r w:rsidRPr="005968A5">
        <w:rPr>
          <w:rFonts w:ascii="Calibri" w:eastAsia="Times New Roman" w:hAnsi="Calibri" w:cs="Calibri"/>
          <w:sz w:val="28"/>
          <w:szCs w:val="28"/>
          <w:lang w:eastAsia="zh-CN"/>
        </w:rPr>
        <w:t>postanowieniem Regionalnego Dyrektora Ochrony Środowiska w Poznaniu w decyzji nałożono także warunek montażu paneli fotowoltaicznych na wysokości co najmniej 80 cm mierząc od dolnej krawędzi paneli fotowoltaicznych do powierzchni ziemi co pozwoli na rozwój roślinności i w konsekwencji, umożliwi ptakom wyprowadzenie lęgów, roślinom zawiązywanie nasion, a także pozwoli ograniczyć zacienienie paneli fotowoltaicznych przez roślinność. Zgodnie z postanowieniem Regionalnego Dyrektora Ochrony Środowiska w Poznaniu, w decyzji nałożono warunek, aby na etapie prowadzenia prac ziemnych dokonywać regularnych kontroli wykopów i uwalniania uwiezionych w nich zwierząt. Teren zakładu Odlewni Żeliwa jest ogrodzony. Elektrownia fotowoltaiczna będzie ogrodzona istniejącym ogrodzeniem (od strony ulicy Gostyńskiej) i dodatkowo ogrodzeniem lekkim z paneli siatkowych od strony wewnętrznej zakładu. Aby zmniejszyć efekt olśnienia, zgodnie z postanowieniem Regionalnego Dyrektora Ochrony Środowiska w Poznaniu, w decyzji nałożono warunek zastosowania paneli fotowoltaicznych o powierzchni antyrefleksyjnej, co ograniczy negatywne oddziaływanie na ptaki. Ze względu na położenie przedsięwzięcia w terenie przemysłowym odstąpiono od określenia warunków dotyczących oświetlenia terenu przedsięwzięcia lub jego ogrodzenia. W związku z tym, że wycinka drzew i krzewów przyczyni się do uszczuplenia siedlisk lęgowych ptaków wnioskodawca zadeklarował, że zamontuje 40 skrzynek lęgowych dla ptaków. Zgodnie z postanowieniem Regionalnego Dyrektora Ochrony Środowiska w Poznaniu, w decyzji nałożono warunek montażu 40 skrzynek lęgowych dla ptaków, z czego 30 skrzynek typu A1 i A2 oraz 10 skrzynek: typu B (dla ptaków wielkości szpaka) i typu D (dla kawki) i półotwartej dla pustułki. Montaż skrzynek należy przeprowadzić pod nadzorem ornitologicznym. W zależności od lokalnych warunków nadzór powinien zadecydować o liczbowej proporcji skrzynek typu B, D i dla pustułki. Mając na względzie lokalizację planowanego przedsięwzięcia poza obszarami chronionymi, na terenie zakładu produkcyjnego oraz realizację przedsięwzięcia zgodnie z</w:t>
      </w:r>
      <w:r>
        <w:rPr>
          <w:rFonts w:ascii="Calibri" w:eastAsia="Times New Roman" w:hAnsi="Calibri" w:cs="Calibri"/>
          <w:sz w:val="28"/>
          <w:szCs w:val="28"/>
          <w:lang w:eastAsia="zh-CN"/>
        </w:rPr>
        <w:t> </w:t>
      </w:r>
      <w:r w:rsidRPr="005968A5">
        <w:rPr>
          <w:rFonts w:ascii="Calibri" w:eastAsia="Times New Roman" w:hAnsi="Calibri" w:cs="Calibri"/>
          <w:sz w:val="28"/>
          <w:szCs w:val="28"/>
          <w:lang w:eastAsia="zh-CN"/>
        </w:rPr>
        <w:t xml:space="preserve">nałożonymi w decyzji warunkami, </w:t>
      </w:r>
      <w:r w:rsidRPr="005968A5">
        <w:rPr>
          <w:rFonts w:ascii="Calibri" w:eastAsia="Times New Roman" w:hAnsi="Calibri" w:cs="Calibri"/>
          <w:b/>
          <w:bCs/>
          <w:sz w:val="28"/>
          <w:szCs w:val="28"/>
          <w:lang w:eastAsia="zh-CN"/>
        </w:rPr>
        <w:t>nie przewiduje się znaczącego negatywnego oddziaływania przedsięwzięcia na środowisko przyrodnicze, w tym na różnorodność biologiczną</w:t>
      </w:r>
      <w:r w:rsidRPr="005968A5">
        <w:rPr>
          <w:rFonts w:ascii="Calibri" w:eastAsia="Times New Roman" w:hAnsi="Calibri" w:cs="Calibri"/>
          <w:sz w:val="28"/>
          <w:szCs w:val="28"/>
          <w:lang w:eastAsia="zh-CN"/>
        </w:rPr>
        <w:t>, rozumianą jako liczebność i kondycję populacji występujących gatunków, w szczególności chronionych, rzadkich lub ginących gatunków roślin, zwierząt i grzybów oraz ich siedlisk.</w:t>
      </w:r>
    </w:p>
    <w:p w14:paraId="631D07F0" w14:textId="77777777" w:rsidR="005968A5" w:rsidRPr="005968A5" w:rsidRDefault="005968A5" w:rsidP="005968A5">
      <w:pPr>
        <w:spacing w:after="120" w:line="240" w:lineRule="auto"/>
        <w:ind w:left="284"/>
        <w:jc w:val="both"/>
        <w:rPr>
          <w:rFonts w:ascii="Calibri" w:eastAsia="Times New Roman" w:hAnsi="Calibri" w:cs="Calibri"/>
          <w:sz w:val="28"/>
          <w:szCs w:val="28"/>
          <w:lang w:eastAsia="zh-CN"/>
        </w:rPr>
      </w:pPr>
      <w:r w:rsidRPr="005968A5">
        <w:rPr>
          <w:rFonts w:ascii="Calibri" w:eastAsia="Times New Roman" w:hAnsi="Calibri" w:cs="Calibri"/>
          <w:sz w:val="28"/>
          <w:szCs w:val="28"/>
          <w:lang w:eastAsia="zh-CN"/>
        </w:rPr>
        <w:lastRenderedPageBreak/>
        <w:t>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p>
    <w:p w14:paraId="6BC66457" w14:textId="77777777" w:rsidR="005968A5" w:rsidRPr="005968A5" w:rsidRDefault="005968A5" w:rsidP="005968A5">
      <w:pPr>
        <w:numPr>
          <w:ilvl w:val="0"/>
          <w:numId w:val="6"/>
        </w:numPr>
        <w:spacing w:after="120" w:line="240" w:lineRule="auto"/>
        <w:ind w:left="284" w:hanging="284"/>
        <w:jc w:val="both"/>
        <w:rPr>
          <w:rFonts w:ascii="Calibri" w:eastAsia="Times New Roman" w:hAnsi="Calibri" w:cs="Calibri"/>
          <w:sz w:val="28"/>
          <w:szCs w:val="28"/>
          <w:lang w:eastAsia="zh-CN"/>
        </w:rPr>
      </w:pPr>
      <w:r w:rsidRPr="005968A5">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5968A5">
        <w:rPr>
          <w:rFonts w:ascii="Calibri" w:eastAsia="Times New Roman" w:hAnsi="Calibri" w:cs="Calibri"/>
          <w:sz w:val="28"/>
          <w:szCs w:val="28"/>
          <w:lang w:eastAsia="pl-PL"/>
        </w:rPr>
        <w:t xml:space="preserve"> wody i obowiązujące dla nich cele środowiskowe:</w:t>
      </w:r>
      <w:r w:rsidRPr="005968A5">
        <w:rPr>
          <w:rFonts w:ascii="Calibri" w:eastAsia="SimSun" w:hAnsi="Calibri" w:cs="Calibri"/>
          <w:kern w:val="1"/>
          <w:sz w:val="28"/>
          <w:szCs w:val="28"/>
          <w:lang w:eastAsia="hi-IN" w:bidi="hi-IN"/>
        </w:rPr>
        <w:t xml:space="preserve"> </w:t>
      </w:r>
    </w:p>
    <w:p w14:paraId="35045BDC" w14:textId="02049B9A" w:rsidR="005968A5" w:rsidRPr="005968A5" w:rsidRDefault="005968A5" w:rsidP="005968A5">
      <w:pPr>
        <w:spacing w:after="120" w:line="240" w:lineRule="auto"/>
        <w:ind w:left="284"/>
        <w:jc w:val="both"/>
        <w:rPr>
          <w:rFonts w:ascii="Calibri" w:eastAsia="Times New Roman" w:hAnsi="Calibri" w:cs="Calibri"/>
          <w:sz w:val="28"/>
          <w:szCs w:val="28"/>
          <w:lang w:eastAsia="zh-CN"/>
        </w:rPr>
      </w:pPr>
      <w:r w:rsidRPr="005968A5">
        <w:rPr>
          <w:rFonts w:ascii="Calibri" w:eastAsia="Times New Roman" w:hAnsi="Calibri" w:cs="Calibri"/>
          <w:sz w:val="28"/>
          <w:szCs w:val="28"/>
          <w:lang w:eastAsia="zh-CN"/>
        </w:rPr>
        <w:t>p</w:t>
      </w:r>
      <w:r w:rsidRPr="005968A5">
        <w:rPr>
          <w:rFonts w:ascii="Calibri" w:eastAsia="Times New Roman" w:hAnsi="Calibri" w:cs="Calibri"/>
          <w:bCs/>
          <w:sz w:val="28"/>
          <w:szCs w:val="28"/>
          <w:lang w:eastAsia="zh-CN"/>
        </w:rPr>
        <w:t xml:space="preserve">lanowane przedsięwzięcie zlokalizowane jest poza zasięgiem Głównego Zbiornika Wód Podziemnych nr 150 Pradolina Warszawa - Berlin. Według charakterystyki jednolitych części wód </w:t>
      </w:r>
      <w:r w:rsidRPr="005968A5">
        <w:rPr>
          <w:rFonts w:ascii="Calibri" w:eastAsia="Times New Roman" w:hAnsi="Calibri" w:cs="Calibri"/>
          <w:sz w:val="28"/>
          <w:szCs w:val="28"/>
          <w:lang w:eastAsia="zh-CN"/>
        </w:rPr>
        <w:t xml:space="preserve">planowane przedsięwzięcie zlokalizowane jest w granicach jednolitej części wód podziemnych (jcwpd) o kodzie GW600061 oraz jednolitej części wód powierzchniowych (jcwp) o kodzie RW600010185549 </w:t>
      </w:r>
      <w:r w:rsidRPr="005968A5">
        <w:rPr>
          <w:rFonts w:ascii="Calibri" w:eastAsia="Times New Roman" w:hAnsi="Calibri" w:cs="Calibri"/>
          <w:bCs/>
          <w:sz w:val="28"/>
          <w:szCs w:val="28"/>
          <w:lang w:eastAsia="zh-CN"/>
        </w:rPr>
        <w:t xml:space="preserve">– </w:t>
      </w:r>
      <w:r w:rsidRPr="005968A5">
        <w:rPr>
          <w:rFonts w:ascii="Calibri" w:eastAsia="Times New Roman" w:hAnsi="Calibri" w:cs="Calibri"/>
          <w:sz w:val="28"/>
          <w:szCs w:val="28"/>
          <w:lang w:eastAsia="zh-CN"/>
        </w:rPr>
        <w:t>Pysząca. Zgodnie z obowiązującym „Planem gospodarowania wodami na obszarze dorzecza Odry” jcwpd o kodzie GW600061 charakteryzuje się dobrym stanem ilościowym oraz chemicznym i jest ona monitorowana, a w odniesieniu do ryzyka nieosiągnięcia celów środowiskowych została uznana za niezagrożoną. Jcwp o kodzie RW600010185549 posiada status naturalnej części wód i</w:t>
      </w:r>
      <w:r>
        <w:rPr>
          <w:rFonts w:ascii="Calibri" w:eastAsia="Times New Roman" w:hAnsi="Calibri" w:cs="Calibri"/>
          <w:sz w:val="28"/>
          <w:szCs w:val="28"/>
          <w:lang w:eastAsia="zh-CN"/>
        </w:rPr>
        <w:t> </w:t>
      </w:r>
      <w:r w:rsidRPr="005968A5">
        <w:rPr>
          <w:rFonts w:ascii="Calibri" w:eastAsia="Times New Roman" w:hAnsi="Calibri" w:cs="Calibri"/>
          <w:sz w:val="28"/>
          <w:szCs w:val="28"/>
          <w:lang w:eastAsia="zh-CN"/>
        </w:rPr>
        <w:t>jest ona monitorowana, a jej stan aktualnie jest zły i zgodnie z oceną ryzyka nieosiągnięcia celów środowiskowych uznana została za niezagrożoną;</w:t>
      </w:r>
      <w:r w:rsidRPr="005968A5">
        <w:rPr>
          <w:rFonts w:ascii="Calibri" w:eastAsia="Times New Roman" w:hAnsi="Calibri" w:cs="Calibri"/>
          <w:sz w:val="28"/>
          <w:szCs w:val="28"/>
          <w:lang w:eastAsia="pl-PL"/>
        </w:rPr>
        <w:t xml:space="preserve"> </w:t>
      </w:r>
    </w:p>
    <w:p w14:paraId="0344E350" w14:textId="77777777" w:rsidR="005968A5" w:rsidRPr="005968A5" w:rsidRDefault="005968A5" w:rsidP="005968A5">
      <w:pPr>
        <w:numPr>
          <w:ilvl w:val="0"/>
          <w:numId w:val="6"/>
        </w:numPr>
        <w:tabs>
          <w:tab w:val="left" w:pos="426"/>
        </w:tabs>
        <w:spacing w:after="120" w:line="240" w:lineRule="auto"/>
        <w:ind w:left="284" w:hanging="284"/>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5968A5">
        <w:rPr>
          <w:rFonts w:ascii="Calibri" w:eastAsia="Times New Roman" w:hAnsi="Calibri" w:cs="Calibri"/>
          <w:sz w:val="28"/>
          <w:szCs w:val="28"/>
          <w:lang w:eastAsia="zh-CN"/>
        </w:rPr>
        <w:t xml:space="preserve"> </w:t>
      </w:r>
    </w:p>
    <w:p w14:paraId="04D1261E" w14:textId="77777777" w:rsidR="005968A5" w:rsidRPr="005968A5" w:rsidRDefault="005968A5" w:rsidP="005968A5">
      <w:pPr>
        <w:tabs>
          <w:tab w:val="left" w:pos="426"/>
        </w:tabs>
        <w:spacing w:after="120" w:line="240" w:lineRule="auto"/>
        <w:ind w:left="284"/>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zh-CN"/>
        </w:rPr>
        <w:t xml:space="preserve">przedmiotowe przedsięwzięcie nie będzie transgranicznie oddziaływać na środowisko. </w:t>
      </w:r>
    </w:p>
    <w:p w14:paraId="66B00D43" w14:textId="77777777" w:rsidR="005968A5" w:rsidRPr="005968A5" w:rsidRDefault="005968A5" w:rsidP="005968A5">
      <w:pPr>
        <w:widowControl w:val="0"/>
        <w:tabs>
          <w:tab w:val="left" w:pos="0"/>
        </w:tabs>
        <w:suppressAutoHyphens/>
        <w:spacing w:after="12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ab/>
      </w:r>
    </w:p>
    <w:p w14:paraId="0AF9B54D" w14:textId="77777777"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br w:type="page"/>
      </w:r>
    </w:p>
    <w:p w14:paraId="28ACF9BB" w14:textId="77777777" w:rsidR="005968A5" w:rsidRPr="005968A5" w:rsidRDefault="005968A5" w:rsidP="005968A5">
      <w:pPr>
        <w:widowControl w:val="0"/>
        <w:tabs>
          <w:tab w:val="left" w:pos="0"/>
        </w:tabs>
        <w:suppressAutoHyphens/>
        <w:spacing w:after="12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lastRenderedPageBreak/>
        <w:tab/>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Planowane przedsięwzięcie nie znajduje się w obszarze objętym ustaleniami obowiązującego miejscowego planu zagospodarowania przestrzennego.</w:t>
      </w:r>
      <w:r w:rsidRPr="005968A5">
        <w:rPr>
          <w:rFonts w:ascii="Calibri" w:eastAsia="Times New Roman" w:hAnsi="Calibri" w:cs="Calibri"/>
          <w:sz w:val="28"/>
          <w:szCs w:val="28"/>
          <w:lang w:eastAsia="pl-PL"/>
        </w:rPr>
        <w:tab/>
      </w:r>
    </w:p>
    <w:p w14:paraId="0EF53B9A" w14:textId="77777777" w:rsidR="005968A5" w:rsidRPr="005968A5" w:rsidRDefault="005968A5" w:rsidP="005968A5">
      <w:pPr>
        <w:widowControl w:val="0"/>
        <w:tabs>
          <w:tab w:val="left" w:pos="0"/>
        </w:tabs>
        <w:suppressAutoHyphens/>
        <w:spacing w:after="120" w:line="240" w:lineRule="auto"/>
        <w:jc w:val="both"/>
        <w:rPr>
          <w:rFonts w:ascii="Calibri" w:eastAsia="Times New Roman" w:hAnsi="Calibri" w:cs="Calibri"/>
          <w:b/>
          <w:bCs/>
          <w:sz w:val="28"/>
          <w:szCs w:val="28"/>
          <w:lang w:eastAsia="pl-PL"/>
        </w:rPr>
      </w:pPr>
      <w:r w:rsidRPr="005968A5">
        <w:rPr>
          <w:rFonts w:ascii="Calibri" w:eastAsia="Times New Roman" w:hAnsi="Calibri" w:cs="Calibri"/>
          <w:sz w:val="28"/>
          <w:szCs w:val="28"/>
          <w:lang w:eastAsia="pl-PL"/>
        </w:rPr>
        <w:tab/>
        <w:t xml:space="preserve">W związku z odstąpieniem od obowiązku przeprowadzenia oceny oddziaływania przedsięwzięcia na środowisko, postępowanie w przedmiotowej sprawie nie wymagało zapewnienia możliwości udziału społeczeństwa. </w:t>
      </w:r>
    </w:p>
    <w:p w14:paraId="70FC2D0D" w14:textId="77777777" w:rsidR="005968A5" w:rsidRPr="005968A5" w:rsidRDefault="005968A5" w:rsidP="005968A5">
      <w:pPr>
        <w:widowControl w:val="0"/>
        <w:tabs>
          <w:tab w:val="left" w:pos="0"/>
        </w:tabs>
        <w:suppressAutoHyphens/>
        <w:spacing w:after="12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ab/>
        <w:t xml:space="preserve">Biorąc pod uwagę powyższe, w szczególności informacje przedstawione w karcie informacyjnej przedsięwzięcia, uwzględniając łącznie kryteria wymienione w art. 63 ust. 1 u.o.o.ś. oraz stanowiska Organów opiniujących, </w:t>
      </w:r>
      <w:r w:rsidRPr="005968A5">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Pr="005968A5">
        <w:rPr>
          <w:rFonts w:ascii="Calibri" w:eastAsia="Times New Roman" w:hAnsi="Calibri" w:cs="Calibri"/>
          <w:sz w:val="28"/>
          <w:szCs w:val="28"/>
          <w:lang w:eastAsia="pl-PL"/>
        </w:rPr>
        <w:t xml:space="preserve"> </w:t>
      </w:r>
    </w:p>
    <w:p w14:paraId="15594F13"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1E3B4F6A"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Mając powyższe na uwadze orzeczono jak w sentencji decyzji.</w:t>
      </w:r>
    </w:p>
    <w:p w14:paraId="6462623C" w14:textId="77777777" w:rsidR="005968A5" w:rsidRPr="005968A5" w:rsidRDefault="005968A5" w:rsidP="005968A5">
      <w:pPr>
        <w:spacing w:after="80" w:line="240" w:lineRule="auto"/>
        <w:jc w:val="center"/>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Pouczenie</w:t>
      </w:r>
    </w:p>
    <w:p w14:paraId="2D5F71A3" w14:textId="77777777" w:rsidR="005968A5" w:rsidRPr="005968A5" w:rsidRDefault="005968A5" w:rsidP="005968A5">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41974BE3" w14:textId="77777777" w:rsidR="005968A5" w:rsidRPr="005968A5" w:rsidRDefault="005968A5" w:rsidP="005968A5">
      <w:pPr>
        <w:tabs>
          <w:tab w:val="left" w:pos="284"/>
        </w:tabs>
        <w:spacing w:after="80" w:line="240" w:lineRule="auto"/>
        <w:ind w:left="284"/>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64471CDA" w14:textId="77777777"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br w:type="page"/>
      </w:r>
    </w:p>
    <w:p w14:paraId="172ACBC9" w14:textId="77777777" w:rsidR="005968A5" w:rsidRPr="005968A5" w:rsidRDefault="005968A5" w:rsidP="005968A5">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lastRenderedPageBreak/>
        <w:t>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5FD8A9C5" w14:textId="77777777" w:rsidR="005968A5" w:rsidRPr="005968A5" w:rsidRDefault="005968A5" w:rsidP="005968A5">
      <w:pPr>
        <w:numPr>
          <w:ilvl w:val="0"/>
          <w:numId w:val="4"/>
        </w:numPr>
        <w:tabs>
          <w:tab w:val="left" w:pos="284"/>
        </w:tabs>
        <w:spacing w:after="120" w:line="240" w:lineRule="auto"/>
        <w:ind w:left="709" w:hanging="720"/>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 xml:space="preserve">Decyzja o środowiskowych uwarunkowaniach wiąże organy: </w:t>
      </w:r>
    </w:p>
    <w:p w14:paraId="15F5DCE9" w14:textId="77777777" w:rsidR="005968A5" w:rsidRPr="005968A5" w:rsidRDefault="005968A5" w:rsidP="005968A5">
      <w:pPr>
        <w:numPr>
          <w:ilvl w:val="0"/>
          <w:numId w:val="3"/>
        </w:numPr>
        <w:tabs>
          <w:tab w:val="left" w:pos="709"/>
        </w:tabs>
        <w:spacing w:after="120" w:line="240" w:lineRule="auto"/>
        <w:ind w:left="567" w:hanging="283"/>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1428912B" w14:textId="77777777" w:rsidR="005968A5" w:rsidRPr="005968A5" w:rsidRDefault="005968A5" w:rsidP="005968A5">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 xml:space="preserve">wydające decyzje, o których mowa w art. 72 ust. 1 u.o.o.ś.; </w:t>
      </w:r>
    </w:p>
    <w:p w14:paraId="7355CCC6" w14:textId="77777777" w:rsidR="005968A5" w:rsidRPr="005968A5" w:rsidRDefault="005968A5" w:rsidP="005968A5">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przyjmujące zgłoszenia, o których mowa w art. 72 ust. 1a u.o.o.ś.</w:t>
      </w:r>
    </w:p>
    <w:p w14:paraId="3D9DC3F0" w14:textId="05D205CA" w:rsidR="005968A5" w:rsidRPr="005968A5" w:rsidRDefault="005968A5" w:rsidP="005968A5">
      <w:pPr>
        <w:spacing w:after="0" w:line="240" w:lineRule="auto"/>
        <w:ind w:left="2832"/>
        <w:jc w:val="center"/>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z up. BURMISTRZA</w:t>
      </w:r>
    </w:p>
    <w:p w14:paraId="68729957" w14:textId="77777777" w:rsidR="005968A5" w:rsidRPr="005968A5" w:rsidRDefault="005968A5" w:rsidP="005968A5">
      <w:pPr>
        <w:spacing w:after="0" w:line="240" w:lineRule="auto"/>
        <w:ind w:left="2832"/>
        <w:jc w:val="center"/>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Katarzyna Bednarowicz</w:t>
      </w:r>
    </w:p>
    <w:p w14:paraId="0F717F91" w14:textId="77777777" w:rsidR="005968A5" w:rsidRPr="005968A5" w:rsidRDefault="005968A5" w:rsidP="005968A5">
      <w:pPr>
        <w:spacing w:after="0" w:line="240" w:lineRule="auto"/>
        <w:ind w:left="2832"/>
        <w:jc w:val="center"/>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naczelnik Pionu Gospodarowania</w:t>
      </w:r>
    </w:p>
    <w:p w14:paraId="103792CE" w14:textId="77777777" w:rsidR="005968A5" w:rsidRPr="005968A5" w:rsidRDefault="005968A5" w:rsidP="005968A5">
      <w:pPr>
        <w:spacing w:after="0" w:line="240" w:lineRule="auto"/>
        <w:ind w:left="2832"/>
        <w:jc w:val="center"/>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Przestrzenią i Środowiskiem</w:t>
      </w:r>
    </w:p>
    <w:p w14:paraId="37DA26F0" w14:textId="77777777" w:rsidR="005968A5" w:rsidRDefault="005968A5" w:rsidP="005968A5">
      <w:pPr>
        <w:spacing w:after="0" w:line="240" w:lineRule="auto"/>
        <w:jc w:val="both"/>
        <w:rPr>
          <w:rFonts w:ascii="Calibri" w:eastAsia="Times New Roman" w:hAnsi="Calibri" w:cs="Calibri"/>
          <w:sz w:val="28"/>
          <w:szCs w:val="28"/>
          <w:lang w:eastAsia="pl-PL"/>
        </w:rPr>
      </w:pPr>
    </w:p>
    <w:p w14:paraId="20C56917" w14:textId="6534DB9E"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Załączniki:</w:t>
      </w:r>
    </w:p>
    <w:p w14:paraId="505D6DD2" w14:textId="77777777" w:rsidR="005968A5" w:rsidRPr="005968A5" w:rsidRDefault="005968A5" w:rsidP="005968A5">
      <w:pPr>
        <w:spacing w:after="12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1. Charakterystyka przedsięwzięcia.</w:t>
      </w:r>
    </w:p>
    <w:p w14:paraId="2B4B02A8" w14:textId="77777777" w:rsidR="005968A5" w:rsidRPr="005968A5" w:rsidRDefault="005968A5" w:rsidP="005968A5">
      <w:pPr>
        <w:spacing w:after="0" w:line="240" w:lineRule="auto"/>
        <w:jc w:val="both"/>
        <w:rPr>
          <w:rFonts w:ascii="Calibri" w:eastAsia="Times New Roman" w:hAnsi="Calibri" w:cs="Calibri"/>
          <w:sz w:val="28"/>
          <w:szCs w:val="28"/>
          <w:lang w:eastAsia="pl-PL"/>
        </w:rPr>
      </w:pPr>
    </w:p>
    <w:p w14:paraId="77B1BA0C" w14:textId="77777777"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Sprawę prowadzi:</w:t>
      </w:r>
    </w:p>
    <w:p w14:paraId="783B6873" w14:textId="77777777"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Małgorzata Borowska</w:t>
      </w:r>
    </w:p>
    <w:p w14:paraId="1A22FAFE" w14:textId="77777777"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inspektor</w:t>
      </w:r>
    </w:p>
    <w:p w14:paraId="4B039573" w14:textId="77777777" w:rsidR="005968A5" w:rsidRPr="005968A5" w:rsidRDefault="005968A5" w:rsidP="005968A5">
      <w:pPr>
        <w:spacing w:after="12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tel. 61 28 47 140</w:t>
      </w:r>
    </w:p>
    <w:p w14:paraId="638938F0" w14:textId="77777777"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br w:type="page"/>
      </w:r>
    </w:p>
    <w:p w14:paraId="225A3910" w14:textId="77777777"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lastRenderedPageBreak/>
        <w:t>Otrzymują:</w:t>
      </w:r>
    </w:p>
    <w:p w14:paraId="7A4BE789" w14:textId="77777777"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I. Strony postępowania:</w:t>
      </w:r>
    </w:p>
    <w:p w14:paraId="4CFE72F9" w14:textId="77777777" w:rsidR="005968A5" w:rsidRPr="005968A5" w:rsidRDefault="005968A5" w:rsidP="005968A5">
      <w:pPr>
        <w:numPr>
          <w:ilvl w:val="0"/>
          <w:numId w:val="14"/>
        </w:numPr>
        <w:spacing w:after="0" w:line="240" w:lineRule="auto"/>
        <w:ind w:left="284" w:hanging="284"/>
        <w:contextualSpacing/>
        <w:jc w:val="both"/>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t>PGO S.A., Al. Walentego Roździeńskiego 1B, 40-202 Katowice</w:t>
      </w:r>
    </w:p>
    <w:p w14:paraId="588D8C34" w14:textId="77777777" w:rsidR="005968A5" w:rsidRPr="005968A5" w:rsidRDefault="005968A5" w:rsidP="005968A5">
      <w:pPr>
        <w:spacing w:after="0" w:line="240" w:lineRule="auto"/>
        <w:ind w:left="284"/>
        <w:contextualSpacing/>
        <w:jc w:val="both"/>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t>pełnomocnik: Pan Jacek Świtalski, PGO S.A. Odlewnia Żeliwa Oddział w Śremie, ul. Stanisława Staszica 1, 63-100 Śrem</w:t>
      </w:r>
    </w:p>
    <w:p w14:paraId="49488740" w14:textId="77777777" w:rsidR="005968A5" w:rsidRPr="005968A5" w:rsidRDefault="005968A5" w:rsidP="005968A5">
      <w:pPr>
        <w:numPr>
          <w:ilvl w:val="0"/>
          <w:numId w:val="14"/>
        </w:numPr>
        <w:spacing w:after="0" w:line="240" w:lineRule="auto"/>
        <w:ind w:left="284" w:hanging="284"/>
        <w:contextualSpacing/>
        <w:jc w:val="both"/>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t>Pozostałe strony postępowania przez obwieszczenie, zgodnie z art. 74 ust. 3 u.o.o.ś.</w:t>
      </w:r>
    </w:p>
    <w:p w14:paraId="7E796C5A" w14:textId="77777777" w:rsidR="005968A5" w:rsidRPr="005968A5" w:rsidRDefault="005968A5" w:rsidP="005968A5">
      <w:pPr>
        <w:spacing w:after="120" w:line="240" w:lineRule="auto"/>
        <w:jc w:val="both"/>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t>II. aa</w:t>
      </w:r>
    </w:p>
    <w:p w14:paraId="133EAB30" w14:textId="77777777"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Do wiadomości:</w:t>
      </w:r>
    </w:p>
    <w:p w14:paraId="663A18E4" w14:textId="77777777" w:rsidR="005968A5" w:rsidRPr="005968A5" w:rsidRDefault="005968A5" w:rsidP="005968A5">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Regionalny Dyrektor Ochrony Środowiska w Poznaniu (ePUAP)</w:t>
      </w:r>
    </w:p>
    <w:p w14:paraId="5DD9D578" w14:textId="77777777" w:rsidR="005968A5" w:rsidRPr="005968A5" w:rsidRDefault="005968A5" w:rsidP="005968A5">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Państwowy Powiatowy Inspektor Sanitarny w Śremie (ePUAP)</w:t>
      </w:r>
    </w:p>
    <w:p w14:paraId="08DF32FD" w14:textId="77777777" w:rsidR="005968A5" w:rsidRPr="005968A5" w:rsidRDefault="005968A5" w:rsidP="005968A5">
      <w:pPr>
        <w:numPr>
          <w:ilvl w:val="0"/>
          <w:numId w:val="2"/>
        </w:numPr>
        <w:tabs>
          <w:tab w:val="left" w:pos="300"/>
        </w:tabs>
        <w:spacing w:after="0" w:line="240" w:lineRule="auto"/>
        <w:ind w:left="284" w:hanging="284"/>
        <w:jc w:val="both"/>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t>Wielkopolski Państwowy Wojewódzki Inspektor Sanitarny (ePUAP)</w:t>
      </w:r>
    </w:p>
    <w:p w14:paraId="75B3D7F1" w14:textId="77777777" w:rsidR="005968A5" w:rsidRPr="005968A5" w:rsidRDefault="005968A5" w:rsidP="005968A5">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Dyrektor Zarządu Zlewni Państwowego Gospodarstwa Wodnego Wody Polskie w Poznaniu (ePUAP)</w:t>
      </w:r>
    </w:p>
    <w:p w14:paraId="0F70360F" w14:textId="77777777" w:rsidR="005968A5" w:rsidRPr="005968A5" w:rsidRDefault="005968A5" w:rsidP="005968A5">
      <w:pPr>
        <w:spacing w:after="0" w:line="240" w:lineRule="auto"/>
        <w:jc w:val="both"/>
        <w:rPr>
          <w:rFonts w:ascii="Calibri" w:eastAsia="Times New Roman" w:hAnsi="Calibri" w:cs="Calibri"/>
          <w:sz w:val="28"/>
          <w:szCs w:val="28"/>
          <w:lang w:eastAsia="pl-PL"/>
        </w:rPr>
      </w:pPr>
    </w:p>
    <w:p w14:paraId="5ED69A84" w14:textId="77777777"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 xml:space="preserve">Uiszczono opłatę skarbową w kwocie 222,00 zł </w:t>
      </w:r>
    </w:p>
    <w:p w14:paraId="69F29537" w14:textId="77777777" w:rsidR="005968A5" w:rsidRPr="005968A5" w:rsidRDefault="005968A5" w:rsidP="005968A5">
      <w:pPr>
        <w:tabs>
          <w:tab w:val="left" w:pos="990"/>
        </w:tabs>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data wpłaty 30.11.2023 r.</w:t>
      </w:r>
    </w:p>
    <w:p w14:paraId="1A5341F7" w14:textId="77777777"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nr rachunku bankowego Urzędu Miejskiego w Śremie</w:t>
      </w:r>
    </w:p>
    <w:p w14:paraId="07165230" w14:textId="77777777" w:rsidR="005968A5" w:rsidRPr="005968A5" w:rsidRDefault="005968A5" w:rsidP="005968A5">
      <w:pPr>
        <w:spacing w:after="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57 9084 0003 2102 0013 0521 0013</w:t>
      </w:r>
    </w:p>
    <w:p w14:paraId="0D235332" w14:textId="47149AFB" w:rsidR="005968A5" w:rsidRDefault="005968A5">
      <w:pPr>
        <w:rPr>
          <w:rFonts w:cstheme="minorHAnsi"/>
          <w:sz w:val="28"/>
          <w:szCs w:val="28"/>
        </w:rPr>
      </w:pPr>
      <w:r>
        <w:rPr>
          <w:rFonts w:cstheme="minorHAnsi"/>
          <w:sz w:val="28"/>
          <w:szCs w:val="28"/>
        </w:rPr>
        <w:br w:type="page"/>
      </w:r>
    </w:p>
    <w:tbl>
      <w:tblPr>
        <w:tblW w:w="0" w:type="auto"/>
        <w:tblLook w:val="04A0" w:firstRow="1" w:lastRow="0" w:firstColumn="1" w:lastColumn="0" w:noHBand="0" w:noVBand="1"/>
      </w:tblPr>
      <w:tblGrid>
        <w:gridCol w:w="4077"/>
        <w:gridCol w:w="4850"/>
      </w:tblGrid>
      <w:tr w:rsidR="005968A5" w:rsidRPr="005968A5" w14:paraId="798880F8" w14:textId="77777777" w:rsidTr="00EA33F7">
        <w:tc>
          <w:tcPr>
            <w:tcW w:w="4077" w:type="dxa"/>
            <w:shd w:val="clear" w:color="auto" w:fill="auto"/>
          </w:tcPr>
          <w:p w14:paraId="1CA1D549" w14:textId="77777777" w:rsidR="005968A5" w:rsidRPr="005968A5" w:rsidRDefault="005968A5" w:rsidP="005968A5">
            <w:pPr>
              <w:tabs>
                <w:tab w:val="left" w:pos="3156"/>
              </w:tabs>
              <w:spacing w:after="0" w:line="240" w:lineRule="auto"/>
              <w:ind w:right="639"/>
              <w:jc w:val="center"/>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lastRenderedPageBreak/>
              <w:t>Burmistrz Śremu</w:t>
            </w:r>
          </w:p>
          <w:p w14:paraId="07801901" w14:textId="77777777" w:rsidR="005968A5" w:rsidRPr="005968A5" w:rsidRDefault="005968A5" w:rsidP="005968A5">
            <w:pPr>
              <w:tabs>
                <w:tab w:val="left" w:pos="3156"/>
              </w:tabs>
              <w:spacing w:after="0" w:line="240" w:lineRule="auto"/>
              <w:ind w:right="639"/>
              <w:jc w:val="center"/>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t>ul. Plac 20 Października 1</w:t>
            </w:r>
          </w:p>
          <w:p w14:paraId="584BF9C7" w14:textId="77777777" w:rsidR="005968A5" w:rsidRPr="005968A5" w:rsidRDefault="005968A5" w:rsidP="005968A5">
            <w:pPr>
              <w:tabs>
                <w:tab w:val="left" w:pos="3156"/>
              </w:tabs>
              <w:spacing w:after="0" w:line="240" w:lineRule="auto"/>
              <w:ind w:right="639"/>
              <w:jc w:val="center"/>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t>63-100 Śrem</w:t>
            </w:r>
          </w:p>
        </w:tc>
        <w:tc>
          <w:tcPr>
            <w:tcW w:w="4850" w:type="dxa"/>
            <w:shd w:val="clear" w:color="auto" w:fill="auto"/>
          </w:tcPr>
          <w:p w14:paraId="75BA2CE5" w14:textId="77777777" w:rsidR="005968A5" w:rsidRPr="005968A5" w:rsidRDefault="005968A5" w:rsidP="005968A5">
            <w:pPr>
              <w:spacing w:after="0" w:line="240" w:lineRule="auto"/>
              <w:jc w:val="both"/>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t>Załącznik nr 1</w:t>
            </w:r>
          </w:p>
          <w:p w14:paraId="025932B9" w14:textId="77777777" w:rsidR="005968A5" w:rsidRPr="005968A5" w:rsidRDefault="005968A5" w:rsidP="005968A5">
            <w:pPr>
              <w:spacing w:after="0" w:line="240" w:lineRule="auto"/>
              <w:jc w:val="both"/>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t>do decyzji znak PPSOŚ.6220.21.2023.BM</w:t>
            </w:r>
          </w:p>
          <w:p w14:paraId="32FB9B7B" w14:textId="77777777" w:rsidR="005968A5" w:rsidRPr="005968A5" w:rsidRDefault="005968A5" w:rsidP="005968A5">
            <w:pPr>
              <w:spacing w:after="0" w:line="240" w:lineRule="auto"/>
              <w:jc w:val="both"/>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t>z 28 marca 2023 r.</w:t>
            </w:r>
          </w:p>
        </w:tc>
      </w:tr>
    </w:tbl>
    <w:p w14:paraId="04C89F49" w14:textId="77777777" w:rsidR="005968A5" w:rsidRPr="005968A5" w:rsidRDefault="005968A5" w:rsidP="005968A5">
      <w:pPr>
        <w:spacing w:after="0" w:line="240" w:lineRule="auto"/>
        <w:jc w:val="both"/>
        <w:rPr>
          <w:rFonts w:ascii="Calibri" w:eastAsia="Times New Roman" w:hAnsi="Calibri" w:cs="Calibri"/>
          <w:sz w:val="28"/>
          <w:szCs w:val="28"/>
          <w:lang w:eastAsia="pl-PL"/>
        </w:rPr>
      </w:pPr>
    </w:p>
    <w:p w14:paraId="1F936A4B" w14:textId="77777777" w:rsidR="005968A5" w:rsidRPr="005968A5" w:rsidRDefault="005968A5" w:rsidP="005968A5">
      <w:pPr>
        <w:spacing w:after="120" w:line="240" w:lineRule="auto"/>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Charakterystyka przedsięwzięcia</w:t>
      </w:r>
      <w:r w:rsidRPr="005968A5">
        <w:rPr>
          <w:rFonts w:ascii="Calibri" w:eastAsia="Times New Roman" w:hAnsi="Calibri" w:cs="Calibri"/>
          <w:bCs/>
          <w:sz w:val="28"/>
          <w:szCs w:val="28"/>
          <w:lang w:eastAsia="pl-PL"/>
        </w:rPr>
        <w:t xml:space="preserve">: </w:t>
      </w:r>
      <w:r w:rsidRPr="005968A5">
        <w:rPr>
          <w:rFonts w:ascii="Calibri" w:eastAsia="Calibri" w:hAnsi="Calibri" w:cs="Calibri"/>
          <w:sz w:val="28"/>
          <w:szCs w:val="28"/>
        </w:rPr>
        <w:t>budowa instalacji fotowoltaicznej o mocy nie większej niż 6,0 MWp.</w:t>
      </w:r>
    </w:p>
    <w:p w14:paraId="7561909E" w14:textId="77777777" w:rsidR="005968A5" w:rsidRPr="005968A5" w:rsidRDefault="005968A5" w:rsidP="005968A5">
      <w:pPr>
        <w:spacing w:after="120" w:line="240" w:lineRule="auto"/>
        <w:ind w:firstLine="708"/>
        <w:jc w:val="both"/>
        <w:rPr>
          <w:rFonts w:ascii="Calibri" w:eastAsia="Times New Roman" w:hAnsi="Calibri" w:cs="Calibri"/>
          <w:sz w:val="28"/>
          <w:szCs w:val="28"/>
          <w:shd w:val="clear" w:color="auto" w:fill="FFFFFF"/>
          <w:lang w:eastAsia="pl-PL"/>
        </w:rPr>
      </w:pPr>
    </w:p>
    <w:p w14:paraId="3AF5E147" w14:textId="77777777" w:rsidR="005968A5" w:rsidRPr="005968A5" w:rsidRDefault="005968A5" w:rsidP="005968A5">
      <w:pPr>
        <w:spacing w:after="120" w:line="240" w:lineRule="auto"/>
        <w:ind w:firstLine="708"/>
        <w:jc w:val="both"/>
        <w:rPr>
          <w:rFonts w:ascii="Calibri" w:eastAsia="SimSun" w:hAnsi="Calibri" w:cs="Calibri"/>
          <w:color w:val="000000"/>
          <w:kern w:val="1"/>
          <w:sz w:val="28"/>
          <w:szCs w:val="28"/>
          <w:lang w:eastAsia="hi-IN" w:bidi="hi-IN"/>
        </w:rPr>
      </w:pPr>
      <w:r w:rsidRPr="005968A5">
        <w:rPr>
          <w:rFonts w:ascii="Calibri" w:eastAsia="Times New Roman" w:hAnsi="Calibri" w:cs="Calibri"/>
          <w:sz w:val="28"/>
          <w:szCs w:val="28"/>
          <w:shd w:val="clear" w:color="auto" w:fill="FFFFFF"/>
          <w:lang w:eastAsia="pl-PL"/>
        </w:rPr>
        <w:t>Planowane przedsięwzięcie polegać będzie na budowie elektrowni fotowoltaicznej o mocy nie większej niż 6 MWp na działkach o numerach ewidencyjnych: 2446/4, 2949/17, 2949/18, 2949/19 i 2949/20, obręb Śrem, na terenie zakładu produkcyjnego PGO S.A. Odlewni Żeliwa Oddział w Śremie. Powierzchnia działek objętych wnioskiem wynosi 14,2 ha. P</w:t>
      </w:r>
      <w:r w:rsidRPr="005968A5">
        <w:rPr>
          <w:rFonts w:ascii="Calibri" w:eastAsia="Times New Roman" w:hAnsi="Calibri" w:cs="Calibri"/>
          <w:bCs/>
          <w:sz w:val="28"/>
          <w:szCs w:val="28"/>
          <w:shd w:val="clear" w:color="auto" w:fill="FFFFFF"/>
          <w:lang w:eastAsia="pl-PL"/>
        </w:rPr>
        <w:t xml:space="preserve">owierzchnia wyznaczona po obrysie zewnętrznych skrajnych modułów paneli fotowoltaicznych wyniesie nie więcej niż 8,1 ha. </w:t>
      </w:r>
      <w:r w:rsidRPr="005968A5">
        <w:rPr>
          <w:rFonts w:ascii="Calibri" w:eastAsia="SimSun" w:hAnsi="Calibri" w:cs="Calibri"/>
          <w:color w:val="000000"/>
          <w:kern w:val="1"/>
          <w:sz w:val="28"/>
          <w:szCs w:val="28"/>
          <w:lang w:eastAsia="hi-IN" w:bidi="hi-IN"/>
        </w:rPr>
        <w:t>Teren planowanego przedsięwzięcia nie jest objęty miejscowym planem zagospodarowania przestrzennego.</w:t>
      </w:r>
    </w:p>
    <w:p w14:paraId="05D03F95" w14:textId="77777777" w:rsidR="005968A5" w:rsidRPr="005968A5" w:rsidRDefault="005968A5" w:rsidP="005968A5">
      <w:pPr>
        <w:spacing w:after="120" w:line="240" w:lineRule="auto"/>
        <w:ind w:firstLine="708"/>
        <w:jc w:val="both"/>
        <w:rPr>
          <w:rFonts w:ascii="Calibri" w:eastAsia="Times New Roman" w:hAnsi="Calibri" w:cs="Calibri"/>
          <w:sz w:val="28"/>
          <w:szCs w:val="28"/>
          <w:shd w:val="clear" w:color="auto" w:fill="FFFFFF"/>
          <w:lang w:eastAsia="pl-PL"/>
        </w:rPr>
      </w:pPr>
      <w:r w:rsidRPr="005968A5">
        <w:rPr>
          <w:rFonts w:ascii="Calibri" w:eastAsia="Times New Roman" w:hAnsi="Calibri" w:cs="Calibri"/>
          <w:sz w:val="28"/>
          <w:szCs w:val="28"/>
          <w:shd w:val="clear" w:color="auto" w:fill="FFFFFF"/>
          <w:lang w:eastAsia="pl-PL"/>
        </w:rPr>
        <w:t xml:space="preserve">W ramach realizacji przedsięwzięcia przewiduje się montaż między innymi: </w:t>
      </w:r>
    </w:p>
    <w:p w14:paraId="2123E1FD" w14:textId="77777777" w:rsidR="005968A5" w:rsidRPr="005968A5" w:rsidRDefault="005968A5" w:rsidP="005968A5">
      <w:pPr>
        <w:numPr>
          <w:ilvl w:val="0"/>
          <w:numId w:val="32"/>
        </w:numPr>
        <w:spacing w:after="120" w:line="240" w:lineRule="auto"/>
        <w:jc w:val="both"/>
        <w:rPr>
          <w:rFonts w:ascii="Calibri" w:eastAsia="Times New Roman" w:hAnsi="Calibri" w:cs="Calibri"/>
          <w:sz w:val="28"/>
          <w:szCs w:val="28"/>
          <w:shd w:val="clear" w:color="auto" w:fill="FFFFFF"/>
          <w:lang w:eastAsia="pl-PL"/>
        </w:rPr>
      </w:pPr>
      <w:r w:rsidRPr="005968A5">
        <w:rPr>
          <w:rFonts w:ascii="Calibri" w:eastAsia="Times New Roman" w:hAnsi="Calibri" w:cs="Calibri"/>
          <w:sz w:val="28"/>
          <w:szCs w:val="28"/>
          <w:shd w:val="clear" w:color="auto" w:fill="FFFFFF"/>
          <w:lang w:eastAsia="pl-PL"/>
        </w:rPr>
        <w:t xml:space="preserve">około 11 000 paneli fotowoltaicznych, </w:t>
      </w:r>
    </w:p>
    <w:p w14:paraId="78A17CDA" w14:textId="77777777" w:rsidR="005968A5" w:rsidRPr="005968A5" w:rsidRDefault="005968A5" w:rsidP="005968A5">
      <w:pPr>
        <w:numPr>
          <w:ilvl w:val="0"/>
          <w:numId w:val="32"/>
        </w:numPr>
        <w:spacing w:after="120" w:line="240" w:lineRule="auto"/>
        <w:jc w:val="both"/>
        <w:rPr>
          <w:rFonts w:ascii="Calibri" w:eastAsia="Times New Roman" w:hAnsi="Calibri" w:cs="Calibri"/>
          <w:sz w:val="28"/>
          <w:szCs w:val="28"/>
          <w:shd w:val="clear" w:color="auto" w:fill="FFFFFF"/>
          <w:lang w:eastAsia="pl-PL"/>
        </w:rPr>
      </w:pPr>
      <w:r w:rsidRPr="005968A5">
        <w:rPr>
          <w:rFonts w:ascii="Calibri" w:eastAsia="Times New Roman" w:hAnsi="Calibri" w:cs="Calibri"/>
          <w:sz w:val="28"/>
          <w:szCs w:val="28"/>
          <w:shd w:val="clear" w:color="auto" w:fill="FFFFFF"/>
          <w:lang w:eastAsia="pl-PL"/>
        </w:rPr>
        <w:t xml:space="preserve">nie więcej niż 20 inwerterów, </w:t>
      </w:r>
    </w:p>
    <w:p w14:paraId="663F9E25" w14:textId="77777777" w:rsidR="005968A5" w:rsidRPr="005968A5" w:rsidRDefault="005968A5" w:rsidP="005968A5">
      <w:pPr>
        <w:numPr>
          <w:ilvl w:val="0"/>
          <w:numId w:val="32"/>
        </w:numPr>
        <w:spacing w:after="120" w:line="240" w:lineRule="auto"/>
        <w:ind w:left="714" w:hanging="357"/>
        <w:jc w:val="both"/>
        <w:rPr>
          <w:rFonts w:ascii="Calibri" w:eastAsia="Times New Roman" w:hAnsi="Calibri" w:cs="Calibri"/>
          <w:sz w:val="28"/>
          <w:szCs w:val="28"/>
          <w:shd w:val="clear" w:color="auto" w:fill="FFFFFF"/>
          <w:lang w:eastAsia="pl-PL"/>
        </w:rPr>
      </w:pPr>
      <w:r w:rsidRPr="005968A5">
        <w:rPr>
          <w:rFonts w:ascii="Calibri" w:eastAsia="Times New Roman" w:hAnsi="Calibri" w:cs="Calibri"/>
          <w:sz w:val="28"/>
          <w:szCs w:val="28"/>
          <w:shd w:val="clear" w:color="auto" w:fill="FFFFFF"/>
          <w:lang w:eastAsia="pl-PL"/>
        </w:rPr>
        <w:t>nie więcej niż 40 stacji transformatorowych,</w:t>
      </w:r>
    </w:p>
    <w:p w14:paraId="31A2E176" w14:textId="77777777" w:rsidR="005968A5" w:rsidRPr="005968A5" w:rsidRDefault="005968A5" w:rsidP="005968A5">
      <w:pPr>
        <w:spacing w:after="120" w:line="240" w:lineRule="auto"/>
        <w:ind w:firstLine="708"/>
        <w:jc w:val="both"/>
        <w:rPr>
          <w:rFonts w:ascii="Calibri" w:eastAsia="Times New Roman" w:hAnsi="Calibri" w:cs="Calibri"/>
          <w:sz w:val="28"/>
          <w:szCs w:val="28"/>
          <w:shd w:val="clear" w:color="auto" w:fill="FFFFFF"/>
          <w:lang w:eastAsia="pl-PL"/>
        </w:rPr>
      </w:pPr>
      <w:r w:rsidRPr="005968A5">
        <w:rPr>
          <w:rFonts w:ascii="Calibri" w:eastAsia="Times New Roman" w:hAnsi="Calibri" w:cs="Calibri"/>
          <w:sz w:val="28"/>
          <w:szCs w:val="28"/>
          <w:shd w:val="clear" w:color="auto" w:fill="FFFFFF"/>
          <w:lang w:eastAsia="pl-PL"/>
        </w:rPr>
        <w:t xml:space="preserve">oraz wykonanie: instalacji uziemiającej, zabezpieczeń, okablowania i pozostałych elementów infrastruktury niezbędnej do funkcjonowania elektrowni fotowoltaicznej. </w:t>
      </w:r>
    </w:p>
    <w:p w14:paraId="50B0348C" w14:textId="77777777" w:rsidR="005968A5" w:rsidRPr="005968A5" w:rsidRDefault="005968A5" w:rsidP="005968A5">
      <w:pPr>
        <w:spacing w:after="120" w:line="240" w:lineRule="auto"/>
        <w:ind w:firstLine="708"/>
        <w:jc w:val="both"/>
        <w:rPr>
          <w:rFonts w:ascii="Calibri" w:eastAsia="Times New Roman" w:hAnsi="Calibri" w:cs="Calibri"/>
          <w:sz w:val="28"/>
          <w:szCs w:val="28"/>
          <w:shd w:val="clear" w:color="auto" w:fill="FFFFFF"/>
          <w:lang w:eastAsia="pl-PL"/>
        </w:rPr>
      </w:pPr>
      <w:r w:rsidRPr="005968A5">
        <w:rPr>
          <w:rFonts w:ascii="Calibri" w:eastAsia="Times New Roman" w:hAnsi="Calibri" w:cs="Calibri"/>
          <w:sz w:val="28"/>
          <w:szCs w:val="28"/>
          <w:shd w:val="clear" w:color="auto" w:fill="FFFFFF"/>
          <w:lang w:eastAsia="pl-PL"/>
        </w:rPr>
        <w:t xml:space="preserve">Panele fotowoltaiczne będą montowane na stalowo-aluminiowych stelażach. Panele fotowoltaiczne będą posiadały powierzchnię antyrefleksyjną oraz nie będą wyposażone w systemy chłodzenia. Inwertery zainstalowane zostaną w systemie rozproszonym. Montaż stacji transformatorowych zrealizowany zostanie w jednym miejscu na terenie elektrowni fotowoltaicznej. Planuje się zastosowanie transformatorów suchych lub olejowych, wyposażonych w szczelne misy olejowe, zlokalizowane bezpośrednio pod transformatorem. Wnioskodawca zamierza wykorzystać wyprodukowaną energię elektryczną na potrzeby zakładu produkcyjnego Odlewni Żeliwa. </w:t>
      </w:r>
    </w:p>
    <w:p w14:paraId="12DCC00B" w14:textId="77777777" w:rsidR="005968A5" w:rsidRPr="005968A5" w:rsidRDefault="005968A5" w:rsidP="005968A5">
      <w:pPr>
        <w:spacing w:after="120" w:line="240" w:lineRule="auto"/>
        <w:jc w:val="both"/>
        <w:rPr>
          <w:rFonts w:ascii="Calibri" w:eastAsia="Times New Roman" w:hAnsi="Calibri" w:cs="Calibri"/>
          <w:sz w:val="28"/>
          <w:szCs w:val="28"/>
          <w:shd w:val="clear" w:color="auto" w:fill="FFFFFF"/>
          <w:lang w:eastAsia="pl-PL"/>
        </w:rPr>
      </w:pPr>
      <w:r w:rsidRPr="005968A5">
        <w:rPr>
          <w:rFonts w:ascii="Times New Roman" w:eastAsia="Calibri" w:hAnsi="Times New Roman" w:cs="Times New Roman"/>
          <w:noProof/>
          <w:sz w:val="28"/>
        </w:rPr>
        <w:lastRenderedPageBreak/>
        <w:drawing>
          <wp:inline distT="0" distB="0" distL="0" distR="0" wp14:anchorId="31C7C250" wp14:editId="57764D9B">
            <wp:extent cx="5579745" cy="7890510"/>
            <wp:effectExtent l="0" t="0" r="1905" b="0"/>
            <wp:docPr id="410490443" name="Obraz 1" descr="Obraz zawierający tekst, mapa, diagram, atlas&#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490443" name="Obraz 1" descr="Obraz zawierający tekst, mapa, diagram, atlas&#10;&#10;Opis wygenerowany automatycznie"/>
                    <pic:cNvPicPr/>
                  </pic:nvPicPr>
                  <pic:blipFill>
                    <a:blip r:embed="rId10"/>
                    <a:stretch>
                      <a:fillRect/>
                    </a:stretch>
                  </pic:blipFill>
                  <pic:spPr>
                    <a:xfrm>
                      <a:off x="0" y="0"/>
                      <a:ext cx="5579745" cy="7890510"/>
                    </a:xfrm>
                    <a:prstGeom prst="rect">
                      <a:avLst/>
                    </a:prstGeom>
                  </pic:spPr>
                </pic:pic>
              </a:graphicData>
            </a:graphic>
          </wp:inline>
        </w:drawing>
      </w:r>
    </w:p>
    <w:p w14:paraId="39C03007" w14:textId="77777777" w:rsidR="005968A5" w:rsidRPr="005968A5" w:rsidRDefault="005968A5" w:rsidP="005968A5">
      <w:pPr>
        <w:spacing w:after="120" w:line="240" w:lineRule="auto"/>
        <w:jc w:val="both"/>
        <w:rPr>
          <w:rFonts w:ascii="Calibri" w:eastAsia="Times New Roman" w:hAnsi="Calibri" w:cs="Calibri"/>
          <w:sz w:val="28"/>
          <w:szCs w:val="28"/>
          <w:shd w:val="clear" w:color="auto" w:fill="FFFFFF"/>
          <w:lang w:eastAsia="pl-PL"/>
        </w:rPr>
      </w:pPr>
      <w:r w:rsidRPr="005968A5">
        <w:rPr>
          <w:rFonts w:ascii="Calibri" w:eastAsia="Times New Roman" w:hAnsi="Calibri" w:cs="Calibri"/>
          <w:sz w:val="28"/>
          <w:szCs w:val="28"/>
          <w:shd w:val="clear" w:color="auto" w:fill="FFFFFF"/>
          <w:lang w:eastAsia="pl-PL"/>
        </w:rPr>
        <w:t>Rys. 1. Wstępna koncepcja zagospodarowania terenu przedsięwzięcia.</w:t>
      </w:r>
    </w:p>
    <w:p w14:paraId="1CFF41B4" w14:textId="77777777" w:rsidR="005968A5" w:rsidRPr="005968A5" w:rsidRDefault="005968A5" w:rsidP="005968A5">
      <w:pPr>
        <w:spacing w:after="0" w:line="240" w:lineRule="auto"/>
        <w:jc w:val="both"/>
        <w:rPr>
          <w:rFonts w:ascii="Calibri" w:eastAsia="Times New Roman" w:hAnsi="Calibri" w:cs="Calibri"/>
          <w:sz w:val="28"/>
          <w:szCs w:val="28"/>
          <w:lang w:eastAsia="pl-PL"/>
        </w:rPr>
      </w:pPr>
    </w:p>
    <w:p w14:paraId="078862F9" w14:textId="77777777" w:rsidR="005968A5" w:rsidRPr="005968A5" w:rsidRDefault="005968A5" w:rsidP="005968A5">
      <w:pPr>
        <w:spacing w:after="120" w:line="240" w:lineRule="auto"/>
        <w:ind w:firstLine="709"/>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lastRenderedPageBreak/>
        <w:t>Przewidywana ilość wykorzystywanych surowców, paliw i energii (na etapie eksploatacji przedsięwzięcia) wynosi – energia elektryczna: około 25 kW/h.</w:t>
      </w:r>
    </w:p>
    <w:p w14:paraId="16499000" w14:textId="77777777" w:rsidR="005968A5" w:rsidRPr="005968A5" w:rsidRDefault="005968A5" w:rsidP="005968A5">
      <w:pPr>
        <w:spacing w:after="120" w:line="240" w:lineRule="auto"/>
        <w:ind w:firstLine="709"/>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Na etapie eksploatacji przedsięwzięcia woda wykorzystywana będzie wyłącznie do ewentualnego mycia paneli fotowoltaicznych.</w:t>
      </w:r>
    </w:p>
    <w:p w14:paraId="1F26038E" w14:textId="77777777" w:rsidR="005968A5" w:rsidRPr="005968A5" w:rsidRDefault="005968A5" w:rsidP="005968A5">
      <w:pPr>
        <w:spacing w:after="120" w:line="240" w:lineRule="auto"/>
        <w:ind w:firstLine="709"/>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Projektowane rozwiązania w zakresie gospodarki wodno-ściekowej (na etapie eksploatacji przedsięwzięcia):</w:t>
      </w:r>
    </w:p>
    <w:p w14:paraId="106310DE" w14:textId="77777777" w:rsidR="005968A5" w:rsidRPr="005968A5" w:rsidRDefault="005968A5" w:rsidP="005968A5">
      <w:pPr>
        <w:numPr>
          <w:ilvl w:val="0"/>
          <w:numId w:val="27"/>
        </w:numPr>
        <w:spacing w:after="120" w:line="240" w:lineRule="auto"/>
        <w:ind w:left="284" w:hanging="284"/>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 xml:space="preserve">ścieki bytowe </w:t>
      </w:r>
      <w:r w:rsidRPr="005968A5">
        <w:rPr>
          <w:rFonts w:ascii="Calibri" w:eastAsia="Times New Roman" w:hAnsi="Calibri" w:cs="Calibri"/>
          <w:kern w:val="1"/>
          <w:sz w:val="28"/>
          <w:szCs w:val="28"/>
          <w:lang w:eastAsia="ar-SA"/>
        </w:rPr>
        <w:t>- brak</w:t>
      </w:r>
      <w:r w:rsidRPr="005968A5">
        <w:rPr>
          <w:rFonts w:ascii="Calibri" w:eastAsia="Times New Roman" w:hAnsi="Calibri" w:cs="Calibri"/>
          <w:sz w:val="28"/>
          <w:szCs w:val="28"/>
          <w:lang w:eastAsia="pl-PL"/>
        </w:rPr>
        <w:t>,</w:t>
      </w:r>
    </w:p>
    <w:p w14:paraId="438AC38E" w14:textId="77777777" w:rsidR="005968A5" w:rsidRPr="005968A5" w:rsidRDefault="005968A5" w:rsidP="005968A5">
      <w:pPr>
        <w:numPr>
          <w:ilvl w:val="0"/>
          <w:numId w:val="27"/>
        </w:numPr>
        <w:spacing w:after="120" w:line="240" w:lineRule="auto"/>
        <w:ind w:left="284" w:hanging="284"/>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 xml:space="preserve">wody opadowe i roztopowe odprowadzane będą w sposób niezorganizowany bezpośrednio do gruntu. </w:t>
      </w:r>
    </w:p>
    <w:p w14:paraId="3D7CED30"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Andale Sans UI" w:hAnsi="Calibri" w:cs="Calibri"/>
          <w:kern w:val="1"/>
          <w:sz w:val="28"/>
          <w:szCs w:val="28"/>
          <w:lang w:eastAsia="hi-IN" w:bidi="hi-IN"/>
        </w:rPr>
        <w:t>Na etapie eksploatacji przedsięwzięcia źródłami emisji hałasu do środowiska będą inwertery, umieszczone pod panelami fotowoltaicznymi i transformatory, które zostaną posadowione w stacjach kontenerowych. Biorąc pod uwagę przyjęte rozwiązania techniczne, w tym napięcia infrastruktury energetycznej, nie przewiduje się, aby realizacja i eksploatacja przedsięwzięcia mogła wiązać się z przekroczeniami dopuszczalnych poziomów hałasu i pól elektromagnetycznych w środowisku, określonych w przepisach szczegółowych.</w:t>
      </w:r>
    </w:p>
    <w:p w14:paraId="7CA412AA"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Andale Sans UI" w:hAnsi="Calibri" w:cs="Calibri"/>
          <w:kern w:val="1"/>
          <w:sz w:val="28"/>
          <w:szCs w:val="28"/>
          <w:lang w:eastAsia="hi-IN" w:bidi="hi-IN"/>
        </w:rPr>
        <w:t xml:space="preserve">Elektrownia fotowoltaiczna nie będzie źródłem emisji substancji do powietrza atmosferycznego. </w:t>
      </w:r>
    </w:p>
    <w:p w14:paraId="3D6D07DB" w14:textId="77777777" w:rsidR="005968A5" w:rsidRPr="005968A5" w:rsidRDefault="005968A5" w:rsidP="005968A5">
      <w:pPr>
        <w:spacing w:after="120" w:line="240" w:lineRule="auto"/>
        <w:ind w:firstLine="708"/>
        <w:jc w:val="both"/>
        <w:rPr>
          <w:rFonts w:ascii="Calibri" w:eastAsia="Times New Roman" w:hAnsi="Calibri" w:cs="Calibri"/>
          <w:bCs/>
          <w:sz w:val="28"/>
          <w:szCs w:val="28"/>
          <w:lang w:eastAsia="zh-CN"/>
        </w:rPr>
      </w:pPr>
      <w:r w:rsidRPr="005968A5">
        <w:rPr>
          <w:rFonts w:ascii="Calibri" w:eastAsia="Times New Roman" w:hAnsi="Calibri" w:cs="Calibri"/>
          <w:bCs/>
          <w:sz w:val="28"/>
          <w:szCs w:val="28"/>
          <w:lang w:eastAsia="zh-CN"/>
        </w:rPr>
        <w:t xml:space="preserve">Na etapie prac budowlanych źródłem powstawania odpadów będą roboty ziemne oraz prace związane z montażem paneli fotowoltaicznych. Powstałe odpady będą odbierane przez uprawnione podmioty. </w:t>
      </w:r>
      <w:r w:rsidRPr="005968A5">
        <w:rPr>
          <w:rFonts w:ascii="Calibri" w:eastAsia="Times New Roman" w:hAnsi="Calibri" w:cs="Calibri"/>
          <w:sz w:val="28"/>
          <w:szCs w:val="28"/>
          <w:lang w:eastAsia="zh-CN"/>
        </w:rPr>
        <w:t>W trakcie eksploatacji przedsięwzięcia wytwarzane będą jedynie odpady związane z pracami konserwatorskimi urządzeń technicznych. W przypadku awarii mogą powstać odpady niebezpieczne. Odpady wytwarzane na etapie eksploatacji przedsięwzięcia nie będą magazynowane na terenie elektrowni fotowoltaicznej.</w:t>
      </w:r>
      <w:r w:rsidRPr="005968A5">
        <w:rPr>
          <w:rFonts w:ascii="Calibri" w:eastAsia="Times New Roman" w:hAnsi="Calibri" w:cs="Calibri"/>
          <w:bCs/>
          <w:sz w:val="28"/>
          <w:szCs w:val="28"/>
          <w:lang w:eastAsia="zh-CN"/>
        </w:rPr>
        <w:t xml:space="preserve"> Wytworzone odpady zostaną zagospodarowane przez podmioty świadczące usługi konserwacyjne. Na etapie likwidacji elektrowni fotowoltaicznej powstałe odpady będą przekazane uprawnionym podmiotom do dalszego zagospodarowania.</w:t>
      </w:r>
    </w:p>
    <w:p w14:paraId="1AD33F64" w14:textId="77777777" w:rsidR="005968A5" w:rsidRPr="005968A5" w:rsidRDefault="005968A5" w:rsidP="005968A5">
      <w:pPr>
        <w:spacing w:after="0" w:line="240" w:lineRule="auto"/>
        <w:rPr>
          <w:rFonts w:ascii="Calibri" w:eastAsia="SimSun" w:hAnsi="Calibri" w:cs="Calibri"/>
          <w:bCs/>
          <w:kern w:val="1"/>
          <w:sz w:val="28"/>
          <w:szCs w:val="28"/>
          <w:lang w:eastAsia="hi-IN" w:bidi="hi-IN"/>
        </w:rPr>
      </w:pPr>
      <w:r w:rsidRPr="005968A5">
        <w:rPr>
          <w:rFonts w:ascii="Calibri" w:eastAsia="SimSun" w:hAnsi="Calibri" w:cs="Calibri"/>
          <w:bCs/>
          <w:kern w:val="1"/>
          <w:sz w:val="28"/>
          <w:szCs w:val="28"/>
          <w:lang w:eastAsia="hi-IN" w:bidi="hi-IN"/>
        </w:rPr>
        <w:br w:type="page"/>
      </w:r>
    </w:p>
    <w:p w14:paraId="3533A935" w14:textId="77777777" w:rsidR="005968A5" w:rsidRPr="005968A5" w:rsidRDefault="005968A5" w:rsidP="005968A5">
      <w:pPr>
        <w:spacing w:after="120" w:line="240" w:lineRule="auto"/>
        <w:ind w:firstLine="708"/>
        <w:jc w:val="both"/>
        <w:rPr>
          <w:rFonts w:ascii="Calibri" w:eastAsia="SimSun" w:hAnsi="Calibri" w:cs="Calibri"/>
          <w:bCs/>
          <w:kern w:val="1"/>
          <w:sz w:val="28"/>
          <w:szCs w:val="28"/>
          <w:lang w:eastAsia="hi-IN" w:bidi="hi-IN"/>
        </w:rPr>
      </w:pPr>
      <w:r w:rsidRPr="005968A5">
        <w:rPr>
          <w:rFonts w:ascii="Calibri" w:eastAsia="SimSun" w:hAnsi="Calibri" w:cs="Calibri"/>
          <w:bCs/>
          <w:kern w:val="1"/>
          <w:sz w:val="28"/>
          <w:szCs w:val="28"/>
          <w:lang w:eastAsia="hi-IN" w:bidi="hi-IN"/>
        </w:rPr>
        <w:lastRenderedPageBreak/>
        <w:t xml:space="preserve">Teren przeznaczony pod przedsięwzięcie zlokalizowany jest poza obszarami chronionymi na podstawie ustawy z dnia 16 kwietnia 2004 r. o ochronie przyrody </w:t>
      </w:r>
      <w:r w:rsidRPr="005968A5">
        <w:rPr>
          <w:rFonts w:ascii="Calibri" w:eastAsia="Calibri" w:hAnsi="Calibri" w:cs="Calibri"/>
          <w:sz w:val="28"/>
          <w:szCs w:val="28"/>
        </w:rPr>
        <w:t>(Dz. U. z 2023 r. poz. 1336, 688, 1890 i z 2022 r. poz. 2375)</w:t>
      </w:r>
      <w:r w:rsidRPr="005968A5">
        <w:rPr>
          <w:rFonts w:ascii="Calibri" w:eastAsia="SimSun" w:hAnsi="Calibri" w:cs="Calibri"/>
          <w:bCs/>
          <w:kern w:val="1"/>
          <w:sz w:val="28"/>
          <w:szCs w:val="28"/>
          <w:lang w:eastAsia="hi-IN" w:bidi="hi-IN"/>
        </w:rPr>
        <w:t>. Najbliżej położonymi obszarami Natura 2000 są: specjalny obszar ochrony siedlisk Rogalińska Dolina Warty PLH300012 i obszar specjalnej ochrony ptaków Ostoja Rogalińska PLB300017, oddalone o 1,7 km od przedsięwzięcia. Realizacja przedsięwzięcia będzie się wiązać z koniecznością wycinki 579 drzew z 15 gatunków o obwodach nieprzekraczających 180 cm, a także około 0,15 ha krzewów oraz po dwa drzewa z gatunku orzech włoski i czereśnia.</w:t>
      </w:r>
    </w:p>
    <w:p w14:paraId="19EF33D8" w14:textId="77777777" w:rsidR="005968A5" w:rsidRPr="005968A5" w:rsidRDefault="005968A5" w:rsidP="005968A5">
      <w:pPr>
        <w:spacing w:after="120" w:line="240" w:lineRule="auto"/>
        <w:ind w:firstLine="708"/>
        <w:jc w:val="both"/>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08A493EE" w14:textId="6EB70899" w:rsidR="005968A5" w:rsidRPr="005968A5" w:rsidRDefault="005968A5" w:rsidP="005968A5">
      <w:pPr>
        <w:spacing w:after="0" w:line="240" w:lineRule="auto"/>
        <w:ind w:left="3540"/>
        <w:jc w:val="center"/>
        <w:rPr>
          <w:rFonts w:ascii="Calibri" w:eastAsia="Calibri" w:hAnsi="Calibri" w:cs="Calibri"/>
          <w:sz w:val="28"/>
          <w:szCs w:val="28"/>
        </w:rPr>
      </w:pPr>
      <w:r w:rsidRPr="005968A5">
        <w:rPr>
          <w:rFonts w:ascii="Calibri" w:eastAsia="Calibri" w:hAnsi="Calibri" w:cs="Calibri"/>
          <w:sz w:val="28"/>
          <w:szCs w:val="28"/>
        </w:rPr>
        <w:t>z up. BURMISTRZA</w:t>
      </w:r>
    </w:p>
    <w:p w14:paraId="2CCBB641" w14:textId="77777777" w:rsidR="005968A5" w:rsidRPr="005968A5" w:rsidRDefault="005968A5" w:rsidP="005968A5">
      <w:pPr>
        <w:spacing w:after="0" w:line="240" w:lineRule="auto"/>
        <w:ind w:left="3540"/>
        <w:jc w:val="center"/>
        <w:rPr>
          <w:rFonts w:ascii="Calibri" w:eastAsia="Calibri" w:hAnsi="Calibri" w:cs="Calibri"/>
          <w:sz w:val="28"/>
          <w:szCs w:val="28"/>
        </w:rPr>
      </w:pPr>
      <w:r w:rsidRPr="005968A5">
        <w:rPr>
          <w:rFonts w:ascii="Calibri" w:eastAsia="Calibri" w:hAnsi="Calibri" w:cs="Calibri"/>
          <w:sz w:val="28"/>
          <w:szCs w:val="28"/>
        </w:rPr>
        <w:t>Katarzyna Bednarowicz</w:t>
      </w:r>
    </w:p>
    <w:p w14:paraId="1E1B9636" w14:textId="77777777" w:rsidR="005968A5" w:rsidRPr="005968A5" w:rsidRDefault="005968A5" w:rsidP="005968A5">
      <w:pPr>
        <w:spacing w:after="0" w:line="240" w:lineRule="auto"/>
        <w:ind w:left="3540"/>
        <w:jc w:val="center"/>
        <w:rPr>
          <w:rFonts w:ascii="Calibri" w:eastAsia="Calibri" w:hAnsi="Calibri" w:cs="Calibri"/>
          <w:sz w:val="28"/>
          <w:szCs w:val="28"/>
        </w:rPr>
      </w:pPr>
      <w:r w:rsidRPr="005968A5">
        <w:rPr>
          <w:rFonts w:ascii="Calibri" w:eastAsia="Calibri" w:hAnsi="Calibri" w:cs="Calibri"/>
          <w:sz w:val="28"/>
          <w:szCs w:val="28"/>
        </w:rPr>
        <w:t>naczelnik Pionu Gospodarowania</w:t>
      </w:r>
    </w:p>
    <w:p w14:paraId="235E4ABE" w14:textId="77777777" w:rsidR="005968A5" w:rsidRPr="005968A5" w:rsidRDefault="005968A5" w:rsidP="005968A5">
      <w:pPr>
        <w:spacing w:after="0" w:line="240" w:lineRule="auto"/>
        <w:ind w:left="3540"/>
        <w:jc w:val="center"/>
        <w:rPr>
          <w:rFonts w:ascii="Calibri" w:eastAsia="Calibri" w:hAnsi="Calibri" w:cs="Calibri"/>
          <w:sz w:val="28"/>
          <w:szCs w:val="28"/>
        </w:rPr>
      </w:pPr>
      <w:r w:rsidRPr="005968A5">
        <w:rPr>
          <w:rFonts w:ascii="Calibri" w:eastAsia="Calibri" w:hAnsi="Calibri" w:cs="Calibri"/>
          <w:sz w:val="28"/>
          <w:szCs w:val="28"/>
        </w:rPr>
        <w:t>Przestrzenią i Środowiskiem</w:t>
      </w:r>
    </w:p>
    <w:p w14:paraId="7C8A6832" w14:textId="77777777" w:rsidR="00053E5A" w:rsidRPr="0063592D" w:rsidRDefault="00053E5A" w:rsidP="005968A5">
      <w:pPr>
        <w:spacing w:after="0" w:line="240" w:lineRule="auto"/>
        <w:ind w:right="5668"/>
        <w:rPr>
          <w:rFonts w:cstheme="minorHAnsi"/>
          <w:sz w:val="28"/>
          <w:szCs w:val="28"/>
        </w:rPr>
      </w:pPr>
    </w:p>
    <w:sectPr w:rsidR="00053E5A" w:rsidRPr="0063592D" w:rsidSect="00182486">
      <w:headerReference w:type="even" r:id="rId11"/>
      <w:headerReference w:type="default" r:id="rId12"/>
      <w:footerReference w:type="even" r:id="rId13"/>
      <w:footerReference w:type="default" r:id="rId14"/>
      <w:headerReference w:type="first" r:id="rId15"/>
      <w:footerReference w:type="first" r:id="rId16"/>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A730E" w14:textId="77777777" w:rsidR="00182486" w:rsidRDefault="00182486" w:rsidP="00053E5A">
      <w:pPr>
        <w:spacing w:after="0" w:line="240" w:lineRule="auto"/>
      </w:pPr>
      <w:r>
        <w:separator/>
      </w:r>
    </w:p>
  </w:endnote>
  <w:endnote w:type="continuationSeparator" w:id="0">
    <w:p w14:paraId="15BFCB08" w14:textId="77777777" w:rsidR="00182486" w:rsidRDefault="00182486"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xi Sans">
    <w:altName w:val="Arial"/>
    <w:charset w:val="EE"/>
    <w:family w:val="auto"/>
    <w:pitch w:val="variable"/>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1BA06" w14:textId="77777777" w:rsidR="005968A5" w:rsidRDefault="005968A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p w14:paraId="6C867D7A" w14:textId="29D380AE" w:rsidR="00945706" w:rsidRDefault="0094570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01F639C0"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5968A5">
      <w:rPr>
        <w:sz w:val="28"/>
        <w:szCs w:val="28"/>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FF2C0" w14:textId="77777777" w:rsidR="00182486" w:rsidRDefault="00182486" w:rsidP="00053E5A">
      <w:pPr>
        <w:spacing w:after="0" w:line="240" w:lineRule="auto"/>
      </w:pPr>
      <w:r>
        <w:separator/>
      </w:r>
    </w:p>
  </w:footnote>
  <w:footnote w:type="continuationSeparator" w:id="0">
    <w:p w14:paraId="02951A9E" w14:textId="77777777" w:rsidR="00182486" w:rsidRDefault="00182486"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08286" w14:textId="77777777" w:rsidR="005968A5" w:rsidRDefault="005968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5618"/>
    <w:multiLevelType w:val="hybridMultilevel"/>
    <w:tmpl w:val="4C3647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B415E"/>
    <w:multiLevelType w:val="hybridMultilevel"/>
    <w:tmpl w:val="E42C29A8"/>
    <w:lvl w:ilvl="0" w:tplc="A27CDF86">
      <w:start w:val="1"/>
      <w:numFmt w:val="bullet"/>
      <w:lvlText w:val=""/>
      <w:lvlJc w:val="left"/>
      <w:pPr>
        <w:ind w:left="855" w:hanging="360"/>
      </w:pPr>
      <w:rPr>
        <w:rFonts w:ascii="Symbol" w:hAnsi="Symbol" w:hint="default"/>
      </w:rPr>
    </w:lvl>
    <w:lvl w:ilvl="1" w:tplc="04150003" w:tentative="1">
      <w:start w:val="1"/>
      <w:numFmt w:val="bullet"/>
      <w:lvlText w:val="o"/>
      <w:lvlJc w:val="left"/>
      <w:pPr>
        <w:ind w:left="1575" w:hanging="360"/>
      </w:pPr>
      <w:rPr>
        <w:rFonts w:ascii="Courier New" w:hAnsi="Courier New" w:cs="Courier New" w:hint="default"/>
      </w:rPr>
    </w:lvl>
    <w:lvl w:ilvl="2" w:tplc="04150005" w:tentative="1">
      <w:start w:val="1"/>
      <w:numFmt w:val="bullet"/>
      <w:lvlText w:val=""/>
      <w:lvlJc w:val="left"/>
      <w:pPr>
        <w:ind w:left="2295" w:hanging="360"/>
      </w:pPr>
      <w:rPr>
        <w:rFonts w:ascii="Wingdings" w:hAnsi="Wingdings" w:hint="default"/>
      </w:rPr>
    </w:lvl>
    <w:lvl w:ilvl="3" w:tplc="04150001" w:tentative="1">
      <w:start w:val="1"/>
      <w:numFmt w:val="bullet"/>
      <w:lvlText w:val=""/>
      <w:lvlJc w:val="left"/>
      <w:pPr>
        <w:ind w:left="3015" w:hanging="360"/>
      </w:pPr>
      <w:rPr>
        <w:rFonts w:ascii="Symbol" w:hAnsi="Symbol" w:hint="default"/>
      </w:rPr>
    </w:lvl>
    <w:lvl w:ilvl="4" w:tplc="04150003" w:tentative="1">
      <w:start w:val="1"/>
      <w:numFmt w:val="bullet"/>
      <w:lvlText w:val="o"/>
      <w:lvlJc w:val="left"/>
      <w:pPr>
        <w:ind w:left="3735" w:hanging="360"/>
      </w:pPr>
      <w:rPr>
        <w:rFonts w:ascii="Courier New" w:hAnsi="Courier New" w:cs="Courier New" w:hint="default"/>
      </w:rPr>
    </w:lvl>
    <w:lvl w:ilvl="5" w:tplc="04150005" w:tentative="1">
      <w:start w:val="1"/>
      <w:numFmt w:val="bullet"/>
      <w:lvlText w:val=""/>
      <w:lvlJc w:val="left"/>
      <w:pPr>
        <w:ind w:left="4455" w:hanging="360"/>
      </w:pPr>
      <w:rPr>
        <w:rFonts w:ascii="Wingdings" w:hAnsi="Wingdings" w:hint="default"/>
      </w:rPr>
    </w:lvl>
    <w:lvl w:ilvl="6" w:tplc="04150001" w:tentative="1">
      <w:start w:val="1"/>
      <w:numFmt w:val="bullet"/>
      <w:lvlText w:val=""/>
      <w:lvlJc w:val="left"/>
      <w:pPr>
        <w:ind w:left="5175" w:hanging="360"/>
      </w:pPr>
      <w:rPr>
        <w:rFonts w:ascii="Symbol" w:hAnsi="Symbol" w:hint="default"/>
      </w:rPr>
    </w:lvl>
    <w:lvl w:ilvl="7" w:tplc="04150003" w:tentative="1">
      <w:start w:val="1"/>
      <w:numFmt w:val="bullet"/>
      <w:lvlText w:val="o"/>
      <w:lvlJc w:val="left"/>
      <w:pPr>
        <w:ind w:left="5895" w:hanging="360"/>
      </w:pPr>
      <w:rPr>
        <w:rFonts w:ascii="Courier New" w:hAnsi="Courier New" w:cs="Courier New" w:hint="default"/>
      </w:rPr>
    </w:lvl>
    <w:lvl w:ilvl="8" w:tplc="04150005" w:tentative="1">
      <w:start w:val="1"/>
      <w:numFmt w:val="bullet"/>
      <w:lvlText w:val=""/>
      <w:lvlJc w:val="left"/>
      <w:pPr>
        <w:ind w:left="6615" w:hanging="360"/>
      </w:pPr>
      <w:rPr>
        <w:rFonts w:ascii="Wingdings" w:hAnsi="Wingdings" w:hint="default"/>
      </w:rPr>
    </w:lvl>
  </w:abstractNum>
  <w:abstractNum w:abstractNumId="2" w15:restartNumberingAfterBreak="0">
    <w:nsid w:val="06ED576A"/>
    <w:multiLevelType w:val="hybridMultilevel"/>
    <w:tmpl w:val="7F764FAE"/>
    <w:lvl w:ilvl="0" w:tplc="8800EEC8">
      <w:start w:val="2"/>
      <w:numFmt w:val="decimal"/>
      <w:lvlText w:val="%1."/>
      <w:lvlJc w:val="left"/>
      <w:pPr>
        <w:ind w:left="8582"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3228AB"/>
    <w:multiLevelType w:val="hybridMultilevel"/>
    <w:tmpl w:val="06DC7D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17F83626"/>
    <w:multiLevelType w:val="hybridMultilevel"/>
    <w:tmpl w:val="2B3E520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B081DD8"/>
    <w:multiLevelType w:val="hybridMultilevel"/>
    <w:tmpl w:val="4424AE1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 w15:restartNumberingAfterBreak="0">
    <w:nsid w:val="2CE7589B"/>
    <w:multiLevelType w:val="hybridMultilevel"/>
    <w:tmpl w:val="EBDC0292"/>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D704C3A"/>
    <w:multiLevelType w:val="hybridMultilevel"/>
    <w:tmpl w:val="FEE2AFE8"/>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65050DF"/>
    <w:multiLevelType w:val="hybridMultilevel"/>
    <w:tmpl w:val="9CE2F0C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84D1412"/>
    <w:multiLevelType w:val="hybridMultilevel"/>
    <w:tmpl w:val="36EE9E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7354C8"/>
    <w:multiLevelType w:val="hybridMultilevel"/>
    <w:tmpl w:val="0B40ED42"/>
    <w:lvl w:ilvl="0" w:tplc="A27CDF8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391066D5"/>
    <w:multiLevelType w:val="hybridMultilevel"/>
    <w:tmpl w:val="A3A4459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15:restartNumberingAfterBreak="0">
    <w:nsid w:val="39B75E9A"/>
    <w:multiLevelType w:val="hybridMultilevel"/>
    <w:tmpl w:val="231C3C96"/>
    <w:lvl w:ilvl="0" w:tplc="2AD6C718">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C4D6632"/>
    <w:multiLevelType w:val="hybridMultilevel"/>
    <w:tmpl w:val="8CCE21E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F7A4D14"/>
    <w:multiLevelType w:val="hybridMultilevel"/>
    <w:tmpl w:val="79C27B36"/>
    <w:lvl w:ilvl="0" w:tplc="E57C8C7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256647F"/>
    <w:multiLevelType w:val="hybridMultilevel"/>
    <w:tmpl w:val="57E0A01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9554ED1"/>
    <w:multiLevelType w:val="hybridMultilevel"/>
    <w:tmpl w:val="F4A03CDA"/>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1"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4856B56"/>
    <w:multiLevelType w:val="singleLevel"/>
    <w:tmpl w:val="D368E248"/>
    <w:lvl w:ilvl="0">
      <w:start w:val="2"/>
      <w:numFmt w:val="decimal"/>
      <w:lvlText w:val="%1."/>
      <w:lvlJc w:val="left"/>
      <w:pPr>
        <w:tabs>
          <w:tab w:val="num" w:pos="0"/>
        </w:tabs>
        <w:ind w:left="720" w:hanging="360"/>
      </w:pPr>
      <w:rPr>
        <w:rFonts w:asciiTheme="minorHAnsi" w:hAnsiTheme="minorHAnsi" w:cstheme="minorHAnsi" w:hint="default"/>
        <w:color w:val="auto"/>
        <w:sz w:val="28"/>
        <w:szCs w:val="28"/>
      </w:rPr>
    </w:lvl>
  </w:abstractNum>
  <w:abstractNum w:abstractNumId="25" w15:restartNumberingAfterBreak="0">
    <w:nsid w:val="762539E9"/>
    <w:multiLevelType w:val="hybridMultilevel"/>
    <w:tmpl w:val="DEA296C4"/>
    <w:lvl w:ilvl="0" w:tplc="DD9A01EA">
      <w:start w:val="2"/>
      <w:numFmt w:val="decimal"/>
      <w:lvlText w:val="%1."/>
      <w:lvlJc w:val="left"/>
      <w:pPr>
        <w:ind w:left="64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A793911"/>
    <w:multiLevelType w:val="hybridMultilevel"/>
    <w:tmpl w:val="1BBAFEA0"/>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C9B0F7E"/>
    <w:multiLevelType w:val="hybridMultilevel"/>
    <w:tmpl w:val="2D662D44"/>
    <w:lvl w:ilvl="0" w:tplc="DD9A01E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D1A2188"/>
    <w:multiLevelType w:val="hybridMultilevel"/>
    <w:tmpl w:val="46547A9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E3B75A4"/>
    <w:multiLevelType w:val="hybridMultilevel"/>
    <w:tmpl w:val="C504BC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391654990">
    <w:abstractNumId w:val="22"/>
  </w:num>
  <w:num w:numId="2" w16cid:durableId="623274661">
    <w:abstractNumId w:val="26"/>
  </w:num>
  <w:num w:numId="3" w16cid:durableId="428895939">
    <w:abstractNumId w:val="5"/>
  </w:num>
  <w:num w:numId="4" w16cid:durableId="165706803">
    <w:abstractNumId w:val="16"/>
  </w:num>
  <w:num w:numId="5" w16cid:durableId="53897451">
    <w:abstractNumId w:val="13"/>
  </w:num>
  <w:num w:numId="6" w16cid:durableId="1220093233">
    <w:abstractNumId w:val="21"/>
  </w:num>
  <w:num w:numId="7" w16cid:durableId="19164920">
    <w:abstractNumId w:val="4"/>
  </w:num>
  <w:num w:numId="8" w16cid:durableId="1827088856">
    <w:abstractNumId w:val="0"/>
  </w:num>
  <w:num w:numId="9" w16cid:durableId="275522973">
    <w:abstractNumId w:val="20"/>
  </w:num>
  <w:num w:numId="10" w16cid:durableId="972096702">
    <w:abstractNumId w:val="10"/>
  </w:num>
  <w:num w:numId="11" w16cid:durableId="358287635">
    <w:abstractNumId w:val="9"/>
  </w:num>
  <w:num w:numId="12" w16cid:durableId="1662274468">
    <w:abstractNumId w:val="7"/>
  </w:num>
  <w:num w:numId="13" w16cid:durableId="273447051">
    <w:abstractNumId w:val="1"/>
  </w:num>
  <w:num w:numId="14" w16cid:durableId="1104770598">
    <w:abstractNumId w:val="3"/>
  </w:num>
  <w:num w:numId="15" w16cid:durableId="889344273">
    <w:abstractNumId w:val="12"/>
  </w:num>
  <w:num w:numId="16" w16cid:durableId="1224830862">
    <w:abstractNumId w:val="19"/>
  </w:num>
  <w:num w:numId="17" w16cid:durableId="1681195092">
    <w:abstractNumId w:val="29"/>
  </w:num>
  <w:num w:numId="18" w16cid:durableId="1463188495">
    <w:abstractNumId w:val="6"/>
  </w:num>
  <w:num w:numId="19" w16cid:durableId="1139804516">
    <w:abstractNumId w:val="31"/>
  </w:num>
  <w:num w:numId="20" w16cid:durableId="2021925747">
    <w:abstractNumId w:val="14"/>
  </w:num>
  <w:num w:numId="21" w16cid:durableId="842628017">
    <w:abstractNumId w:val="15"/>
  </w:num>
  <w:num w:numId="22" w16cid:durableId="190263225">
    <w:abstractNumId w:val="17"/>
  </w:num>
  <w:num w:numId="23" w16cid:durableId="2143618388">
    <w:abstractNumId w:val="27"/>
  </w:num>
  <w:num w:numId="24" w16cid:durableId="284700550">
    <w:abstractNumId w:val="25"/>
  </w:num>
  <w:num w:numId="25" w16cid:durableId="1485781487">
    <w:abstractNumId w:val="11"/>
  </w:num>
  <w:num w:numId="26" w16cid:durableId="1397435856">
    <w:abstractNumId w:val="28"/>
  </w:num>
  <w:num w:numId="27" w16cid:durableId="1899245635">
    <w:abstractNumId w:val="23"/>
  </w:num>
  <w:num w:numId="28" w16cid:durableId="1634945764">
    <w:abstractNumId w:val="18"/>
  </w:num>
  <w:num w:numId="29" w16cid:durableId="582572878">
    <w:abstractNumId w:val="24"/>
  </w:num>
  <w:num w:numId="30" w16cid:durableId="1370496559">
    <w:abstractNumId w:val="8"/>
  </w:num>
  <w:num w:numId="31" w16cid:durableId="61373815">
    <w:abstractNumId w:val="2"/>
  </w:num>
  <w:num w:numId="32" w16cid:durableId="97275311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53E5A"/>
    <w:rsid w:val="00157B44"/>
    <w:rsid w:val="00182486"/>
    <w:rsid w:val="001E4093"/>
    <w:rsid w:val="00250690"/>
    <w:rsid w:val="00265CEF"/>
    <w:rsid w:val="002D6590"/>
    <w:rsid w:val="002E76FA"/>
    <w:rsid w:val="00314D2D"/>
    <w:rsid w:val="00353E61"/>
    <w:rsid w:val="003A09D4"/>
    <w:rsid w:val="00435889"/>
    <w:rsid w:val="004519AC"/>
    <w:rsid w:val="00463950"/>
    <w:rsid w:val="0048459B"/>
    <w:rsid w:val="00487C97"/>
    <w:rsid w:val="00525346"/>
    <w:rsid w:val="0054093D"/>
    <w:rsid w:val="00566AC2"/>
    <w:rsid w:val="005811F1"/>
    <w:rsid w:val="005968A5"/>
    <w:rsid w:val="005E5887"/>
    <w:rsid w:val="005F048F"/>
    <w:rsid w:val="005F23DE"/>
    <w:rsid w:val="0063592D"/>
    <w:rsid w:val="006A6F3E"/>
    <w:rsid w:val="007362FC"/>
    <w:rsid w:val="00757413"/>
    <w:rsid w:val="007859F4"/>
    <w:rsid w:val="007C6800"/>
    <w:rsid w:val="0081559F"/>
    <w:rsid w:val="00837187"/>
    <w:rsid w:val="00883133"/>
    <w:rsid w:val="008A1C0E"/>
    <w:rsid w:val="009105D1"/>
    <w:rsid w:val="00912874"/>
    <w:rsid w:val="00917C21"/>
    <w:rsid w:val="00945706"/>
    <w:rsid w:val="0095451D"/>
    <w:rsid w:val="009614DC"/>
    <w:rsid w:val="00A62257"/>
    <w:rsid w:val="00B109BE"/>
    <w:rsid w:val="00B91287"/>
    <w:rsid w:val="00BA179E"/>
    <w:rsid w:val="00BD5A34"/>
    <w:rsid w:val="00C07730"/>
    <w:rsid w:val="00D0263E"/>
    <w:rsid w:val="00D54DF8"/>
    <w:rsid w:val="00DA25D3"/>
    <w:rsid w:val="00DA3BBE"/>
    <w:rsid w:val="00DB7013"/>
    <w:rsid w:val="00DB7313"/>
    <w:rsid w:val="00E170E7"/>
    <w:rsid w:val="00E20F9D"/>
    <w:rsid w:val="00E315B4"/>
    <w:rsid w:val="00E34C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28038"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bip.srem.pl/public/?id=228038%2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30</Pages>
  <Words>8557</Words>
  <Characters>51345</Characters>
  <Application>Microsoft Office Word</Application>
  <DocSecurity>0</DocSecurity>
  <Lines>427</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Katarzyna Bednarowicz</cp:lastModifiedBy>
  <cp:revision>29</cp:revision>
  <cp:lastPrinted>2024-03-22T06:23:00Z</cp:lastPrinted>
  <dcterms:created xsi:type="dcterms:W3CDTF">2021-04-23T10:50:00Z</dcterms:created>
  <dcterms:modified xsi:type="dcterms:W3CDTF">2024-03-28T10:46:00Z</dcterms:modified>
</cp:coreProperties>
</file>