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27E6EB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5D0C37BD" w14:textId="75029555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Burmistrz Śremu</w:t>
      </w:r>
    </w:p>
    <w:p w14:paraId="38C3318A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ul. Plac 20 Października 1</w:t>
      </w:r>
    </w:p>
    <w:p w14:paraId="335059D8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63-100 Śrem</w:t>
      </w:r>
    </w:p>
    <w:p w14:paraId="2C937DB9" w14:textId="4B5498F6" w:rsidR="00BD5A34" w:rsidRPr="0063592D" w:rsidRDefault="00BD5A34" w:rsidP="00BD5A34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Śrem,</w:t>
      </w:r>
      <w:r w:rsidR="00505FB1">
        <w:rPr>
          <w:rFonts w:cstheme="minorHAnsi"/>
          <w:sz w:val="28"/>
          <w:szCs w:val="28"/>
        </w:rPr>
        <w:t xml:space="preserve"> 11 </w:t>
      </w:r>
      <w:r w:rsidR="00A742A6">
        <w:rPr>
          <w:rFonts w:cstheme="minorHAnsi"/>
          <w:sz w:val="28"/>
          <w:szCs w:val="28"/>
        </w:rPr>
        <w:t>czerwca</w:t>
      </w:r>
      <w:r w:rsidR="00566AC2">
        <w:rPr>
          <w:rFonts w:cstheme="minorHAnsi"/>
          <w:sz w:val="28"/>
          <w:szCs w:val="28"/>
        </w:rPr>
        <w:t xml:space="preserve"> 2024</w:t>
      </w:r>
      <w:r w:rsidRPr="0063592D">
        <w:rPr>
          <w:rFonts w:cstheme="minorHAnsi"/>
          <w:sz w:val="28"/>
          <w:szCs w:val="28"/>
        </w:rPr>
        <w:t xml:space="preserve"> roku</w:t>
      </w:r>
    </w:p>
    <w:p w14:paraId="314AFC46" w14:textId="348EB0CA" w:rsidR="00BD5A34" w:rsidRPr="0063592D" w:rsidRDefault="00BD5A34" w:rsidP="00BD5A34">
      <w:pPr>
        <w:spacing w:after="120" w:line="240" w:lineRule="auto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PPSOŚ.6220.</w:t>
      </w:r>
      <w:r w:rsidR="00A742A6">
        <w:rPr>
          <w:rFonts w:cstheme="minorHAnsi"/>
          <w:sz w:val="28"/>
          <w:szCs w:val="28"/>
        </w:rPr>
        <w:t>18</w:t>
      </w:r>
      <w:r w:rsidR="00D0263E">
        <w:rPr>
          <w:rFonts w:cstheme="minorHAnsi"/>
          <w:sz w:val="28"/>
          <w:szCs w:val="28"/>
        </w:rPr>
        <w:t>.2023</w:t>
      </w:r>
      <w:r w:rsidRPr="0063592D">
        <w:rPr>
          <w:rFonts w:cstheme="minorHAnsi"/>
          <w:sz w:val="28"/>
          <w:szCs w:val="28"/>
        </w:rPr>
        <w:t>.BM</w:t>
      </w:r>
    </w:p>
    <w:p w14:paraId="24BCC9A5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Obwieszczenie</w:t>
      </w:r>
    </w:p>
    <w:p w14:paraId="79908BF7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 wydaniu decyzji o środowiskowych uwarunkowaniach</w:t>
      </w:r>
    </w:p>
    <w:p w14:paraId="45576EAD" w14:textId="43A5A23C" w:rsidR="00BD5A34" w:rsidRPr="00D54DF8" w:rsidRDefault="00D0263E" w:rsidP="00D54DF8">
      <w:pPr>
        <w:spacing w:after="120" w:line="240" w:lineRule="auto"/>
        <w:ind w:firstLine="708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awiadamiam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strony postępowania, że </w:t>
      </w:r>
      <w:r w:rsidR="00A742A6">
        <w:rPr>
          <w:rFonts w:eastAsia="Times New Roman" w:cstheme="minorHAnsi"/>
          <w:sz w:val="28"/>
          <w:szCs w:val="28"/>
          <w:lang w:eastAsia="pl-PL"/>
        </w:rPr>
        <w:t>11 czerwca</w:t>
      </w:r>
      <w:r w:rsidR="00566AC2">
        <w:rPr>
          <w:rFonts w:eastAsia="Times New Roman" w:cstheme="minorHAnsi"/>
          <w:sz w:val="28"/>
          <w:szCs w:val="28"/>
          <w:lang w:eastAsia="pl-PL"/>
        </w:rPr>
        <w:t xml:space="preserve"> 2024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r. Burmistrz Śremu wydał, na rzecz </w:t>
      </w:r>
      <w:r w:rsidR="00A742A6" w:rsidRPr="00A742A6">
        <w:rPr>
          <w:rFonts w:ascii="Calibri" w:eastAsia="Calibri" w:hAnsi="Calibri" w:cs="Calibri"/>
          <w:sz w:val="28"/>
          <w:szCs w:val="28"/>
        </w:rPr>
        <w:t xml:space="preserve">Stowarzyszenia „Wodniacy Śrem”, ul. Nadbrzeżna, </w:t>
      </w:r>
      <w:r w:rsidR="00A742A6">
        <w:rPr>
          <w:rFonts w:ascii="Calibri" w:eastAsia="Calibri" w:hAnsi="Calibri" w:cs="Calibri"/>
          <w:sz w:val="28"/>
          <w:szCs w:val="28"/>
        </w:rPr>
        <w:br/>
      </w:r>
      <w:r w:rsidR="00A742A6" w:rsidRPr="00A742A6">
        <w:rPr>
          <w:rFonts w:ascii="Calibri" w:eastAsia="Calibri" w:hAnsi="Calibri" w:cs="Calibri"/>
          <w:sz w:val="28"/>
          <w:szCs w:val="28"/>
        </w:rPr>
        <w:t>63-100 Śrem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, decyzję o środowiskowych uwarunkowaniach dla planowanego przedsięwzięcia polegającego </w:t>
      </w:r>
      <w:r w:rsidR="00A742A6">
        <w:rPr>
          <w:rFonts w:eastAsia="Times New Roman" w:cstheme="minorHAnsi"/>
          <w:sz w:val="28"/>
          <w:szCs w:val="28"/>
          <w:lang w:eastAsia="pl-PL"/>
        </w:rPr>
        <w:t xml:space="preserve">na </w:t>
      </w:r>
      <w:r w:rsidR="00A742A6" w:rsidRPr="00A742A6">
        <w:rPr>
          <w:rFonts w:eastAsia="Times New Roman" w:cstheme="minorHAnsi"/>
          <w:b/>
          <w:bCs/>
          <w:sz w:val="28"/>
          <w:szCs w:val="28"/>
          <w:lang w:eastAsia="pl-PL"/>
        </w:rPr>
        <w:t>budowie przystani wodnej</w:t>
      </w:r>
      <w:r w:rsidR="00A742A6" w:rsidRPr="00A742A6">
        <w:rPr>
          <w:rFonts w:eastAsia="Times New Roman" w:cstheme="minorHAnsi"/>
          <w:sz w:val="28"/>
          <w:szCs w:val="28"/>
          <w:lang w:eastAsia="pl-PL"/>
        </w:rPr>
        <w:t xml:space="preserve"> na działkach o</w:t>
      </w:r>
      <w:r w:rsidR="00A742A6">
        <w:rPr>
          <w:rFonts w:eastAsia="Times New Roman" w:cstheme="minorHAnsi"/>
          <w:sz w:val="28"/>
          <w:szCs w:val="28"/>
          <w:lang w:eastAsia="pl-PL"/>
        </w:rPr>
        <w:t> </w:t>
      </w:r>
      <w:r w:rsidR="00A742A6" w:rsidRPr="00A742A6">
        <w:rPr>
          <w:rFonts w:eastAsia="Times New Roman" w:cstheme="minorHAnsi"/>
          <w:sz w:val="28"/>
          <w:szCs w:val="28"/>
          <w:lang w:eastAsia="pl-PL"/>
        </w:rPr>
        <w:t xml:space="preserve">numerach ewidencyjnych 22/4 i 392, obręb Śrem </w:t>
      </w:r>
      <w:r w:rsidR="005968A5" w:rsidRPr="00A742A6">
        <w:rPr>
          <w:rFonts w:eastAsia="Times New Roman" w:cstheme="minorHAnsi"/>
          <w:b/>
          <w:bCs/>
          <w:sz w:val="28"/>
          <w:szCs w:val="28"/>
          <w:lang w:eastAsia="pl-PL"/>
        </w:rPr>
        <w:t>(</w:t>
      </w:r>
      <w:r w:rsidR="00A742A6" w:rsidRPr="00A742A6">
        <w:rPr>
          <w:rFonts w:eastAsia="Times New Roman" w:cstheme="minorHAnsi"/>
          <w:b/>
          <w:bCs/>
          <w:sz w:val="28"/>
          <w:szCs w:val="28"/>
          <w:lang w:eastAsia="pl-PL"/>
        </w:rPr>
        <w:t>przy ulicy Nadbrzeżnej w Śremie</w:t>
      </w:r>
      <w:r w:rsidR="005968A5" w:rsidRPr="00A742A6">
        <w:rPr>
          <w:rFonts w:eastAsia="Times New Roman" w:cstheme="minorHAnsi"/>
          <w:b/>
          <w:bCs/>
          <w:sz w:val="28"/>
          <w:szCs w:val="28"/>
          <w:lang w:eastAsia="pl-PL"/>
        </w:rPr>
        <w:t>)</w:t>
      </w:r>
      <w:r w:rsidR="005968A5">
        <w:rPr>
          <w:rFonts w:eastAsia="Times New Roman" w:cstheme="minorHAnsi"/>
          <w:sz w:val="28"/>
          <w:szCs w:val="28"/>
          <w:lang w:eastAsia="pl-PL"/>
        </w:rPr>
        <w:t>.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Od decyzji służy stronie prawo wniesienia odwołania do Samorządowego Kolegium Odwoławczego w Poznaniu, za pośrednictwem Burmistrza Śremu, w terminie 14 dni od dnia doręczenia. </w:t>
      </w:r>
      <w:r w:rsidRPr="00D0263E">
        <w:rPr>
          <w:rFonts w:eastAsia="Times New Roman" w:cstheme="minorHAnsi"/>
          <w:sz w:val="28"/>
          <w:szCs w:val="28"/>
          <w:lang w:eastAsia="pl-PL"/>
        </w:rPr>
        <w:t xml:space="preserve">Przed upływem terminu do wniesienia odwołania </w:t>
      </w:r>
      <w:r>
        <w:rPr>
          <w:rFonts w:eastAsia="Times New Roman" w:cstheme="minorHAnsi"/>
          <w:sz w:val="28"/>
          <w:szCs w:val="28"/>
          <w:lang w:eastAsia="pl-PL"/>
        </w:rPr>
        <w:t>s</w:t>
      </w:r>
      <w:r w:rsidRPr="00D0263E">
        <w:rPr>
          <w:rFonts w:eastAsia="Times New Roman" w:cstheme="minorHAnsi"/>
          <w:sz w:val="28"/>
          <w:szCs w:val="28"/>
          <w:lang w:eastAsia="pl-PL"/>
        </w:rPr>
        <w:t>trona może zrzec się prawa do wniesienia odwołania wobec organu administracji publicznej, który wydał decyzję</w:t>
      </w:r>
      <w:r>
        <w:rPr>
          <w:rFonts w:eastAsia="Times New Roman" w:cstheme="minorHAnsi"/>
          <w:sz w:val="28"/>
          <w:szCs w:val="28"/>
          <w:lang w:eastAsia="pl-PL"/>
        </w:rPr>
        <w:t>,</w:t>
      </w:r>
      <w:r w:rsidRPr="00D0263E">
        <w:rPr>
          <w:rFonts w:eastAsia="Times New Roman" w:cstheme="minorHAnsi"/>
          <w:sz w:val="28"/>
          <w:szCs w:val="28"/>
          <w:lang w:eastAsia="pl-PL"/>
        </w:rPr>
        <w:t xml:space="preserve"> zgodnie z art. 127a § 1 ustawy z dnia 14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D0263E">
        <w:rPr>
          <w:rFonts w:eastAsia="Times New Roman" w:cstheme="minorHAnsi"/>
          <w:sz w:val="28"/>
          <w:szCs w:val="28"/>
          <w:lang w:eastAsia="pl-PL"/>
        </w:rPr>
        <w:t>czerwca 1960 r. – Kodeks postępowania administracyjnego (Dz. U. z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="00A742A6">
        <w:rPr>
          <w:rFonts w:eastAsia="Times New Roman" w:cstheme="minorHAnsi"/>
          <w:sz w:val="28"/>
          <w:szCs w:val="28"/>
          <w:lang w:eastAsia="pl-PL"/>
        </w:rPr>
        <w:t>2024 r. poz. 572</w:t>
      </w:r>
      <w:r w:rsidRPr="00D0263E">
        <w:rPr>
          <w:rFonts w:eastAsia="Times New Roman" w:cstheme="minorHAnsi"/>
          <w:sz w:val="28"/>
          <w:szCs w:val="28"/>
          <w:lang w:eastAsia="pl-PL"/>
        </w:rPr>
        <w:t xml:space="preserve">). Z dniem doręczenia organowi administracji publicznej oświadczenia o zrzeczeniu się prawa do wniesienia odwołania przez ostatnią ze </w:t>
      </w:r>
      <w:r>
        <w:rPr>
          <w:rFonts w:eastAsia="Times New Roman" w:cstheme="minorHAnsi"/>
          <w:sz w:val="28"/>
          <w:szCs w:val="28"/>
          <w:lang w:eastAsia="pl-PL"/>
        </w:rPr>
        <w:t>s</w:t>
      </w:r>
      <w:r w:rsidRPr="00D0263E">
        <w:rPr>
          <w:rFonts w:eastAsia="Times New Roman" w:cstheme="minorHAnsi"/>
          <w:sz w:val="28"/>
          <w:szCs w:val="28"/>
          <w:lang w:eastAsia="pl-PL"/>
        </w:rPr>
        <w:t>tron postępowania, decyzja staje się ostateczna i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D0263E">
        <w:rPr>
          <w:rFonts w:eastAsia="Times New Roman" w:cstheme="minorHAnsi"/>
          <w:sz w:val="28"/>
          <w:szCs w:val="28"/>
          <w:lang w:eastAsia="pl-PL"/>
        </w:rPr>
        <w:t>prawomocna.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Doręczenie przez obwieszczenie uważa się za dokonane po 14</w:t>
      </w:r>
      <w:r w:rsidR="008A1C0E">
        <w:rPr>
          <w:rFonts w:eastAsia="Times New Roman" w:cstheme="minorHAnsi"/>
          <w:sz w:val="28"/>
          <w:szCs w:val="28"/>
          <w:lang w:eastAsia="pl-PL"/>
        </w:rPr>
        <w:t> 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>
        <w:rPr>
          <w:rFonts w:eastAsia="Times New Roman" w:cstheme="minorHAnsi"/>
          <w:sz w:val="28"/>
          <w:szCs w:val="28"/>
          <w:lang w:eastAsia="pl-PL"/>
        </w:rPr>
        <w:t>przywołanej ustawy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463DC4B4" w14:textId="27AB6E12" w:rsidR="00BD5A34" w:rsidRPr="0063592D" w:rsidRDefault="00BD5A34" w:rsidP="00BD5A34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Jednocześnie, podaję do publicznej wiadomości informację, że z treścią decyzji oraz z dokumentacją sprawy, w tym z opiniami organów współdziałających, można zapoznać się w Urzędzie Miejskim w Śremie (ul.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>Plac 20 Października</w:t>
      </w:r>
      <w:r w:rsidR="00265CEF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1, pok. 33), w godzinach od 7:00 do 15:00.</w:t>
      </w:r>
    </w:p>
    <w:p w14:paraId="5F59E55C" w14:textId="6E3F0442" w:rsidR="00BD5A34" w:rsidRPr="005968A5" w:rsidRDefault="00BD5A34" w:rsidP="00DB7313">
      <w:pPr>
        <w:spacing w:after="12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Z treścią decyzji można zapoznać się również w Biuletynie Informacji Publicznej Urzędu Miejskiego w Śremie </w:t>
      </w:r>
      <w:hyperlink r:id="rId8" w:history="1">
        <w:r w:rsidR="00A742A6" w:rsidRPr="00A742A6">
          <w:rPr>
            <w:rStyle w:val="Hipercze"/>
            <w:sz w:val="28"/>
            <w:szCs w:val="28"/>
          </w:rPr>
          <w:t>https://bip.srem.pl/public/?id=228112</w:t>
        </w:r>
        <w:r w:rsidRPr="00A742A6">
          <w:rPr>
            <w:rStyle w:val="Hipercze"/>
            <w:rFonts w:cstheme="minorHAnsi"/>
            <w:sz w:val="28"/>
            <w:szCs w:val="28"/>
          </w:rPr>
          <w:t>.</w:t>
        </w:r>
      </w:hyperlink>
    </w:p>
    <w:p w14:paraId="16C0F0BD" w14:textId="6C36C0D8" w:rsidR="00BD5A34" w:rsidRPr="0063592D" w:rsidRDefault="00A742A6" w:rsidP="00BD5A34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2E02EDF" w14:textId="77777777" w:rsidR="00BD5A34" w:rsidRPr="0063592D" w:rsidRDefault="00BD5A34" w:rsidP="00BD5A34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A45C5F6" w14:textId="16A092FC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742A6">
        <w:rPr>
          <w:rFonts w:eastAsia="Times New Roman" w:cstheme="minorHAnsi"/>
          <w:sz w:val="28"/>
          <w:szCs w:val="28"/>
          <w:lang w:eastAsia="pl-PL"/>
        </w:rPr>
        <w:t>1</w:t>
      </w:r>
      <w:r w:rsidR="00834027">
        <w:rPr>
          <w:rFonts w:eastAsia="Times New Roman" w:cstheme="minorHAnsi"/>
          <w:sz w:val="28"/>
          <w:szCs w:val="28"/>
          <w:lang w:eastAsia="pl-PL"/>
        </w:rPr>
        <w:t>3</w:t>
      </w:r>
      <w:r w:rsidR="00A742A6">
        <w:rPr>
          <w:rFonts w:eastAsia="Times New Roman" w:cstheme="minorHAnsi"/>
          <w:sz w:val="28"/>
          <w:szCs w:val="28"/>
          <w:lang w:eastAsia="pl-PL"/>
        </w:rPr>
        <w:t>.06.2024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1C855B2" w14:textId="77777777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3F186F67" w14:textId="77ACE10F" w:rsidR="00D0263E" w:rsidRDefault="00D0263E" w:rsidP="00D0263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B7313">
        <w:rPr>
          <w:rFonts w:eastAsia="Times New Roman" w:cstheme="minorHAnsi"/>
          <w:sz w:val="28"/>
          <w:szCs w:val="28"/>
          <w:vertAlign w:val="superscript"/>
          <w:lang w:eastAsia="pl-PL"/>
        </w:rPr>
        <w:lastRenderedPageBreak/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Podstawa prawna: </w:t>
      </w:r>
      <w:r w:rsidRPr="0063592D">
        <w:rPr>
          <w:rFonts w:eastAsia="Times New Roman" w:cstheme="minorHAnsi"/>
          <w:sz w:val="28"/>
          <w:szCs w:val="28"/>
          <w:lang w:eastAsia="pl-PL"/>
        </w:rPr>
        <w:t>art. 73 ust. 1</w:t>
      </w:r>
      <w:r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63592D">
        <w:rPr>
          <w:rFonts w:eastAsia="Times New Roman" w:cstheme="minorHAnsi"/>
          <w:sz w:val="28"/>
          <w:szCs w:val="28"/>
          <w:lang w:eastAsia="pl-PL"/>
        </w:rPr>
        <w:t>art. 74 ust. 3</w:t>
      </w:r>
      <w:r>
        <w:rPr>
          <w:rFonts w:eastAsia="Times New Roman" w:cstheme="minorHAnsi"/>
          <w:sz w:val="28"/>
          <w:szCs w:val="28"/>
          <w:lang w:eastAsia="pl-PL"/>
        </w:rPr>
        <w:t xml:space="preserve"> oraz art. 85 ust. 3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ustawy z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 3 października 2008 r. o udostępnianiu informacji o środowisku i jego ochronie, udziale społeczeństwa w ochronie środowiska oraz o ocenach oddziaływania na środowisko </w:t>
      </w:r>
      <w:r w:rsidRPr="00BD5A34">
        <w:rPr>
          <w:rFonts w:eastAsia="Times New Roman" w:cstheme="minorHAnsi"/>
          <w:sz w:val="28"/>
          <w:szCs w:val="28"/>
          <w:lang w:eastAsia="pl-PL"/>
        </w:rPr>
        <w:t>(</w:t>
      </w:r>
      <w:r w:rsidR="00566AC2" w:rsidRPr="00566AC2">
        <w:rPr>
          <w:rFonts w:eastAsia="Times New Roman" w:cstheme="minorHAnsi"/>
          <w:sz w:val="28"/>
          <w:szCs w:val="28"/>
          <w:lang w:eastAsia="pl-PL"/>
        </w:rPr>
        <w:t>Dz. U. z 2023 r. poz. 1094, 1113, 1501, 1506, 1719, 1890, 1688, 1906 i 2029</w:t>
      </w:r>
      <w:r w:rsidRPr="00BD5A34">
        <w:rPr>
          <w:rFonts w:eastAsia="Times New Roman" w:cstheme="minorHAnsi"/>
          <w:sz w:val="28"/>
          <w:szCs w:val="28"/>
          <w:lang w:eastAsia="pl-PL"/>
        </w:rPr>
        <w:t>)</w:t>
      </w:r>
      <w:r w:rsidR="00DB7313">
        <w:rPr>
          <w:rFonts w:eastAsia="Times New Roman" w:cstheme="minorHAnsi"/>
          <w:sz w:val="28"/>
          <w:szCs w:val="28"/>
          <w:lang w:eastAsia="pl-PL"/>
        </w:rPr>
        <w:t>.</w:t>
      </w:r>
    </w:p>
    <w:p w14:paraId="0D525645" w14:textId="77777777" w:rsidR="00D0263E" w:rsidRPr="0063592D" w:rsidRDefault="00D0263E" w:rsidP="00BD5A34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B71D3CF" w14:textId="77777777" w:rsidR="00BD5A34" w:rsidRPr="0063592D" w:rsidRDefault="00BD5A34" w:rsidP="00BD5A34">
      <w:pPr>
        <w:rPr>
          <w:rFonts w:eastAsia="Times New Roman" w:cstheme="minorHAnsi"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bCs/>
          <w:sz w:val="28"/>
          <w:szCs w:val="28"/>
          <w:lang w:eastAsia="pl-PL"/>
        </w:rPr>
        <w:br w:type="page"/>
      </w:r>
    </w:p>
    <w:p w14:paraId="5E11A6E0" w14:textId="77777777" w:rsidR="00A742A6" w:rsidRPr="00A742A6" w:rsidRDefault="00A742A6" w:rsidP="00A742A6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663BCD38" w14:textId="77777777" w:rsidR="00A742A6" w:rsidRPr="00A742A6" w:rsidRDefault="00A742A6" w:rsidP="00A742A6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1F3CC220" w14:textId="77777777" w:rsidR="00A742A6" w:rsidRPr="00A742A6" w:rsidRDefault="00A742A6" w:rsidP="00A742A6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78F004DD" w14:textId="77777777" w:rsidR="00A742A6" w:rsidRPr="00A742A6" w:rsidRDefault="00A742A6" w:rsidP="00A742A6">
      <w:pPr>
        <w:spacing w:after="0" w:line="240" w:lineRule="auto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Śrem, 11 czerwca 2024 roku</w:t>
      </w:r>
    </w:p>
    <w:p w14:paraId="2AF777D1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PPSOŚ.6220.18.2023.BM</w:t>
      </w:r>
    </w:p>
    <w:p w14:paraId="72BC4532" w14:textId="77777777" w:rsidR="00A742A6" w:rsidRPr="00A742A6" w:rsidRDefault="00A742A6" w:rsidP="00A742A6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Decyzja</w:t>
      </w:r>
    </w:p>
    <w:p w14:paraId="3BB778D0" w14:textId="77777777" w:rsidR="00A742A6" w:rsidRPr="00A742A6" w:rsidRDefault="00A742A6" w:rsidP="00A742A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ab/>
        <w:t>Na podstawie art. 71 ust. 2 pkt 2, art. 75 ust. 1 pkt 4, art. 82 ust. 1 pkt 1 lit. b i c, art. 82 ust. 1 pkt 2 lit. b, art. 84, art. 85 ust. 1 i ust. 2 pkt 2 ustawy z dnia 3 października 2008 r. o udostępnianiu informacji o środowisku i jego ochronie, udziale społeczeństwa w ochronie środowiska oraz o ocenach oddziaływania na środowisko (</w:t>
      </w:r>
      <w:r w:rsidRPr="00A742A6">
        <w:rPr>
          <w:rFonts w:ascii="Calibri" w:eastAsia="Calibri" w:hAnsi="Calibri" w:cs="Calibri"/>
          <w:bCs/>
          <w:sz w:val="28"/>
          <w:szCs w:val="28"/>
        </w:rPr>
        <w:t>Dz. U. z 2023 r. poz. 1094, 1113, 1501, 1506, 1719, 1890, 1688, 1906 i 2029</w:t>
      </w:r>
      <w:r w:rsidRPr="00A742A6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)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, zwanej dalej u.o.o.ś., </w:t>
      </w:r>
      <w:bookmarkStart w:id="0" w:name="_Hlk157060092"/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§ </w:t>
      </w:r>
      <w:bookmarkEnd w:id="0"/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3 ust. 1 pkt 65 lit. a i lit. b rozporządzenia Rady Ministrów z dnia 10 września 2019 r. w sprawie przedsięwzięć mogących znacząco oddziaływać na środowisko (Dz. U. poz. 1839, z 2022 r. poz. 1071 i z 2023 r. poz. 1724) 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oraz art. 104 ustawy z dnia 14 czerwca 1960 r. – Kodeks postępowania administracyjnego (Dz. U. z </w:t>
      </w:r>
      <w:r w:rsidRPr="00A742A6">
        <w:rPr>
          <w:rFonts w:ascii="Calibri" w:eastAsia="Calibri" w:hAnsi="Calibri" w:cs="Times New Roman"/>
          <w:sz w:val="28"/>
        </w:rPr>
        <w:t>2024 r. poz. 572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), zwanej dalej K.p.a.,</w:t>
      </w:r>
    </w:p>
    <w:p w14:paraId="08A2A1E7" w14:textId="77777777" w:rsidR="00A742A6" w:rsidRPr="00A742A6" w:rsidRDefault="00A742A6" w:rsidP="00A742A6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po rozpatrzeniu</w:t>
      </w:r>
    </w:p>
    <w:p w14:paraId="6229C254" w14:textId="77777777" w:rsidR="00A742A6" w:rsidRPr="00A742A6" w:rsidRDefault="00A742A6" w:rsidP="00A742A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wniosku </w:t>
      </w:r>
      <w:r w:rsidRPr="00A742A6">
        <w:rPr>
          <w:rFonts w:ascii="Calibri" w:eastAsia="Calibri" w:hAnsi="Calibri" w:cs="Calibri"/>
          <w:sz w:val="28"/>
          <w:szCs w:val="28"/>
        </w:rPr>
        <w:t xml:space="preserve">Stowarzyszenia „Wodniacy Śrem”, ul. Nadbrzeżna, 63-100 Śrem, o wydanie decyzji o środowiskowych uwarunkowaniach dla planowanego przedsięwzięcia polegającego na 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budowie przystani wodnej na działkach o numerach ewidencyjnych 22/4 i 392, obręb Śrem</w:t>
      </w:r>
      <w:r w:rsidRPr="00A742A6">
        <w:rPr>
          <w:rFonts w:ascii="Calibri" w:eastAsia="Calibri" w:hAnsi="Calibri" w:cs="Calibri"/>
          <w:sz w:val="28"/>
          <w:szCs w:val="28"/>
        </w:rPr>
        <w:t xml:space="preserve">, </w:t>
      </w:r>
    </w:p>
    <w:p w14:paraId="7710FF2F" w14:textId="77777777" w:rsidR="00A742A6" w:rsidRPr="00A742A6" w:rsidRDefault="00A742A6" w:rsidP="00A742A6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ustalam</w:t>
      </w:r>
    </w:p>
    <w:p w14:paraId="621A92C7" w14:textId="77777777" w:rsidR="00A742A6" w:rsidRPr="00A742A6" w:rsidRDefault="00A742A6" w:rsidP="00A742A6">
      <w:pPr>
        <w:numPr>
          <w:ilvl w:val="0"/>
          <w:numId w:val="1"/>
        </w:numPr>
        <w:spacing w:after="120" w:line="240" w:lineRule="auto"/>
        <w:ind w:left="425" w:hanging="425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Brak potrzeby przeprowadzenia oceny oddziaływania na środowisko dla planowanego przedsięwzięcia 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polegającego na budowie przystani wodnej na działkach o numerach ewidencyjnych 22/4 i 392, obręb Śrem</w:t>
      </w:r>
      <w:r w:rsidRPr="00A742A6">
        <w:rPr>
          <w:rFonts w:ascii="Calibri" w:eastAsia="Calibri" w:hAnsi="Calibri" w:cs="Calibri"/>
          <w:sz w:val="28"/>
          <w:szCs w:val="28"/>
        </w:rPr>
        <w:t>.</w:t>
      </w:r>
    </w:p>
    <w:p w14:paraId="307DBAEE" w14:textId="77777777" w:rsidR="00A742A6" w:rsidRPr="00A742A6" w:rsidRDefault="00A742A6" w:rsidP="00A742A6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Istotne </w:t>
      </w:r>
      <w:bookmarkStart w:id="1" w:name="highlightHit_12"/>
      <w:bookmarkEnd w:id="1"/>
      <w:r w:rsidRPr="00A742A6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warunki korzystania ze środowiska w fazie realizacji i eksploatacji lub użytkowania przedsięwzięcia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, ze szczególnym uwzględnieniem konieczności ochrony cennych wartości przyrodniczych, zasobów naturalnych i zabytków, ograniczenia uciążliwości dla terenów sąsiednich</w:t>
      </w:r>
      <w:r w:rsidRPr="00A742A6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oraz 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unikania, zapobiegania i ograniczania oddziaływania przedsięwzięcia na środowisko:</w:t>
      </w:r>
    </w:p>
    <w:p w14:paraId="6278FFBF" w14:textId="77777777" w:rsidR="00A742A6" w:rsidRPr="00A742A6" w:rsidRDefault="00A742A6" w:rsidP="00A742A6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Calibri" w:hAnsi="Calibri" w:cs="Calibri"/>
          <w:sz w:val="28"/>
          <w:szCs w:val="28"/>
        </w:rPr>
        <w:t>prace budowlano-montażowe prowadzić w porze dnia, to jest w godzinach od 6:00 do22:00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;</w:t>
      </w:r>
    </w:p>
    <w:p w14:paraId="56F82092" w14:textId="77777777" w:rsidR="00A742A6" w:rsidRPr="00A742A6" w:rsidRDefault="00A742A6" w:rsidP="00A742A6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teren planowanego przedsięwzięcia wyposażyć w środki do neutralizacji ewentualnie rozlanych substancji ropopochodnych (sorbenty);</w:t>
      </w:r>
    </w:p>
    <w:p w14:paraId="0806673F" w14:textId="77777777" w:rsidR="00A742A6" w:rsidRPr="00A742A6" w:rsidRDefault="00A742A6" w:rsidP="00A742A6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odłów ryb z kanału odwadniającego</w:t>
      </w:r>
      <w:r w:rsidRPr="00A742A6">
        <w:rPr>
          <w:rFonts w:ascii="Calibri" w:eastAsia="Times New Roman" w:hAnsi="Calibri" w:cs="Calibri"/>
          <w:sz w:val="28"/>
          <w:szCs w:val="28"/>
          <w:vertAlign w:val="superscript"/>
          <w:lang w:eastAsia="pl-PL"/>
        </w:rPr>
        <w:footnoteReference w:id="1"/>
      </w:r>
      <w:r w:rsidRPr="00A742A6">
        <w:rPr>
          <w:rFonts w:ascii="Calibri" w:eastAsia="Calibri" w:hAnsi="Calibri" w:cs="Times New Roman"/>
          <w:sz w:val="28"/>
        </w:rPr>
        <w:t xml:space="preserve"> 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i prace odmuleniowe prowadzić pod nadzorem przyrodniczym;</w:t>
      </w:r>
    </w:p>
    <w:p w14:paraId="78B38611" w14:textId="16518807" w:rsidR="00A742A6" w:rsidRPr="00A742A6" w:rsidRDefault="00A742A6" w:rsidP="00A742A6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w przypadku prowadzenia budowy przystani wodnej w okresie od 15 lutego do 1 listopada plac budowy ogrodzić tymczasowymi płotkami herpetologicznymi. Płotki herpetologiczne wykonać z</w:t>
      </w:r>
      <w:r w:rsidR="00FE2B53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geowłókniny o wysokości 50 cm nad powierzchnią gruntu z</w:t>
      </w:r>
      <w:r w:rsidR="00FE2B53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przewieszką skierowaną na zewnątrz placu budowy. Zakończenia płotków herpetologicznych powinny dochodzić do linii brzegowej kanału odwadniającego. Płotki herpetologiczne wkopać w ziemię do głębokości 10 cm. Montaż płotków herpetologicznych wykonać pod nadzorem przyrodniczym;</w:t>
      </w:r>
    </w:p>
    <w:p w14:paraId="1A2B447F" w14:textId="77777777" w:rsidR="00A742A6" w:rsidRPr="00A742A6" w:rsidRDefault="00A742A6" w:rsidP="00A742A6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bieżącą konserwację płotków herpetologicznych i przenoszenie zwierząt prowadzić pod nadzorem przyrodniczym;</w:t>
      </w:r>
    </w:p>
    <w:p w14:paraId="08EF7B9B" w14:textId="77777777" w:rsidR="00A742A6" w:rsidRPr="00A742A6" w:rsidRDefault="00A742A6" w:rsidP="00A742A6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niezwłocznie po zakończeniu robót budowlanych przeprowadzić demontaż płotków herpetologicznych;</w:t>
      </w:r>
    </w:p>
    <w:p w14:paraId="66659703" w14:textId="77777777" w:rsidR="00A742A6" w:rsidRPr="00A742A6" w:rsidRDefault="00A742A6" w:rsidP="00A742A6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bookmarkStart w:id="2" w:name="_Hlk167259692"/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na etapie realizacji przedsięwzięcia zaplecze techniczne, miejsca postoju maszyn budowlanych i sprzętu transportowego oraz magazynowania materiałów budowlanych i ich odpadów należy zorganizować na terenie utwardzonym i dodatkowo uszczelnionym tak, aby zabezpieczyć przed ewentualnym przedostawaniem się substancji niebezpiecznych do gruntu lub wód</w:t>
      </w:r>
      <w:bookmarkEnd w:id="2"/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;</w:t>
      </w:r>
    </w:p>
    <w:p w14:paraId="625F46A6" w14:textId="77777777" w:rsidR="00A742A6" w:rsidRPr="00A742A6" w:rsidRDefault="00A742A6" w:rsidP="00A742A6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bookmarkStart w:id="3" w:name="_Hlk167260321"/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na terenie zaplecza budowy oraz w miejscach bezpośrednich prac budowlanych należy zapewnić dostępność sorbentów, właściwych w zakresie ilości i rodzaju do potencjalnego zagrożenia, mogącego wystąpić w następstwie sytuacji awaryjnych</w:t>
      </w:r>
      <w:bookmarkEnd w:id="3"/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;</w:t>
      </w:r>
    </w:p>
    <w:p w14:paraId="7C26321B" w14:textId="285440DD" w:rsidR="00A742A6" w:rsidRPr="00A742A6" w:rsidRDefault="00A742A6" w:rsidP="00A742A6">
      <w:pPr>
        <w:numPr>
          <w:ilvl w:val="0"/>
          <w:numId w:val="5"/>
        </w:numPr>
        <w:spacing w:after="120" w:line="240" w:lineRule="auto"/>
        <w:ind w:left="709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bookmarkStart w:id="4" w:name="_Hlk167260403"/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w czasie prowadzenia robót budowlanych należy prowadzić stały monitoring stanu technicznego sprzętu budowlanego i</w:t>
      </w:r>
      <w:r w:rsidR="00FE2B53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transportowego oraz przypadków wystąpienia zanieczyszczenia terenu i przeprowadzać neutralizację miejsc mogących powodować ewentualne zagrożenie dla środowiska gruntowo-wodnego</w:t>
      </w:r>
      <w:bookmarkEnd w:id="4"/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;</w:t>
      </w:r>
    </w:p>
    <w:p w14:paraId="605D33E9" w14:textId="77777777" w:rsidR="00A742A6" w:rsidRPr="00A742A6" w:rsidRDefault="00A742A6" w:rsidP="00A742A6">
      <w:pPr>
        <w:numPr>
          <w:ilvl w:val="0"/>
          <w:numId w:val="5"/>
        </w:numPr>
        <w:spacing w:after="120" w:line="240" w:lineRule="auto"/>
        <w:ind w:left="851" w:hanging="425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podczas prowadzenia prac budowlanych należy monitorować stan wód w rzece i prognozy jej przepływów oraz tak planować organizację pracy, by istniała możliwość sprawnej ewakuacji 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materiałów, infrastruktury i sprzętu budowlanego w przypadku wystąpienia sytuacji powodziowej;</w:t>
      </w:r>
    </w:p>
    <w:p w14:paraId="729D6674" w14:textId="77777777" w:rsidR="00A742A6" w:rsidRPr="00A742A6" w:rsidRDefault="00A742A6" w:rsidP="00A742A6">
      <w:pPr>
        <w:numPr>
          <w:ilvl w:val="0"/>
          <w:numId w:val="5"/>
        </w:numPr>
        <w:spacing w:after="120" w:line="240" w:lineRule="auto"/>
        <w:ind w:left="851" w:hanging="425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w przypadku przedostania się zanieczyszczeń do gruntu lub wód należy bezzwłocznie podjąć działania zmierzające do usunięcia skutków i przyczyn awarii;</w:t>
      </w:r>
    </w:p>
    <w:p w14:paraId="1B70772A" w14:textId="77777777" w:rsidR="00A742A6" w:rsidRPr="00A742A6" w:rsidRDefault="00A742A6" w:rsidP="00A742A6">
      <w:pPr>
        <w:numPr>
          <w:ilvl w:val="0"/>
          <w:numId w:val="5"/>
        </w:numPr>
        <w:spacing w:after="120" w:line="240" w:lineRule="auto"/>
        <w:ind w:left="851" w:hanging="425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bookmarkStart w:id="5" w:name="_Hlk167261619"/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powstające w trakcie budowy odpady (w tym zużyte sorbenty) należy gromadzić selektywnie w wyznaczonych miejscach, w odpowiednio oznakowanych, szczelnych pojemnikach lub kontenerach na utwardzonym podłożu, a następnie przekazywać zewnętrznym podmiotom posiadającym stosowne zezwolenia</w:t>
      </w:r>
      <w:bookmarkEnd w:id="5"/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;</w:t>
      </w:r>
    </w:p>
    <w:p w14:paraId="44984606" w14:textId="77777777" w:rsidR="00A742A6" w:rsidRPr="00A742A6" w:rsidRDefault="00A742A6" w:rsidP="00A742A6">
      <w:pPr>
        <w:numPr>
          <w:ilvl w:val="0"/>
          <w:numId w:val="5"/>
        </w:numPr>
        <w:spacing w:after="120" w:line="240" w:lineRule="auto"/>
        <w:ind w:left="851" w:hanging="425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do prac wykonawczych należy wykorzystywać tylko materiały budowlane przyjazne środowisku gruntowo-wodnemu i posiadające wymagane prawem certyfikaty.</w:t>
      </w:r>
    </w:p>
    <w:p w14:paraId="20C31DC3" w14:textId="77777777" w:rsidR="00A742A6" w:rsidRPr="00A742A6" w:rsidRDefault="00A742A6" w:rsidP="00A742A6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Integralną częścią decyzji jest charakterystyka przedsięwzięcia, stanowiąca załącznik nr 1 do decyzji.</w:t>
      </w:r>
    </w:p>
    <w:p w14:paraId="7859838D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1D189D87" w14:textId="77777777" w:rsidR="00A742A6" w:rsidRPr="00A742A6" w:rsidRDefault="00A742A6" w:rsidP="00A742A6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Uzasadnienie</w:t>
      </w:r>
    </w:p>
    <w:p w14:paraId="54600DB2" w14:textId="77777777" w:rsidR="00A742A6" w:rsidRPr="00A742A6" w:rsidRDefault="00A742A6" w:rsidP="00A742A6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ab/>
      </w:r>
      <w:r w:rsidRPr="00A742A6">
        <w:rPr>
          <w:rFonts w:ascii="Calibri" w:eastAsia="Calibri" w:hAnsi="Calibri" w:cs="Calibri"/>
          <w:bCs/>
          <w:sz w:val="28"/>
          <w:szCs w:val="28"/>
        </w:rPr>
        <w:t xml:space="preserve">09.11.2023 r. </w:t>
      </w: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do Burmistrza Śremu wpłynął wniosek </w:t>
      </w:r>
      <w:r w:rsidRPr="00A742A6">
        <w:rPr>
          <w:rFonts w:ascii="Calibri" w:eastAsia="Calibri" w:hAnsi="Calibri" w:cs="Calibri"/>
          <w:sz w:val="28"/>
          <w:szCs w:val="28"/>
        </w:rPr>
        <w:t>Stowarzyszenia „Wodniacy Śrem”, ul. Nadbrzeżna, 63-100 Śrem (KRS 0000329411)</w:t>
      </w:r>
      <w:r w:rsidRPr="00A742A6">
        <w:rPr>
          <w:rFonts w:ascii="Calibri" w:eastAsia="Calibri" w:hAnsi="Calibri" w:cs="Calibri"/>
          <w:bCs/>
          <w:sz w:val="28"/>
          <w:szCs w:val="28"/>
        </w:rPr>
        <w:t xml:space="preserve">, uzupełniony 15.12.2023 r. i 12.01.2024 r., o wydanie decyzji o środowiskowych uwarunkowaniach dla planowanego przedsięwzięcia polegającego na 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budowie przystani wodnej, na działkach o numerach ewidencyjnych 22/4 i 392, obręb Śrem</w:t>
      </w: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. </w:t>
      </w:r>
      <w:r w:rsidRPr="00A742A6">
        <w:rPr>
          <w:rFonts w:ascii="Calibri" w:eastAsia="Calibri" w:hAnsi="Calibri" w:cs="Calibri"/>
          <w:sz w:val="28"/>
          <w:szCs w:val="28"/>
        </w:rPr>
        <w:t>Do wniosku załączona została karta informacyjna przedsięwzięcia wraz z wymaganymi załącznikami</w:t>
      </w: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>.</w:t>
      </w:r>
    </w:p>
    <w:p w14:paraId="03FA54B6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Zgodnie z art. 73 ust. 1 u.o.o.ś. postępowanie w sprawie wydania decyzji o środowiskowych uwarunkowaniach wszczyna się na wniosek podmiotu planującego podjęcie realizacji przedsięwzięcia.</w:t>
      </w:r>
    </w:p>
    <w:p w14:paraId="359084F0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Calibri" w:hAnsi="Calibri" w:cs="Calibri"/>
          <w:sz w:val="28"/>
          <w:szCs w:val="28"/>
        </w:rPr>
        <w:t xml:space="preserve">Na podstawie art. 75 ust. 1 pkt 4 u.o.o.ś. w przypadku przedmiotowego przedsięwzięcia, właściwym organem do wydania decyzji o środowiskowych uwarunkowaniach jest Burmistrz Śremu. </w:t>
      </w:r>
    </w:p>
    <w:p w14:paraId="0448B538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A742A6">
        <w:rPr>
          <w:rFonts w:ascii="Calibri" w:eastAsia="Calibri" w:hAnsi="Calibri" w:cs="Calibri"/>
          <w:sz w:val="28"/>
          <w:szCs w:val="28"/>
        </w:rPr>
        <w:t xml:space="preserve">Planowane przedsięwzięcie będzie polegać na budowie przystani wodnej obejmującej wykonanie pomostów pływających o łącznej długości 300 m i wyznaczenie miejsc cumowania dla maksymalnie 30 małych jednostek pływających. </w:t>
      </w:r>
    </w:p>
    <w:p w14:paraId="745CEA80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Calibri" w:hAnsi="Calibri" w:cs="Calibri"/>
          <w:b/>
          <w:sz w:val="28"/>
          <w:szCs w:val="28"/>
        </w:rPr>
      </w:pPr>
      <w:r w:rsidRPr="00A742A6">
        <w:rPr>
          <w:rFonts w:ascii="Calibri" w:eastAsia="Calibri" w:hAnsi="Calibri" w:cs="Calibri"/>
          <w:b/>
          <w:sz w:val="28"/>
          <w:szCs w:val="28"/>
        </w:rPr>
        <w:br w:type="page"/>
      </w:r>
    </w:p>
    <w:p w14:paraId="2B9D2371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A742A6">
        <w:rPr>
          <w:rFonts w:ascii="Calibri" w:eastAsia="Calibri" w:hAnsi="Calibri" w:cs="Calibri"/>
          <w:b/>
          <w:sz w:val="28"/>
          <w:szCs w:val="28"/>
        </w:rPr>
        <w:lastRenderedPageBreak/>
        <w:t>Przedmiotowe przedsięwzięcie zakwalifikowano do</w:t>
      </w:r>
      <w:r w:rsidRPr="00A742A6">
        <w:rPr>
          <w:rFonts w:ascii="Calibri" w:eastAsia="Calibri" w:hAnsi="Calibri" w:cs="Calibri"/>
          <w:bCs/>
          <w:sz w:val="28"/>
          <w:szCs w:val="28"/>
        </w:rPr>
        <w:t xml:space="preserve"> przedsięwzięć mogących potencjalnie znacząco oddziaływać na środowisko, dla których obowiązek przeprowadzenia oceny oddziaływania na środowisko może być stwierdzony,</w:t>
      </w:r>
      <w:r w:rsidRPr="00A742A6">
        <w:rPr>
          <w:rFonts w:ascii="Calibri" w:eastAsia="Calibri" w:hAnsi="Calibri" w:cs="Calibri"/>
          <w:sz w:val="28"/>
          <w:szCs w:val="28"/>
        </w:rPr>
        <w:t xml:space="preserve"> wymienionych w rozporządzeniu Rady Ministrów z dnia 10 września 2019 r. w sprawie przedsięwzięć mogących znacząco oddziaływać na środowisko w </w:t>
      </w:r>
      <w:r w:rsidRPr="00A742A6">
        <w:rPr>
          <w:rFonts w:ascii="Calibri" w:eastAsia="Calibri" w:hAnsi="Calibri" w:cs="Calibri"/>
          <w:b/>
          <w:bCs/>
          <w:sz w:val="28"/>
          <w:szCs w:val="28"/>
        </w:rPr>
        <w:t>§ 3 ust. 1 pkt 65 lit. a i lit. b</w:t>
      </w:r>
      <w:r w:rsidRPr="00A742A6">
        <w:rPr>
          <w:rFonts w:ascii="Calibri" w:eastAsia="Calibri" w:hAnsi="Calibri" w:cs="Calibri"/>
          <w:sz w:val="28"/>
          <w:szCs w:val="28"/>
        </w:rPr>
        <w:t xml:space="preserve">: „przystanie śródlądowe dla nie mniej niż 10 statków, wykorzystujące linię brzegową na długości większej niż 20 m”. </w:t>
      </w:r>
    </w:p>
    <w:p w14:paraId="4665721A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Stosownie do art. 74 ust. 3a u.o.o.ś. Burmistrz Śremu ustalił krąg podmiotów, którym przysługuje przymiot strony. Przymiot strony postępowania otrzymali: wnioskodawca, właściciel terenu, na którym realizowane będzie przedsięwzięcie (działki o numerach ewidencyjnych: 22/4 i 392, obręb Śrem) oraz podmioty, którym przysługuje prawo rzeczowe do nieruchomości znajdujących się w obszarze wyznaczonym w odległości 100 m od granic terenu przedsięwzięcia. Obszar ten objął więc działki o numerach ewidencyjnych: 271/14; 21/4; 259/9; 259/6; 259/8; 259/4; 259/16; 259/22; 259/23; 259/15; 259/21; 259/7; 18/2; 391; 273/4; 22/3; 273/3; 22/2; 248/2; 259/1; 271/8; 272; 273/2; 259/5; 259/20; 259/14, obręb Śrem.</w:t>
      </w:r>
    </w:p>
    <w:p w14:paraId="3CD7374C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Zgodnie z art. 74 ust. 3 u.o.o.ś. strony postępowania zostały powiadomione o wszczęciu postępowania w formie obwieszczenia z 17.01.2024 r. Obwieszczenie zamieszczono w Biuletynie Informacji Publicznej Urzędu Miejskiego w Śremie (</w:t>
      </w:r>
      <w:bookmarkStart w:id="6" w:name="_Hlk140833879"/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fldChar w:fldCharType="begin"/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instrText>HYPERLINK "https://bip.srem.pl/public/?id=228112"</w:instrTex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fldChar w:fldCharType="separate"/>
      </w:r>
      <w:r w:rsidRPr="00A742A6">
        <w:rPr>
          <w:rFonts w:ascii="Calibri" w:eastAsia="Times New Roman" w:hAnsi="Calibri" w:cs="Calibri"/>
          <w:color w:val="0563C1"/>
          <w:sz w:val="28"/>
          <w:szCs w:val="28"/>
          <w:u w:val="single"/>
          <w:lang w:eastAsia="pl-PL"/>
        </w:rPr>
        <w:t>https://bip.srem.pl/public/?id=228112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fldChar w:fldCharType="end"/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) oraz w gablotach informacyjnych Urzędu.</w:t>
      </w:r>
      <w:bookmarkEnd w:id="6"/>
    </w:p>
    <w:p w14:paraId="27712F02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64 ust. 1 pkt 1, pkt 2 i pkt 4 u.o.o.ś. Burmistrz Śremu, pismem z 16.01.2024 r., wystąpił do Regionalnego Dyrektora Ochrony Środowiska w Poznaniu, Dyrektora Zarządu Zlewni Państwowego Gospodarstwa Wodnego Wody Polskie w Poznaniu oraz Państwowego Powiatowego Inspektora Sanitarnego w Śremie, o opinię w sprawie obowiązku przeprowadzenia oceny oddziaływania przedmiotowego przedsięwzięcia na środowisko i określenia zakresu ewentualnego raportu. </w:t>
      </w:r>
    </w:p>
    <w:p w14:paraId="3C2535BF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b/>
          <w:sz w:val="28"/>
          <w:szCs w:val="28"/>
          <w:lang w:eastAsia="pl-PL"/>
        </w:rPr>
        <w:br w:type="page"/>
      </w:r>
    </w:p>
    <w:p w14:paraId="7A8BA7F1" w14:textId="77777777" w:rsidR="00A742A6" w:rsidRPr="00A742A6" w:rsidRDefault="00A742A6" w:rsidP="00A742A6">
      <w:pPr>
        <w:spacing w:after="0" w:line="240" w:lineRule="auto"/>
        <w:ind w:firstLine="709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b/>
          <w:sz w:val="28"/>
          <w:szCs w:val="28"/>
          <w:lang w:eastAsia="pl-PL"/>
        </w:rPr>
        <w:lastRenderedPageBreak/>
        <w:t>Dyrektor Zarządu Zlewni Państwowego Gospodarstwa Wodnego Wody Polskie w Poznaniu</w:t>
      </w: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, w piśmie z 16.01.2024 r. znak PO.ZZŚ.4.4901.24.2024.KN.1, </w:t>
      </w:r>
      <w:r w:rsidRPr="00A742A6">
        <w:rPr>
          <w:rFonts w:ascii="Calibri" w:eastAsia="Times New Roman" w:hAnsi="Calibri" w:cs="Calibri"/>
          <w:b/>
          <w:sz w:val="28"/>
          <w:szCs w:val="28"/>
          <w:lang w:eastAsia="pl-PL"/>
        </w:rPr>
        <w:t>nie stwierdził potrzeby przeprowadzenia oceny oddziaływania planowanego przedsięwzięcia na środowisko</w:t>
      </w: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i wskazał konieczność określenia w decyzji o środowiskowych uwarunkowaniach następujących warunków i wymagań:</w:t>
      </w:r>
    </w:p>
    <w:p w14:paraId="5AB6B44C" w14:textId="77777777" w:rsidR="00A742A6" w:rsidRPr="00A742A6" w:rsidRDefault="00A742A6" w:rsidP="00A742A6">
      <w:pPr>
        <w:spacing w:after="0" w:line="240" w:lineRule="auto"/>
        <w:ind w:left="426" w:hanging="426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>„1)</w:t>
      </w: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ab/>
        <w:t>na etapie realizacji przedsięwzięcia zaplecze techniczne, miejsca postoju maszyn budowlanych i sprzętu transportowego oraz magazynowania materiałów budowlanych i ich odpadów należy zorganizować na terenie utwardzonym i dodatkowo uszczelnionym, tak aby zabezpieczyć przed ewentualnym przedostawaniem się substancji niebezpiecznych do gruntu lub wód;</w:t>
      </w:r>
    </w:p>
    <w:p w14:paraId="2E2FA93E" w14:textId="65DF1023" w:rsidR="00A742A6" w:rsidRPr="00A742A6" w:rsidRDefault="00A742A6" w:rsidP="00A742A6">
      <w:pPr>
        <w:spacing w:after="0" w:line="240" w:lineRule="auto"/>
        <w:ind w:left="426" w:hanging="426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>2)</w:t>
      </w: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ab/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na zapleczu budowy oraz miejscach bezpośrednich prac budowlanych należy zapewnić dostępność sorbentów, właściwych w zakresie ilości i rodzaju do potencjalnego zagrożenia, mogącego wystąpić w</w:t>
      </w:r>
      <w:r w:rsidR="00FE2B53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następstwie sytuacji awaryjnych</w:t>
      </w: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>;</w:t>
      </w:r>
    </w:p>
    <w:p w14:paraId="757C7CFF" w14:textId="77777777" w:rsidR="00A742A6" w:rsidRPr="00A742A6" w:rsidRDefault="00A742A6" w:rsidP="00A742A6">
      <w:pPr>
        <w:spacing w:after="0" w:line="240" w:lineRule="auto"/>
        <w:ind w:left="425" w:hanging="425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>3)</w:t>
      </w: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ab/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w czasie prowadzenia robót budowlanych należy prowadzić stały monitoring stanu technicznego sprzętu budowlanego i transportowego oraz przypadków wystąpienia zanieczyszczenia terenu i przeprowadzać neutralizację miejsc mogących powodować ewentualne zagrożenie dla środowiska gruntowo-wodnego;</w:t>
      </w:r>
    </w:p>
    <w:p w14:paraId="43D43BCC" w14:textId="77777777" w:rsidR="00A742A6" w:rsidRPr="00A742A6" w:rsidRDefault="00A742A6" w:rsidP="00A742A6">
      <w:pPr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podczas prowadzenia prac budowlanych należy monitorować stan wód w rzece i prognozy jej przepływów, oraz tak planować organizację pracy, by istniała możliwość sprawnej ewakuacji materiałów, infrastruktury i sprzętu budowlanego w przypadku wystąpienia sytuacji powodziowej;</w:t>
      </w:r>
    </w:p>
    <w:p w14:paraId="4006D002" w14:textId="77777777" w:rsidR="00A742A6" w:rsidRPr="00A742A6" w:rsidRDefault="00A742A6" w:rsidP="00A742A6">
      <w:pPr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w przypadku przedostania się zanieczyszczeń do gruntu lub wód należy bezzwłocznie podjąć działania zmierzające do usunięcia skutków i przyczyn awarii;</w:t>
      </w:r>
    </w:p>
    <w:p w14:paraId="6066C0D4" w14:textId="77777777" w:rsidR="00A742A6" w:rsidRPr="00A742A6" w:rsidRDefault="00A742A6" w:rsidP="00A742A6">
      <w:pPr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powstające w trakcie budowy odpady (w tym zużyte sorbenty), należy gromadzić selektywnie w wyznaczonych miejscach, w odpowiednio oznakowanych, szczelnych pojemnikach lub kontenerach na utwardzonym podłożu, a następnie przekazywać zewnętrznym podmiotom posiadającym stosowne zezwolenia;</w:t>
      </w:r>
    </w:p>
    <w:p w14:paraId="610078A1" w14:textId="77777777" w:rsidR="00A742A6" w:rsidRPr="00A742A6" w:rsidRDefault="00A742A6" w:rsidP="00A742A6">
      <w:pPr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bookmarkStart w:id="7" w:name="_Hlk167261785"/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do prac wykonawczych należy wykorzystywać tylko materiały budowlane przyjazne środowisku gruntowo-wodnemu i posiadające wymagane prawem certyfikaty;</w:t>
      </w:r>
    </w:p>
    <w:p w14:paraId="6A209CBD" w14:textId="77777777" w:rsidR="00A742A6" w:rsidRPr="00A742A6" w:rsidRDefault="00A742A6" w:rsidP="00A742A6">
      <w:pPr>
        <w:numPr>
          <w:ilvl w:val="0"/>
          <w:numId w:val="33"/>
        </w:numPr>
        <w:spacing w:after="0" w:line="240" w:lineRule="auto"/>
        <w:ind w:left="425" w:hanging="425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powstające w czasie etapu eksploatacji przedsięwzięcia ścieki technologiczne (z mycia kół pojazdów) należy odprowadzać do planowanego osadnika przejazdowego do miejskiej sieci kanalizacyjnej</w:t>
      </w:r>
      <w:bookmarkEnd w:id="7"/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>.”.</w:t>
      </w:r>
    </w:p>
    <w:p w14:paraId="002A0037" w14:textId="055B8034" w:rsidR="00A742A6" w:rsidRPr="00A742A6" w:rsidRDefault="00A742A6" w:rsidP="00A742A6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W uzasadnieniu Organ opiniujący wskazał, co następuje: „Mając na względzie charakter i skalę oddziaływania, zastosowane rozwiązania i technologie oraz przy założeniu realizacji określonych w sentencji warunków podczas realizacji przedmiotowego przedsięwzięcia, nie przewiduje się negatywnego oddziaływania przedmiotowego przedsięwzięcia na stan jednolitych części wód oraz na realizację celów środowiskowych, o</w:t>
      </w:r>
      <w:r w:rsidR="00FE2B53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których mowa w art. 56, art. 57, art. 59 i art. 61 ustawy z dnia 20 lipca 2017</w:t>
      </w:r>
      <w:r w:rsidR="00FE2B53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r. – Prawo wodne, a określonych dla tych części wód w „Planie gospodarowania wodami na obszarze dorzecza Odry”, przyjętym rozporządzeniem Rady Ministrów z dnia 16 listopada 2022 r. (Dz.U.2023.335).”.</w:t>
      </w:r>
    </w:p>
    <w:p w14:paraId="6656F3A1" w14:textId="77777777" w:rsidR="00A742A6" w:rsidRPr="00A742A6" w:rsidRDefault="00A742A6" w:rsidP="00A742A6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Burmistrz Śremu nie uwzględnił warunku określonego w pkt 8. Planowane przedsięwzięcie nie będzie wiązać się z powstawaniem ścieków technologicznych w związku z myciem kół pojazdów i ich odprowadzaniem do planowanego osadnika przejazdowego. Wnioskodawca wskazał, że powyższe rozwiązanie nie dotyczy planowanego przedsięwzięcia (korekta karty informacyjnej przedsięwzięcia 17.05.2024 r.).</w:t>
      </w:r>
    </w:p>
    <w:p w14:paraId="30CD436E" w14:textId="77777777" w:rsidR="00A742A6" w:rsidRPr="00A742A6" w:rsidRDefault="00A742A6" w:rsidP="00A742A6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Państwowy Powiatowy Inspektor Sanitarny w Śremie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, w piśmie z 30.01.2024 r. znak ON-NS.9011.18.3.2024, </w:t>
      </w:r>
      <w:r w:rsidRPr="00A742A6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wyraził opinię że przeprowadzenie oceny oddziaływania na środowisko nie jest wymagane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. </w:t>
      </w:r>
    </w:p>
    <w:p w14:paraId="4DA08FF4" w14:textId="77777777" w:rsidR="00A742A6" w:rsidRPr="00A742A6" w:rsidRDefault="00A742A6" w:rsidP="00A742A6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bookmarkStart w:id="8" w:name="_Hlk144116095"/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Regionalny Dyrektor Ochrony Środowiska w Poznaniu, pismem z 15.02.2024 r., zwrócił się do Burmistrza Śremu, o </w:t>
      </w:r>
      <w:bookmarkEnd w:id="8"/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wezwanie wnioskodawcy do uzupełnienia karty informacyjnej przedsięwzięcia </w:t>
      </w: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>i złożenia pisemnych wyjaśnień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. Burmistrz Śremu, pismem z 16.02.2024 r., wezwał wnioskodawcę do przedłożenia wymaganych informacji. Uzupełnienie karty informacyjnej przedsięwzięcia z 12.03.2014 r. (data wpływu 13.03.2024 r.), uzupełnione 22.03.2024 r., Burmistrz Śremu przekazał Regionalnemu Dyrektorowi pismem z 25.03.2024 r.</w:t>
      </w:r>
    </w:p>
    <w:p w14:paraId="23BF57F0" w14:textId="77777777" w:rsidR="00A742A6" w:rsidRPr="00A742A6" w:rsidRDefault="00A742A6" w:rsidP="00A742A6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Regionalny Dyrektor Ochrony Środowiska w Poznaniu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 w postanowieniu z 25.04.2024 r. znak WOO-IV.4220.98.2024.AK.3 wyraził opinię, że dla planowanego przedsięwzięcia </w:t>
      </w:r>
      <w:r w:rsidRPr="00A742A6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nie ma potrzeby przeprowadzenia oceny oddziaływania na środowisko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 oraz wskazał na konieczność uwzględnienia w decyzji o środowiskowych uwarunkowaniach następujących warunków i wymagań:</w:t>
      </w:r>
    </w:p>
    <w:p w14:paraId="7E9D52EC" w14:textId="77777777" w:rsidR="00A742A6" w:rsidRPr="00A742A6" w:rsidRDefault="00A742A6" w:rsidP="00A742A6">
      <w:pPr>
        <w:spacing w:after="0" w:line="240" w:lineRule="auto"/>
        <w:ind w:left="426" w:hanging="426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„1.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ab/>
        <w:t>Prace budowlano-montażowe prowadzić w porze dnia, tj. w godzinach 6:00-22:00.</w:t>
      </w:r>
    </w:p>
    <w:p w14:paraId="74832589" w14:textId="77777777" w:rsidR="00A742A6" w:rsidRPr="00A742A6" w:rsidRDefault="00A742A6" w:rsidP="00A742A6">
      <w:pPr>
        <w:numPr>
          <w:ilvl w:val="0"/>
          <w:numId w:val="34"/>
        </w:numPr>
        <w:spacing w:after="0" w:line="240" w:lineRule="auto"/>
        <w:ind w:left="426" w:hanging="426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Teren planowanego przedsięwzięcia wyposażyć w środki do neutralizacji rozlanych substancji ropopochodnych (sorbenty).</w:t>
      </w:r>
    </w:p>
    <w:p w14:paraId="6643F812" w14:textId="77777777" w:rsidR="00A742A6" w:rsidRPr="00A742A6" w:rsidRDefault="00A742A6" w:rsidP="00A742A6">
      <w:pPr>
        <w:numPr>
          <w:ilvl w:val="0"/>
          <w:numId w:val="34"/>
        </w:numPr>
        <w:spacing w:after="0" w:line="240" w:lineRule="auto"/>
        <w:ind w:left="426" w:hanging="426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Odłów ryb z kanału i prace odmuleniowe prowadzić pod nadzorem przyrodniczym.</w:t>
      </w:r>
    </w:p>
    <w:p w14:paraId="5890BBC1" w14:textId="77777777" w:rsidR="00A742A6" w:rsidRPr="00A742A6" w:rsidRDefault="00A742A6" w:rsidP="00A742A6">
      <w:pPr>
        <w:numPr>
          <w:ilvl w:val="0"/>
          <w:numId w:val="34"/>
        </w:numPr>
        <w:spacing w:after="0" w:line="240" w:lineRule="auto"/>
        <w:ind w:left="426" w:hanging="426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W przypadku prowadzenia budowy przystani w okresie od 15 lutego do 1 listopada plac budowy ogrodzić tymczasowymi płotkami herpetologicznymi. Płotki wykonać z geowłókniny o wysokość 50 cm nad powierzchnię gruntu z przewieszką skierowaną na zewnątrz placu budowy; zakończenia płotków powinny dochodzić do linii brzegowej kanału. Płotki wkopać na 10 cm w ziemię. Montaż płotków wykonać pod nadzorem przyrodniczym.</w:t>
      </w:r>
    </w:p>
    <w:p w14:paraId="437FC690" w14:textId="77777777" w:rsidR="00A742A6" w:rsidRPr="00A742A6" w:rsidRDefault="00A742A6" w:rsidP="00A742A6">
      <w:pPr>
        <w:numPr>
          <w:ilvl w:val="0"/>
          <w:numId w:val="34"/>
        </w:numPr>
        <w:spacing w:after="0" w:line="240" w:lineRule="auto"/>
        <w:ind w:left="426" w:hanging="426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Bieżącą konserwację płotków i przenoszenie zwierząt prowadzić pod nadzorem przyrodniczym.</w:t>
      </w:r>
    </w:p>
    <w:p w14:paraId="17F147EC" w14:textId="77777777" w:rsidR="00A742A6" w:rsidRPr="00A742A6" w:rsidRDefault="00A742A6" w:rsidP="00A742A6">
      <w:pPr>
        <w:numPr>
          <w:ilvl w:val="0"/>
          <w:numId w:val="34"/>
        </w:numPr>
        <w:spacing w:after="120" w:line="240" w:lineRule="auto"/>
        <w:ind w:left="425" w:hanging="425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Niezwłocznie po zakończeniu robót budowlanych przeprowadzić demontaż płotków.”.</w:t>
      </w:r>
    </w:p>
    <w:p w14:paraId="1E60F8C3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W uzasadnieniu Organ opiniujący stwierdził między innymi, że nie przewiduje się przekroczenia standardów jakości środowiska na przedmiotowym obszarze w związku z realizacją przedsięwzięcia. Wnioskodawca przewidział rozwiązania techniczne i technologiczne ukierunkowane na ochronę środowiska gruntowo-wodnego.</w:t>
      </w:r>
    </w:p>
    <w:p w14:paraId="09340405" w14:textId="3E675005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W związku z uzupełnieniem karty informacyjnej przedsięwzięcia, Burmistrz Śremu, pismem z 30.04.2024 r., wystąpił do Państwowego Powiatowego Inspektora Sanitarnego w Śremie oraz Dyrektora Zarządu Zlewni Państwowego Gospodarstwa Wodnego Wody Polskie w Poznaniu, o</w:t>
      </w:r>
      <w:r w:rsidR="00FE2B53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ponowną opinię w sprawie obowiązku przeprowadzenia oceny oddziaływania przedmiotowego przedsięwzięcia na środowisko i określenia zakresu ewentualnego raportu.</w:t>
      </w:r>
    </w:p>
    <w:p w14:paraId="2B8AE99E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Dyrektor Zarządu Zlewni Państwowego Gospodarstwa Wodnego Wody Polskie w Poznaniu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, w piśmie z 10.05.2024 r. znak PO.ZZŚ.4.4901.24.2024.KN.2, </w:t>
      </w:r>
      <w:r w:rsidRPr="00A742A6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 xml:space="preserve">podtrzymał swoją opinię 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wyrażoną w piśmie z 25.01.2024 r. znak PZ.ZZŚ.4901.204.2024.KN.1, </w:t>
      </w:r>
      <w:r w:rsidRPr="00A742A6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w której nie stwierdził potrzeby przeprowadzenia oceny oddziaływania przedsięwzięcia na środowisko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.</w:t>
      </w:r>
    </w:p>
    <w:p w14:paraId="0B3115EA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7522585E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lastRenderedPageBreak/>
        <w:t>Państwowy Powiatowy Inspektor Sanitarny w Śremie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, w piśmie z 14.05.2024 r. znak ON-NS.9011.18.16.2024, </w:t>
      </w:r>
      <w:r w:rsidRPr="00A742A6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wyraził opinię, że przeprowadzenie oceny oddziaływania na środowisko nie jest wymagane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, wskazując między innymi co następuje: „W związku z planowanym przedsięwzięciem nieuniknione jest wystąpienie emisji gazów i pyłów do powietrza, która będzie miała charakter czasowy i lokalny, a związana będzie jedynie z prowadzeniem prac montażowych oraz eksploatacji maszyn budowlanych i środków transportu. Ponadto prace inwestycyjne w czasie budowy będą źródłem emisji hałasu. Mając na uwadze ograniczenia wszelkich prac wyłącznie do pory dziennej, przestrzeganiu reżimu techniczno-technologicznego, przestrzeganiu zasad bezpieczeństwa i higieny pracy oraz wykorzystania sprawnego sprzętu uznać należy, że niedogodności te będą miały charakter krótkotrwały i przejściowy.”.</w:t>
      </w:r>
    </w:p>
    <w:p w14:paraId="41A50E5A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Zgodnie z art. 74 ust. 3 u.o.o.ś. strony postępowania zostały powiadomione, w formie obwieszczenia z 20.05.2024 r., o możliwości zapoznania się i wypowiedzenia co do zebranych dowodów i materiałów oraz zgłoszonych żądań w sprawie, w terminie pięciu dni od dnia dokonania zawiadomienia. Obwieszczenie zamieszczono w Biuletynie Informacji Publicznej Urzędu Miejskiego w Śremie</w:t>
      </w:r>
      <w:r w:rsidRPr="00A742A6">
        <w:rPr>
          <w:rFonts w:ascii="Calibri" w:eastAsia="Calibri" w:hAnsi="Calibri" w:cs="Times New Roman"/>
          <w:sz w:val="28"/>
        </w:rPr>
        <w:t xml:space="preserve"> (</w:t>
      </w:r>
      <w:hyperlink r:id="rId9" w:history="1">
        <w:r w:rsidRPr="00A742A6">
          <w:rPr>
            <w:rFonts w:ascii="Calibri" w:eastAsia="Calibri" w:hAnsi="Calibri" w:cs="Times New Roman"/>
            <w:color w:val="0563C1"/>
            <w:sz w:val="28"/>
            <w:u w:val="single"/>
          </w:rPr>
          <w:t>https://bip.srem.pl/public/?id=228112</w:t>
        </w:r>
      </w:hyperlink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) oraz w gablotach informacyjnych Urzędu. Żadna ze stron postępowania nie skorzystała z przysługującego jej prawa. </w:t>
      </w:r>
    </w:p>
    <w:p w14:paraId="74246470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Stosownie do art. 63 ust. 1 i art. 65 u.o.o.ś. właściwy organ do wydania decyzji o środowiskowych uwarunkowaniach, po zasięgnięciu opinii organów współdziałających wymienionych w art. 64 ust. 1 u.o.o.ś., wydaje postanowienie o</w:t>
      </w:r>
      <w:bookmarkStart w:id="9" w:name="mip53179001"/>
      <w:bookmarkEnd w:id="9"/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 obowiązku przeprowadzenia oceny oddziaływania przedsięwzięcia na środowisko dla planowanego przedsięwzięcia mogącego potencjalnie znacząco oddziaływać na środowisko i określa jednocześnie zakres raportu o oddziaływaniu przedsięwzięcia na środowiskom, zgodnie z art. 63 ust. 4 u.o.o.ś. Natomiast zgodnie z art. 84 ust. 1 u.o.o.ś. w przypadku, gdy nie została przeprowadzona ocena oddziaływania przedsięwzięcia na środowisko, </w:t>
      </w:r>
      <w:bookmarkStart w:id="10" w:name="mip53179366"/>
      <w:bookmarkEnd w:id="10"/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w decyzji o środowiskowych uwarunkowaniach właściwy organ stwierdza brak potrzeby przeprowadzenia oceny oddziaływania przedsięwzięcia na środowisko. </w:t>
      </w:r>
    </w:p>
    <w:p w14:paraId="332E2369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Po przeanalizowaniu stanowisk Organów opiniujących, informacji zawartych w karcie informacyjnej przedsięwzięcia oraz uwzględniając łącznie kryteria wskazane w art. 63 ust. 1 u.o.o.ś., zgodnie z art. 84 ust. 1 u.o.o.ś., w decyzji </w:t>
      </w:r>
      <w:r w:rsidRPr="00A742A6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Burmistrz Śremu stwierdził brak potrzeby przeprowadzenia oceny oddziaływania planowanego przedsięwzięcia na środowisko.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0C113D67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Jednocześnie zgodnie z art. 84 ust. 1a u.o.o.ś. Burmistrz Śremu określił w decyzji warunki i wymagania konieczne do spełnienia przez wnioskodawcę w fazie realizacji, eksploatacji lub użytkowania przedsięwzięcia, wskazane przez Organy opiniujące. Zgodnie z art. 84 ust. 2 u.o.o.ś. charakterystyka przedsięwzięcia stanowi załącznik do decyzji o środowiskowych uwarunkowaniach. </w:t>
      </w:r>
    </w:p>
    <w:p w14:paraId="0C6D4C1F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Biorąc pod uwagę informacje przedstawione w karcie informacyjnej przedsięwzięcia, w niniejszej sprawie nie zachodzi konieczność nałożenia obowiązku przeprowadzenia oceny oddziaływania na środowisko, na mocy art. 63 ust. 3 pkt 1 i 2 u.o.o.ś.</w:t>
      </w:r>
    </w:p>
    <w:p w14:paraId="580E0179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Zgodnie z art. 85 ust. 2 pkt 2 u.o.o.ś. w przypadku, gdy nie została przeprowadzona ocena oddziaływania przedsięwzięcia na środowisko, uzasadnienie decyzji o środowiskowych uwarunkowaniach powinno zawierać informacje o uwarunkowaniach, o których mowa w art. 63 ust. 1, uwzględnionych przy stwierdzaniu braku potrzeby przeprowadzenia oceny oddziaływania przedsięwzięcia na środowisko.</w:t>
      </w:r>
    </w:p>
    <w:p w14:paraId="2C5B7259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Wobec powyższego na podstawie karty informacyjnej przedsięwzięcia oraz posiadanych przez Urząd materiałów kartograficznych, w związku z art. 63 ust. 1 </w:t>
      </w: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u.o.o.ś.,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 przedstawia się co następuje:</w:t>
      </w:r>
    </w:p>
    <w:p w14:paraId="4B3E8FAE" w14:textId="77777777" w:rsidR="00A742A6" w:rsidRPr="00A742A6" w:rsidRDefault="00A742A6" w:rsidP="00A742A6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rodzaj i charakterystyka przedsięwzięcia z uwzględnieniem skali przedsięwzięcia i wielkości zajmowanego terenu oraz ich wzajemnych proporcji, a także istotnych rozwiązań charakteryzujących przedsięwzięcie</w:t>
      </w: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: </w:t>
      </w:r>
    </w:p>
    <w:p w14:paraId="3A1AEDC3" w14:textId="77777777" w:rsidR="00A742A6" w:rsidRPr="00A742A6" w:rsidRDefault="00A742A6" w:rsidP="00A742A6">
      <w:pPr>
        <w:spacing w:after="120" w:line="240" w:lineRule="auto"/>
        <w:ind w:left="284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bookmarkStart w:id="11" w:name="_Hlk167777814"/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planowane przedsięwzięcie będzie polegać na budowie przystani wodnej na działkach o numerach ewidencyjnych 22/4 i 392, obręb Śrem. Przystań wodna zostanie usytuowana na lewym brzegu Warty, w części wylotowej kanału odwadniającego, za przepompownią znajdującą się na działce o numerze ewidencyjnym 22/4. Obecnie teren przy kanale odwadniającym, na którym planowane jest wykonanie przystani wodnej, jest wykorzystywany w celu niezorganizowanego postoju jednostek pływających. W ramach funkcjonowania przyszłej przystani wodnej przewiduje się zajęcie terenu o łącznej powierzchni około 1 100 m</w:t>
      </w:r>
      <w:r w:rsidRPr="00A742A6">
        <w:rPr>
          <w:rFonts w:ascii="Calibri" w:eastAsia="SimSun" w:hAnsi="Calibri" w:cs="Calibri"/>
          <w:kern w:val="1"/>
          <w:sz w:val="28"/>
          <w:szCs w:val="28"/>
          <w:vertAlign w:val="superscript"/>
          <w:lang w:eastAsia="hi-IN" w:bidi="hi-IN"/>
        </w:rPr>
        <w:t>2</w:t>
      </w: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. Powierzchnia planowanych do wykonania pomostów wyniesie około 190 m</w:t>
      </w:r>
      <w:r w:rsidRPr="00A742A6">
        <w:rPr>
          <w:rFonts w:ascii="Calibri" w:eastAsia="SimSun" w:hAnsi="Calibri" w:cs="Calibri"/>
          <w:kern w:val="1"/>
          <w:sz w:val="28"/>
          <w:szCs w:val="28"/>
          <w:vertAlign w:val="superscript"/>
          <w:lang w:eastAsia="hi-IN" w:bidi="hi-IN"/>
        </w:rPr>
        <w:t>2</w:t>
      </w: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. W ramach planowanego przedsięwzięcia zostanie wykonana przystań wodna obejmująca budowę pomostów i wyznaczenie miejsc cumowania dla maksymalnie 30 małych jednostek pływających. Zaplanowano montaż pomostów pływających w układzie przypominającym literę „U” oraz w układzie prostym, równolegle do brzegu kanału odwadniającego. </w:t>
      </w:r>
    </w:p>
    <w:p w14:paraId="36202CBB" w14:textId="67E94FFD" w:rsidR="00A742A6" w:rsidRPr="00A742A6" w:rsidRDefault="00A742A6" w:rsidP="00A742A6">
      <w:pPr>
        <w:spacing w:after="120" w:line="240" w:lineRule="auto"/>
        <w:ind w:left="284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lastRenderedPageBreak/>
        <w:t>Konstrukcję pomostów pływających będzie stanowiło drewniane poszycie przymocowane do stalowej konstrukcji nośnej i elementy wypornościowe to jest pływaki. Pomosty pływające zostaną ustabilizowane przy pomocy lin lub łańcuchów. Dojście z brzegu zostanie zapewnione przez trampy o konstrukcji zbliżonej do konstrukcji pomostów pływających. Pomosty pływające będą posiadały szerokość nie krótszą niż 50 cm i nie dłuższą niż 2 m. Łączna maksymalna długość pomostów pływających o szerokości 50</w:t>
      </w:r>
      <w:r w:rsidR="00FE2B53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 </w:t>
      </w: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cm wyniesie 270 m, a pomostów pływających o szerokości 2 m wyniesie 30 m. Korzystanie z przystani wodnej będzie obejmowało postój niewielkich łódek o napędzie spalinowym i elektrycznym</w:t>
      </w:r>
      <w:bookmarkEnd w:id="11"/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; </w:t>
      </w:r>
    </w:p>
    <w:p w14:paraId="0B60C213" w14:textId="77777777" w:rsidR="00A742A6" w:rsidRPr="00A742A6" w:rsidRDefault="00A742A6" w:rsidP="00A742A6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rodzaj i charakterystyka przedsięwzięcia oraz rodzaj, cechy i skala możliwego oddziaływania rozważanego w odniesieniu do kryteriów wymienionych w art. 63 ust. 1 pkt 1 i 2 oraz w art. 62 ust. 1 pkt 1, z uwzględnieniem oraz wynikające z powiązań z innymi przedsięwzięciami, w szczególności kumulowania się oddziaływań przedsięwzięć realizowanych i zrealizowanych, dla których została wydana decyzja o środowiskowych uwarunkowaniach, znajdujących się na terenie, na którym planuje się realizację przedsięwzięcia, oraz w obszarze oddziaływania przedsięwzięcia lub których oddziaływania mieszczą się w obszarze oddziaływania planowanego przedsięwzięcia w zakresie, w jakim ich oddziaływania mogą prowadzić do skumulowania oddziaływań z planowanym przedsięwzięciem:</w:t>
      </w:r>
    </w:p>
    <w:p w14:paraId="1A0218F7" w14:textId="77777777" w:rsidR="00A742A6" w:rsidRPr="00A742A6" w:rsidRDefault="00A742A6" w:rsidP="00A742A6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nie przewiduje się powiązań ani kumulowania oddziaływań planowanego przedsięwzięcia z innymi przedsięwzięciami. Burmistrz Śremu nie wydał żadnej decyzji o środowiskowych uwarunkowaniach dla przedsięwzięć znajdujących się na wnioskowanym terenie oraz w obszarze oddziaływania przedsięwzięcia;</w:t>
      </w:r>
    </w:p>
    <w:p w14:paraId="5D8468D6" w14:textId="77777777" w:rsidR="00A742A6" w:rsidRPr="00A742A6" w:rsidRDefault="00A742A6" w:rsidP="00A742A6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rodzaj i charakterystyka przedsięwzięcia z uwzględnieniem 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różnorodności biologicznej, wykorzystywania zasobów naturalnych, w tym gleby, wody i powierzchni ziemi:</w:t>
      </w: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 </w:t>
      </w:r>
    </w:p>
    <w:p w14:paraId="3BB6C0EB" w14:textId="77777777" w:rsidR="00A742A6" w:rsidRPr="00A742A6" w:rsidRDefault="00A742A6" w:rsidP="00A742A6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realizacja przedsięwzięcia będzie się wiązała z wykorzystaniem typowych dla tego rodzaju przedsięwzięć materiałów i surowców budowlanych. W wyniku realizacji i eksploatacji przedsięwzięcia nie będzie dochodzić do znaczącego negatywnego wpływu na bioróżnorodność. Przedsięwzięcie nie wymaga wykorzystywania wody na etapie eksploatacji przedsięwzięcia; </w:t>
      </w:r>
    </w:p>
    <w:p w14:paraId="6D13D5C7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A742A6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br w:type="page"/>
      </w:r>
    </w:p>
    <w:p w14:paraId="2CFD2E67" w14:textId="77777777" w:rsidR="00A742A6" w:rsidRPr="00A742A6" w:rsidRDefault="00A742A6" w:rsidP="00A742A6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A742A6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lastRenderedPageBreak/>
        <w:t xml:space="preserve">rodzaj i charakterystyka przedsięwzięcia z uwzględnieniem: emisji i występowania innych uciążliwości; zagrożenia dla zdrowia ludzi, w tym wynikającego z emisji oraz 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rodzaj, cechy i skala możliwego oddziaływania rozważanego w odniesieniu do kryteriów wymienionych w art. 63 ust. 1 pkt 1 i 2 oraz w art. 62 ust. 1 pkt 1, wynikające z: zasięgu oddziaływania - obszaru geograficznego i liczby ludności, na którą przedsięwzięcie może oddziaływać; charakteru, wielkości, intensywności i złożoności oddziaływania, z uwzględnieniem obciążenia istniejącej infrastruktury technicznej oraz przewidywanego momentu rozpoczęcia oddziaływania; prawdopodobieństwa oddziaływania; czasu trwania, częstotliwości i odwracalności oddziaływania; możliwości ograniczenia oddziaływania</w:t>
      </w:r>
      <w:r w:rsidRPr="00A742A6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:</w:t>
      </w:r>
    </w:p>
    <w:p w14:paraId="07E9E9AE" w14:textId="4D2B089E" w:rsidR="00A742A6" w:rsidRPr="00A742A6" w:rsidRDefault="00A742A6" w:rsidP="00A742A6">
      <w:pPr>
        <w:spacing w:after="120" w:line="240" w:lineRule="auto"/>
        <w:ind w:left="284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A742A6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najbliższe tereny chronione akustycznie (zabudowa mieszkaniowa jednorodzinna) znajdują się przy ul. Nadbrzeżnej, w odległości około kilkunastu metrów od miejsca realizacji przedsięwzięcia. Pomiędzy miejscem realizacji planowanej przystani wodnej a zabudową mieszkaniową jednorodzinną przebiega droga gminna - ul. Nadbrzeżna. Ustalono, że chwilowe niekorzystne oddziaływanie hałasu na środowisko może wystąpić w fazie realizacji przedsięwzięcia. Będzie to jednak oddziaływanie krótkotrwałe, odwracalne i ustąpi po zakończeniu robót budowlanych.</w:t>
      </w:r>
      <w:r w:rsidRPr="00A742A6">
        <w:rPr>
          <w:rFonts w:ascii="Calibri" w:eastAsia="Calibri" w:hAnsi="Calibri" w:cs="Times New Roman"/>
          <w:sz w:val="28"/>
        </w:rPr>
        <w:t xml:space="preserve"> </w:t>
      </w:r>
      <w:r w:rsidRPr="00A742A6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Z uwagi na stosunkowo bliskie usytuowanie terenów chronionych akustycznie, zgodnie z postanowieniem Regionalnego Dyrektora Ochrony Środowiska w Poznaniu w niniejszej decyzji wpisano warunek, aby prace budowalno-montażowe prowadzić w porze dnia, to jest w godzinach od 6:00 do 22:00. Etap eksploatacji przedsięwzięcia będzie się wiązał z emisją hałasu generowanego przez ruch jednostek pływających i obecność osób dokonujących postoju. Z przystani wodnej będą korzystały zarówno jednostki pływające o napędzie spalinowym, jak i</w:t>
      </w:r>
      <w:r w:rsidR="00FE2B53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 </w:t>
      </w:r>
      <w:r w:rsidRPr="00A742A6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elektrycznym. Z uwagi na niewielką szerokość kanału odwadniającego, przy którym zostanie wykonana przystań wodna, w jednym momencie możliwe będzie wpływanie lub wypływanie tylko jednej jednostki pływającej. Manewry związane z wpływaniem / wypływaniem na teren przystani wodnej oraz z cumowaniem do pomostów pływających będą prowadzone przy minimalnych prędkościach i przy minimalnych obrotach silnika jednostki pływającej, co ograniczy emisję hałasu generowanego przez silniki spalinowe. Hałas emitowany przez silnik jednostki pływającej będzie krótkotrwały i ustanie wraz z jej przemieszczaniem się. </w:t>
      </w:r>
    </w:p>
    <w:p w14:paraId="33B67DE5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A742A6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br w:type="page"/>
      </w:r>
    </w:p>
    <w:p w14:paraId="7B08912E" w14:textId="77777777" w:rsidR="00A742A6" w:rsidRPr="00A742A6" w:rsidRDefault="00A742A6" w:rsidP="00A742A6">
      <w:pPr>
        <w:spacing w:after="120" w:line="240" w:lineRule="auto"/>
        <w:ind w:left="284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A742A6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lastRenderedPageBreak/>
        <w:t xml:space="preserve">Biorąc pod uwagę rodzaj i skalę planowanego przedsięwzięcia ustalono, że </w:t>
      </w:r>
      <w:r w:rsidRPr="00A742A6">
        <w:rPr>
          <w:rFonts w:ascii="Calibri" w:eastAsia="Andale Sans UI" w:hAnsi="Calibri" w:cs="Calibri"/>
          <w:b/>
          <w:bCs/>
          <w:kern w:val="1"/>
          <w:sz w:val="28"/>
          <w:szCs w:val="28"/>
          <w:lang w:eastAsia="hi-IN" w:bidi="hi-IN"/>
        </w:rPr>
        <w:t xml:space="preserve">nie będzie </w:t>
      </w:r>
      <w:r w:rsidRPr="00A742A6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ono</w:t>
      </w:r>
      <w:r w:rsidRPr="00A742A6">
        <w:rPr>
          <w:rFonts w:ascii="Calibri" w:eastAsia="Andale Sans UI" w:hAnsi="Calibri" w:cs="Calibri"/>
          <w:b/>
          <w:bCs/>
          <w:kern w:val="1"/>
          <w:sz w:val="28"/>
          <w:szCs w:val="28"/>
          <w:lang w:eastAsia="hi-IN" w:bidi="hi-IN"/>
        </w:rPr>
        <w:t xml:space="preserve"> powodować przekroczenia dopuszczalnych poziomów hałasu na terenach podlegających ochronie akustycznej</w:t>
      </w:r>
      <w:r w:rsidRPr="00A742A6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, określonych w rozporządzeniu Ministra Środowiska z dnia 14 czerwca 2007 r. w sprawie dopuszczalnych poziomów hałasu w środowisku (Dz. U. z 2014 r. poz. 112). Na etapie realizacji przedsięwzięcia może nastąpić niewielka emisja substancji do powietrza (faza prowadzenia prac budowlanych). Będzie ona związana z powstawaniem pyłów, w związku z prowadzeniem robót ziemnych. Ponadto, źródłem emisji substancji do powietrza będą także procesy spalania paliw w silnikach maszyn i urządzeń pracujących na budowie. Z uwagi jednak na fakt, że emisje te będą miały charakter miejscowy i okresowy oraz ustaną po zakończeniu prac budowlanych, należy je uznać za pomijalne. Biorąc pod uwagę rodzaj, charakter i skalę przedsięwzięcia, </w:t>
      </w:r>
      <w:r w:rsidRPr="00A742A6">
        <w:rPr>
          <w:rFonts w:ascii="Calibri" w:eastAsia="Andale Sans UI" w:hAnsi="Calibri" w:cs="Calibri"/>
          <w:b/>
          <w:bCs/>
          <w:kern w:val="1"/>
          <w:sz w:val="28"/>
          <w:szCs w:val="28"/>
          <w:lang w:eastAsia="hi-IN" w:bidi="hi-IN"/>
        </w:rPr>
        <w:t>nie przewiduje się jego istotnego wpływu na stan jakości powietrza w rejonie zainwestowania na etapie eksploatacji</w:t>
      </w:r>
      <w:r w:rsidRPr="00A742A6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. </w:t>
      </w:r>
      <w:bookmarkStart w:id="12" w:name="_Hlk167778305"/>
      <w:r w:rsidRPr="00A742A6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W ramach planowanego przedsięwzięcia nie przewiduje się wyposażenia nabrzeża w infrastrukturę techniczną. Zapotrzebowanie na wodę na etapie realizacji przedsięwzięcia będzie związane z zaspokojeniem potrzeb socjalno-bytowych zatrudnionych pracowników. Eksploatacja przedsięwzięcia nie będzie się wiązała z zapotrzebowaniem na wodę. Korzystanie z przystani wodnej nie będzie obejmowało odpompowywania ścieków ze zbiorników gromadzących ścieki znajdujących się w jednostkach pływających. </w:t>
      </w:r>
      <w:bookmarkEnd w:id="12"/>
      <w:r w:rsidRPr="00A742A6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W obrębie przystani wodnej nie przewidziano infrastruktury technicznej umożliwiającej powyższe czynności, w związku z czym będą one realizowane w innych miejscach do tego przystosowanych. Z uwagi na charakter przedsięwzięcia w czasie prac związanych z robotami ziemnymi może dojść do wzrostu zawiesiny ogólnej oraz pogorszenia warunków tlenowych w wodzie. Będzie to jednak oddziaływanie krótkotrwałe, które ustąpi po zakończeniu prac. Ponadto prace budowlane będą wykonywane przy użyciu sprawnego technicznie sprzętu, co zminimalizuje ryzyko związane z zanieczyszczeniem środowiska gruntowo-wodnego i wodnego przez ewentualnie powstające wycieki płynów technicznych i paliw. Teren planowanego przedsięwzięcia zostanie wyposażony w środki do neutralizacji ewentualnie rozlanych substancji ropopochodnych (sorbenty), dzięki którym będzie możliwe niezwłoczne usuwanie zanieczyszczeń. Rozwiązania chroniące środowisko gruntowo - wodne znalazły swoje odzwierciedlenie w warunkach decyzji, zgodnie z postanowieniem Regionalnego Dyrektora Ochrony Środowiska w Poznaniu. </w:t>
      </w:r>
    </w:p>
    <w:p w14:paraId="12B68D7F" w14:textId="77777777" w:rsidR="00A742A6" w:rsidRPr="00A742A6" w:rsidRDefault="00A742A6" w:rsidP="00A742A6">
      <w:pPr>
        <w:spacing w:after="120" w:line="240" w:lineRule="auto"/>
        <w:ind w:left="284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A742A6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lastRenderedPageBreak/>
        <w:t>Ponadto w decyzji wskazano dodatkowe rozwiązania zabezpieczające środowisko gruntowo-wodne przed ewentualnymi zanieczyszczeniami mogącymi powstać w fazie realizacji przedsięwzięcia, określone przez Dyrektora Zarządu Zlewni Państwowego Gospodarstwa Wodnego Wody Polskie w Poznaniu</w:t>
      </w: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>;</w:t>
      </w:r>
    </w:p>
    <w:p w14:paraId="005EF750" w14:textId="77777777" w:rsidR="00A742A6" w:rsidRPr="00A742A6" w:rsidRDefault="00A742A6" w:rsidP="00A742A6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rodzaj i charakterystyka przedsięwzięcia z uwzględnieniem 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ocenionego w oparciu o wiedzę naukową ryzyka wystąpienia poważnych awarii lub katastrof naturalnych i budowlanych, przy uwzględnieniu używanych substancji i stosowanych technologii, w tym ryzyka związanego ze zmianą klimatu</w:t>
      </w: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: </w:t>
      </w:r>
    </w:p>
    <w:p w14:paraId="5642780D" w14:textId="77777777" w:rsidR="00A742A6" w:rsidRPr="00A742A6" w:rsidRDefault="00A742A6" w:rsidP="00A742A6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przy uwzględnieniu używanych substancji i stosowanych technologii oraz realizacji przedsięwzięcia zgodnie z obowiązującymi przepisami i normami, ryzyko wystąpienia katastrofy budowlanej będzie ograniczone. Przedsięwzięcie nie zalicza się do kategorii zakładów stwarzających zagrożenie wystąpienia poważnych awarii przemysłowych, zgodnie z rozporządzeniem Ministra Rozwoju z 29 stycznia 2016 r. w sprawie rodzajów i ilości znajdujących się w zakładzie substancji niebezpiecznych, decydujących o zaliczeniu zakładu do zakładu o zwiększonym lub dużym ryzyku wystąpienia poważnej awarii przemysłowej (Dz. U. poz. 138). Ze względu na położenie geograficzne przedsięwzięcie nie jest zagrożone ryzykiem katastrofy naturalnej, w szczególności w wyniku wystąpienia: trzęsień ziemi czy osuwisk. </w:t>
      </w: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Przedsięwzięcie zlokalizowane jest na obszarze szczególnego zagrożenia powodzią, na którym prawdopodobieństwo wystąpienia powodzi jest wysokie i wynosi raz na 10 lat. Konstrukcja planowanych elementów przystani wodnej umożliwia ich pływanie, jednakże w sytuacji powodziowej, zastosowane zostaną dodatkowe zabezpieczenia pomostów przed porwaniem przez nurt rzeki lub nawet ich czasowy demontaż. Wszelkie prace, roboty wykonywane w wodach, urządzenia wodne (przystań wodna) oraz zlokalizowane na obszarach szczególnego zagrożenia powodzią nowe obiekty budowlane należy wykonać w uzgodnieniu z Państwowym Gospodarstwem Wodnym Wody Polskie oraz zgodnie z warunkami i przepisami szczegółowymi w tym zakresie. </w:t>
      </w: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Przedsięwzięcie będzie zaadaptowane do zmieniających się warunków klimatycznych i możliwych zdarzeń ekstremalnych poprzez zastosowane rozwiązania konstrukcyjno-budowlane. </w:t>
      </w:r>
    </w:p>
    <w:p w14:paraId="4F046935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br w:type="page"/>
      </w:r>
    </w:p>
    <w:p w14:paraId="77450059" w14:textId="77777777" w:rsidR="00A742A6" w:rsidRPr="00A742A6" w:rsidRDefault="00A742A6" w:rsidP="00A742A6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lastRenderedPageBreak/>
        <w:t xml:space="preserve">Uwzględniając rodzaj i skalę przedsięwzięcia, a także przyjęte przez wnioskodawcę rozwiązania techniczne i technologiczne należy stwierdzić, że </w:t>
      </w:r>
      <w:r w:rsidRPr="00A742A6">
        <w:rPr>
          <w:rFonts w:ascii="Calibri" w:eastAsia="Times New Roman" w:hAnsi="Calibri" w:cs="Calibri"/>
          <w:b/>
          <w:bCs/>
          <w:sz w:val="28"/>
          <w:szCs w:val="28"/>
          <w:lang w:eastAsia="zh-CN"/>
        </w:rPr>
        <w:t>planowane przedsięwzięcie</w:t>
      </w: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 </w:t>
      </w:r>
      <w:r w:rsidRPr="00A742A6">
        <w:rPr>
          <w:rFonts w:ascii="Calibri" w:eastAsia="Times New Roman" w:hAnsi="Calibri" w:cs="Calibri"/>
          <w:b/>
          <w:bCs/>
          <w:sz w:val="28"/>
          <w:szCs w:val="28"/>
          <w:lang w:eastAsia="zh-CN"/>
        </w:rPr>
        <w:t>nie przyczyni się w sposób znaczący do zwiększenia emisji zanieczyszczeń do powietrza i nie wpłynie znacząco na zmiany klimatu na etapie realizacji, eksploatacji i likwidacji</w:t>
      </w: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; </w:t>
      </w:r>
    </w:p>
    <w:p w14:paraId="2D2B5E54" w14:textId="77777777" w:rsidR="00A742A6" w:rsidRPr="00A742A6" w:rsidRDefault="00A742A6" w:rsidP="00A742A6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rodzaj i charakterystyka przedsięwzięcia z uwzględnieniem 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przewidywanych ilości i rodzaju wytwarzanych odpadów oraz ich wpływu na środowisko w przypadkach, gdy planuje się ich powstawanie</w:t>
      </w: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: </w:t>
      </w:r>
    </w:p>
    <w:p w14:paraId="73CE8A10" w14:textId="77777777" w:rsidR="00A742A6" w:rsidRPr="00A742A6" w:rsidRDefault="00A742A6" w:rsidP="00A742A6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wszystkie wytwarzane na etapie realizacji i eksploatacji przedsięwzięcia odpady będą okresowo gromadzone w przeznaczonych na ten cel kontenerach, z których następnie będą odbierane przez uprawnione podmioty celem dalszego ich zagospodarowania. Przy uwzględnieniu planowanych rozwiązań technicznych i technologicznych, w szczególności dotyczących gospodarki wodno-ściekowej i gospodarki odpadami stwierdzono, że </w:t>
      </w:r>
      <w:r w:rsidRPr="00A742A6">
        <w:rPr>
          <w:rFonts w:ascii="Calibri" w:eastAsia="Times New Roman" w:hAnsi="Calibri" w:cs="Calibri"/>
          <w:b/>
          <w:bCs/>
          <w:sz w:val="28"/>
          <w:szCs w:val="28"/>
          <w:lang w:eastAsia="zh-CN"/>
        </w:rPr>
        <w:t>realizacja i eksploatacja planowanego przedsięwzięcia nie wpłynie znacząco negatywnie zarówno na stan wód powierzchniowych, jak i podziemnych</w:t>
      </w: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. </w:t>
      </w:r>
      <w:bookmarkStart w:id="13" w:name="_Hlk167444164"/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>Wnioskodawca przewidział rozwiązania techniczne i technologiczne ukierunkowane na ochronę środowiska gruntowo-wodnego</w:t>
      </w:r>
      <w:bookmarkEnd w:id="13"/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>;</w:t>
      </w:r>
    </w:p>
    <w:p w14:paraId="559387F0" w14:textId="77777777" w:rsidR="00A742A6" w:rsidRPr="00A742A6" w:rsidRDefault="00A742A6" w:rsidP="00A742A6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usytuowanie przedsięwzięcia, z uwzględnieniem możliwego zagrożenia dla środowiska, w szczególności przy istniejącym i planowanym użytkowaniu terenu, zdolności samooczyszczania się środowiska i odnawiania się zasobów naturalnych, walorów przyrodniczych i krajobrazowych oraz uwarunkowań miejscowych planów zagospodarowania przestrzennego - uwzględniające: 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obszary wodno-błotne, inne obszary o płytkim zaleganiu wód podziemnych, w tym siedliska łęgowe oraz ujścia rzek, obszary wybrzeży i środowisko morskie, obszary górskie lub leśne,</w:t>
      </w: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obszary objęte ochroną, w tym strefy ochronne ujęć wód i obszary ochronne zbiorników wód śródlądowych, obszary, na których standardy jakości środowiska zostały przekroczone lub istnieje prawdopodobieństwo ich przekroczenia, obszary o krajobrazie mającym znaczenie historyczne, kulturowe lub archeologiczne, gęstość zaludnienia, obszary przylegające do jezior, uzdrowiska i obszary ochrony uzdrowiskowej:</w:t>
      </w: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</w:p>
    <w:p w14:paraId="17D2F368" w14:textId="77777777" w:rsidR="00A742A6" w:rsidRPr="00A742A6" w:rsidRDefault="00A742A6" w:rsidP="00A742A6">
      <w:pPr>
        <w:spacing w:after="120" w:line="240" w:lineRule="auto"/>
        <w:ind w:left="284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planowane przedsięwzięcie nie będzie zlokalizowane na obszarach wodno-błotnych oraz innych obszarach o płytkim zaleganiu wód podziemnych i obszarach objętych ochroną, w tym w obrębie stref ochronnych ujęć wód. </w:t>
      </w:r>
    </w:p>
    <w:p w14:paraId="12D0A1DE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</w:p>
    <w:p w14:paraId="68DE8741" w14:textId="3921714C" w:rsidR="00A742A6" w:rsidRPr="00A742A6" w:rsidRDefault="00A742A6" w:rsidP="00A742A6">
      <w:pPr>
        <w:spacing w:after="120" w:line="240" w:lineRule="auto"/>
        <w:ind w:left="284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lastRenderedPageBreak/>
        <w:t>Działki o numerach ewidencyjnych 22/4 i 392, obręb Śrem, graniczą z wyznaczonym terenem strefy ochrony pośredniej ujęcia wody podziemnej „Przywale” dla miasta Śrem. Planowane przedsięwzięcie nie będzie położone na obszarach o krajobrazie mającym znaczenie historyczne, kulturowe lub archeologiczne. Nie będzie także zlokalizowane na obszarach wybrzeży i środowiska morskiego, obszarach górskich i</w:t>
      </w:r>
      <w:r w:rsidR="00FE2B53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 </w:t>
      </w: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leśnych, obszarach przylegających do jezior, uzdrowiskach i obszarach ochrony uzdrowiskowej, a także na obszarach o dużej gęstości zaludnienia. </w:t>
      </w:r>
      <w:r w:rsidRPr="00A742A6">
        <w:rPr>
          <w:rFonts w:ascii="Calibri" w:eastAsia="SimSun" w:hAnsi="Calibri" w:cs="Calibri"/>
          <w:b/>
          <w:bCs/>
          <w:kern w:val="1"/>
          <w:sz w:val="28"/>
          <w:szCs w:val="28"/>
          <w:lang w:eastAsia="hi-IN" w:bidi="hi-IN"/>
        </w:rPr>
        <w:t>Nie przewiduje się przekroczenia standardów jakości środowiska na przedmiotowym obszarze w związku z realizacją przedsięwzięcia</w:t>
      </w: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;</w:t>
      </w:r>
    </w:p>
    <w:p w14:paraId="3BF7BF00" w14:textId="77777777" w:rsidR="00A742A6" w:rsidRPr="00A742A6" w:rsidRDefault="00A742A6" w:rsidP="00A742A6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usytuowanie przedsięwzięcia z uwzględnieniem możliwego zagrożenia dla środowiska, w szczególności przy istniejącym i planowanym użytkowaniu terenu, zdolności samooczyszczania się środowiska i odnawiania się zasobów naturalnych, walorów przyrodniczych i krajobrazowych oraz uwarunkowań miejscowych planów zagospodarowania przestrzennego - uwzględniające: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 obszary wymagające specjalnej ochrony ze względu na występowanie gatunków roślin, grzybów i zwierząt lub ich siedlisk lub siedlisk przyrodniczych objętych ochroną, w tym obszary Natura 2000, oraz pozostałe formy ochrony przyrody:</w:t>
      </w: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</w:p>
    <w:p w14:paraId="2A673C8A" w14:textId="2F26FBBA" w:rsidR="00A742A6" w:rsidRPr="00A742A6" w:rsidRDefault="00A742A6" w:rsidP="00A742A6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>teren przeznaczony pod planowane przedsięwzięcie zlokalizowany jest poza obszarami chronionymi na podstawie ustawy z dnia 16 kwietnia 2004 r. o ochronie przyrody (Dz. U. z 2023 r. poz. 1336, 1688, 1890 i z 2022 r. poz. 2375). Najbliżej położonymi obszarami Natura 2000 są: obszar specjalnej ochrony ptaków Ostoja Rogalińska PLB300017 i</w:t>
      </w:r>
      <w:r w:rsidR="00FE2B53">
        <w:rPr>
          <w:rFonts w:ascii="Calibri" w:eastAsia="Times New Roman" w:hAnsi="Calibri" w:cs="Calibri"/>
          <w:sz w:val="28"/>
          <w:szCs w:val="28"/>
          <w:lang w:eastAsia="zh-CN"/>
        </w:rPr>
        <w:t> </w:t>
      </w: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>specjalny obszar ochrony siedlisk Rogalińska Dolina Warty PLH300012, oddalone o 700 m od miejsca realizacji przedsięwzięcia. Przedmiotowe przedsięwzięcie zostanie zlokalizowane w części wylotowej kanału odwadniającego na lewym brzegu Warty. W ramach przedsięwzięcia planuje się między innymi odmulenie kanału odwadniającego. W</w:t>
      </w:r>
      <w:r w:rsidR="00FE2B53">
        <w:rPr>
          <w:rFonts w:ascii="Calibri" w:eastAsia="Times New Roman" w:hAnsi="Calibri" w:cs="Calibri"/>
          <w:sz w:val="28"/>
          <w:szCs w:val="28"/>
          <w:lang w:eastAsia="zh-CN"/>
        </w:rPr>
        <w:t> </w:t>
      </w: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>odległości około 120 m znajdują się starorzecza Warty. W związku z</w:t>
      </w:r>
      <w:r w:rsidR="00FE2B53">
        <w:rPr>
          <w:rFonts w:ascii="Calibri" w:eastAsia="Times New Roman" w:hAnsi="Calibri" w:cs="Calibri"/>
          <w:sz w:val="28"/>
          <w:szCs w:val="28"/>
          <w:lang w:eastAsia="zh-CN"/>
        </w:rPr>
        <w:t> </w:t>
      </w: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>realizacją przedsięwzięcia nie przewiduje się wycinki drzew i krzewów. W</w:t>
      </w:r>
      <w:r w:rsidR="00FE2B53">
        <w:rPr>
          <w:rFonts w:ascii="Calibri" w:eastAsia="Times New Roman" w:hAnsi="Calibri" w:cs="Calibri"/>
          <w:sz w:val="28"/>
          <w:szCs w:val="28"/>
          <w:lang w:eastAsia="zh-CN"/>
        </w:rPr>
        <w:t> </w:t>
      </w: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miejscu realizacji przedsięwzięcia nie stwierdzono obecności chronionych lub rzadkich gatunków roślin. W kanale odwadniającym nie występują objęte ochroną gatunkową ryby, to jest kozy i piskorze. Przedmiotowy kanał odwadniający jest siedliskiem żaby wodnej. Przed realizacją przedsięwzięcia ryby z kanału odwadniającego zostaną odłowione. </w:t>
      </w:r>
    </w:p>
    <w:p w14:paraId="558A564B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br w:type="page"/>
      </w:r>
    </w:p>
    <w:p w14:paraId="371D651F" w14:textId="3977F969" w:rsidR="00A742A6" w:rsidRPr="00A742A6" w:rsidRDefault="00A742A6" w:rsidP="00A742A6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lastRenderedPageBreak/>
        <w:t>Zgodnie z postanowieniem Regionalnego Dyrektora Ochrony Środowiska w Poznaniu, w celu ochrony ryb w decyzji nałożono warunek ich odłowu oraz prowadzenia prac odmuleniowych w kanale odwadniającym pod nadzorem przyrodniczym, który odpowiedzialny jest za podjęcie odpowiednich działań minimalizujących. Ponadto, zgodnie z postanowieniem Regionalnego Dyrektora, w celu ochrony płazów w decyzji nałożono warunek, aby w przypadku realizacji przedsięwzięcia w okresie rozrodu i migracji płazów, to jest od 15 lutego do 1 listopada, plac budowy ogrodzić tymczasowymi płotkami herpetologicznymi. Płotki herpetologiczne należy wykonać z geowłókniny. Powinny one mieć wysokość 50 cm nad powierzchnią gruntu z przewieszką skierowaną na zewnątrz placu budowy, a ich zakończenia powinny dochodzić do linii brzegowej kanału odwadniającego i powinny być wkopane w ziemię do głębokości 10 cm. Zgodnie z postanowieniem Organu opiniującego, w decyzji uwzględniono także warunek prowadzenia bieżącej konserwacji płotków herpetologicznych i przenoszenia zwierząt. Powyższe prace należy wykonywać pod nadzorem przyrodniczym. Po zakończeniu prac budowlanych należy niezwłocznie przeprowadzić demontaż płotków herpetologicznych, o których wyżej mowa. Mając na względzie lokalizację planowanego przedsięwzięcia poza obszarami chronionymi oraz brak konieczności wycinki drzew i krzewów, nie przewiduje się znaczącego negatywnego oddziaływania przedsięwzięcia na środowisko przyrodnicze, w tym na różnorodność biologiczną, rozumianą jako liczebność i kondycję populacji występujących gatunków, w szczególności chronionych, rzadkich lub ginących gatunków roślin, zwierząt i grzybów oraz ich siedlisk. Realizacja przedsięwzięcia nie wpłynie także na obszary chronione, a</w:t>
      </w:r>
      <w:r w:rsidR="00FE2B53">
        <w:rPr>
          <w:rFonts w:ascii="Calibri" w:eastAsia="Times New Roman" w:hAnsi="Calibri" w:cs="Calibri"/>
          <w:sz w:val="28"/>
          <w:szCs w:val="28"/>
          <w:lang w:eastAsia="zh-CN"/>
        </w:rPr>
        <w:t> </w:t>
      </w: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>w</w:t>
      </w:r>
      <w:r w:rsidR="00FE2B53">
        <w:rPr>
          <w:rFonts w:ascii="Calibri" w:eastAsia="Times New Roman" w:hAnsi="Calibri" w:cs="Calibri"/>
          <w:sz w:val="28"/>
          <w:szCs w:val="28"/>
          <w:lang w:eastAsia="zh-CN"/>
        </w:rPr>
        <w:t> </w:t>
      </w: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>szczególności na siedliska przyrodnicze, gatunki roślin i zwierząt oraz ich siedliska, dla których ochrony zostały wyznaczone obszary Natura 2000, a także nie spowoduje pogorszenia integralności poszczególnych obszarów Natura 2000 lub ich powiązań z innymi obszarami. Ponadto przedsięwzięcie nie spowoduje utraty i fragmentacji siedlisk oraz nie wpłynie na korytarze ekologiczne;</w:t>
      </w:r>
    </w:p>
    <w:p w14:paraId="7DBD22FC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br w:type="page"/>
      </w:r>
    </w:p>
    <w:p w14:paraId="5BF41DBF" w14:textId="77777777" w:rsidR="00A742A6" w:rsidRPr="00A742A6" w:rsidRDefault="00A742A6" w:rsidP="00A742A6">
      <w:pPr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lastRenderedPageBreak/>
        <w:t>usytuowanie przedsięwzięcia, z uwzględnieniem możliwego zagrożenia dla środowiska, w szczególności przy istniejącym i planowanym użytkowaniu terenu, zdolności samooczyszczania się środowiska i odnawiania się zasobów naturalnych, walorów przyrodniczych i krajobrazowych oraz uwarunkowań miejscowych planów zagospodarowania przestrzennego - uwzględniające: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 wody i obowiązujące dla nich cele środowiskowe:</w:t>
      </w:r>
      <w:r w:rsidRPr="00A742A6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</w:p>
    <w:p w14:paraId="3F26207F" w14:textId="77777777" w:rsidR="00A742A6" w:rsidRPr="00A742A6" w:rsidRDefault="00A742A6" w:rsidP="00A742A6">
      <w:pPr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zh-CN"/>
        </w:rPr>
      </w:pPr>
      <w:r w:rsidRPr="00A742A6">
        <w:rPr>
          <w:rFonts w:ascii="Calibri" w:eastAsia="Times New Roman" w:hAnsi="Calibri" w:cs="Calibri"/>
          <w:bCs/>
          <w:sz w:val="28"/>
          <w:szCs w:val="28"/>
          <w:lang w:eastAsia="zh-CN"/>
        </w:rPr>
        <w:t xml:space="preserve">według charakterystyki jednolitych części wód </w:t>
      </w: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planowane przedsięwzięcie zlokalizowane jest w granicach jednolitej części wód podziemnych (jcwpd) o kodzie GW600061 oraz jednolitej części wód powierzchniowych rzecznych (jcwp) o kodzie </w:t>
      </w:r>
      <w:bookmarkStart w:id="14" w:name="_Hlk167449204"/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>RW600012185551</w:t>
      </w:r>
      <w:bookmarkEnd w:id="14"/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 – Warta od Lutyni do Młyniska. Zgodnie z obowiązującym „Planem gospodarowania wodami na obszarze dorzecza Odry” jcwpd o kodzie GW600061 charakteryzuje się dobrym stanem ilościowym oraz chemicznym i jest ona monitorowana, a w odniesieniu do ryzyka nieosiągnięcia celów środowiskowych została uznana za niezagrożoną. Jcwp o kodzie RW600012185551 posiada status silnie zmienionej części wód i jest ona monitorowana, a jej stan aktualnie jest zły i zgodnie z oceną ryzyka nieosiągnięcia celów środowiskowych uznana została za zagrożoną;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34B9887F" w14:textId="2D8062C9" w:rsidR="00A742A6" w:rsidRPr="00A742A6" w:rsidRDefault="00A742A6" w:rsidP="00A742A6">
      <w:pPr>
        <w:numPr>
          <w:ilvl w:val="0"/>
          <w:numId w:val="6"/>
        </w:numPr>
        <w:tabs>
          <w:tab w:val="left" w:pos="426"/>
        </w:tabs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rodzaj, cechy i skala możliwego oddziaływania rozważanego w odniesieniu do kryteriów wymienionych w art. 63 ust. 1 pkt 1 i 2 oraz w</w:t>
      </w:r>
      <w:r w:rsidR="00FE2B53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art. 62 ust. 1 pkt 1, wynikające z transgranicznego charakteru oddziaływania przedsięwzięcia na poszczególne elementy przyrodnicze:</w:t>
      </w: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 </w:t>
      </w:r>
    </w:p>
    <w:p w14:paraId="4CB63A3E" w14:textId="77777777" w:rsidR="00A742A6" w:rsidRPr="00A742A6" w:rsidRDefault="00A742A6" w:rsidP="00A742A6">
      <w:pPr>
        <w:tabs>
          <w:tab w:val="left" w:pos="426"/>
        </w:tabs>
        <w:spacing w:after="12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zh-CN"/>
        </w:rPr>
        <w:t xml:space="preserve">przedmiotowe przedsięwzięcie nie będzie transgranicznie oddziaływać na środowisko. </w:t>
      </w:r>
    </w:p>
    <w:p w14:paraId="05E528A8" w14:textId="77777777" w:rsidR="00A742A6" w:rsidRPr="00A742A6" w:rsidRDefault="00A742A6" w:rsidP="00A742A6">
      <w:pPr>
        <w:widowControl w:val="0"/>
        <w:tabs>
          <w:tab w:val="left" w:pos="0"/>
        </w:tabs>
        <w:suppressAutoHyphens/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ab/>
        <w:t>Zgodnie z art. 80 ust. 2 u.o.o.ś. właściwy organ wydaje decyzję o środowiskowych uwarunkowaniach po stwierdzeniu zgodności lokalizacji przedsięwzięcia z ustaleniami miejscowego planu zagospodarowania przestrzennego, jeżeli plan ten został uchwalony. Natomiast zgodnie z art. 59a ust. 3 pkt 1 u.o.o.ś., w przypadku stwierdzenia niezgodności lokalizacji przedsięwzięcia z ustaleniami miejscowego planu zagospodarowania przestrzennego, organ właściwy do wydania decyzji o środowiskowych uwarunkowaniach odmawia zgody na realizację przedsięwzięcia. Planowane przedsięwzięcie nie znajduje się w obszarze objętym ustaleniami obowiązującego miejscowego planu zagospodarowania przestrzennego.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ab/>
      </w:r>
    </w:p>
    <w:p w14:paraId="7AD7D28E" w14:textId="77777777" w:rsidR="00FE2B53" w:rsidRDefault="00A742A6" w:rsidP="00A742A6">
      <w:pPr>
        <w:widowControl w:val="0"/>
        <w:tabs>
          <w:tab w:val="left" w:pos="0"/>
        </w:tabs>
        <w:suppressAutoHyphens/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ab/>
      </w:r>
    </w:p>
    <w:p w14:paraId="05647B99" w14:textId="77777777" w:rsidR="00FE2B53" w:rsidRDefault="00FE2B53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43555720" w14:textId="7AE65320" w:rsidR="00A742A6" w:rsidRPr="00A742A6" w:rsidRDefault="00FE2B53" w:rsidP="00A742A6">
      <w:pPr>
        <w:widowControl w:val="0"/>
        <w:tabs>
          <w:tab w:val="left" w:pos="0"/>
        </w:tabs>
        <w:suppressAutoHyphens/>
        <w:spacing w:after="120" w:line="240" w:lineRule="auto"/>
        <w:jc w:val="both"/>
        <w:rPr>
          <w:rFonts w:ascii="Calibri" w:eastAsia="Times New Roman" w:hAnsi="Calibri" w:cs="Calibri"/>
          <w:b/>
          <w:bCs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ab/>
      </w:r>
      <w:r w:rsidR="00A742A6"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W związku z odstąpieniem od obowiązku przeprowadzenia oceny oddziaływania przedsięwzięcia na środowisko, postępowanie w przedmiotowej sprawie nie wymagało zapewnienia możliwości udziału społeczeństwa. </w:t>
      </w:r>
    </w:p>
    <w:p w14:paraId="3BFC32E7" w14:textId="77777777" w:rsidR="00A742A6" w:rsidRPr="00A742A6" w:rsidRDefault="00A742A6" w:rsidP="00A742A6">
      <w:pPr>
        <w:widowControl w:val="0"/>
        <w:tabs>
          <w:tab w:val="left" w:pos="0"/>
        </w:tabs>
        <w:suppressAutoHyphens/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ab/>
        <w:t xml:space="preserve">Biorąc pod uwagę powyższe, w szczególności informacje przedstawione w karcie informacyjnej przedsięwzięcia, uwzględniając łącznie kryteria wymienione w art. 63 ust. 1 u.o.o.ś. oraz stanowiska Organów opiniujących, </w:t>
      </w:r>
      <w:r w:rsidRPr="00A742A6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Burmistrz Śremu stwierdził, że przedsięwzięcie będzie zgodne z wymaganiami ochrony środowiska, jeśli zostaną spełnione warunki określone w karcie informacyjnej przedsięwzięcia i w decyzji o środowiskowych uwarunkowaniach.</w:t>
      </w: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55399E4F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Ponadto, podmiot realizujący i eksploatujący przedsięwzięcie zobowiązany jest do dotrzymania standardów jakości środowiska określonych w przepisach odrębnych. </w:t>
      </w:r>
    </w:p>
    <w:p w14:paraId="1E7B271A" w14:textId="77777777" w:rsidR="00A742A6" w:rsidRPr="00A742A6" w:rsidRDefault="00A742A6" w:rsidP="00A742A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Mając powyższe na uwadze orzeczono jak w sentencji decyzji.</w:t>
      </w:r>
    </w:p>
    <w:p w14:paraId="7597C138" w14:textId="77777777" w:rsidR="00A742A6" w:rsidRPr="00A742A6" w:rsidRDefault="00A742A6" w:rsidP="00A742A6">
      <w:pPr>
        <w:spacing w:after="8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Pouczenie</w:t>
      </w:r>
    </w:p>
    <w:p w14:paraId="59DC8B10" w14:textId="77777777" w:rsidR="00A742A6" w:rsidRPr="00A742A6" w:rsidRDefault="00A742A6" w:rsidP="00A742A6">
      <w:pPr>
        <w:numPr>
          <w:ilvl w:val="0"/>
          <w:numId w:val="4"/>
        </w:numPr>
        <w:tabs>
          <w:tab w:val="left" w:pos="284"/>
        </w:tabs>
        <w:spacing w:after="8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Od niniejszej decyzji służy Stronie prawo wniesienia odwołania do Samorządowego Kolegium Odwoławczego w Poznaniu, za moim pośrednictwem, w terminie 14 dni od dnia doręczenia. </w:t>
      </w:r>
    </w:p>
    <w:p w14:paraId="7CCFB941" w14:textId="77777777" w:rsidR="00A742A6" w:rsidRPr="00A742A6" w:rsidRDefault="00A742A6" w:rsidP="00A742A6">
      <w:pPr>
        <w:tabs>
          <w:tab w:val="left" w:pos="284"/>
        </w:tabs>
        <w:spacing w:after="8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Przed upływem terminu do wniesienia odwołania Strona może, zgodnie z art. 127a § 1 K.p.a.,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 prawomocna.</w:t>
      </w:r>
    </w:p>
    <w:p w14:paraId="4802E7A7" w14:textId="77777777" w:rsidR="00A742A6" w:rsidRPr="00A742A6" w:rsidRDefault="00A742A6" w:rsidP="00A742A6">
      <w:pPr>
        <w:numPr>
          <w:ilvl w:val="0"/>
          <w:numId w:val="4"/>
        </w:numPr>
        <w:tabs>
          <w:tab w:val="left" w:pos="284"/>
        </w:tabs>
        <w:spacing w:after="8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Decyzję o środowiskowych uwarunkowaniach dołącza się do wniosku o wydanie decyzji, o których mowa w art. 72 ust. 1 u.o.o.ś. oraz zgłoszenia, o którym mowa w art. 72 ust. 1a u.o.o.ś. Złożenie wniosku lub dokonanie zgłoszenia powinno nastąpić w terminie 6 lat od dnia, w którym decyzja o środowiskowych uwarunkowaniach stała się ostateczna. Złożenie wniosku lub dokonanie zgłoszenia może nastąpić w terminie 10 lat od dnia, w którym decyzja o środowiskowych uwarunkowaniach stała się ostateczna, o ile strona, która złożyła wniosek o wydanie decyzji o środowiskowych uwarunkowaniach lub podmiot, na który została przeniesiona ta decyzja, otrzymali przed upływem 6 lat od dnia, w którym decyzja o środowiskowych uwarunkowaniach stała się ostateczna, od Burmistrza Śremu stanowisko, że aktualne są warunki realizacji przedsięwzięcia określone w decyzji o środowiskowych uwarunkowaniach. </w:t>
      </w:r>
    </w:p>
    <w:p w14:paraId="1D629E02" w14:textId="77777777" w:rsidR="00A742A6" w:rsidRPr="00A742A6" w:rsidRDefault="00A742A6" w:rsidP="00A742A6">
      <w:pPr>
        <w:tabs>
          <w:tab w:val="left" w:pos="284"/>
        </w:tabs>
        <w:spacing w:after="8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Zajęcie stanowiska, w drodze postanowienia, następuje na wniosek uwzględniający informacje na temat stanu środowiska i możliwości realizacji warunków wynikających z decyzji o środowiskowych uwarunkowaniach, złożony nie wcześniej niż po upływie 5 lat od dnia, w którym decyzja o środowiskowych uwarunkowaniach stała się ostateczna.</w:t>
      </w:r>
    </w:p>
    <w:p w14:paraId="6B546740" w14:textId="77777777" w:rsidR="00A742A6" w:rsidRPr="00A742A6" w:rsidRDefault="00A742A6" w:rsidP="00A742A6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709" w:hanging="720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Decyzja o środowiskowych uwarunkowaniach wiąże organy: </w:t>
      </w:r>
    </w:p>
    <w:p w14:paraId="2009E8C1" w14:textId="77777777" w:rsidR="00A742A6" w:rsidRPr="00A742A6" w:rsidRDefault="00A742A6" w:rsidP="00A742A6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567" w:hanging="283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wydające decyzje określające warunki korzystania ze środowiska w zakresie, w jakim ma być uwzględniona przy wydawaniu tych decyzji;</w:t>
      </w:r>
    </w:p>
    <w:p w14:paraId="3732FA2C" w14:textId="77777777" w:rsidR="00A742A6" w:rsidRPr="00A742A6" w:rsidRDefault="00A742A6" w:rsidP="00A742A6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426" w:hanging="142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 xml:space="preserve">wydające decyzje, o których mowa w art. 72 ust. 1 u.o.o.ś.; </w:t>
      </w:r>
    </w:p>
    <w:p w14:paraId="39B43D75" w14:textId="77777777" w:rsidR="00A742A6" w:rsidRPr="00A742A6" w:rsidRDefault="00A742A6" w:rsidP="00A742A6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426" w:hanging="142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przyjmujące zgłoszenia, o których mowa w art. 72 ust. 1a u.o.o.ś.</w:t>
      </w:r>
    </w:p>
    <w:p w14:paraId="52A67251" w14:textId="44932BC2" w:rsidR="00A742A6" w:rsidRPr="00A742A6" w:rsidRDefault="00A742A6" w:rsidP="00A742A6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z up. BURMISTRZA</w:t>
      </w:r>
    </w:p>
    <w:p w14:paraId="567C6BD6" w14:textId="77777777" w:rsidR="00A742A6" w:rsidRPr="00A742A6" w:rsidRDefault="00A742A6" w:rsidP="00A742A6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Katarzyna Bednarowicz</w:t>
      </w:r>
    </w:p>
    <w:p w14:paraId="7E41C57C" w14:textId="77777777" w:rsidR="00A742A6" w:rsidRPr="00A742A6" w:rsidRDefault="00A742A6" w:rsidP="00A742A6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naczelnik Pionu Gospodarowania</w:t>
      </w:r>
    </w:p>
    <w:p w14:paraId="3C421098" w14:textId="77777777" w:rsidR="00A742A6" w:rsidRPr="00A742A6" w:rsidRDefault="00A742A6" w:rsidP="00A742A6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Przestrzenią i Środowiskiem</w:t>
      </w:r>
    </w:p>
    <w:p w14:paraId="1967F79E" w14:textId="77777777" w:rsidR="00FE2B53" w:rsidRDefault="00FE2B53" w:rsidP="00A742A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5B804408" w14:textId="0A848827" w:rsidR="00A742A6" w:rsidRPr="00A742A6" w:rsidRDefault="00A742A6" w:rsidP="00A742A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1. Charakterystyka przedsięwzięcia.</w:t>
      </w:r>
    </w:p>
    <w:p w14:paraId="62BEC7B6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4C008508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Sprawę prowadzi:</w:t>
      </w:r>
    </w:p>
    <w:p w14:paraId="4AFC5DAC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Małgorzata Borowska</w:t>
      </w:r>
    </w:p>
    <w:p w14:paraId="4EA25A30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inspektor</w:t>
      </w:r>
    </w:p>
    <w:p w14:paraId="456AC0F3" w14:textId="77777777" w:rsidR="00A742A6" w:rsidRPr="00A742A6" w:rsidRDefault="00A742A6" w:rsidP="00A742A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tel. 61 28 47 140</w:t>
      </w:r>
    </w:p>
    <w:p w14:paraId="2B78F821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5AD3D943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0C42BFED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I. Strony postępowania:</w:t>
      </w:r>
    </w:p>
    <w:p w14:paraId="77C99FBE" w14:textId="77777777" w:rsidR="00A742A6" w:rsidRPr="00A742A6" w:rsidRDefault="00A742A6" w:rsidP="00A742A6">
      <w:pPr>
        <w:numPr>
          <w:ilvl w:val="0"/>
          <w:numId w:val="35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>Stowarzyszenie „Wodniacy Śrem”, ul. Nadbrzeżna, 63-100 Śrem</w:t>
      </w:r>
    </w:p>
    <w:p w14:paraId="0D022227" w14:textId="77777777" w:rsidR="00A742A6" w:rsidRPr="00A742A6" w:rsidRDefault="00A742A6" w:rsidP="00A742A6">
      <w:pPr>
        <w:spacing w:after="0" w:line="240" w:lineRule="auto"/>
        <w:ind w:left="284" w:firstLine="283"/>
        <w:contextualSpacing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>adres do korespondencji: ul. Nowowiejskiego 3, 63-100 Śrem</w:t>
      </w:r>
    </w:p>
    <w:p w14:paraId="25E4FBD3" w14:textId="77777777" w:rsidR="00A742A6" w:rsidRPr="00A742A6" w:rsidRDefault="00A742A6" w:rsidP="00A742A6">
      <w:pPr>
        <w:numPr>
          <w:ilvl w:val="0"/>
          <w:numId w:val="35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>Pozostałe strony postępowania przez obwieszczenie, zgodnie z art. 74 ust. 3 u.o.o.ś.</w:t>
      </w:r>
    </w:p>
    <w:p w14:paraId="5C9D9655" w14:textId="77777777" w:rsidR="00A742A6" w:rsidRPr="00A742A6" w:rsidRDefault="00A742A6" w:rsidP="00A742A6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bCs/>
          <w:sz w:val="28"/>
          <w:szCs w:val="28"/>
          <w:lang w:eastAsia="pl-PL"/>
        </w:rPr>
        <w:t>II. aa</w:t>
      </w:r>
    </w:p>
    <w:p w14:paraId="249D1C10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Do wiadomości:</w:t>
      </w:r>
    </w:p>
    <w:p w14:paraId="3A4A5BD8" w14:textId="77777777" w:rsidR="00A742A6" w:rsidRPr="00A742A6" w:rsidRDefault="00A742A6" w:rsidP="00A742A6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Regionalny Dyrektor Ochrony Środowiska w Poznaniu (ePUAP)</w:t>
      </w:r>
    </w:p>
    <w:p w14:paraId="51B232A0" w14:textId="77777777" w:rsidR="00A742A6" w:rsidRPr="00A742A6" w:rsidRDefault="00A742A6" w:rsidP="00A742A6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Państwowy Powiatowy Inspektor Sanitarny w Śremie (ePUAP)</w:t>
      </w:r>
    </w:p>
    <w:p w14:paraId="3C4D1711" w14:textId="77777777" w:rsidR="00A742A6" w:rsidRPr="00A742A6" w:rsidRDefault="00A742A6" w:rsidP="00A742A6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Dyrektor Zarządu Zlewni Państwowego Gospodarstwa Wodnego Wody Polskie w Poznaniu (ePUAP)</w:t>
      </w:r>
    </w:p>
    <w:p w14:paraId="747AB313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2234E02F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61891D59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Uiszczono opłatę skarbową w kwocie 205,00 zł </w:t>
      </w:r>
    </w:p>
    <w:p w14:paraId="6437DAF6" w14:textId="77777777" w:rsidR="00A742A6" w:rsidRPr="00A742A6" w:rsidRDefault="00A742A6" w:rsidP="00A742A6">
      <w:pPr>
        <w:tabs>
          <w:tab w:val="left" w:pos="990"/>
        </w:tabs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data wpłaty 09.11.2023 r.</w:t>
      </w:r>
    </w:p>
    <w:p w14:paraId="4DD80454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nr rachunku bankowego Urzędu Miejskiego w Śremie</w:t>
      </w:r>
    </w:p>
    <w:p w14:paraId="732AF91B" w14:textId="77777777" w:rsidR="00A742A6" w:rsidRPr="00A742A6" w:rsidRDefault="00A742A6" w:rsidP="00A742A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742A6">
        <w:rPr>
          <w:rFonts w:ascii="Calibri" w:eastAsia="Times New Roman" w:hAnsi="Calibri" w:cs="Calibri"/>
          <w:sz w:val="28"/>
          <w:szCs w:val="28"/>
          <w:lang w:eastAsia="pl-PL"/>
        </w:rPr>
        <w:t>57 9084 0003 2102 0013 0521 0013</w:t>
      </w:r>
    </w:p>
    <w:p w14:paraId="463C6C7D" w14:textId="77777777" w:rsidR="00A742A6" w:rsidRDefault="00A742A6">
      <w: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4850"/>
      </w:tblGrid>
      <w:tr w:rsidR="00FE2B53" w:rsidRPr="00FE2B53" w14:paraId="0D6FFBA4" w14:textId="77777777" w:rsidTr="00C80F63">
        <w:tc>
          <w:tcPr>
            <w:tcW w:w="4077" w:type="dxa"/>
            <w:shd w:val="clear" w:color="auto" w:fill="auto"/>
          </w:tcPr>
          <w:p w14:paraId="4D705650" w14:textId="77777777" w:rsidR="00FE2B53" w:rsidRPr="00FE2B53" w:rsidRDefault="00FE2B53" w:rsidP="00FE2B53">
            <w:pPr>
              <w:tabs>
                <w:tab w:val="left" w:pos="3156"/>
              </w:tabs>
              <w:spacing w:after="0" w:line="240" w:lineRule="auto"/>
              <w:ind w:right="639"/>
              <w:jc w:val="center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FE2B53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lastRenderedPageBreak/>
              <w:t>Burmistrz Śremu</w:t>
            </w:r>
          </w:p>
          <w:p w14:paraId="69AC137A" w14:textId="77777777" w:rsidR="00FE2B53" w:rsidRPr="00FE2B53" w:rsidRDefault="00FE2B53" w:rsidP="00FE2B53">
            <w:pPr>
              <w:tabs>
                <w:tab w:val="left" w:pos="3156"/>
              </w:tabs>
              <w:spacing w:after="0" w:line="240" w:lineRule="auto"/>
              <w:ind w:right="639"/>
              <w:jc w:val="center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FE2B53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ul. Plac 20 Października 1</w:t>
            </w:r>
          </w:p>
          <w:p w14:paraId="0974160D" w14:textId="77777777" w:rsidR="00FE2B53" w:rsidRPr="00FE2B53" w:rsidRDefault="00FE2B53" w:rsidP="00FE2B53">
            <w:pPr>
              <w:tabs>
                <w:tab w:val="left" w:pos="3156"/>
              </w:tabs>
              <w:spacing w:after="0" w:line="240" w:lineRule="auto"/>
              <w:ind w:right="639"/>
              <w:jc w:val="center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FE2B53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63-100 Śrem</w:t>
            </w:r>
          </w:p>
        </w:tc>
        <w:tc>
          <w:tcPr>
            <w:tcW w:w="4850" w:type="dxa"/>
            <w:shd w:val="clear" w:color="auto" w:fill="auto"/>
          </w:tcPr>
          <w:p w14:paraId="457EA553" w14:textId="77777777" w:rsidR="00FE2B53" w:rsidRPr="00FE2B53" w:rsidRDefault="00FE2B53" w:rsidP="00FE2B53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FE2B53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Załącznik nr 1</w:t>
            </w:r>
          </w:p>
          <w:p w14:paraId="26992843" w14:textId="77777777" w:rsidR="00FE2B53" w:rsidRPr="00FE2B53" w:rsidRDefault="00FE2B53" w:rsidP="00FE2B53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FE2B53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do decyzji znak PPSOŚ.6220.18.2023.BM</w:t>
            </w:r>
          </w:p>
          <w:p w14:paraId="5CAA5446" w14:textId="77777777" w:rsidR="00FE2B53" w:rsidRPr="00FE2B53" w:rsidRDefault="00FE2B53" w:rsidP="00FE2B53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</w:pPr>
            <w:r w:rsidRPr="00FE2B53">
              <w:rPr>
                <w:rFonts w:ascii="Calibri" w:eastAsia="Times New Roman" w:hAnsi="Calibri" w:cs="Calibri"/>
                <w:bCs/>
                <w:sz w:val="28"/>
                <w:szCs w:val="28"/>
                <w:lang w:eastAsia="pl-PL"/>
              </w:rPr>
              <w:t>z 11 czerwca 2024 r.</w:t>
            </w:r>
          </w:p>
        </w:tc>
      </w:tr>
    </w:tbl>
    <w:p w14:paraId="1C157FDF" w14:textId="77777777" w:rsidR="00FE2B53" w:rsidRPr="00FE2B53" w:rsidRDefault="00FE2B53" w:rsidP="00FE2B53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7FD757D0" w14:textId="77777777" w:rsidR="00FE2B53" w:rsidRPr="00FE2B53" w:rsidRDefault="00FE2B53" w:rsidP="00FE2B53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E2B53">
        <w:rPr>
          <w:rFonts w:ascii="Calibri" w:eastAsia="Times New Roman" w:hAnsi="Calibri" w:cs="Calibri"/>
          <w:sz w:val="28"/>
          <w:szCs w:val="28"/>
          <w:lang w:eastAsia="pl-PL"/>
        </w:rPr>
        <w:t>Charakterystyka przedsięwzięcia</w:t>
      </w:r>
      <w:r w:rsidRPr="00FE2B53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: </w:t>
      </w:r>
      <w:r w:rsidRPr="00FE2B53">
        <w:rPr>
          <w:rFonts w:ascii="Calibri" w:eastAsia="Calibri" w:hAnsi="Calibri" w:cs="Calibri"/>
          <w:sz w:val="28"/>
          <w:szCs w:val="28"/>
        </w:rPr>
        <w:t>budowa przystani wodnej.</w:t>
      </w:r>
    </w:p>
    <w:p w14:paraId="0350C38C" w14:textId="77777777" w:rsidR="00FE2B53" w:rsidRPr="00FE2B53" w:rsidRDefault="00FE2B53" w:rsidP="00FE2B53">
      <w:pPr>
        <w:spacing w:after="120" w:line="240" w:lineRule="auto"/>
        <w:ind w:firstLine="708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FE2B53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Planowane przedsięwzięcie będzie polegać na budowie przystani wodnej na działkach o numerach ewidencyjnych 22/4 i 392, obręb Śrem. Przystań wodna zostanie usytuowana na lewym brzegu Warty, w części wylotowej kanału odwadniającego, za przepompownią znajdującą się na działce o numerze ewidencyjnym 22/4. </w:t>
      </w:r>
      <w:r w:rsidRPr="00FE2B53">
        <w:rPr>
          <w:rFonts w:ascii="Calibri" w:eastAsia="SimSun" w:hAnsi="Calibri" w:cs="Calibri"/>
          <w:color w:val="000000"/>
          <w:kern w:val="1"/>
          <w:sz w:val="28"/>
          <w:szCs w:val="28"/>
          <w:lang w:eastAsia="hi-IN" w:bidi="hi-IN"/>
        </w:rPr>
        <w:t>Teren planowanego przedsięwzięcia nie jest objęty miejscowym planem zagospodarowania przestrzennego.</w:t>
      </w:r>
    </w:p>
    <w:p w14:paraId="4C6A846F" w14:textId="77777777" w:rsidR="00FE2B53" w:rsidRPr="00FE2B53" w:rsidRDefault="00FE2B53" w:rsidP="00FE2B53">
      <w:pPr>
        <w:spacing w:after="120" w:line="240" w:lineRule="auto"/>
        <w:ind w:firstLine="708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FE2B53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Obecnie teren przy kanale odwadniającym, na którym planowane jest wykonanie przystani wodnej, jest wykorzystywany w celu niezorganizowanego postoju jednostek pływających. W ramach funkcjonowania przyszłej przystani wodnej przewiduje się zajęcie terenu o łącznej powierzchni około 1 100 m</w:t>
      </w:r>
      <w:r w:rsidRPr="00FE2B53">
        <w:rPr>
          <w:rFonts w:ascii="Calibri" w:eastAsia="SimSun" w:hAnsi="Calibri" w:cs="Calibri"/>
          <w:kern w:val="1"/>
          <w:sz w:val="28"/>
          <w:szCs w:val="28"/>
          <w:vertAlign w:val="superscript"/>
          <w:lang w:eastAsia="hi-IN" w:bidi="hi-IN"/>
        </w:rPr>
        <w:t>2</w:t>
      </w:r>
      <w:r w:rsidRPr="00FE2B53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. Powierzchnia planowanych do wykonania pomostów wyniesie około 190 m</w:t>
      </w:r>
      <w:r w:rsidRPr="00FE2B53">
        <w:rPr>
          <w:rFonts w:ascii="Calibri" w:eastAsia="SimSun" w:hAnsi="Calibri" w:cs="Calibri"/>
          <w:kern w:val="1"/>
          <w:sz w:val="28"/>
          <w:szCs w:val="28"/>
          <w:vertAlign w:val="superscript"/>
          <w:lang w:eastAsia="hi-IN" w:bidi="hi-IN"/>
        </w:rPr>
        <w:t>2</w:t>
      </w:r>
      <w:r w:rsidRPr="00FE2B53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.</w:t>
      </w:r>
    </w:p>
    <w:p w14:paraId="2D678778" w14:textId="77777777" w:rsidR="00FE2B53" w:rsidRPr="00FE2B53" w:rsidRDefault="00FE2B53" w:rsidP="00FE2B53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E2B53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W ramach planowanego przedsięwzięcia zostanie wykonana przystań wodna obejmująca budowę pomostów i wyznaczenie miejsc cumowania dla maksymalnie 30 małych jednostek pływających. Zaplanowano montaż pomostów pływających w układzie przypominającym literę „U” oraz w układzie prostym, równolegle do brzegu kanału odwadniającego. Konstrukcję pomostów pływających będzie stanowiło drewniane poszycie przymocowane do stalowej konstrukcji nośnej i elementy wypornościowe to jest pływaki. Pomosty pływające zostaną ustabilizowane przy pomocy lin lub łańcuchów. Dojście z brzegu zostanie zapewnione przez trampy o konstrukcji zbliżonej do konstrukcji pomostów pływających. Pomosty pływające będą posiadały szerokość nie krótszą niż 50 cm i nie dłuższą niż 2 m. Łączna maksymalna długość pomostów pływających o szerokości 50 cm wyniesie 270 m, a pomostów pływających o szerokości 2 m wyniesie 30 m. Korzystanie z przystani wodnej będzie obejmowało postój niewielkich łódek o napędzie spalinowym i elektrycznym</w:t>
      </w:r>
      <w:r w:rsidRPr="00FE2B53">
        <w:rPr>
          <w:rFonts w:ascii="Calibri" w:eastAsia="SimSun" w:hAnsi="Calibri" w:cs="Calibri"/>
          <w:color w:val="000000"/>
          <w:kern w:val="1"/>
          <w:sz w:val="28"/>
          <w:szCs w:val="28"/>
          <w:lang w:eastAsia="hi-IN" w:bidi="hi-IN"/>
        </w:rPr>
        <w:t>.</w:t>
      </w:r>
      <w:r w:rsidRPr="00FE2B53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77C4DBB6" w14:textId="77777777" w:rsidR="00FE2B53" w:rsidRPr="00FE2B53" w:rsidRDefault="00FE2B53" w:rsidP="00FE2B53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E2B53">
        <w:rPr>
          <w:rFonts w:ascii="Calibri" w:eastAsia="Times New Roman" w:hAnsi="Calibri" w:cs="Calibri"/>
          <w:sz w:val="28"/>
          <w:szCs w:val="28"/>
          <w:lang w:eastAsia="pl-PL"/>
        </w:rPr>
        <w:t xml:space="preserve">W ramach planowanego przedsięwzięcia nie przewiduje się wyposażenia nabrzeża w infrastrukturę techniczną. Eksploatacja przedsięwzięcia nie będzie się wiązała z zapotrzebowaniem na wodę. Korzystanie z przystani wodnej nie będzie obejmowało odpompowywania ścieków ze zbiorników gromadzących ścieki znajdujących się w jednostkach pływających. </w:t>
      </w:r>
    </w:p>
    <w:p w14:paraId="562DBC24" w14:textId="77777777" w:rsidR="00FE2B53" w:rsidRPr="00FE2B53" w:rsidRDefault="00FE2B53" w:rsidP="00FE2B53">
      <w:pPr>
        <w:spacing w:after="120" w:line="240" w:lineRule="auto"/>
        <w:ind w:firstLine="708"/>
        <w:jc w:val="both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</w:p>
    <w:p w14:paraId="3397A7FE" w14:textId="77777777" w:rsidR="00FE2B53" w:rsidRPr="00FE2B53" w:rsidRDefault="00FE2B53" w:rsidP="00FE2B53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FE2B53">
        <w:rPr>
          <w:rFonts w:ascii="Calibri" w:eastAsia="Times New Roman" w:hAnsi="Calibri" w:cs="Calibri"/>
          <w:noProof/>
          <w:sz w:val="28"/>
          <w:szCs w:val="28"/>
          <w:shd w:val="clear" w:color="auto" w:fill="FFFFFF"/>
          <w:lang w:eastAsia="pl-PL"/>
        </w:rPr>
        <w:drawing>
          <wp:inline distT="0" distB="0" distL="0" distR="0" wp14:anchorId="1EE55EC0" wp14:editId="6070B853">
            <wp:extent cx="5579745" cy="5589270"/>
            <wp:effectExtent l="0" t="0" r="1905" b="0"/>
            <wp:docPr id="1301214934" name="Obraz 2" descr="Obraz zawierający diagram, mapa, tekst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214934" name="Obraz 2" descr="Obraz zawierający diagram, mapa, tekst, Plan&#10;&#10;Opis wygenerowany automatyczni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558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478DD" w14:textId="77777777" w:rsidR="00FE2B53" w:rsidRPr="00FE2B53" w:rsidRDefault="00FE2B53" w:rsidP="00FE2B53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FE2B53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Rys. 1. Wstępna koncepcja zagospodarowania terenu przedsięwzięcia.</w:t>
      </w:r>
    </w:p>
    <w:p w14:paraId="186D9BF7" w14:textId="77777777" w:rsidR="00FE2B53" w:rsidRPr="00FE2B53" w:rsidRDefault="00FE2B53" w:rsidP="00FE2B53">
      <w:pPr>
        <w:spacing w:after="120" w:line="240" w:lineRule="auto"/>
        <w:ind w:firstLine="708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FE2B53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Etap eksploatacji przedsięwzięcia będzie się wiązał z emisją hałasu generowanego przez ruch jednostek pływających i obecność osób dokonujących postoju. Z przystani wodnej będą korzystały zarówno jednostki pływające o napędzie spalinowym, jak i elektrycznym. Z uwagi na niewielką szerokość kanału odwadniającego, przy którym zostanie wykonana przystań wodna, w jednym momencie możliwe będzie wpływanie lub wypływanie tylko jednej jednostki pływającej. Manewry związane z wpływaniem / wypływaniem na teren przystani wodnej oraz z cumowaniem do pomostów pływających będą prowadzone przy minimalnych prędkościach i przy minimalnych obrotach silnika jednostki pływającej, co ograniczy emisję hałasu generowanego przez silniki spalinowe. Hałas emitowany przez silnik </w:t>
      </w:r>
      <w:r w:rsidRPr="00FE2B53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lastRenderedPageBreak/>
        <w:t xml:space="preserve">jednostki pływającej będzie krótkotrwały i ustanie wraz z jej przemieszczaniem się. </w:t>
      </w:r>
    </w:p>
    <w:p w14:paraId="400518DD" w14:textId="77777777" w:rsidR="00FE2B53" w:rsidRPr="00FE2B53" w:rsidRDefault="00FE2B53" w:rsidP="00FE2B53">
      <w:pPr>
        <w:spacing w:after="120" w:line="240" w:lineRule="auto"/>
        <w:ind w:firstLine="709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FE2B53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Biorąc pod uwagę rodzaj i skalę planowanego przedsięwzięcia ustalono, że nie będzie ono powodować przekroczenia dopuszczalnych poziomów hałasu na terenach podlegających ochronie akustycznej, określonych w rozporządzeniu Ministra Środowiska z dnia 14 czerwca 2007 r. w sprawie dopuszczalnych poziomów hałasu w środowisku (Dz. U. z 2014 r. poz. 112). </w:t>
      </w:r>
    </w:p>
    <w:p w14:paraId="1E97B0BA" w14:textId="77777777" w:rsidR="00FE2B53" w:rsidRPr="00FE2B53" w:rsidRDefault="00FE2B53" w:rsidP="00FE2B53">
      <w:pPr>
        <w:spacing w:after="120" w:line="240" w:lineRule="auto"/>
        <w:ind w:firstLine="709"/>
        <w:jc w:val="both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FE2B53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>Na etapie eksploatacji przedsięwzięcia nie przewiduje się jego istotnego wpływu na stan jakości powietrza w rejonie zainwestowania.</w:t>
      </w:r>
    </w:p>
    <w:p w14:paraId="3C638C43" w14:textId="77777777" w:rsidR="00FE2B53" w:rsidRPr="00FE2B53" w:rsidRDefault="00FE2B53" w:rsidP="00FE2B53">
      <w:pPr>
        <w:spacing w:after="120" w:line="240" w:lineRule="auto"/>
        <w:ind w:firstLine="709"/>
        <w:jc w:val="both"/>
        <w:rPr>
          <w:rFonts w:ascii="Calibri" w:eastAsia="Times New Roman" w:hAnsi="Calibri" w:cs="Calibri"/>
          <w:bCs/>
          <w:sz w:val="28"/>
          <w:szCs w:val="28"/>
          <w:lang w:eastAsia="zh-CN"/>
        </w:rPr>
      </w:pPr>
      <w:r w:rsidRPr="00FE2B53">
        <w:rPr>
          <w:rFonts w:ascii="Calibri" w:eastAsia="Times New Roman" w:hAnsi="Calibri" w:cs="Calibri"/>
          <w:bCs/>
          <w:sz w:val="28"/>
          <w:szCs w:val="28"/>
          <w:lang w:eastAsia="zh-CN"/>
        </w:rPr>
        <w:t>Z uwagi na charakter przedsięwzięcia w czasie prac związanych z robotami ziemnymi może dojść do wzrostu zawiesiny ogólnej oraz pogorszenia warunków tlenowych w wodzie. Będzie to jednak oddziaływanie krótkotrwałe, które ustąpi po zakończeniu prac.</w:t>
      </w:r>
    </w:p>
    <w:p w14:paraId="5208C520" w14:textId="77777777" w:rsidR="00FE2B53" w:rsidRPr="00FE2B53" w:rsidRDefault="00FE2B53" w:rsidP="00FE2B53">
      <w:pPr>
        <w:spacing w:after="120" w:line="240" w:lineRule="auto"/>
        <w:ind w:firstLine="709"/>
        <w:jc w:val="both"/>
        <w:rPr>
          <w:rFonts w:ascii="Calibri" w:eastAsia="Times New Roman" w:hAnsi="Calibri" w:cs="Calibri"/>
          <w:bCs/>
          <w:sz w:val="28"/>
          <w:szCs w:val="28"/>
          <w:lang w:eastAsia="zh-CN"/>
        </w:rPr>
      </w:pPr>
      <w:r w:rsidRPr="00FE2B53">
        <w:rPr>
          <w:rFonts w:ascii="Calibri" w:eastAsia="Times New Roman" w:hAnsi="Calibri" w:cs="Calibri"/>
          <w:bCs/>
          <w:sz w:val="28"/>
          <w:szCs w:val="28"/>
          <w:lang w:eastAsia="zh-CN"/>
        </w:rPr>
        <w:t>Wszystkie wytwarzane na etapie realizacji i eksploatacji przedsięwzięcia odpady będą okresowo gromadzone w przeznaczonych na ten cel kontenerach, a następnie odbierane przez uprawnione podmioty do dalszego zagospodarowania.</w:t>
      </w:r>
    </w:p>
    <w:p w14:paraId="357F2DD9" w14:textId="77777777" w:rsidR="00FE2B53" w:rsidRPr="00FE2B53" w:rsidRDefault="00FE2B53" w:rsidP="00FE2B53">
      <w:pPr>
        <w:spacing w:after="120" w:line="240" w:lineRule="auto"/>
        <w:ind w:firstLine="709"/>
        <w:jc w:val="both"/>
        <w:rPr>
          <w:rFonts w:ascii="Calibri" w:eastAsia="SimSun" w:hAnsi="Calibri" w:cs="Calibri"/>
          <w:bCs/>
          <w:kern w:val="1"/>
          <w:sz w:val="28"/>
          <w:szCs w:val="28"/>
          <w:lang w:eastAsia="hi-IN" w:bidi="hi-IN"/>
        </w:rPr>
      </w:pPr>
      <w:r w:rsidRPr="00FE2B53">
        <w:rPr>
          <w:rFonts w:ascii="Calibri" w:eastAsia="SimSun" w:hAnsi="Calibri" w:cs="Calibri"/>
          <w:bCs/>
          <w:kern w:val="1"/>
          <w:sz w:val="28"/>
          <w:szCs w:val="28"/>
          <w:lang w:eastAsia="hi-IN" w:bidi="hi-IN"/>
        </w:rPr>
        <w:t>Teren przeznaczony pod planowane przedsięwzięcie zlokalizowany jest poza obszarami chronionymi na podstawie ustawy z dnia 16 kwietnia 2004 r. o ochronie przyrody (Dz. U. z 2023 r. poz. 1336, 1688, 1890 i z 2022 r. poz. 2375). Najbliżej położonymi obszarami Natura 2000 są: obszar specjalnej ochrony ptaków Ostoja Rogalińska PLB300017 i specjalny obszar ochrony siedlisk Rogalińska Dolina Warty PLH300012, oddalone o 700 m od miejsca realizacji przedsięwzięcia. W związku z realizacją przedsięwzięcia nie przewiduje się wycinki drzew i krzewów. W miejscu realizacji przedsięwzięcia nie stwierdzono obecności chronionych lub rzadkich gatunków roślin. W ramach przedsięwzięcia planuje się między innymi odmulenie kanału odwadniającego. W kanale odwadniającym nie występują objęte ochroną gatunkową ryby, to jest kozy i piskorze. Przed realizacją przedsięwzięcia ryby z kanału odwadniającego zostaną odłowione. Przedmiotowy kanał odwadniający jest siedliskiem żaby wodnej. Prace odmuleniowe będą wykonywane pod nadzorem przyrodniczym.</w:t>
      </w:r>
    </w:p>
    <w:p w14:paraId="143A2469" w14:textId="77777777" w:rsidR="00FE2B53" w:rsidRDefault="00FE2B53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6B0EB3C6" w14:textId="26332C60" w:rsidR="00FE2B53" w:rsidRPr="00FE2B53" w:rsidRDefault="00FE2B53" w:rsidP="00FE2B53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E2B53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Przedsięwzięcie nie spowoduje naruszenia wymagań ochrony środowiska, jeśli zostaną spełnione warunki przedstawione w karcie informacyjnej przedsięwzięcia i wskazane w decyzji o środowiskowych uwarunkowaniach.</w:t>
      </w:r>
    </w:p>
    <w:p w14:paraId="2E1399E2" w14:textId="26CA401B" w:rsidR="00FE2B53" w:rsidRPr="00FE2B53" w:rsidRDefault="00FE2B53" w:rsidP="00FE2B53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  <w:szCs w:val="28"/>
        </w:rPr>
      </w:pPr>
      <w:r w:rsidRPr="00FE2B53">
        <w:rPr>
          <w:rFonts w:ascii="Calibri" w:eastAsia="Calibri" w:hAnsi="Calibri" w:cs="Calibri"/>
          <w:sz w:val="28"/>
          <w:szCs w:val="28"/>
        </w:rPr>
        <w:t>z up. BURMISTRZA</w:t>
      </w:r>
    </w:p>
    <w:p w14:paraId="41033CC2" w14:textId="77777777" w:rsidR="00FE2B53" w:rsidRPr="00FE2B53" w:rsidRDefault="00FE2B53" w:rsidP="00FE2B53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  <w:szCs w:val="28"/>
        </w:rPr>
      </w:pPr>
      <w:r w:rsidRPr="00FE2B53">
        <w:rPr>
          <w:rFonts w:ascii="Calibri" w:eastAsia="Calibri" w:hAnsi="Calibri" w:cs="Calibri"/>
          <w:sz w:val="28"/>
          <w:szCs w:val="28"/>
        </w:rPr>
        <w:t>Katarzyna Bednarowicz</w:t>
      </w:r>
    </w:p>
    <w:p w14:paraId="343EA728" w14:textId="77777777" w:rsidR="00FE2B53" w:rsidRPr="00FE2B53" w:rsidRDefault="00FE2B53" w:rsidP="00FE2B53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  <w:szCs w:val="28"/>
        </w:rPr>
      </w:pPr>
      <w:r w:rsidRPr="00FE2B53">
        <w:rPr>
          <w:rFonts w:ascii="Calibri" w:eastAsia="Calibri" w:hAnsi="Calibri" w:cs="Calibri"/>
          <w:sz w:val="28"/>
          <w:szCs w:val="28"/>
        </w:rPr>
        <w:t>naczelnik Pionu Gospodarowania</w:t>
      </w:r>
    </w:p>
    <w:p w14:paraId="629F8AB6" w14:textId="77777777" w:rsidR="00FE2B53" w:rsidRPr="00FE2B53" w:rsidRDefault="00FE2B53" w:rsidP="00FE2B53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  <w:szCs w:val="28"/>
        </w:rPr>
      </w:pPr>
      <w:r w:rsidRPr="00FE2B53">
        <w:rPr>
          <w:rFonts w:ascii="Calibri" w:eastAsia="Calibri" w:hAnsi="Calibri" w:cs="Calibri"/>
          <w:sz w:val="28"/>
          <w:szCs w:val="28"/>
        </w:rPr>
        <w:t>Przestrzenią i Środowiskiem</w:t>
      </w:r>
    </w:p>
    <w:p w14:paraId="7C8A6832" w14:textId="77777777" w:rsidR="00053E5A" w:rsidRPr="0063592D" w:rsidRDefault="00053E5A" w:rsidP="005968A5">
      <w:pPr>
        <w:spacing w:after="0" w:line="240" w:lineRule="auto"/>
        <w:ind w:right="5668"/>
        <w:rPr>
          <w:rFonts w:cstheme="minorHAnsi"/>
          <w:sz w:val="28"/>
          <w:szCs w:val="28"/>
        </w:rPr>
      </w:pPr>
    </w:p>
    <w:sectPr w:rsidR="00053E5A" w:rsidRPr="0063592D" w:rsidSect="004F3296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A5C810" w14:textId="77777777" w:rsidR="00F32CD1" w:rsidRDefault="00F32CD1" w:rsidP="00053E5A">
      <w:pPr>
        <w:spacing w:after="0" w:line="240" w:lineRule="auto"/>
      </w:pPr>
      <w:r>
        <w:separator/>
      </w:r>
    </w:p>
  </w:endnote>
  <w:endnote w:type="continuationSeparator" w:id="0">
    <w:p w14:paraId="7DF37057" w14:textId="77777777" w:rsidR="00F32CD1" w:rsidRDefault="00F32CD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5763017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1FC54B3" w14:textId="0A37A047" w:rsidR="00265CEF" w:rsidRDefault="00265CEF">
            <w:pPr>
              <w:pStyle w:val="Stopka"/>
              <w:jc w:val="center"/>
            </w:pP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PAGE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  <w:r w:rsidRPr="00265CEF">
              <w:rPr>
                <w:sz w:val="28"/>
                <w:szCs w:val="28"/>
              </w:rPr>
              <w:t xml:space="preserve"> z </w:t>
            </w: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NUMPAGES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2F1F3F42" w:rsidR="00945706" w:rsidRPr="00353E61" w:rsidRDefault="00945706" w:rsidP="00353E61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353E61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E61" w:rsidRPr="00353E61">
      <w:rPr>
        <w:sz w:val="28"/>
        <w:szCs w:val="28"/>
      </w:rPr>
      <w:t xml:space="preserve">1 z </w:t>
    </w:r>
    <w:r w:rsidR="00FE2B53">
      <w:rPr>
        <w:sz w:val="28"/>
        <w:szCs w:val="28"/>
      </w:rPr>
      <w:t>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DF7159" w14:textId="77777777" w:rsidR="00F32CD1" w:rsidRDefault="00F32CD1" w:rsidP="00053E5A">
      <w:pPr>
        <w:spacing w:after="0" w:line="240" w:lineRule="auto"/>
      </w:pPr>
      <w:r>
        <w:separator/>
      </w:r>
    </w:p>
  </w:footnote>
  <w:footnote w:type="continuationSeparator" w:id="0">
    <w:p w14:paraId="0E8078A1" w14:textId="77777777" w:rsidR="00F32CD1" w:rsidRDefault="00F32CD1" w:rsidP="00053E5A">
      <w:pPr>
        <w:spacing w:after="0" w:line="240" w:lineRule="auto"/>
      </w:pPr>
      <w:r>
        <w:continuationSeparator/>
      </w:r>
    </w:p>
  </w:footnote>
  <w:footnote w:id="1">
    <w:p w14:paraId="52A384E8" w14:textId="77777777" w:rsidR="00A742A6" w:rsidRPr="00A742A6" w:rsidRDefault="00A742A6" w:rsidP="00A742A6">
      <w:pPr>
        <w:pStyle w:val="Tekstprzypisudolnego"/>
        <w:rPr>
          <w:rFonts w:cs="Calibri"/>
          <w:sz w:val="28"/>
          <w:szCs w:val="28"/>
        </w:rPr>
      </w:pPr>
      <w:r w:rsidRPr="00A742A6">
        <w:rPr>
          <w:rStyle w:val="Odwoanieprzypisudolnego"/>
          <w:rFonts w:cs="Calibri"/>
          <w:sz w:val="28"/>
          <w:szCs w:val="28"/>
        </w:rPr>
        <w:footnoteRef/>
      </w:r>
      <w:r w:rsidRPr="00A742A6">
        <w:rPr>
          <w:rFonts w:cs="Calibri"/>
          <w:sz w:val="28"/>
          <w:szCs w:val="28"/>
        </w:rPr>
        <w:t xml:space="preserve"> kanał odwadniający znajdujący się za przepompownią na działce o numerze ewidencyjnym 22/4, obręb Śrem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C5618"/>
    <w:multiLevelType w:val="hybridMultilevel"/>
    <w:tmpl w:val="4C364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B415E"/>
    <w:multiLevelType w:val="hybridMultilevel"/>
    <w:tmpl w:val="E42C29A8"/>
    <w:lvl w:ilvl="0" w:tplc="A27CDF86">
      <w:start w:val="1"/>
      <w:numFmt w:val="bullet"/>
      <w:lvlText w:val="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" w15:restartNumberingAfterBreak="0">
    <w:nsid w:val="06ED576A"/>
    <w:multiLevelType w:val="hybridMultilevel"/>
    <w:tmpl w:val="7F764FAE"/>
    <w:lvl w:ilvl="0" w:tplc="8800EEC8">
      <w:start w:val="2"/>
      <w:numFmt w:val="decimal"/>
      <w:lvlText w:val="%1."/>
      <w:lvlJc w:val="left"/>
      <w:pPr>
        <w:ind w:left="858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228AB"/>
    <w:multiLevelType w:val="hybridMultilevel"/>
    <w:tmpl w:val="06DC7D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7F83626"/>
    <w:multiLevelType w:val="hybridMultilevel"/>
    <w:tmpl w:val="2B3E520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81DD8"/>
    <w:multiLevelType w:val="hybridMultilevel"/>
    <w:tmpl w:val="4424AE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E7589B"/>
    <w:multiLevelType w:val="hybridMultilevel"/>
    <w:tmpl w:val="EBDC029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704C3A"/>
    <w:multiLevelType w:val="hybridMultilevel"/>
    <w:tmpl w:val="FEE2AFE8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050DF"/>
    <w:multiLevelType w:val="hybridMultilevel"/>
    <w:tmpl w:val="9CE2F0C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D1412"/>
    <w:multiLevelType w:val="hybridMultilevel"/>
    <w:tmpl w:val="36EE9E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354C8"/>
    <w:multiLevelType w:val="hybridMultilevel"/>
    <w:tmpl w:val="0B40ED4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91066D5"/>
    <w:multiLevelType w:val="hybridMultilevel"/>
    <w:tmpl w:val="A3A4459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B75E9A"/>
    <w:multiLevelType w:val="hybridMultilevel"/>
    <w:tmpl w:val="231C3C96"/>
    <w:lvl w:ilvl="0" w:tplc="2AD6C718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4D6632"/>
    <w:multiLevelType w:val="hybridMultilevel"/>
    <w:tmpl w:val="8CCE21E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7A4D14"/>
    <w:multiLevelType w:val="hybridMultilevel"/>
    <w:tmpl w:val="79C27B36"/>
    <w:lvl w:ilvl="0" w:tplc="E57C8C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6647F"/>
    <w:multiLevelType w:val="hybridMultilevel"/>
    <w:tmpl w:val="57E0A01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554ED1"/>
    <w:multiLevelType w:val="hybridMultilevel"/>
    <w:tmpl w:val="F4A03CD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608A5344"/>
    <w:multiLevelType w:val="hybridMultilevel"/>
    <w:tmpl w:val="8CF406A8"/>
    <w:lvl w:ilvl="0" w:tplc="882A3C3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8F1DAE"/>
    <w:multiLevelType w:val="hybridMultilevel"/>
    <w:tmpl w:val="74822708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856B56"/>
    <w:multiLevelType w:val="singleLevel"/>
    <w:tmpl w:val="D368E248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color w:val="auto"/>
        <w:sz w:val="28"/>
        <w:szCs w:val="28"/>
      </w:rPr>
    </w:lvl>
  </w:abstractNum>
  <w:abstractNum w:abstractNumId="27" w15:restartNumberingAfterBreak="0">
    <w:nsid w:val="75FB5E09"/>
    <w:multiLevelType w:val="hybridMultilevel"/>
    <w:tmpl w:val="D84EDAE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62539E9"/>
    <w:multiLevelType w:val="hybridMultilevel"/>
    <w:tmpl w:val="DEA296C4"/>
    <w:lvl w:ilvl="0" w:tplc="DD9A01E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793911"/>
    <w:multiLevelType w:val="hybridMultilevel"/>
    <w:tmpl w:val="1BBAFEA0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9B0F7E"/>
    <w:multiLevelType w:val="hybridMultilevel"/>
    <w:tmpl w:val="2D662D44"/>
    <w:lvl w:ilvl="0" w:tplc="DD9A01E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1A2188"/>
    <w:multiLevelType w:val="hybridMultilevel"/>
    <w:tmpl w:val="46547A9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3B75A4"/>
    <w:multiLevelType w:val="hybridMultilevel"/>
    <w:tmpl w:val="C504BC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91654990">
    <w:abstractNumId w:val="22"/>
  </w:num>
  <w:num w:numId="2" w16cid:durableId="623274661">
    <w:abstractNumId w:val="29"/>
  </w:num>
  <w:num w:numId="3" w16cid:durableId="428895939">
    <w:abstractNumId w:val="5"/>
  </w:num>
  <w:num w:numId="4" w16cid:durableId="165706803">
    <w:abstractNumId w:val="16"/>
  </w:num>
  <w:num w:numId="5" w16cid:durableId="53897451">
    <w:abstractNumId w:val="13"/>
  </w:num>
  <w:num w:numId="6" w16cid:durableId="1220093233">
    <w:abstractNumId w:val="21"/>
  </w:num>
  <w:num w:numId="7" w16cid:durableId="19164920">
    <w:abstractNumId w:val="4"/>
  </w:num>
  <w:num w:numId="8" w16cid:durableId="1827088856">
    <w:abstractNumId w:val="0"/>
  </w:num>
  <w:num w:numId="9" w16cid:durableId="275522973">
    <w:abstractNumId w:val="20"/>
  </w:num>
  <w:num w:numId="10" w16cid:durableId="972096702">
    <w:abstractNumId w:val="10"/>
  </w:num>
  <w:num w:numId="11" w16cid:durableId="358287635">
    <w:abstractNumId w:val="9"/>
  </w:num>
  <w:num w:numId="12" w16cid:durableId="1662274468">
    <w:abstractNumId w:val="7"/>
  </w:num>
  <w:num w:numId="13" w16cid:durableId="273447051">
    <w:abstractNumId w:val="1"/>
  </w:num>
  <w:num w:numId="14" w16cid:durableId="1104770598">
    <w:abstractNumId w:val="3"/>
  </w:num>
  <w:num w:numId="15" w16cid:durableId="889344273">
    <w:abstractNumId w:val="12"/>
  </w:num>
  <w:num w:numId="16" w16cid:durableId="1224830862">
    <w:abstractNumId w:val="19"/>
  </w:num>
  <w:num w:numId="17" w16cid:durableId="1681195092">
    <w:abstractNumId w:val="32"/>
  </w:num>
  <w:num w:numId="18" w16cid:durableId="1463188495">
    <w:abstractNumId w:val="6"/>
  </w:num>
  <w:num w:numId="19" w16cid:durableId="1139804516">
    <w:abstractNumId w:val="34"/>
  </w:num>
  <w:num w:numId="20" w16cid:durableId="2021925747">
    <w:abstractNumId w:val="14"/>
  </w:num>
  <w:num w:numId="21" w16cid:durableId="842628017">
    <w:abstractNumId w:val="15"/>
  </w:num>
  <w:num w:numId="22" w16cid:durableId="190263225">
    <w:abstractNumId w:val="17"/>
  </w:num>
  <w:num w:numId="23" w16cid:durableId="2143618388">
    <w:abstractNumId w:val="30"/>
  </w:num>
  <w:num w:numId="24" w16cid:durableId="284700550">
    <w:abstractNumId w:val="28"/>
  </w:num>
  <w:num w:numId="25" w16cid:durableId="1485781487">
    <w:abstractNumId w:val="11"/>
  </w:num>
  <w:num w:numId="26" w16cid:durableId="1397435856">
    <w:abstractNumId w:val="31"/>
  </w:num>
  <w:num w:numId="27" w16cid:durableId="1899245635">
    <w:abstractNumId w:val="24"/>
  </w:num>
  <w:num w:numId="28" w16cid:durableId="1634945764">
    <w:abstractNumId w:val="18"/>
  </w:num>
  <w:num w:numId="29" w16cid:durableId="582572878">
    <w:abstractNumId w:val="26"/>
  </w:num>
  <w:num w:numId="30" w16cid:durableId="1370496559">
    <w:abstractNumId w:val="8"/>
  </w:num>
  <w:num w:numId="31" w16cid:durableId="61373815">
    <w:abstractNumId w:val="2"/>
  </w:num>
  <w:num w:numId="32" w16cid:durableId="972753116">
    <w:abstractNumId w:val="33"/>
  </w:num>
  <w:num w:numId="33" w16cid:durableId="1193690351">
    <w:abstractNumId w:val="25"/>
  </w:num>
  <w:num w:numId="34" w16cid:durableId="102651778">
    <w:abstractNumId w:val="23"/>
  </w:num>
  <w:num w:numId="35" w16cid:durableId="213047025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57B44"/>
    <w:rsid w:val="001E4093"/>
    <w:rsid w:val="00250690"/>
    <w:rsid w:val="00265CEF"/>
    <w:rsid w:val="002D6590"/>
    <w:rsid w:val="002E0132"/>
    <w:rsid w:val="002E76FA"/>
    <w:rsid w:val="00314D2D"/>
    <w:rsid w:val="00353E61"/>
    <w:rsid w:val="003A09D4"/>
    <w:rsid w:val="00435889"/>
    <w:rsid w:val="004519AC"/>
    <w:rsid w:val="00463950"/>
    <w:rsid w:val="0048459B"/>
    <w:rsid w:val="00487C97"/>
    <w:rsid w:val="004F3296"/>
    <w:rsid w:val="00505FB1"/>
    <w:rsid w:val="00525346"/>
    <w:rsid w:val="0054093D"/>
    <w:rsid w:val="00562991"/>
    <w:rsid w:val="00566AC2"/>
    <w:rsid w:val="005811F1"/>
    <w:rsid w:val="005968A5"/>
    <w:rsid w:val="005E5887"/>
    <w:rsid w:val="005F048F"/>
    <w:rsid w:val="005F23DE"/>
    <w:rsid w:val="0063592D"/>
    <w:rsid w:val="006A6F3E"/>
    <w:rsid w:val="007362FC"/>
    <w:rsid w:val="00757413"/>
    <w:rsid w:val="007859F4"/>
    <w:rsid w:val="007C6800"/>
    <w:rsid w:val="0081559F"/>
    <w:rsid w:val="00834027"/>
    <w:rsid w:val="00837187"/>
    <w:rsid w:val="00883133"/>
    <w:rsid w:val="008A1C0E"/>
    <w:rsid w:val="009105D1"/>
    <w:rsid w:val="00912874"/>
    <w:rsid w:val="00917C21"/>
    <w:rsid w:val="00945706"/>
    <w:rsid w:val="0095451D"/>
    <w:rsid w:val="009614DC"/>
    <w:rsid w:val="00A62257"/>
    <w:rsid w:val="00A742A6"/>
    <w:rsid w:val="00B109BE"/>
    <w:rsid w:val="00B91287"/>
    <w:rsid w:val="00B93FCA"/>
    <w:rsid w:val="00BA179E"/>
    <w:rsid w:val="00BC016E"/>
    <w:rsid w:val="00BD5A34"/>
    <w:rsid w:val="00C07730"/>
    <w:rsid w:val="00C94EFE"/>
    <w:rsid w:val="00CA3AB0"/>
    <w:rsid w:val="00D0263E"/>
    <w:rsid w:val="00D54DF8"/>
    <w:rsid w:val="00DA25D3"/>
    <w:rsid w:val="00DA2EEC"/>
    <w:rsid w:val="00DB7013"/>
    <w:rsid w:val="00DB7313"/>
    <w:rsid w:val="00E170E7"/>
    <w:rsid w:val="00E20F9D"/>
    <w:rsid w:val="00E315B4"/>
    <w:rsid w:val="00E34C2B"/>
    <w:rsid w:val="00E530B6"/>
    <w:rsid w:val="00EA2153"/>
    <w:rsid w:val="00F32CD1"/>
    <w:rsid w:val="00FE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A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A34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A3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66A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6A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112.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28112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7014</Words>
  <Characters>42088</Characters>
  <Application>Microsoft Office Word</Application>
  <DocSecurity>0</DocSecurity>
  <Lines>350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34</cp:revision>
  <cp:lastPrinted>2024-03-29T06:14:00Z</cp:lastPrinted>
  <dcterms:created xsi:type="dcterms:W3CDTF">2021-04-23T10:50:00Z</dcterms:created>
  <dcterms:modified xsi:type="dcterms:W3CDTF">2024-06-12T09:03:00Z</dcterms:modified>
</cp:coreProperties>
</file>