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8C3A37" w14:textId="77777777" w:rsidR="001E33D8" w:rsidRDefault="001E33D8" w:rsidP="001E33D8">
      <w:pPr>
        <w:spacing w:after="0" w:line="240" w:lineRule="auto"/>
        <w:ind w:right="5668"/>
        <w:jc w:val="center"/>
        <w:rPr>
          <w:rFonts w:cstheme="minorHAnsi"/>
          <w:bCs/>
          <w:sz w:val="28"/>
          <w:szCs w:val="28"/>
        </w:rPr>
      </w:pPr>
    </w:p>
    <w:p w14:paraId="3921E045" w14:textId="1F22365C" w:rsidR="001E33D8" w:rsidRPr="005673DE" w:rsidRDefault="001E33D8" w:rsidP="001E33D8">
      <w:pPr>
        <w:spacing w:after="0" w:line="240" w:lineRule="auto"/>
        <w:ind w:right="5668"/>
        <w:jc w:val="center"/>
        <w:rPr>
          <w:rFonts w:cstheme="minorHAnsi"/>
          <w:bCs/>
          <w:sz w:val="28"/>
          <w:szCs w:val="28"/>
        </w:rPr>
      </w:pPr>
      <w:r w:rsidRPr="005673DE">
        <w:rPr>
          <w:rFonts w:cstheme="minorHAnsi"/>
          <w:bCs/>
          <w:sz w:val="28"/>
          <w:szCs w:val="28"/>
        </w:rPr>
        <w:t>Burmistrz Śremu</w:t>
      </w:r>
    </w:p>
    <w:p w14:paraId="63A58344" w14:textId="77777777" w:rsidR="001E33D8" w:rsidRPr="005673DE" w:rsidRDefault="001E33D8" w:rsidP="001E33D8">
      <w:pPr>
        <w:spacing w:after="0" w:line="240" w:lineRule="auto"/>
        <w:ind w:right="5668"/>
        <w:jc w:val="center"/>
        <w:rPr>
          <w:rFonts w:cstheme="minorHAnsi"/>
          <w:bCs/>
          <w:sz w:val="28"/>
          <w:szCs w:val="28"/>
        </w:rPr>
      </w:pPr>
      <w:r w:rsidRPr="005673DE">
        <w:rPr>
          <w:rFonts w:cstheme="minorHAnsi"/>
          <w:bCs/>
          <w:sz w:val="28"/>
          <w:szCs w:val="28"/>
        </w:rPr>
        <w:t>ul. Plac 20 Października 1</w:t>
      </w:r>
    </w:p>
    <w:p w14:paraId="5FA9BD7D" w14:textId="77777777" w:rsidR="001E33D8" w:rsidRPr="005673DE" w:rsidRDefault="001E33D8" w:rsidP="001E33D8">
      <w:pPr>
        <w:spacing w:after="0" w:line="240" w:lineRule="auto"/>
        <w:ind w:right="5668"/>
        <w:jc w:val="center"/>
        <w:rPr>
          <w:rFonts w:cstheme="minorHAnsi"/>
          <w:bCs/>
          <w:sz w:val="28"/>
          <w:szCs w:val="28"/>
        </w:rPr>
      </w:pPr>
      <w:r w:rsidRPr="005673DE">
        <w:rPr>
          <w:rFonts w:cstheme="minorHAnsi"/>
          <w:bCs/>
          <w:sz w:val="28"/>
          <w:szCs w:val="28"/>
        </w:rPr>
        <w:t>63 – 100 Śrem</w:t>
      </w:r>
    </w:p>
    <w:p w14:paraId="0DD752EF" w14:textId="44DC08D6" w:rsidR="001E33D8" w:rsidRPr="005673DE" w:rsidRDefault="001E33D8" w:rsidP="001E33D8">
      <w:pPr>
        <w:spacing w:after="120" w:line="240" w:lineRule="auto"/>
        <w:jc w:val="right"/>
        <w:rPr>
          <w:rFonts w:cstheme="minorHAnsi"/>
          <w:sz w:val="28"/>
          <w:szCs w:val="28"/>
        </w:rPr>
      </w:pPr>
      <w:r w:rsidRPr="005673DE">
        <w:rPr>
          <w:rFonts w:cstheme="minorHAnsi"/>
          <w:sz w:val="28"/>
          <w:szCs w:val="28"/>
        </w:rPr>
        <w:t>Śrem,</w:t>
      </w:r>
      <w:r w:rsidR="008702E2">
        <w:rPr>
          <w:rFonts w:cstheme="minorHAnsi"/>
          <w:sz w:val="28"/>
          <w:szCs w:val="28"/>
        </w:rPr>
        <w:t xml:space="preserve"> 26</w:t>
      </w:r>
      <w:r w:rsidR="001B1409">
        <w:rPr>
          <w:rFonts w:cstheme="minorHAnsi"/>
          <w:sz w:val="28"/>
          <w:szCs w:val="28"/>
        </w:rPr>
        <w:t xml:space="preserve"> czerwca</w:t>
      </w:r>
      <w:r w:rsidR="00A50CA6" w:rsidRPr="005673DE">
        <w:rPr>
          <w:rFonts w:cstheme="minorHAnsi"/>
          <w:sz w:val="28"/>
          <w:szCs w:val="28"/>
        </w:rPr>
        <w:t xml:space="preserve"> 202</w:t>
      </w:r>
      <w:r w:rsidR="00893827">
        <w:rPr>
          <w:rFonts w:cstheme="minorHAnsi"/>
          <w:sz w:val="28"/>
          <w:szCs w:val="28"/>
        </w:rPr>
        <w:t>4</w:t>
      </w:r>
      <w:r w:rsidRPr="005673DE">
        <w:rPr>
          <w:rFonts w:cstheme="minorHAnsi"/>
          <w:sz w:val="28"/>
          <w:szCs w:val="28"/>
        </w:rPr>
        <w:t xml:space="preserve"> r.</w:t>
      </w:r>
    </w:p>
    <w:p w14:paraId="18954B3B" w14:textId="059F8B1D" w:rsidR="001E33D8" w:rsidRPr="005673DE" w:rsidRDefault="001E33D8" w:rsidP="001E33D8">
      <w:pPr>
        <w:spacing w:after="120" w:line="240" w:lineRule="auto"/>
        <w:rPr>
          <w:rFonts w:cstheme="minorHAnsi"/>
          <w:sz w:val="28"/>
          <w:szCs w:val="28"/>
        </w:rPr>
      </w:pPr>
      <w:r w:rsidRPr="005673DE">
        <w:rPr>
          <w:rFonts w:cstheme="minorHAnsi"/>
          <w:sz w:val="28"/>
          <w:szCs w:val="28"/>
        </w:rPr>
        <w:t>PPSPP.</w:t>
      </w:r>
      <w:r w:rsidR="00097ACD">
        <w:rPr>
          <w:rFonts w:cstheme="minorHAnsi"/>
          <w:sz w:val="28"/>
          <w:szCs w:val="28"/>
        </w:rPr>
        <w:t>6730.50</w:t>
      </w:r>
      <w:r w:rsidR="00CD327F">
        <w:rPr>
          <w:rFonts w:cstheme="minorHAnsi"/>
          <w:sz w:val="28"/>
          <w:szCs w:val="28"/>
        </w:rPr>
        <w:t>.2024.GMON</w:t>
      </w:r>
    </w:p>
    <w:p w14:paraId="67D0B912" w14:textId="051A005F" w:rsidR="00FD4A8F" w:rsidRDefault="001E33D8" w:rsidP="00F37106">
      <w:pPr>
        <w:keepNext/>
        <w:keepLines/>
        <w:spacing w:after="120" w:line="240" w:lineRule="auto"/>
        <w:jc w:val="center"/>
        <w:outlineLvl w:val="0"/>
        <w:rPr>
          <w:rFonts w:eastAsia="Times New Roman" w:cstheme="minorHAnsi"/>
          <w:sz w:val="28"/>
          <w:szCs w:val="28"/>
        </w:rPr>
      </w:pPr>
      <w:r w:rsidRPr="005673DE">
        <w:rPr>
          <w:rFonts w:eastAsia="Times New Roman" w:cstheme="minorHAnsi"/>
          <w:sz w:val="28"/>
          <w:szCs w:val="28"/>
        </w:rPr>
        <w:t>Obwieszczenie</w:t>
      </w:r>
      <w:r w:rsidRPr="005673DE">
        <w:rPr>
          <w:rFonts w:eastAsia="Times New Roman" w:cstheme="minorHAnsi"/>
          <w:sz w:val="28"/>
          <w:szCs w:val="28"/>
        </w:rPr>
        <w:br/>
        <w:t xml:space="preserve">o wydaniu decyzji o </w:t>
      </w:r>
      <w:r w:rsidR="00F43BDE">
        <w:rPr>
          <w:rFonts w:eastAsia="Times New Roman" w:cstheme="minorHAnsi"/>
          <w:sz w:val="28"/>
          <w:szCs w:val="28"/>
        </w:rPr>
        <w:t>warunkach zabudowy</w:t>
      </w:r>
    </w:p>
    <w:p w14:paraId="61D24430" w14:textId="68905691" w:rsidR="00A00B46" w:rsidRPr="00CD327F" w:rsidRDefault="00056A85" w:rsidP="00BF3FB9">
      <w:pPr>
        <w:spacing w:after="120" w:line="240" w:lineRule="auto"/>
        <w:ind w:firstLine="709"/>
        <w:jc w:val="both"/>
        <w:rPr>
          <w:rFonts w:cstheme="minorHAnsi"/>
          <w:sz w:val="28"/>
          <w:szCs w:val="28"/>
        </w:rPr>
      </w:pPr>
      <w:r w:rsidRPr="00056A85">
        <w:rPr>
          <w:rFonts w:cstheme="minorHAnsi"/>
          <w:sz w:val="28"/>
          <w:szCs w:val="28"/>
        </w:rPr>
        <w:t>Niniejszym podaję do publicznej wiadomości</w:t>
      </w:r>
      <w:r w:rsidR="00A00B46" w:rsidRPr="00056A85">
        <w:rPr>
          <w:rFonts w:cstheme="minorHAnsi"/>
          <w:sz w:val="28"/>
          <w:szCs w:val="28"/>
          <w:vertAlign w:val="superscript"/>
        </w:rPr>
        <w:t>1</w:t>
      </w:r>
      <w:r>
        <w:rPr>
          <w:rFonts w:cstheme="minorHAnsi"/>
          <w:sz w:val="28"/>
          <w:szCs w:val="28"/>
        </w:rPr>
        <w:t xml:space="preserve"> informację</w:t>
      </w:r>
      <w:r w:rsidR="00A00B46" w:rsidRPr="00056A85">
        <w:rPr>
          <w:rFonts w:cstheme="minorHAnsi"/>
          <w:sz w:val="28"/>
          <w:szCs w:val="28"/>
        </w:rPr>
        <w:t>,</w:t>
      </w:r>
      <w:r w:rsidR="00A00B46">
        <w:rPr>
          <w:rFonts w:cstheme="minorHAnsi"/>
          <w:sz w:val="28"/>
          <w:szCs w:val="28"/>
        </w:rPr>
        <w:t xml:space="preserve"> </w:t>
      </w:r>
      <w:r>
        <w:rPr>
          <w:rFonts w:cstheme="minorHAnsi"/>
          <w:sz w:val="28"/>
          <w:szCs w:val="28"/>
        </w:rPr>
        <w:t>że 25.06.2024 r. wydałem</w:t>
      </w:r>
      <w:r w:rsidR="00A00B46">
        <w:rPr>
          <w:rFonts w:cstheme="minorHAnsi"/>
          <w:sz w:val="28"/>
          <w:szCs w:val="28"/>
        </w:rPr>
        <w:t xml:space="preserve"> </w:t>
      </w:r>
      <w:r>
        <w:rPr>
          <w:rFonts w:cstheme="minorHAnsi"/>
          <w:sz w:val="28"/>
          <w:szCs w:val="28"/>
        </w:rPr>
        <w:t xml:space="preserve">na rzecz Beaty Pachura i Norberta Pachury </w:t>
      </w:r>
      <w:r w:rsidR="00BF3FB9" w:rsidRPr="00BF3FB9">
        <w:rPr>
          <w:rFonts w:cstheme="minorHAnsi"/>
          <w:sz w:val="28"/>
          <w:szCs w:val="28"/>
        </w:rPr>
        <w:t>prowadzących działalność gospodarczą pod nazwą</w:t>
      </w:r>
      <w:r w:rsidR="00BF3FB9">
        <w:rPr>
          <w:rFonts w:cstheme="minorHAnsi"/>
          <w:sz w:val="28"/>
          <w:szCs w:val="28"/>
        </w:rPr>
        <w:t xml:space="preserve"> </w:t>
      </w:r>
      <w:r w:rsidR="00BF3FB9" w:rsidRPr="00BF3FB9">
        <w:rPr>
          <w:rFonts w:cstheme="minorHAnsi"/>
          <w:sz w:val="28"/>
          <w:szCs w:val="28"/>
        </w:rPr>
        <w:t>Gospodarstwo Rolne Produkcja Drobiarska Beata Pachura i Norbert Pachura</w:t>
      </w:r>
      <w:r w:rsidR="00F43BDE">
        <w:rPr>
          <w:rFonts w:cstheme="minorHAnsi"/>
          <w:sz w:val="28"/>
          <w:szCs w:val="28"/>
        </w:rPr>
        <w:t>,</w:t>
      </w:r>
      <w:r w:rsidR="00BF3FB9">
        <w:rPr>
          <w:rFonts w:cstheme="minorHAnsi"/>
          <w:sz w:val="28"/>
          <w:szCs w:val="28"/>
        </w:rPr>
        <w:t xml:space="preserve"> </w:t>
      </w:r>
      <w:r w:rsidR="00BF3FB9" w:rsidRPr="00BF3FB9">
        <w:rPr>
          <w:rFonts w:cstheme="minorHAnsi"/>
          <w:sz w:val="28"/>
          <w:szCs w:val="28"/>
        </w:rPr>
        <w:t>ul. Rolna 6, 63-100 Błociszewo</w:t>
      </w:r>
      <w:r w:rsidR="00BF3FB9">
        <w:rPr>
          <w:rFonts w:cstheme="minorHAnsi"/>
          <w:sz w:val="28"/>
          <w:szCs w:val="28"/>
        </w:rPr>
        <w:t>,</w:t>
      </w:r>
      <w:r w:rsidR="00A00B46" w:rsidRPr="00CD327F">
        <w:rPr>
          <w:rFonts w:cstheme="minorHAnsi"/>
          <w:sz w:val="28"/>
          <w:szCs w:val="28"/>
        </w:rPr>
        <w:t xml:space="preserve"> decyzj</w:t>
      </w:r>
      <w:r w:rsidR="00BF3FB9">
        <w:rPr>
          <w:rFonts w:cstheme="minorHAnsi"/>
          <w:sz w:val="28"/>
          <w:szCs w:val="28"/>
        </w:rPr>
        <w:t>ę</w:t>
      </w:r>
      <w:r w:rsidR="00A00B46" w:rsidRPr="00CD327F">
        <w:rPr>
          <w:rFonts w:cstheme="minorHAnsi"/>
          <w:sz w:val="28"/>
          <w:szCs w:val="28"/>
        </w:rPr>
        <w:t xml:space="preserve"> nr </w:t>
      </w:r>
      <w:r w:rsidR="00E345AC">
        <w:rPr>
          <w:rFonts w:cstheme="minorHAnsi"/>
          <w:sz w:val="28"/>
          <w:szCs w:val="28"/>
        </w:rPr>
        <w:t>55</w:t>
      </w:r>
      <w:r w:rsidR="00A00B46" w:rsidRPr="00CD327F">
        <w:rPr>
          <w:rFonts w:cstheme="minorHAnsi"/>
          <w:sz w:val="28"/>
          <w:szCs w:val="28"/>
        </w:rPr>
        <w:t>/2024 o </w:t>
      </w:r>
      <w:r w:rsidR="00E345AC">
        <w:rPr>
          <w:rFonts w:cstheme="minorHAnsi"/>
          <w:sz w:val="28"/>
          <w:szCs w:val="28"/>
        </w:rPr>
        <w:t>warunkach zabudowy</w:t>
      </w:r>
      <w:r w:rsidR="00F43BDE">
        <w:rPr>
          <w:rFonts w:cstheme="minorHAnsi"/>
          <w:sz w:val="28"/>
          <w:szCs w:val="28"/>
        </w:rPr>
        <w:t xml:space="preserve"> dla przedsięwzięcia</w:t>
      </w:r>
      <w:r w:rsidR="00A00B46" w:rsidRPr="001B1409">
        <w:rPr>
          <w:rFonts w:cstheme="minorHAnsi"/>
          <w:sz w:val="28"/>
          <w:szCs w:val="28"/>
        </w:rPr>
        <w:t xml:space="preserve">: </w:t>
      </w:r>
      <w:r w:rsidR="001B1409" w:rsidRPr="001B1409">
        <w:rPr>
          <w:rFonts w:cstheme="minorHAnsi"/>
          <w:sz w:val="28"/>
          <w:szCs w:val="28"/>
        </w:rPr>
        <w:t xml:space="preserve">budowa </w:t>
      </w:r>
      <w:r w:rsidR="00E345AC">
        <w:rPr>
          <w:rFonts w:cstheme="minorHAnsi"/>
          <w:sz w:val="28"/>
          <w:szCs w:val="28"/>
        </w:rPr>
        <w:t xml:space="preserve">czterech budynków inwentarskich i ośmiu silosów paszowych </w:t>
      </w:r>
      <w:r w:rsidR="001B1409" w:rsidRPr="001B1409">
        <w:rPr>
          <w:rFonts w:cstheme="minorHAnsi"/>
          <w:sz w:val="28"/>
          <w:szCs w:val="28"/>
        </w:rPr>
        <w:t xml:space="preserve">na terenie działki o nr </w:t>
      </w:r>
      <w:proofErr w:type="spellStart"/>
      <w:r w:rsidR="001B1409" w:rsidRPr="001B1409">
        <w:rPr>
          <w:rFonts w:cstheme="minorHAnsi"/>
          <w:sz w:val="28"/>
          <w:szCs w:val="28"/>
        </w:rPr>
        <w:t>ewid</w:t>
      </w:r>
      <w:proofErr w:type="spellEnd"/>
      <w:r w:rsidR="001B1409" w:rsidRPr="001B1409">
        <w:rPr>
          <w:rFonts w:cstheme="minorHAnsi"/>
          <w:sz w:val="28"/>
          <w:szCs w:val="28"/>
        </w:rPr>
        <w:t xml:space="preserve">. </w:t>
      </w:r>
      <w:r w:rsidR="00E345AC">
        <w:rPr>
          <w:rFonts w:cstheme="minorHAnsi"/>
          <w:sz w:val="28"/>
          <w:szCs w:val="28"/>
        </w:rPr>
        <w:t>47/2</w:t>
      </w:r>
      <w:r w:rsidR="001B1409" w:rsidRPr="001B1409">
        <w:rPr>
          <w:rFonts w:cstheme="minorHAnsi"/>
          <w:sz w:val="28"/>
          <w:szCs w:val="28"/>
        </w:rPr>
        <w:t xml:space="preserve">, obręb </w:t>
      </w:r>
      <w:r w:rsidR="00E345AC">
        <w:rPr>
          <w:rFonts w:cstheme="minorHAnsi"/>
          <w:sz w:val="28"/>
          <w:szCs w:val="28"/>
        </w:rPr>
        <w:t>Błociszewo</w:t>
      </w:r>
      <w:r w:rsidR="00A00B46" w:rsidRPr="001B1409">
        <w:rPr>
          <w:sz w:val="28"/>
          <w:szCs w:val="28"/>
        </w:rPr>
        <w:t xml:space="preserve">, </w:t>
      </w:r>
      <w:r w:rsidR="007B1541">
        <w:rPr>
          <w:rFonts w:cstheme="minorHAnsi"/>
          <w:sz w:val="28"/>
          <w:szCs w:val="28"/>
        </w:rPr>
        <w:t>która poprzedzona była wydaniem decyzji o</w:t>
      </w:r>
      <w:r w:rsidR="00BF3FB9">
        <w:rPr>
          <w:rFonts w:cstheme="minorHAnsi"/>
          <w:sz w:val="28"/>
          <w:szCs w:val="28"/>
        </w:rPr>
        <w:t> </w:t>
      </w:r>
      <w:r w:rsidR="007B1541">
        <w:rPr>
          <w:rFonts w:cstheme="minorHAnsi"/>
          <w:sz w:val="28"/>
          <w:szCs w:val="28"/>
        </w:rPr>
        <w:t>środowiskowych uwarunkowaniach</w:t>
      </w:r>
      <w:r w:rsidR="00A00B46" w:rsidRPr="001B1409">
        <w:rPr>
          <w:rFonts w:cstheme="minorHAnsi"/>
          <w:sz w:val="28"/>
          <w:szCs w:val="28"/>
        </w:rPr>
        <w:t>.</w:t>
      </w:r>
      <w:r w:rsidR="00A00B46" w:rsidRPr="009E4F33">
        <w:rPr>
          <w:rFonts w:cstheme="minorHAnsi"/>
          <w:sz w:val="28"/>
          <w:szCs w:val="28"/>
        </w:rPr>
        <w:t xml:space="preserve"> </w:t>
      </w:r>
    </w:p>
    <w:p w14:paraId="3850099D" w14:textId="74B16AF3" w:rsidR="00BF3FB9" w:rsidRDefault="00BF3FB9" w:rsidP="00D02F8C">
      <w:pPr>
        <w:spacing w:after="120" w:line="240" w:lineRule="auto"/>
        <w:ind w:firstLine="567"/>
        <w:jc w:val="both"/>
        <w:rPr>
          <w:rFonts w:cstheme="minorHAnsi"/>
          <w:sz w:val="28"/>
          <w:szCs w:val="36"/>
        </w:rPr>
      </w:pPr>
      <w:r w:rsidRPr="00BF3FB9">
        <w:rPr>
          <w:rFonts w:cstheme="minorHAnsi"/>
          <w:sz w:val="28"/>
          <w:szCs w:val="36"/>
        </w:rPr>
        <w:t>Z decyzją można zapoznać się w Biuletynie Informacji Publicznej Urzędu Miejskiego w Śremie (https://bip.srem.pl/public/?id=227878), a z decyzją oraz dokumentacją sprawy w Urzędzie Miejskim w Śremie, ul. Plac 20</w:t>
      </w:r>
      <w:r w:rsidR="00D02F8C">
        <w:rPr>
          <w:rFonts w:cstheme="minorHAnsi"/>
          <w:sz w:val="28"/>
          <w:szCs w:val="36"/>
        </w:rPr>
        <w:t> </w:t>
      </w:r>
      <w:r w:rsidRPr="00BF3FB9">
        <w:rPr>
          <w:rFonts w:cstheme="minorHAnsi"/>
          <w:sz w:val="28"/>
          <w:szCs w:val="36"/>
        </w:rPr>
        <w:t>Października 1, biuro nr 34, w godzinach od 7:00 do 15:00.</w:t>
      </w:r>
    </w:p>
    <w:p w14:paraId="3D5576D1" w14:textId="77777777" w:rsidR="00BF3FB9" w:rsidRPr="00BF3FB9" w:rsidRDefault="00BF3FB9" w:rsidP="00BF3FB9">
      <w:pPr>
        <w:spacing w:after="120"/>
        <w:ind w:firstLine="567"/>
        <w:jc w:val="both"/>
        <w:rPr>
          <w:rFonts w:cstheme="minorHAnsi"/>
          <w:sz w:val="28"/>
          <w:szCs w:val="36"/>
        </w:rPr>
      </w:pPr>
    </w:p>
    <w:p w14:paraId="65ABD346" w14:textId="487FFDE1" w:rsidR="00A00B46" w:rsidRDefault="001B1409" w:rsidP="00A00B46">
      <w:pPr>
        <w:spacing w:after="120"/>
        <w:ind w:left="4395"/>
        <w:contextualSpacing/>
        <w:jc w:val="center"/>
        <w:rPr>
          <w:rFonts w:eastAsia="Times New Roman" w:cstheme="minorHAnsi"/>
          <w:sz w:val="28"/>
          <w:szCs w:val="28"/>
          <w:lang w:eastAsia="pl-PL"/>
        </w:rPr>
      </w:pPr>
      <w:r>
        <w:rPr>
          <w:rFonts w:eastAsia="Times New Roman" w:cstheme="minorHAnsi"/>
          <w:sz w:val="28"/>
          <w:szCs w:val="28"/>
          <w:lang w:eastAsia="pl-PL"/>
        </w:rPr>
        <w:t>Grzegorz Wiśniewski</w:t>
      </w:r>
    </w:p>
    <w:p w14:paraId="0BD51F77" w14:textId="77777777" w:rsidR="00A00B46" w:rsidRPr="00BB5D03" w:rsidRDefault="00A00B46" w:rsidP="00A00B46">
      <w:pPr>
        <w:spacing w:after="120"/>
        <w:ind w:left="4395"/>
        <w:contextualSpacing/>
        <w:jc w:val="center"/>
        <w:rPr>
          <w:rFonts w:eastAsia="Times New Roman" w:cstheme="minorHAnsi"/>
          <w:sz w:val="28"/>
          <w:szCs w:val="44"/>
        </w:rPr>
      </w:pPr>
      <w:r>
        <w:rPr>
          <w:rFonts w:eastAsia="Times New Roman" w:cstheme="minorHAnsi"/>
          <w:sz w:val="28"/>
          <w:szCs w:val="28"/>
          <w:lang w:eastAsia="pl-PL"/>
        </w:rPr>
        <w:t>Burmistrz Śremu</w:t>
      </w:r>
    </w:p>
    <w:p w14:paraId="0A24D573" w14:textId="2E0C6F56" w:rsidR="00A00B46" w:rsidRPr="005A07CF" w:rsidRDefault="00A00B46" w:rsidP="00A00B46">
      <w:pPr>
        <w:spacing w:after="120" w:line="240" w:lineRule="auto"/>
        <w:jc w:val="both"/>
        <w:rPr>
          <w:rFonts w:eastAsia="Times New Roman" w:cstheme="minorHAnsi"/>
          <w:sz w:val="28"/>
          <w:szCs w:val="28"/>
          <w:lang w:eastAsia="pl-PL"/>
        </w:rPr>
      </w:pPr>
      <w:r w:rsidRPr="005A07CF">
        <w:rPr>
          <w:rFonts w:eastAsia="Times New Roman" w:cstheme="minorHAnsi"/>
          <w:sz w:val="28"/>
          <w:szCs w:val="28"/>
          <w:lang w:eastAsia="pl-PL"/>
        </w:rPr>
        <w:t xml:space="preserve">Wywieszono: </w:t>
      </w:r>
      <w:r w:rsidR="001B1409">
        <w:rPr>
          <w:rFonts w:eastAsia="Times New Roman" w:cstheme="minorHAnsi"/>
          <w:sz w:val="28"/>
          <w:szCs w:val="28"/>
          <w:lang w:eastAsia="pl-PL"/>
        </w:rPr>
        <w:t>2</w:t>
      </w:r>
      <w:r w:rsidR="007B1541">
        <w:rPr>
          <w:rFonts w:eastAsia="Times New Roman" w:cstheme="minorHAnsi"/>
          <w:sz w:val="28"/>
          <w:szCs w:val="28"/>
          <w:lang w:eastAsia="pl-PL"/>
        </w:rPr>
        <w:t>7</w:t>
      </w:r>
      <w:r w:rsidR="001B1409">
        <w:rPr>
          <w:rFonts w:eastAsia="Times New Roman" w:cstheme="minorHAnsi"/>
          <w:sz w:val="28"/>
          <w:szCs w:val="28"/>
          <w:lang w:eastAsia="pl-PL"/>
        </w:rPr>
        <w:t>.0</w:t>
      </w:r>
      <w:r w:rsidR="00617646">
        <w:rPr>
          <w:rFonts w:eastAsia="Times New Roman" w:cstheme="minorHAnsi"/>
          <w:sz w:val="28"/>
          <w:szCs w:val="28"/>
          <w:lang w:eastAsia="pl-PL"/>
        </w:rPr>
        <w:t>6</w:t>
      </w:r>
      <w:r>
        <w:rPr>
          <w:rFonts w:eastAsia="Times New Roman" w:cstheme="minorHAnsi"/>
          <w:sz w:val="28"/>
          <w:szCs w:val="28"/>
          <w:lang w:eastAsia="pl-PL"/>
        </w:rPr>
        <w:t>.202</w:t>
      </w:r>
      <w:r w:rsidR="00381C5E">
        <w:rPr>
          <w:rFonts w:eastAsia="Times New Roman" w:cstheme="minorHAnsi"/>
          <w:sz w:val="28"/>
          <w:szCs w:val="28"/>
          <w:lang w:eastAsia="pl-PL"/>
        </w:rPr>
        <w:t>4</w:t>
      </w:r>
      <w:r>
        <w:rPr>
          <w:rFonts w:eastAsia="Times New Roman" w:cstheme="minorHAnsi"/>
          <w:sz w:val="28"/>
          <w:szCs w:val="28"/>
          <w:lang w:eastAsia="pl-PL"/>
        </w:rPr>
        <w:t xml:space="preserve"> r.</w:t>
      </w:r>
    </w:p>
    <w:p w14:paraId="421D5F9D" w14:textId="77777777" w:rsidR="00A00B46" w:rsidRDefault="00A00B46" w:rsidP="00A00B46">
      <w:pPr>
        <w:spacing w:after="120" w:line="240" w:lineRule="auto"/>
        <w:jc w:val="both"/>
        <w:rPr>
          <w:rFonts w:eastAsia="Calibri" w:cstheme="minorHAnsi"/>
          <w:sz w:val="28"/>
          <w:szCs w:val="28"/>
        </w:rPr>
      </w:pPr>
      <w:r w:rsidRPr="005A07CF">
        <w:rPr>
          <w:rFonts w:eastAsia="Calibri" w:cstheme="minorHAnsi"/>
          <w:sz w:val="28"/>
          <w:szCs w:val="28"/>
        </w:rPr>
        <w:t>Zdjęto:</w:t>
      </w:r>
      <w:r>
        <w:rPr>
          <w:rFonts w:eastAsia="Calibri" w:cstheme="minorHAnsi"/>
          <w:sz w:val="28"/>
          <w:szCs w:val="28"/>
        </w:rPr>
        <w:t xml:space="preserve"> ………………………………….</w:t>
      </w:r>
    </w:p>
    <w:p w14:paraId="7FDF6BF0" w14:textId="77777777" w:rsidR="007C4380" w:rsidRPr="006A2EB4" w:rsidRDefault="007C4380" w:rsidP="00A00B46">
      <w:pPr>
        <w:spacing w:after="120" w:line="240" w:lineRule="auto"/>
        <w:jc w:val="both"/>
        <w:rPr>
          <w:rFonts w:eastAsia="Calibri" w:cstheme="minorHAnsi"/>
          <w:sz w:val="28"/>
          <w:szCs w:val="28"/>
        </w:rPr>
      </w:pPr>
    </w:p>
    <w:p w14:paraId="6CB23E2B" w14:textId="4C80F9A0" w:rsidR="001E33D8" w:rsidRDefault="00A00B46" w:rsidP="007C4380">
      <w:pPr>
        <w:spacing w:after="120" w:line="240" w:lineRule="auto"/>
        <w:jc w:val="both"/>
        <w:rPr>
          <w:rFonts w:cstheme="minorHAnsi"/>
          <w:sz w:val="28"/>
          <w:szCs w:val="28"/>
        </w:rPr>
      </w:pPr>
      <w:r w:rsidRPr="008B59DF">
        <w:rPr>
          <w:rFonts w:cstheme="minorHAnsi"/>
          <w:sz w:val="28"/>
          <w:szCs w:val="28"/>
          <w:vertAlign w:val="superscript"/>
        </w:rPr>
        <w:t>1</w:t>
      </w:r>
      <w:r>
        <w:rPr>
          <w:rFonts w:cstheme="minorHAnsi"/>
          <w:sz w:val="28"/>
          <w:szCs w:val="28"/>
          <w:vertAlign w:val="superscript"/>
        </w:rPr>
        <w:t xml:space="preserve"> </w:t>
      </w:r>
      <w:r>
        <w:rPr>
          <w:rFonts w:cstheme="minorHAnsi"/>
          <w:sz w:val="28"/>
          <w:szCs w:val="28"/>
        </w:rPr>
        <w:t>Podstawa prawna:</w:t>
      </w:r>
      <w:r w:rsidRPr="00BF5DED">
        <w:rPr>
          <w:rFonts w:cstheme="minorHAnsi"/>
          <w:sz w:val="28"/>
          <w:szCs w:val="28"/>
        </w:rPr>
        <w:t xml:space="preserve"> </w:t>
      </w:r>
      <w:r w:rsidRPr="00001FCD">
        <w:rPr>
          <w:rFonts w:cstheme="minorHAnsi"/>
          <w:sz w:val="28"/>
          <w:szCs w:val="28"/>
        </w:rPr>
        <w:t>art. </w:t>
      </w:r>
      <w:r w:rsidR="00097ACD">
        <w:rPr>
          <w:rFonts w:cstheme="minorHAnsi"/>
          <w:sz w:val="28"/>
          <w:szCs w:val="28"/>
        </w:rPr>
        <w:t>66a</w:t>
      </w:r>
      <w:r w:rsidRPr="00001FCD">
        <w:rPr>
          <w:rFonts w:cstheme="minorHAnsi"/>
          <w:sz w:val="28"/>
          <w:szCs w:val="28"/>
        </w:rPr>
        <w:t xml:space="preserve"> ustawy z dnia 27 marca 2003 r. o planowaniu </w:t>
      </w:r>
      <w:r w:rsidRPr="000A38FE">
        <w:rPr>
          <w:rFonts w:cstheme="minorHAnsi"/>
          <w:sz w:val="28"/>
          <w:szCs w:val="28"/>
        </w:rPr>
        <w:t>i zagospodarowaniu przestrzennym (</w:t>
      </w:r>
      <w:r w:rsidRPr="000A38FE">
        <w:rPr>
          <w:sz w:val="28"/>
          <w:szCs w:val="28"/>
        </w:rPr>
        <w:t>Dz. U. z 2023 r. poz. 977, 1506, 1597, 1688, 1890</w:t>
      </w:r>
      <w:r>
        <w:rPr>
          <w:sz w:val="28"/>
          <w:szCs w:val="28"/>
        </w:rPr>
        <w:t xml:space="preserve">, </w:t>
      </w:r>
      <w:r w:rsidRPr="000A38FE">
        <w:rPr>
          <w:sz w:val="28"/>
          <w:szCs w:val="28"/>
        </w:rPr>
        <w:t>2029</w:t>
      </w:r>
      <w:r>
        <w:rPr>
          <w:sz w:val="28"/>
          <w:szCs w:val="28"/>
        </w:rPr>
        <w:t xml:space="preserve"> i 2739</w:t>
      </w:r>
      <w:r w:rsidRPr="000A38FE">
        <w:rPr>
          <w:rFonts w:cstheme="minorHAnsi"/>
          <w:sz w:val="28"/>
          <w:szCs w:val="28"/>
        </w:rPr>
        <w:t>).</w:t>
      </w:r>
    </w:p>
    <w:p w14:paraId="74560A41" w14:textId="77777777" w:rsidR="00E9384C" w:rsidRDefault="00E9384C" w:rsidP="001E33D8">
      <w:pPr>
        <w:rPr>
          <w:rFonts w:ascii="Calibri" w:eastAsia="Times New Roman" w:hAnsi="Calibri" w:cs="Calibri"/>
          <w:color w:val="FF0000"/>
          <w:sz w:val="28"/>
          <w:szCs w:val="28"/>
          <w:highlight w:val="yellow"/>
          <w:lang w:eastAsia="pl-PL"/>
        </w:rPr>
        <w:sectPr w:rsidR="00E9384C" w:rsidSect="00C8021C">
          <w:headerReference w:type="default" r:id="rId8"/>
          <w:footerReference w:type="default" r:id="rId9"/>
          <w:headerReference w:type="first" r:id="rId10"/>
          <w:footerReference w:type="first" r:id="rId11"/>
          <w:pgSz w:w="11906" w:h="16838"/>
          <w:pgMar w:top="1418" w:right="1418" w:bottom="1701" w:left="1701" w:header="709" w:footer="709" w:gutter="0"/>
          <w:cols w:space="708"/>
          <w:titlePg/>
          <w:docGrid w:linePitch="360"/>
        </w:sectPr>
      </w:pPr>
    </w:p>
    <w:p w14:paraId="2F8C16AF" w14:textId="77777777" w:rsidR="00DF4357" w:rsidRPr="00DF4357" w:rsidRDefault="00DF4357" w:rsidP="00DF4357">
      <w:pPr>
        <w:widowControl w:val="0"/>
        <w:autoSpaceDE w:val="0"/>
        <w:autoSpaceDN w:val="0"/>
        <w:adjustRightInd w:val="0"/>
        <w:spacing w:after="0" w:line="240" w:lineRule="auto"/>
        <w:ind w:right="4961"/>
        <w:jc w:val="center"/>
        <w:rPr>
          <w:rFonts w:ascii="Calibri" w:hAnsi="Calibri" w:cs="Calibri"/>
          <w:bCs/>
          <w:sz w:val="28"/>
          <w:szCs w:val="28"/>
        </w:rPr>
      </w:pPr>
      <w:r w:rsidRPr="00DF4357">
        <w:rPr>
          <w:rFonts w:ascii="Calibri" w:hAnsi="Calibri" w:cs="Calibri"/>
          <w:bCs/>
          <w:sz w:val="28"/>
          <w:szCs w:val="28"/>
        </w:rPr>
        <w:lastRenderedPageBreak/>
        <w:t>Burmistrz Śremu</w:t>
      </w:r>
    </w:p>
    <w:p w14:paraId="2C4EF697" w14:textId="77777777" w:rsidR="00DF4357" w:rsidRPr="00DF4357" w:rsidRDefault="00DF4357" w:rsidP="00DF4357">
      <w:pPr>
        <w:widowControl w:val="0"/>
        <w:autoSpaceDE w:val="0"/>
        <w:autoSpaceDN w:val="0"/>
        <w:adjustRightInd w:val="0"/>
        <w:spacing w:after="0" w:line="240" w:lineRule="auto"/>
        <w:ind w:right="4961"/>
        <w:jc w:val="center"/>
        <w:rPr>
          <w:rFonts w:ascii="Calibri" w:hAnsi="Calibri" w:cs="Calibri"/>
          <w:bCs/>
          <w:sz w:val="28"/>
          <w:szCs w:val="28"/>
        </w:rPr>
      </w:pPr>
      <w:r w:rsidRPr="00DF4357">
        <w:rPr>
          <w:rFonts w:ascii="Calibri" w:hAnsi="Calibri" w:cs="Calibri"/>
          <w:bCs/>
          <w:sz w:val="28"/>
          <w:szCs w:val="28"/>
        </w:rPr>
        <w:t>ul. Plac 20 Października 1</w:t>
      </w:r>
    </w:p>
    <w:p w14:paraId="377A93C3" w14:textId="11E70918" w:rsidR="00F022DA" w:rsidRDefault="00DF4357" w:rsidP="004D2F43">
      <w:pPr>
        <w:widowControl w:val="0"/>
        <w:autoSpaceDE w:val="0"/>
        <w:autoSpaceDN w:val="0"/>
        <w:adjustRightInd w:val="0"/>
        <w:spacing w:after="0" w:line="240" w:lineRule="auto"/>
        <w:ind w:right="4961"/>
        <w:jc w:val="center"/>
        <w:rPr>
          <w:rFonts w:ascii="Calibri" w:hAnsi="Calibri" w:cs="Calibri"/>
          <w:bCs/>
          <w:sz w:val="28"/>
          <w:szCs w:val="28"/>
        </w:rPr>
      </w:pPr>
      <w:r w:rsidRPr="00DF4357">
        <w:rPr>
          <w:rFonts w:ascii="Calibri" w:hAnsi="Calibri" w:cs="Calibri"/>
          <w:bCs/>
          <w:sz w:val="28"/>
          <w:szCs w:val="28"/>
        </w:rPr>
        <w:t>63 – 100 Śrem</w:t>
      </w:r>
    </w:p>
    <w:p w14:paraId="23AF2346" w14:textId="77777777" w:rsidR="00447774" w:rsidRPr="00447774" w:rsidRDefault="00447774" w:rsidP="00447774">
      <w:pPr>
        <w:spacing w:after="120" w:line="240" w:lineRule="auto"/>
        <w:jc w:val="right"/>
        <w:rPr>
          <w:rFonts w:cstheme="minorHAnsi"/>
          <w:sz w:val="28"/>
          <w:szCs w:val="28"/>
        </w:rPr>
      </w:pPr>
      <w:r w:rsidRPr="00447774">
        <w:rPr>
          <w:rFonts w:cstheme="minorHAnsi"/>
          <w:sz w:val="28"/>
          <w:szCs w:val="28"/>
        </w:rPr>
        <w:t>Śrem, 25 czerwca 2024 r.</w:t>
      </w:r>
    </w:p>
    <w:p w14:paraId="10E90D26" w14:textId="77777777" w:rsidR="00447774" w:rsidRPr="00447774" w:rsidRDefault="00447774" w:rsidP="00447774">
      <w:pPr>
        <w:spacing w:after="120" w:line="240" w:lineRule="auto"/>
        <w:jc w:val="both"/>
        <w:rPr>
          <w:rFonts w:cstheme="minorHAnsi"/>
          <w:bCs/>
          <w:sz w:val="28"/>
          <w:szCs w:val="28"/>
        </w:rPr>
      </w:pPr>
      <w:r w:rsidRPr="00447774">
        <w:rPr>
          <w:rFonts w:cstheme="minorHAnsi"/>
          <w:sz w:val="28"/>
          <w:szCs w:val="28"/>
        </w:rPr>
        <w:t>PPSPP.6730.50.2024.GMON</w:t>
      </w:r>
    </w:p>
    <w:p w14:paraId="57AA20AD" w14:textId="77777777" w:rsidR="00447774" w:rsidRPr="00447774" w:rsidRDefault="00447774" w:rsidP="00447774">
      <w:pPr>
        <w:spacing w:after="120" w:line="240" w:lineRule="auto"/>
        <w:jc w:val="center"/>
        <w:rPr>
          <w:rFonts w:cstheme="minorHAnsi"/>
          <w:bCs/>
          <w:sz w:val="28"/>
          <w:szCs w:val="28"/>
        </w:rPr>
      </w:pPr>
      <w:r w:rsidRPr="00447774">
        <w:rPr>
          <w:rFonts w:cstheme="minorHAnsi"/>
          <w:bCs/>
          <w:sz w:val="28"/>
          <w:szCs w:val="28"/>
        </w:rPr>
        <w:t>Decyzja nr 55/2024</w:t>
      </w:r>
      <w:r w:rsidRPr="00447774">
        <w:rPr>
          <w:rFonts w:cstheme="minorHAnsi"/>
          <w:bCs/>
          <w:sz w:val="28"/>
          <w:szCs w:val="28"/>
        </w:rPr>
        <w:br/>
        <w:t xml:space="preserve"> o warunkach zabudowy</w:t>
      </w:r>
    </w:p>
    <w:p w14:paraId="34B47DB1" w14:textId="77777777" w:rsidR="00447774" w:rsidRPr="00447774" w:rsidRDefault="00447774" w:rsidP="00447774">
      <w:pPr>
        <w:spacing w:after="120" w:line="240" w:lineRule="auto"/>
        <w:jc w:val="both"/>
        <w:rPr>
          <w:rFonts w:cstheme="minorHAnsi"/>
          <w:sz w:val="28"/>
          <w:szCs w:val="28"/>
        </w:rPr>
      </w:pPr>
    </w:p>
    <w:p w14:paraId="0B46B7E9" w14:textId="77777777" w:rsidR="00447774" w:rsidRPr="00447774" w:rsidRDefault="00447774" w:rsidP="00447774">
      <w:pPr>
        <w:spacing w:after="120" w:line="240" w:lineRule="auto"/>
        <w:ind w:firstLine="567"/>
        <w:jc w:val="both"/>
        <w:rPr>
          <w:rFonts w:cstheme="minorHAnsi"/>
          <w:sz w:val="28"/>
          <w:szCs w:val="28"/>
        </w:rPr>
      </w:pPr>
      <w:r w:rsidRPr="00447774">
        <w:rPr>
          <w:rFonts w:cstheme="minorHAnsi"/>
          <w:sz w:val="28"/>
          <w:szCs w:val="28"/>
        </w:rPr>
        <w:t xml:space="preserve">Na podstawie art. 4 ust. 2 pkt 2 w związku z art. 59 ust. 1 i art. 60 ust. 1 ustawy z dnia 27 marca 2003 r. o planowaniu i zagospodarowaniu przestrzennym (Dz. U. z 2023 r. poz. 977, 1506, 1597, 1688, 1890, 2029 i 2739), zwanej dalej </w:t>
      </w:r>
      <w:proofErr w:type="spellStart"/>
      <w:r w:rsidRPr="00447774">
        <w:rPr>
          <w:rFonts w:cstheme="minorHAnsi"/>
          <w:sz w:val="28"/>
          <w:szCs w:val="28"/>
        </w:rPr>
        <w:t>u.p.z.p</w:t>
      </w:r>
      <w:proofErr w:type="spellEnd"/>
      <w:r w:rsidRPr="00447774">
        <w:rPr>
          <w:rFonts w:cstheme="minorHAnsi"/>
          <w:sz w:val="28"/>
          <w:szCs w:val="28"/>
        </w:rPr>
        <w:t>., oraz art. 104 ustawy z dnia 14 czerwca 1960 r. – Kodeks postępowania administracyjnego (Dz. U. z 2024 r. poz. 572), zwanej dalej k.p.a., po rozpatrzeniu wniosku złożonego 26.03.2024 r. przez:</w:t>
      </w:r>
    </w:p>
    <w:p w14:paraId="330A197F" w14:textId="77777777" w:rsidR="00447774" w:rsidRPr="00447774" w:rsidRDefault="00447774" w:rsidP="00447774">
      <w:pPr>
        <w:spacing w:after="0" w:line="240" w:lineRule="auto"/>
        <w:jc w:val="center"/>
        <w:rPr>
          <w:rFonts w:ascii="Calibri" w:hAnsi="Calibri"/>
          <w:sz w:val="28"/>
        </w:rPr>
      </w:pPr>
      <w:r w:rsidRPr="00447774">
        <w:rPr>
          <w:rFonts w:ascii="Calibri" w:hAnsi="Calibri"/>
          <w:sz w:val="28"/>
        </w:rPr>
        <w:t>Panią Beatę Pachurę oraz Pana Norberta Pachurę</w:t>
      </w:r>
    </w:p>
    <w:p w14:paraId="2580EB4A" w14:textId="77777777" w:rsidR="00447774" w:rsidRPr="00447774" w:rsidRDefault="00447774" w:rsidP="00447774">
      <w:pPr>
        <w:spacing w:after="0" w:line="240" w:lineRule="auto"/>
        <w:jc w:val="center"/>
        <w:rPr>
          <w:rFonts w:ascii="Calibri" w:hAnsi="Calibri"/>
          <w:sz w:val="28"/>
        </w:rPr>
      </w:pPr>
      <w:r w:rsidRPr="00447774">
        <w:rPr>
          <w:rFonts w:ascii="Calibri" w:hAnsi="Calibri"/>
          <w:sz w:val="28"/>
        </w:rPr>
        <w:t>prowadzących działalność gospodarczą pod nazwą</w:t>
      </w:r>
    </w:p>
    <w:p w14:paraId="5DCF3AAA" w14:textId="77777777" w:rsidR="00447774" w:rsidRPr="00447774" w:rsidRDefault="00447774" w:rsidP="00447774">
      <w:pPr>
        <w:spacing w:after="0" w:line="240" w:lineRule="auto"/>
        <w:jc w:val="center"/>
        <w:rPr>
          <w:rFonts w:ascii="Calibri" w:hAnsi="Calibri"/>
          <w:sz w:val="28"/>
        </w:rPr>
      </w:pPr>
      <w:r w:rsidRPr="00447774">
        <w:rPr>
          <w:rFonts w:ascii="Calibri" w:hAnsi="Calibri"/>
          <w:sz w:val="28"/>
        </w:rPr>
        <w:t>Gospodarstwo Rolne Produkcja Drobiarska Beata Pachura i Norbert Pachura</w:t>
      </w:r>
    </w:p>
    <w:p w14:paraId="720A8237" w14:textId="77777777" w:rsidR="00447774" w:rsidRPr="00447774" w:rsidRDefault="00447774" w:rsidP="00447774">
      <w:pPr>
        <w:spacing w:after="120" w:line="240" w:lineRule="auto"/>
        <w:jc w:val="center"/>
        <w:rPr>
          <w:rFonts w:ascii="Calibri" w:hAnsi="Calibri"/>
          <w:sz w:val="28"/>
        </w:rPr>
      </w:pPr>
      <w:r w:rsidRPr="00447774">
        <w:rPr>
          <w:rFonts w:ascii="Calibri" w:hAnsi="Calibri"/>
          <w:sz w:val="28"/>
        </w:rPr>
        <w:t>ul. Rolna 6, 63-100 Błociszewo</w:t>
      </w:r>
    </w:p>
    <w:p w14:paraId="18327EDB" w14:textId="77777777" w:rsidR="00447774" w:rsidRPr="00447774" w:rsidRDefault="00447774" w:rsidP="00447774">
      <w:pPr>
        <w:spacing w:after="120" w:line="240" w:lineRule="auto"/>
        <w:jc w:val="both"/>
        <w:rPr>
          <w:rFonts w:cstheme="minorHAnsi"/>
          <w:i/>
          <w:sz w:val="28"/>
        </w:rPr>
      </w:pPr>
      <w:r w:rsidRPr="00447774">
        <w:rPr>
          <w:rFonts w:cstheme="minorHAnsi"/>
          <w:sz w:val="28"/>
        </w:rPr>
        <w:t xml:space="preserve">w sprawie ustalenia warunków zabudowy dla przedsięwzięcia: „budowa czterech kurników i ośmiu silosów na paszę” na terenie działki o nr </w:t>
      </w:r>
      <w:proofErr w:type="spellStart"/>
      <w:r w:rsidRPr="00447774">
        <w:rPr>
          <w:rFonts w:cstheme="minorHAnsi"/>
          <w:sz w:val="28"/>
        </w:rPr>
        <w:t>ewid</w:t>
      </w:r>
      <w:proofErr w:type="spellEnd"/>
      <w:r w:rsidRPr="00447774">
        <w:rPr>
          <w:rFonts w:cstheme="minorHAnsi"/>
          <w:sz w:val="28"/>
        </w:rPr>
        <w:t>. 47/2, obręb Błociszewo,</w:t>
      </w:r>
    </w:p>
    <w:p w14:paraId="6439493C" w14:textId="77777777" w:rsidR="00447774" w:rsidRPr="00447774" w:rsidRDefault="00447774" w:rsidP="00447774">
      <w:pPr>
        <w:spacing w:after="120" w:line="240" w:lineRule="auto"/>
        <w:jc w:val="center"/>
        <w:rPr>
          <w:rFonts w:cstheme="minorHAnsi"/>
          <w:sz w:val="28"/>
          <w:szCs w:val="28"/>
        </w:rPr>
      </w:pPr>
      <w:r w:rsidRPr="00447774">
        <w:rPr>
          <w:rFonts w:cstheme="minorHAnsi"/>
          <w:sz w:val="28"/>
          <w:szCs w:val="28"/>
        </w:rPr>
        <w:t>ustalam</w:t>
      </w:r>
      <w:r w:rsidRPr="00447774">
        <w:rPr>
          <w:rFonts w:cstheme="minorHAnsi"/>
          <w:sz w:val="28"/>
          <w:szCs w:val="28"/>
        </w:rPr>
        <w:br/>
        <w:t xml:space="preserve"> na rzecz Wnioskodawców</w:t>
      </w:r>
      <w:r w:rsidRPr="00447774">
        <w:rPr>
          <w:rFonts w:cstheme="minorHAnsi"/>
          <w:sz w:val="28"/>
          <w:szCs w:val="28"/>
        </w:rPr>
        <w:br/>
        <w:t xml:space="preserve"> następujące warunki zabudowy i zagospodarowania terenu:</w:t>
      </w:r>
    </w:p>
    <w:p w14:paraId="04BB6D0D" w14:textId="77777777" w:rsidR="00447774" w:rsidRPr="00447774" w:rsidRDefault="00447774" w:rsidP="00447774">
      <w:pPr>
        <w:tabs>
          <w:tab w:val="left" w:pos="426"/>
        </w:tabs>
        <w:spacing w:after="0" w:line="240" w:lineRule="auto"/>
        <w:jc w:val="both"/>
        <w:rPr>
          <w:rFonts w:cstheme="minorHAnsi"/>
          <w:sz w:val="28"/>
          <w:szCs w:val="28"/>
        </w:rPr>
      </w:pPr>
      <w:r w:rsidRPr="00447774">
        <w:rPr>
          <w:rFonts w:cstheme="minorHAnsi"/>
          <w:sz w:val="28"/>
          <w:szCs w:val="28"/>
        </w:rPr>
        <w:t>1.</w:t>
      </w:r>
      <w:r w:rsidRPr="00447774">
        <w:rPr>
          <w:rFonts w:cstheme="minorHAnsi"/>
          <w:sz w:val="28"/>
          <w:szCs w:val="28"/>
        </w:rPr>
        <w:tab/>
        <w:t>Opis inwestycji:</w:t>
      </w:r>
    </w:p>
    <w:p w14:paraId="25532E91" w14:textId="77777777" w:rsidR="00447774" w:rsidRPr="00447774" w:rsidRDefault="00447774" w:rsidP="00447774">
      <w:pPr>
        <w:numPr>
          <w:ilvl w:val="0"/>
          <w:numId w:val="18"/>
        </w:numPr>
        <w:tabs>
          <w:tab w:val="left" w:pos="567"/>
        </w:tabs>
        <w:spacing w:after="0" w:line="240" w:lineRule="auto"/>
        <w:ind w:left="567"/>
        <w:contextualSpacing/>
        <w:jc w:val="both"/>
        <w:rPr>
          <w:rFonts w:cstheme="minorHAnsi"/>
          <w:sz w:val="28"/>
          <w:szCs w:val="28"/>
        </w:rPr>
      </w:pPr>
      <w:r w:rsidRPr="00447774">
        <w:rPr>
          <w:rFonts w:cstheme="minorHAnsi"/>
          <w:sz w:val="28"/>
          <w:szCs w:val="28"/>
        </w:rPr>
        <w:t xml:space="preserve">rodzaj: </w:t>
      </w:r>
    </w:p>
    <w:p w14:paraId="032E35EA" w14:textId="77777777" w:rsidR="00447774" w:rsidRPr="00447774" w:rsidRDefault="00447774" w:rsidP="00447774">
      <w:pPr>
        <w:numPr>
          <w:ilvl w:val="0"/>
          <w:numId w:val="33"/>
        </w:numPr>
        <w:tabs>
          <w:tab w:val="left" w:pos="567"/>
        </w:tabs>
        <w:spacing w:after="0" w:line="240" w:lineRule="auto"/>
        <w:ind w:left="714" w:hanging="357"/>
        <w:contextualSpacing/>
        <w:jc w:val="both"/>
        <w:rPr>
          <w:rFonts w:cstheme="minorHAnsi"/>
          <w:sz w:val="28"/>
          <w:szCs w:val="28"/>
        </w:rPr>
      </w:pPr>
      <w:r w:rsidRPr="00447774">
        <w:rPr>
          <w:rFonts w:cstheme="minorHAnsi"/>
          <w:sz w:val="28"/>
          <w:szCs w:val="28"/>
        </w:rPr>
        <w:t>budynek inwentarski o obsadzie nie większej niż 344 DJP, zwany dalej budynkiem A,</w:t>
      </w:r>
    </w:p>
    <w:p w14:paraId="1ED6FF31" w14:textId="77777777" w:rsidR="00447774" w:rsidRPr="00447774" w:rsidRDefault="00447774" w:rsidP="00447774">
      <w:pPr>
        <w:numPr>
          <w:ilvl w:val="0"/>
          <w:numId w:val="33"/>
        </w:numPr>
        <w:tabs>
          <w:tab w:val="left" w:pos="567"/>
        </w:tabs>
        <w:spacing w:after="0" w:line="240" w:lineRule="auto"/>
        <w:ind w:left="714" w:hanging="357"/>
        <w:contextualSpacing/>
        <w:jc w:val="both"/>
        <w:rPr>
          <w:rFonts w:cstheme="minorHAnsi"/>
          <w:sz w:val="28"/>
          <w:szCs w:val="28"/>
        </w:rPr>
      </w:pPr>
      <w:r w:rsidRPr="00447774">
        <w:rPr>
          <w:rFonts w:cstheme="minorHAnsi"/>
          <w:sz w:val="28"/>
          <w:szCs w:val="28"/>
        </w:rPr>
        <w:t>trzy budynki inwentarskie o obsadzie nie większej niż 660,624 DJP każdy, zwany dalej budynkiem B,</w:t>
      </w:r>
    </w:p>
    <w:p w14:paraId="3908C296" w14:textId="77777777" w:rsidR="00447774" w:rsidRPr="00447774" w:rsidRDefault="00447774" w:rsidP="00447774">
      <w:pPr>
        <w:numPr>
          <w:ilvl w:val="0"/>
          <w:numId w:val="33"/>
        </w:numPr>
        <w:spacing w:after="0" w:line="240" w:lineRule="auto"/>
        <w:ind w:left="714" w:hanging="357"/>
        <w:contextualSpacing/>
        <w:jc w:val="both"/>
        <w:rPr>
          <w:rFonts w:cstheme="minorHAnsi"/>
          <w:sz w:val="28"/>
          <w:szCs w:val="28"/>
        </w:rPr>
      </w:pPr>
      <w:r w:rsidRPr="00447774">
        <w:rPr>
          <w:rFonts w:cstheme="minorHAnsi"/>
          <w:sz w:val="28"/>
          <w:szCs w:val="28"/>
        </w:rPr>
        <w:t>osiem silosów paszowych o pojemności nie większej niż 80 m</w:t>
      </w:r>
      <w:r w:rsidRPr="00447774">
        <w:rPr>
          <w:rFonts w:cstheme="minorHAnsi"/>
          <w:sz w:val="28"/>
          <w:szCs w:val="28"/>
          <w:vertAlign w:val="superscript"/>
        </w:rPr>
        <w:t>3</w:t>
      </w:r>
      <w:r w:rsidRPr="00447774">
        <w:rPr>
          <w:rFonts w:cstheme="minorHAnsi"/>
          <w:sz w:val="28"/>
          <w:szCs w:val="28"/>
        </w:rPr>
        <w:t xml:space="preserve"> każdy i wysokości nie większej niż 10,0 m;</w:t>
      </w:r>
    </w:p>
    <w:p w14:paraId="201DBF6C" w14:textId="77777777" w:rsidR="00447774" w:rsidRPr="00447774" w:rsidRDefault="00447774" w:rsidP="00447774">
      <w:pPr>
        <w:numPr>
          <w:ilvl w:val="0"/>
          <w:numId w:val="18"/>
        </w:numPr>
        <w:tabs>
          <w:tab w:val="left" w:pos="567"/>
        </w:tabs>
        <w:spacing w:after="0" w:line="240" w:lineRule="auto"/>
        <w:ind w:left="567"/>
        <w:contextualSpacing/>
        <w:jc w:val="both"/>
        <w:rPr>
          <w:rFonts w:cstheme="minorHAnsi"/>
          <w:sz w:val="28"/>
          <w:szCs w:val="28"/>
        </w:rPr>
      </w:pPr>
      <w:r w:rsidRPr="00447774">
        <w:rPr>
          <w:rFonts w:cstheme="minorHAnsi"/>
          <w:sz w:val="28"/>
          <w:szCs w:val="28"/>
        </w:rPr>
        <w:t xml:space="preserve">lokalizacja: działka o nr </w:t>
      </w:r>
      <w:proofErr w:type="spellStart"/>
      <w:r w:rsidRPr="00447774">
        <w:rPr>
          <w:rFonts w:cstheme="minorHAnsi"/>
          <w:sz w:val="28"/>
          <w:szCs w:val="28"/>
        </w:rPr>
        <w:t>ewid</w:t>
      </w:r>
      <w:proofErr w:type="spellEnd"/>
      <w:r w:rsidRPr="00447774">
        <w:rPr>
          <w:rFonts w:cstheme="minorHAnsi"/>
          <w:sz w:val="28"/>
          <w:szCs w:val="28"/>
        </w:rPr>
        <w:t>. 47/2, obręb Błociszewo, zgodnie z liniami rozgraniczającymi teren inwestycji wyznaczonymi na mapie, stanowiącej załącznik nr 1 do decyzji;</w:t>
      </w:r>
    </w:p>
    <w:p w14:paraId="3BB152E9" w14:textId="205C8729" w:rsidR="00447774" w:rsidRPr="00447774" w:rsidRDefault="00447774" w:rsidP="00447774">
      <w:pPr>
        <w:numPr>
          <w:ilvl w:val="0"/>
          <w:numId w:val="18"/>
        </w:numPr>
        <w:tabs>
          <w:tab w:val="left" w:pos="567"/>
        </w:tabs>
        <w:spacing w:after="0" w:line="240" w:lineRule="auto"/>
        <w:ind w:left="567"/>
        <w:contextualSpacing/>
        <w:jc w:val="both"/>
        <w:rPr>
          <w:rFonts w:cstheme="minorHAnsi"/>
          <w:sz w:val="28"/>
          <w:szCs w:val="28"/>
        </w:rPr>
      </w:pPr>
      <w:r w:rsidRPr="00447774">
        <w:rPr>
          <w:rFonts w:cstheme="minorHAnsi"/>
          <w:sz w:val="28"/>
          <w:szCs w:val="28"/>
        </w:rPr>
        <w:t>funkcja zabudowy i zagospodarowania terenu: rolnicza, w tym zabudowa zagrodowa.</w:t>
      </w:r>
    </w:p>
    <w:p w14:paraId="1CC68ABD" w14:textId="77777777" w:rsidR="00447774" w:rsidRPr="00447774" w:rsidRDefault="00447774" w:rsidP="00447774">
      <w:pPr>
        <w:tabs>
          <w:tab w:val="left" w:pos="426"/>
        </w:tabs>
        <w:spacing w:after="0" w:line="240" w:lineRule="auto"/>
        <w:jc w:val="both"/>
        <w:rPr>
          <w:rFonts w:cstheme="minorHAnsi"/>
          <w:sz w:val="28"/>
          <w:szCs w:val="28"/>
        </w:rPr>
      </w:pPr>
      <w:r w:rsidRPr="00447774">
        <w:rPr>
          <w:rFonts w:cstheme="minorHAnsi"/>
          <w:sz w:val="28"/>
          <w:szCs w:val="28"/>
        </w:rPr>
        <w:lastRenderedPageBreak/>
        <w:t>2.</w:t>
      </w:r>
      <w:r w:rsidRPr="00447774">
        <w:rPr>
          <w:rFonts w:cstheme="minorHAnsi"/>
          <w:sz w:val="28"/>
          <w:szCs w:val="28"/>
        </w:rPr>
        <w:tab/>
        <w:t>Warunki i szczegółowe zasady zagospodarowania terenu oraz jego zabudowy wynikające z przepisów odrębnych w zakresie:</w:t>
      </w:r>
    </w:p>
    <w:p w14:paraId="07C54330" w14:textId="77777777" w:rsidR="00447774" w:rsidRPr="00447774" w:rsidRDefault="00447774" w:rsidP="00447774">
      <w:pPr>
        <w:numPr>
          <w:ilvl w:val="0"/>
          <w:numId w:val="20"/>
        </w:numPr>
        <w:tabs>
          <w:tab w:val="left" w:pos="567"/>
        </w:tabs>
        <w:spacing w:after="0" w:line="240" w:lineRule="auto"/>
        <w:ind w:left="567"/>
        <w:contextualSpacing/>
        <w:jc w:val="both"/>
        <w:rPr>
          <w:rFonts w:cstheme="minorHAnsi"/>
          <w:sz w:val="28"/>
          <w:szCs w:val="28"/>
        </w:rPr>
      </w:pPr>
      <w:r w:rsidRPr="00447774">
        <w:rPr>
          <w:rFonts w:cstheme="minorHAnsi"/>
          <w:sz w:val="28"/>
          <w:szCs w:val="28"/>
        </w:rPr>
        <w:t>warunków i wymagań ochrony i kształtowania ładu przestrzennego:</w:t>
      </w:r>
    </w:p>
    <w:p w14:paraId="35AF49B3" w14:textId="77777777" w:rsidR="00447774" w:rsidRPr="00447774" w:rsidRDefault="00447774" w:rsidP="00447774">
      <w:pPr>
        <w:numPr>
          <w:ilvl w:val="0"/>
          <w:numId w:val="28"/>
        </w:numPr>
        <w:spacing w:after="0" w:line="240" w:lineRule="auto"/>
        <w:contextualSpacing/>
        <w:jc w:val="both"/>
        <w:rPr>
          <w:rFonts w:cstheme="minorHAnsi"/>
          <w:sz w:val="28"/>
          <w:szCs w:val="28"/>
        </w:rPr>
      </w:pPr>
      <w:r w:rsidRPr="00447774">
        <w:rPr>
          <w:rFonts w:cstheme="minorHAnsi"/>
          <w:sz w:val="28"/>
          <w:szCs w:val="28"/>
        </w:rPr>
        <w:t xml:space="preserve">linia zabudowy: wyznaczona jako nieprzekraczalna i oznaczająca linię wyznaczającą najmniejszą odległość, w której mogą być zlokalizowane </w:t>
      </w:r>
      <w:r w:rsidRPr="00447774">
        <w:rPr>
          <w:rFonts w:ascii="Calibri" w:hAnsi="Calibri" w:cstheme="minorHAnsi"/>
          <w:sz w:val="28"/>
          <w:szCs w:val="28"/>
        </w:rPr>
        <w:t>zewnętrzne krawędzie ścian zewnętrznych</w:t>
      </w:r>
      <w:r w:rsidRPr="00447774">
        <w:rPr>
          <w:rFonts w:cstheme="minorHAnsi"/>
          <w:sz w:val="28"/>
          <w:szCs w:val="28"/>
        </w:rPr>
        <w:t xml:space="preserve"> budynków i silosy, wyznaczona wzdłuż istniejącego budynku inwentarskiego na działce o nr </w:t>
      </w:r>
      <w:proofErr w:type="spellStart"/>
      <w:r w:rsidRPr="00447774">
        <w:rPr>
          <w:rFonts w:cstheme="minorHAnsi"/>
          <w:sz w:val="28"/>
          <w:szCs w:val="28"/>
        </w:rPr>
        <w:t>ewid</w:t>
      </w:r>
      <w:proofErr w:type="spellEnd"/>
      <w:r w:rsidRPr="00447774">
        <w:rPr>
          <w:rFonts w:cstheme="minorHAnsi"/>
          <w:sz w:val="28"/>
          <w:szCs w:val="28"/>
        </w:rPr>
        <w:t xml:space="preserve">. 47/1, obręb Błociszewo, od drogi powiatowej – ul. Rolnej (działki o nr </w:t>
      </w:r>
      <w:proofErr w:type="spellStart"/>
      <w:r w:rsidRPr="00447774">
        <w:rPr>
          <w:rFonts w:cstheme="minorHAnsi"/>
          <w:sz w:val="28"/>
          <w:szCs w:val="28"/>
        </w:rPr>
        <w:t>ewid</w:t>
      </w:r>
      <w:proofErr w:type="spellEnd"/>
      <w:r w:rsidRPr="00447774">
        <w:rPr>
          <w:rFonts w:cstheme="minorHAnsi"/>
          <w:sz w:val="28"/>
          <w:szCs w:val="28"/>
        </w:rPr>
        <w:t>. 267, obręb Błociszewo), zgodnie z załącznikiem nr 1 do decyzji,</w:t>
      </w:r>
    </w:p>
    <w:p w14:paraId="20AB39E3" w14:textId="77777777" w:rsidR="00447774" w:rsidRPr="00447774" w:rsidRDefault="00447774" w:rsidP="00447774">
      <w:pPr>
        <w:numPr>
          <w:ilvl w:val="0"/>
          <w:numId w:val="28"/>
        </w:numPr>
        <w:spacing w:after="0" w:line="240" w:lineRule="auto"/>
        <w:contextualSpacing/>
        <w:jc w:val="both"/>
        <w:rPr>
          <w:rFonts w:cstheme="minorHAnsi"/>
          <w:sz w:val="28"/>
          <w:szCs w:val="28"/>
        </w:rPr>
      </w:pPr>
      <w:r w:rsidRPr="00447774">
        <w:rPr>
          <w:rFonts w:cstheme="minorHAnsi"/>
          <w:sz w:val="28"/>
          <w:szCs w:val="28"/>
        </w:rPr>
        <w:t>wskaźnik powierzchni zabudowy (istniejącej i projektowanej): od 45,1 % do 47,5 % powierzchni terenu,</w:t>
      </w:r>
    </w:p>
    <w:p w14:paraId="63D8757B" w14:textId="77777777" w:rsidR="00447774" w:rsidRPr="00447774" w:rsidRDefault="00447774" w:rsidP="00447774">
      <w:pPr>
        <w:numPr>
          <w:ilvl w:val="0"/>
          <w:numId w:val="28"/>
        </w:numPr>
        <w:spacing w:after="0" w:line="240" w:lineRule="auto"/>
        <w:contextualSpacing/>
        <w:jc w:val="both"/>
        <w:rPr>
          <w:rFonts w:cstheme="minorHAnsi"/>
          <w:sz w:val="28"/>
          <w:szCs w:val="28"/>
        </w:rPr>
      </w:pPr>
      <w:r w:rsidRPr="00447774">
        <w:rPr>
          <w:rFonts w:cstheme="minorHAnsi"/>
          <w:sz w:val="28"/>
          <w:szCs w:val="28"/>
        </w:rPr>
        <w:t>powierzchnia biologicznie czynna: nie mniejsza niż 25 % powierzchni terenu,</w:t>
      </w:r>
    </w:p>
    <w:p w14:paraId="021FDC7C" w14:textId="77777777" w:rsidR="00447774" w:rsidRPr="00447774" w:rsidRDefault="00447774" w:rsidP="00447774">
      <w:pPr>
        <w:numPr>
          <w:ilvl w:val="0"/>
          <w:numId w:val="28"/>
        </w:numPr>
        <w:spacing w:after="0" w:line="240" w:lineRule="auto"/>
        <w:contextualSpacing/>
        <w:jc w:val="both"/>
        <w:rPr>
          <w:rFonts w:cstheme="minorHAnsi"/>
          <w:sz w:val="28"/>
          <w:szCs w:val="28"/>
        </w:rPr>
      </w:pPr>
      <w:r w:rsidRPr="00447774">
        <w:rPr>
          <w:rFonts w:cstheme="minorHAnsi"/>
          <w:sz w:val="28"/>
          <w:szCs w:val="28"/>
        </w:rPr>
        <w:t>szerokość elewacji frontowej</w:t>
      </w:r>
      <w:r w:rsidRPr="00447774">
        <w:rPr>
          <w:rFonts w:cstheme="minorHAnsi"/>
          <w:sz w:val="28"/>
          <w:szCs w:val="28"/>
          <w:vertAlign w:val="superscript"/>
        </w:rPr>
        <w:footnoteReference w:id="1"/>
      </w:r>
      <w:bookmarkStart w:id="0" w:name="_Hlk151465807"/>
      <w:r w:rsidRPr="00447774">
        <w:rPr>
          <w:rFonts w:cstheme="minorHAnsi"/>
          <w:sz w:val="28"/>
          <w:szCs w:val="28"/>
        </w:rPr>
        <w:t xml:space="preserve"> każdego budynku: od 12,2 m do 12,8 m,</w:t>
      </w:r>
      <w:bookmarkEnd w:id="0"/>
    </w:p>
    <w:p w14:paraId="1B5A2AA2" w14:textId="77777777" w:rsidR="00447774" w:rsidRPr="00447774" w:rsidRDefault="00447774" w:rsidP="00447774">
      <w:pPr>
        <w:numPr>
          <w:ilvl w:val="0"/>
          <w:numId w:val="27"/>
        </w:numPr>
        <w:spacing w:after="120" w:line="240" w:lineRule="auto"/>
        <w:contextualSpacing/>
        <w:jc w:val="both"/>
        <w:rPr>
          <w:rFonts w:ascii="Calibri" w:hAnsi="Calibri" w:cs="Times New Roman"/>
          <w:sz w:val="28"/>
          <w:szCs w:val="28"/>
        </w:rPr>
      </w:pPr>
      <w:r w:rsidRPr="00447774">
        <w:rPr>
          <w:rFonts w:cstheme="minorHAnsi"/>
          <w:sz w:val="28"/>
          <w:szCs w:val="28"/>
        </w:rPr>
        <w:t>wysokość górnej krawędzi elewacji frontowej:</w:t>
      </w:r>
    </w:p>
    <w:p w14:paraId="6D225B6C" w14:textId="77777777" w:rsidR="00447774" w:rsidRPr="00447774" w:rsidRDefault="00447774" w:rsidP="00447774">
      <w:pPr>
        <w:numPr>
          <w:ilvl w:val="0"/>
          <w:numId w:val="34"/>
        </w:numPr>
        <w:spacing w:after="120" w:line="240" w:lineRule="auto"/>
        <w:ind w:left="924" w:hanging="357"/>
        <w:contextualSpacing/>
        <w:jc w:val="both"/>
        <w:rPr>
          <w:rFonts w:ascii="Calibri" w:hAnsi="Calibri" w:cs="Times New Roman"/>
          <w:sz w:val="28"/>
          <w:szCs w:val="28"/>
        </w:rPr>
      </w:pPr>
      <w:r w:rsidRPr="00447774">
        <w:rPr>
          <w:rFonts w:cstheme="minorHAnsi"/>
          <w:sz w:val="28"/>
          <w:szCs w:val="28"/>
        </w:rPr>
        <w:t>budynku A: od 10,0 m do 11,0 m</w:t>
      </w:r>
      <w:r w:rsidRPr="00447774">
        <w:rPr>
          <w:rFonts w:ascii="Calibri" w:hAnsi="Calibri" w:cs="Times New Roman"/>
          <w:sz w:val="28"/>
          <w:szCs w:val="28"/>
        </w:rPr>
        <w:t>,</w:t>
      </w:r>
    </w:p>
    <w:p w14:paraId="5A1A3585" w14:textId="77777777" w:rsidR="00447774" w:rsidRPr="00447774" w:rsidRDefault="00447774" w:rsidP="00447774">
      <w:pPr>
        <w:numPr>
          <w:ilvl w:val="0"/>
          <w:numId w:val="34"/>
        </w:numPr>
        <w:spacing w:after="120" w:line="240" w:lineRule="auto"/>
        <w:ind w:left="924" w:hanging="357"/>
        <w:contextualSpacing/>
        <w:jc w:val="both"/>
        <w:rPr>
          <w:rFonts w:ascii="Calibri" w:hAnsi="Calibri" w:cs="Times New Roman"/>
          <w:sz w:val="28"/>
          <w:szCs w:val="28"/>
        </w:rPr>
      </w:pPr>
      <w:r w:rsidRPr="00447774">
        <w:rPr>
          <w:rFonts w:ascii="Calibri" w:hAnsi="Calibri" w:cs="Times New Roman"/>
          <w:sz w:val="28"/>
          <w:szCs w:val="28"/>
        </w:rPr>
        <w:t>każdego budynku B: od 14,0 m do 15,0 m,</w:t>
      </w:r>
    </w:p>
    <w:p w14:paraId="3A840FC0" w14:textId="77777777" w:rsidR="00447774" w:rsidRPr="00447774" w:rsidRDefault="00447774" w:rsidP="00447774">
      <w:pPr>
        <w:numPr>
          <w:ilvl w:val="0"/>
          <w:numId w:val="28"/>
        </w:numPr>
        <w:spacing w:after="0" w:line="240" w:lineRule="auto"/>
        <w:contextualSpacing/>
        <w:jc w:val="both"/>
        <w:rPr>
          <w:rFonts w:ascii="Calibri" w:hAnsi="Calibri" w:cs="Times New Roman"/>
          <w:sz w:val="28"/>
          <w:szCs w:val="28"/>
        </w:rPr>
      </w:pPr>
      <w:r w:rsidRPr="00447774">
        <w:rPr>
          <w:rFonts w:ascii="Calibri" w:hAnsi="Calibri" w:cs="Times New Roman"/>
          <w:sz w:val="28"/>
          <w:szCs w:val="28"/>
        </w:rPr>
        <w:t>liczba kondygnacji nadziemnych każdego budynku: 1,</w:t>
      </w:r>
    </w:p>
    <w:p w14:paraId="775D09D2" w14:textId="77777777" w:rsidR="00447774" w:rsidRPr="00447774" w:rsidRDefault="00447774" w:rsidP="00447774">
      <w:pPr>
        <w:numPr>
          <w:ilvl w:val="0"/>
          <w:numId w:val="28"/>
        </w:numPr>
        <w:spacing w:after="0" w:line="240" w:lineRule="auto"/>
        <w:contextualSpacing/>
        <w:jc w:val="both"/>
        <w:rPr>
          <w:rFonts w:cstheme="minorHAnsi"/>
          <w:sz w:val="28"/>
          <w:szCs w:val="28"/>
        </w:rPr>
      </w:pPr>
      <w:r w:rsidRPr="00447774">
        <w:rPr>
          <w:rFonts w:cstheme="minorHAnsi"/>
          <w:sz w:val="28"/>
          <w:szCs w:val="28"/>
        </w:rPr>
        <w:t>geometria dachu:</w:t>
      </w:r>
    </w:p>
    <w:p w14:paraId="474EABA9" w14:textId="77777777" w:rsidR="00447774" w:rsidRPr="00447774" w:rsidRDefault="00447774" w:rsidP="00447774">
      <w:pPr>
        <w:numPr>
          <w:ilvl w:val="0"/>
          <w:numId w:val="29"/>
        </w:numPr>
        <w:spacing w:after="0" w:line="240" w:lineRule="auto"/>
        <w:ind w:left="924" w:hanging="357"/>
        <w:contextualSpacing/>
        <w:jc w:val="both"/>
        <w:rPr>
          <w:rFonts w:cstheme="minorHAnsi"/>
          <w:sz w:val="28"/>
          <w:szCs w:val="28"/>
        </w:rPr>
      </w:pPr>
      <w:bookmarkStart w:id="1" w:name="_Hlk151465828"/>
      <w:r w:rsidRPr="00447774">
        <w:rPr>
          <w:rFonts w:cstheme="minorHAnsi"/>
          <w:sz w:val="28"/>
          <w:szCs w:val="28"/>
        </w:rPr>
        <w:t>kąt nachylenia głównych połaci dachu każdego budynku: nie większy niż 15°,</w:t>
      </w:r>
    </w:p>
    <w:p w14:paraId="301C3B4D" w14:textId="77777777" w:rsidR="00447774" w:rsidRPr="00447774" w:rsidRDefault="00447774" w:rsidP="00447774">
      <w:pPr>
        <w:numPr>
          <w:ilvl w:val="0"/>
          <w:numId w:val="29"/>
        </w:numPr>
        <w:spacing w:after="0" w:line="240" w:lineRule="auto"/>
        <w:ind w:left="924" w:hanging="357"/>
        <w:contextualSpacing/>
        <w:jc w:val="both"/>
        <w:rPr>
          <w:rFonts w:cstheme="minorHAnsi"/>
          <w:sz w:val="28"/>
          <w:szCs w:val="28"/>
        </w:rPr>
      </w:pPr>
      <w:r w:rsidRPr="00447774">
        <w:rPr>
          <w:rFonts w:cstheme="minorHAnsi"/>
          <w:sz w:val="28"/>
          <w:szCs w:val="28"/>
        </w:rPr>
        <w:t>wysokość głównej kalenicy budynku A: od 10,0 m do 11,0 m,</w:t>
      </w:r>
    </w:p>
    <w:p w14:paraId="461BC8B2" w14:textId="77777777" w:rsidR="00447774" w:rsidRPr="00447774" w:rsidRDefault="00447774" w:rsidP="00447774">
      <w:pPr>
        <w:numPr>
          <w:ilvl w:val="0"/>
          <w:numId w:val="29"/>
        </w:numPr>
        <w:spacing w:after="0" w:line="240" w:lineRule="auto"/>
        <w:ind w:left="924" w:hanging="357"/>
        <w:contextualSpacing/>
        <w:jc w:val="both"/>
        <w:rPr>
          <w:rFonts w:cstheme="minorHAnsi"/>
          <w:sz w:val="28"/>
          <w:szCs w:val="28"/>
        </w:rPr>
      </w:pPr>
      <w:r w:rsidRPr="00447774">
        <w:rPr>
          <w:rFonts w:cstheme="minorHAnsi"/>
          <w:sz w:val="28"/>
          <w:szCs w:val="28"/>
        </w:rPr>
        <w:t>wysokość głównej kalenicy każdego budynku B: od 14,0 m do 15,0 m,</w:t>
      </w:r>
    </w:p>
    <w:bookmarkEnd w:id="1"/>
    <w:p w14:paraId="32EF38B2" w14:textId="77777777" w:rsidR="00447774" w:rsidRPr="00447774" w:rsidRDefault="00447774" w:rsidP="00447774">
      <w:pPr>
        <w:numPr>
          <w:ilvl w:val="0"/>
          <w:numId w:val="29"/>
        </w:numPr>
        <w:spacing w:after="0" w:line="240" w:lineRule="auto"/>
        <w:ind w:left="924" w:hanging="357"/>
        <w:contextualSpacing/>
        <w:jc w:val="both"/>
        <w:rPr>
          <w:rFonts w:cstheme="minorHAnsi"/>
          <w:sz w:val="28"/>
          <w:szCs w:val="28"/>
        </w:rPr>
      </w:pPr>
      <w:r w:rsidRPr="00447774">
        <w:rPr>
          <w:rFonts w:cstheme="minorHAnsi"/>
          <w:sz w:val="28"/>
          <w:szCs w:val="28"/>
        </w:rPr>
        <w:t>układ połaci dachowych każdego budynku: dwuspadowy;</w:t>
      </w:r>
    </w:p>
    <w:p w14:paraId="1E5ECAF3" w14:textId="77777777" w:rsidR="00447774" w:rsidRPr="00447774" w:rsidRDefault="00447774" w:rsidP="00447774">
      <w:pPr>
        <w:spacing w:after="0" w:line="240" w:lineRule="auto"/>
        <w:rPr>
          <w:rFonts w:cstheme="minorHAnsi"/>
          <w:sz w:val="28"/>
          <w:szCs w:val="28"/>
        </w:rPr>
      </w:pPr>
      <w:r w:rsidRPr="00447774">
        <w:rPr>
          <w:rFonts w:cstheme="minorHAnsi"/>
          <w:sz w:val="28"/>
          <w:szCs w:val="28"/>
        </w:rPr>
        <w:br w:type="page"/>
      </w:r>
    </w:p>
    <w:p w14:paraId="359C8E4A" w14:textId="77777777" w:rsidR="00447774" w:rsidRPr="00447774" w:rsidRDefault="00447774" w:rsidP="00447774">
      <w:pPr>
        <w:numPr>
          <w:ilvl w:val="0"/>
          <w:numId w:val="6"/>
        </w:numPr>
        <w:spacing w:after="0" w:line="240" w:lineRule="auto"/>
        <w:ind w:left="567"/>
        <w:contextualSpacing/>
        <w:jc w:val="both"/>
        <w:rPr>
          <w:rFonts w:ascii="Calibri" w:hAnsi="Calibri" w:cs="Calibri"/>
          <w:sz w:val="28"/>
          <w:szCs w:val="28"/>
        </w:rPr>
      </w:pPr>
      <w:r w:rsidRPr="00447774">
        <w:rPr>
          <w:rFonts w:ascii="Calibri" w:hAnsi="Calibri" w:cs="Calibri"/>
          <w:sz w:val="28"/>
          <w:szCs w:val="28"/>
        </w:rPr>
        <w:lastRenderedPageBreak/>
        <w:t>ochrony środowiska i zdrowia ludzi oraz dziedzictwa kulturowego i zabytków oraz dóbr kultury współczesnej:</w:t>
      </w:r>
    </w:p>
    <w:p w14:paraId="520B87B2" w14:textId="77777777" w:rsidR="00447774" w:rsidRPr="00447774" w:rsidRDefault="00447774" w:rsidP="00447774">
      <w:pPr>
        <w:numPr>
          <w:ilvl w:val="0"/>
          <w:numId w:val="35"/>
        </w:numPr>
        <w:spacing w:after="0" w:line="240" w:lineRule="auto"/>
        <w:ind w:left="714" w:hanging="357"/>
        <w:contextualSpacing/>
        <w:jc w:val="both"/>
        <w:rPr>
          <w:rFonts w:ascii="Calibri" w:hAnsi="Calibri" w:cs="Calibri"/>
          <w:sz w:val="28"/>
          <w:szCs w:val="28"/>
        </w:rPr>
      </w:pPr>
      <w:r w:rsidRPr="00447774">
        <w:rPr>
          <w:rFonts w:ascii="Calibri" w:hAnsi="Calibri" w:cs="Calibri"/>
          <w:sz w:val="28"/>
          <w:szCs w:val="28"/>
        </w:rPr>
        <w:t>uwzględnienie ograniczeń wynikających z położenia działki na terenie Parku Krajobrazowego im. gen. Dezyderego Chłapowskiego</w:t>
      </w:r>
      <w:r w:rsidRPr="00447774">
        <w:rPr>
          <w:rFonts w:ascii="Calibri" w:hAnsi="Calibri"/>
          <w:sz w:val="28"/>
          <w:vertAlign w:val="superscript"/>
        </w:rPr>
        <w:footnoteReference w:id="2"/>
      </w:r>
      <w:r w:rsidRPr="00447774">
        <w:rPr>
          <w:rFonts w:ascii="Calibri" w:hAnsi="Calibri" w:cs="Calibri"/>
          <w:sz w:val="28"/>
          <w:szCs w:val="28"/>
        </w:rPr>
        <w:t>,</w:t>
      </w:r>
    </w:p>
    <w:p w14:paraId="1F619733" w14:textId="77777777" w:rsidR="00447774" w:rsidRPr="00447774" w:rsidRDefault="00447774" w:rsidP="00447774">
      <w:pPr>
        <w:numPr>
          <w:ilvl w:val="0"/>
          <w:numId w:val="35"/>
        </w:numPr>
        <w:spacing w:after="0" w:line="240" w:lineRule="auto"/>
        <w:ind w:left="714" w:hanging="357"/>
        <w:contextualSpacing/>
        <w:jc w:val="both"/>
        <w:rPr>
          <w:rFonts w:ascii="Calibri" w:hAnsi="Calibri" w:cs="Calibri"/>
          <w:sz w:val="28"/>
          <w:szCs w:val="28"/>
        </w:rPr>
      </w:pPr>
      <w:r w:rsidRPr="00447774">
        <w:rPr>
          <w:rFonts w:ascii="Calibri" w:hAnsi="Calibri" w:cs="Calibri"/>
          <w:sz w:val="28"/>
          <w:szCs w:val="28"/>
        </w:rPr>
        <w:t xml:space="preserve">uwzględnienie warunków określonych w decyzji Burmistrza Śremu z 19.10.2020 r. znak PPSOŚ.6220.16.2019.BM o środowiskowych uwarunkowaniach dla przedsięwzięcia polegającego na budowie: </w:t>
      </w:r>
      <w:r w:rsidRPr="00447774">
        <w:rPr>
          <w:rFonts w:ascii="Calibri" w:eastAsia="Times New Roman" w:hAnsi="Calibri" w:cs="Calibri"/>
          <w:bCs/>
          <w:sz w:val="28"/>
          <w:szCs w:val="28"/>
          <w:lang w:eastAsia="pl-PL"/>
        </w:rPr>
        <w:t xml:space="preserve">siedmiu kurników z systemem klatek otwartych o obsadzie po 192 683 sztuk każdy, </w:t>
      </w:r>
      <w:r w:rsidRPr="00447774">
        <w:rPr>
          <w:rFonts w:ascii="Calibri" w:eastAsia="Times New Roman" w:hAnsi="Calibri" w:cs="Calibri"/>
          <w:b/>
          <w:sz w:val="28"/>
          <w:szCs w:val="28"/>
          <w:lang w:eastAsia="pl-PL"/>
        </w:rPr>
        <w:t>trzech kurników z systemem klatek otwartych o obsadzie po 165 156 sztuk każdy</w:t>
      </w:r>
      <w:r w:rsidRPr="00447774">
        <w:rPr>
          <w:rFonts w:ascii="Calibri" w:eastAsia="Times New Roman" w:hAnsi="Calibri" w:cs="Calibri"/>
          <w:bCs/>
          <w:sz w:val="28"/>
          <w:szCs w:val="28"/>
          <w:lang w:eastAsia="pl-PL"/>
        </w:rPr>
        <w:t>, dwóch kurników [</w:t>
      </w:r>
      <w:r w:rsidRPr="00447774">
        <w:rPr>
          <w:rFonts w:ascii="Calibri" w:eastAsia="Times New Roman" w:hAnsi="Calibri" w:cs="Calibri"/>
          <w:b/>
          <w:sz w:val="28"/>
          <w:szCs w:val="28"/>
          <w:lang w:eastAsia="pl-PL"/>
        </w:rPr>
        <w:t>K-10 (odchowalnia 4)</w:t>
      </w:r>
      <w:r w:rsidRPr="00447774">
        <w:rPr>
          <w:rFonts w:ascii="Calibri" w:eastAsia="Times New Roman" w:hAnsi="Calibri" w:cs="Calibri"/>
          <w:bCs/>
          <w:sz w:val="28"/>
          <w:szCs w:val="28"/>
          <w:lang w:eastAsia="pl-PL"/>
        </w:rPr>
        <w:t xml:space="preserve"> i K-13 (odchowalnia 5)] w systemie </w:t>
      </w:r>
      <w:proofErr w:type="spellStart"/>
      <w:r w:rsidRPr="00447774">
        <w:rPr>
          <w:rFonts w:ascii="Calibri" w:eastAsia="Times New Roman" w:hAnsi="Calibri" w:cs="Calibri"/>
          <w:bCs/>
          <w:sz w:val="28"/>
          <w:szCs w:val="28"/>
          <w:lang w:eastAsia="pl-PL"/>
        </w:rPr>
        <w:t>wolierowym</w:t>
      </w:r>
      <w:proofErr w:type="spellEnd"/>
      <w:r w:rsidRPr="00447774">
        <w:rPr>
          <w:rFonts w:ascii="Calibri" w:eastAsia="Times New Roman" w:hAnsi="Calibri" w:cs="Calibri"/>
          <w:bCs/>
          <w:sz w:val="28"/>
          <w:szCs w:val="28"/>
          <w:lang w:eastAsia="pl-PL"/>
        </w:rPr>
        <w:t xml:space="preserve"> o obsadzie po 86 000 sztuk każdy, przebudowie kurnika K-11 (odchowalnia 2) do obsady 200 000 sztuk kurcząt, budowie mieszalni pasz i trzech zbiorników podziemnych na gaz propan-butan o pojemności 6 400 m</w:t>
      </w:r>
      <w:r w:rsidRPr="00447774">
        <w:rPr>
          <w:rFonts w:ascii="Calibri" w:eastAsia="Times New Roman" w:hAnsi="Calibri" w:cs="Calibri"/>
          <w:bCs/>
          <w:sz w:val="28"/>
          <w:szCs w:val="28"/>
          <w:vertAlign w:val="superscript"/>
          <w:lang w:eastAsia="pl-PL"/>
        </w:rPr>
        <w:t>3</w:t>
      </w:r>
      <w:r w:rsidRPr="00447774">
        <w:rPr>
          <w:rFonts w:ascii="Calibri" w:eastAsia="Times New Roman" w:hAnsi="Calibri" w:cs="Calibri"/>
          <w:bCs/>
          <w:sz w:val="28"/>
          <w:szCs w:val="28"/>
          <w:lang w:eastAsia="pl-PL"/>
        </w:rPr>
        <w:t xml:space="preserve"> każdy, projektowanego na działkach o nr </w:t>
      </w:r>
      <w:proofErr w:type="spellStart"/>
      <w:r w:rsidRPr="00447774">
        <w:rPr>
          <w:rFonts w:ascii="Calibri" w:eastAsia="Times New Roman" w:hAnsi="Calibri" w:cs="Calibri"/>
          <w:bCs/>
          <w:sz w:val="28"/>
          <w:szCs w:val="28"/>
          <w:lang w:eastAsia="pl-PL"/>
        </w:rPr>
        <w:t>ewid</w:t>
      </w:r>
      <w:proofErr w:type="spellEnd"/>
      <w:r w:rsidRPr="00447774">
        <w:rPr>
          <w:rFonts w:ascii="Calibri" w:eastAsia="Times New Roman" w:hAnsi="Calibri" w:cs="Calibri"/>
          <w:bCs/>
          <w:sz w:val="28"/>
          <w:szCs w:val="28"/>
          <w:lang w:eastAsia="pl-PL"/>
        </w:rPr>
        <w:t>.: 20/1; 45; 46; 47/1; 47/2; 48 i 49, obręb Błociszewo, (rozbudowa do 10 425 DJP) – przedmiotowa inwestycja jest jednym z etapów planowanej rozbudowy</w:t>
      </w:r>
      <w:r w:rsidRPr="00447774">
        <w:rPr>
          <w:rFonts w:ascii="Calibri" w:hAnsi="Calibri" w:cs="Calibri"/>
          <w:bCs/>
          <w:sz w:val="28"/>
          <w:szCs w:val="28"/>
        </w:rPr>
        <w:t>,</w:t>
      </w:r>
    </w:p>
    <w:p w14:paraId="7DF249B4" w14:textId="77777777" w:rsidR="00447774" w:rsidRPr="00447774" w:rsidRDefault="00447774" w:rsidP="00447774">
      <w:pPr>
        <w:numPr>
          <w:ilvl w:val="0"/>
          <w:numId w:val="35"/>
        </w:numPr>
        <w:spacing w:after="0" w:line="240" w:lineRule="auto"/>
        <w:ind w:left="714" w:hanging="357"/>
        <w:contextualSpacing/>
        <w:jc w:val="both"/>
        <w:rPr>
          <w:rFonts w:ascii="Calibri" w:hAnsi="Calibri" w:cs="Calibri"/>
          <w:sz w:val="28"/>
          <w:szCs w:val="28"/>
        </w:rPr>
      </w:pPr>
      <w:r w:rsidRPr="00447774">
        <w:rPr>
          <w:rFonts w:ascii="Calibri" w:hAnsi="Calibri" w:cs="Calibri"/>
          <w:sz w:val="28"/>
          <w:szCs w:val="28"/>
        </w:rPr>
        <w:t>konieczność ochrony wód, gleby i ziemi przed zanieczyszczeniem w związku z prowadzeniem gospodarki rolnej: zgodnie z ustaleniami decyzji Burmistrza Śremu, o której mowa w lit. b;</w:t>
      </w:r>
    </w:p>
    <w:p w14:paraId="530277D9" w14:textId="77777777" w:rsidR="00447774" w:rsidRPr="00447774" w:rsidRDefault="00447774" w:rsidP="00447774">
      <w:pPr>
        <w:numPr>
          <w:ilvl w:val="0"/>
          <w:numId w:val="20"/>
        </w:numPr>
        <w:spacing w:after="0" w:line="240" w:lineRule="auto"/>
        <w:ind w:left="567"/>
        <w:contextualSpacing/>
        <w:jc w:val="both"/>
        <w:rPr>
          <w:rFonts w:cstheme="minorHAnsi"/>
          <w:sz w:val="28"/>
          <w:szCs w:val="28"/>
        </w:rPr>
      </w:pPr>
      <w:r w:rsidRPr="00447774">
        <w:rPr>
          <w:rFonts w:cstheme="minorHAnsi"/>
          <w:sz w:val="28"/>
          <w:szCs w:val="28"/>
        </w:rPr>
        <w:t xml:space="preserve">obsługi w zakresie infrastruktury technicznej i komunikacji: </w:t>
      </w:r>
    </w:p>
    <w:p w14:paraId="20BCAA9B" w14:textId="77777777" w:rsidR="00447774" w:rsidRPr="00447774" w:rsidRDefault="00447774" w:rsidP="00447774">
      <w:pPr>
        <w:numPr>
          <w:ilvl w:val="0"/>
          <w:numId w:val="37"/>
        </w:numPr>
        <w:tabs>
          <w:tab w:val="left" w:pos="709"/>
        </w:tabs>
        <w:spacing w:after="120" w:line="240" w:lineRule="auto"/>
        <w:contextualSpacing/>
        <w:jc w:val="both"/>
        <w:rPr>
          <w:rFonts w:ascii="Calibri" w:hAnsi="Calibri" w:cstheme="minorHAnsi"/>
          <w:sz w:val="28"/>
          <w:szCs w:val="28"/>
        </w:rPr>
      </w:pPr>
      <w:r w:rsidRPr="00447774">
        <w:rPr>
          <w:rFonts w:ascii="Calibri" w:hAnsi="Calibri" w:cstheme="minorHAnsi"/>
          <w:sz w:val="28"/>
          <w:szCs w:val="28"/>
        </w:rPr>
        <w:t>sposób zaopatrzenia w wodę: sieć wodociągowa</w:t>
      </w:r>
      <w:r w:rsidRPr="00447774">
        <w:rPr>
          <w:rFonts w:ascii="Calibri" w:hAnsi="Calibri" w:cs="Times New Roman"/>
          <w:sz w:val="28"/>
          <w:szCs w:val="28"/>
        </w:rPr>
        <w:t>,</w:t>
      </w:r>
    </w:p>
    <w:p w14:paraId="00E9CFEF" w14:textId="77777777" w:rsidR="00447774" w:rsidRPr="00447774" w:rsidRDefault="00447774" w:rsidP="00447774">
      <w:pPr>
        <w:numPr>
          <w:ilvl w:val="0"/>
          <w:numId w:val="37"/>
        </w:numPr>
        <w:tabs>
          <w:tab w:val="left" w:pos="709"/>
        </w:tabs>
        <w:spacing w:after="120" w:line="240" w:lineRule="auto"/>
        <w:contextualSpacing/>
        <w:jc w:val="both"/>
        <w:rPr>
          <w:rFonts w:ascii="Calibri" w:hAnsi="Calibri" w:cstheme="minorHAnsi"/>
          <w:sz w:val="28"/>
          <w:szCs w:val="28"/>
        </w:rPr>
      </w:pPr>
      <w:r w:rsidRPr="00447774">
        <w:rPr>
          <w:rFonts w:ascii="Calibri" w:hAnsi="Calibri" w:cstheme="minorHAnsi"/>
          <w:sz w:val="28"/>
          <w:szCs w:val="28"/>
        </w:rPr>
        <w:t>sposób zaopatrzenia w energię elektryczną: sieć elektroenergetyczna,</w:t>
      </w:r>
    </w:p>
    <w:p w14:paraId="24DAAC36" w14:textId="77777777" w:rsidR="00447774" w:rsidRPr="00447774" w:rsidRDefault="00447774" w:rsidP="00447774">
      <w:pPr>
        <w:numPr>
          <w:ilvl w:val="0"/>
          <w:numId w:val="37"/>
        </w:numPr>
        <w:tabs>
          <w:tab w:val="left" w:pos="709"/>
        </w:tabs>
        <w:spacing w:after="120" w:line="240" w:lineRule="auto"/>
        <w:contextualSpacing/>
        <w:jc w:val="both"/>
        <w:rPr>
          <w:rFonts w:ascii="Calibri" w:hAnsi="Calibri" w:cstheme="minorHAnsi"/>
          <w:sz w:val="28"/>
          <w:szCs w:val="28"/>
        </w:rPr>
      </w:pPr>
      <w:r w:rsidRPr="00447774">
        <w:rPr>
          <w:rFonts w:ascii="Calibri" w:hAnsi="Calibri" w:cstheme="minorHAnsi"/>
          <w:sz w:val="28"/>
          <w:szCs w:val="28"/>
        </w:rPr>
        <w:t>należy uwzględnić ograniczenia wynikające z występowania uzbrojenia technicznego, uzyskać stosowne oświadczenia i warunki od właściwych jednostek oraz wykonać inwestycję w sposób zapewniający zachowanie sprawności użytkowej urządzeń,</w:t>
      </w:r>
    </w:p>
    <w:p w14:paraId="740D69C8" w14:textId="77777777" w:rsidR="00447774" w:rsidRPr="00447774" w:rsidRDefault="00447774" w:rsidP="00447774">
      <w:pPr>
        <w:numPr>
          <w:ilvl w:val="0"/>
          <w:numId w:val="37"/>
        </w:numPr>
        <w:tabs>
          <w:tab w:val="left" w:pos="709"/>
        </w:tabs>
        <w:spacing w:after="120" w:line="240" w:lineRule="auto"/>
        <w:contextualSpacing/>
        <w:jc w:val="both"/>
        <w:rPr>
          <w:rFonts w:ascii="Calibri" w:hAnsi="Calibri" w:cstheme="minorHAnsi"/>
          <w:sz w:val="28"/>
          <w:szCs w:val="28"/>
        </w:rPr>
      </w:pPr>
      <w:r w:rsidRPr="00447774">
        <w:rPr>
          <w:rFonts w:ascii="Calibri" w:hAnsi="Calibri" w:cstheme="minorHAnsi"/>
          <w:sz w:val="28"/>
          <w:szCs w:val="28"/>
        </w:rPr>
        <w:t xml:space="preserve">odprowadzanie ścieków: zbiornik na ścieki przemysłowe zlokalizowany na działce o nr </w:t>
      </w:r>
      <w:proofErr w:type="spellStart"/>
      <w:r w:rsidRPr="00447774">
        <w:rPr>
          <w:rFonts w:ascii="Calibri" w:hAnsi="Calibri" w:cstheme="minorHAnsi"/>
          <w:sz w:val="28"/>
          <w:szCs w:val="28"/>
        </w:rPr>
        <w:t>ewid</w:t>
      </w:r>
      <w:proofErr w:type="spellEnd"/>
      <w:r w:rsidRPr="00447774">
        <w:rPr>
          <w:rFonts w:ascii="Calibri" w:hAnsi="Calibri" w:cstheme="minorHAnsi"/>
          <w:sz w:val="28"/>
          <w:szCs w:val="28"/>
        </w:rPr>
        <w:t>. 47/1, obręb Błociszewo,</w:t>
      </w:r>
    </w:p>
    <w:p w14:paraId="41A02504" w14:textId="77777777" w:rsidR="00447774" w:rsidRPr="00447774" w:rsidRDefault="00447774" w:rsidP="00447774">
      <w:pPr>
        <w:numPr>
          <w:ilvl w:val="0"/>
          <w:numId w:val="37"/>
        </w:numPr>
        <w:tabs>
          <w:tab w:val="left" w:pos="709"/>
        </w:tabs>
        <w:spacing w:after="120" w:line="240" w:lineRule="auto"/>
        <w:contextualSpacing/>
        <w:jc w:val="both"/>
        <w:rPr>
          <w:rFonts w:ascii="Calibri" w:hAnsi="Calibri" w:cstheme="minorHAnsi"/>
          <w:sz w:val="28"/>
          <w:szCs w:val="28"/>
        </w:rPr>
      </w:pPr>
      <w:r w:rsidRPr="00447774">
        <w:rPr>
          <w:rFonts w:cstheme="minorHAnsi"/>
          <w:sz w:val="28"/>
          <w:szCs w:val="28"/>
        </w:rPr>
        <w:t>gospodarowanie odpadami: zgodnie z przepisami odrębnymi,</w:t>
      </w:r>
    </w:p>
    <w:p w14:paraId="37B8D65B" w14:textId="77777777" w:rsidR="00447774" w:rsidRPr="00447774" w:rsidRDefault="00447774" w:rsidP="00447774">
      <w:pPr>
        <w:numPr>
          <w:ilvl w:val="0"/>
          <w:numId w:val="37"/>
        </w:numPr>
        <w:tabs>
          <w:tab w:val="left" w:pos="709"/>
        </w:tabs>
        <w:spacing w:after="120" w:line="240" w:lineRule="auto"/>
        <w:contextualSpacing/>
        <w:jc w:val="both"/>
        <w:rPr>
          <w:rFonts w:ascii="Calibri" w:hAnsi="Calibri" w:cstheme="minorHAnsi"/>
          <w:sz w:val="28"/>
          <w:szCs w:val="28"/>
        </w:rPr>
      </w:pPr>
      <w:r w:rsidRPr="00447774">
        <w:rPr>
          <w:rFonts w:cstheme="minorHAnsi"/>
          <w:sz w:val="28"/>
          <w:szCs w:val="28"/>
        </w:rPr>
        <w:t xml:space="preserve">dostęp do drogi publicznej: </w:t>
      </w:r>
      <w:r w:rsidRPr="00447774">
        <w:rPr>
          <w:rFonts w:ascii="Calibri" w:hAnsi="Calibri" w:cstheme="minorHAnsi"/>
          <w:sz w:val="28"/>
          <w:szCs w:val="28"/>
        </w:rPr>
        <w:t>bez</w:t>
      </w:r>
      <w:r w:rsidRPr="00447774">
        <w:rPr>
          <w:rFonts w:ascii="Calibri" w:hAnsi="Calibri" w:cstheme="minorHAnsi"/>
          <w:sz w:val="28"/>
        </w:rPr>
        <w:t xml:space="preserve">pośredni do drogi powiatowej – ul. Rolnej (działki o nr </w:t>
      </w:r>
      <w:proofErr w:type="spellStart"/>
      <w:r w:rsidRPr="00447774">
        <w:rPr>
          <w:rFonts w:ascii="Calibri" w:hAnsi="Calibri" w:cstheme="minorHAnsi"/>
          <w:sz w:val="28"/>
        </w:rPr>
        <w:t>ewid</w:t>
      </w:r>
      <w:proofErr w:type="spellEnd"/>
      <w:r w:rsidRPr="00447774">
        <w:rPr>
          <w:rFonts w:ascii="Calibri" w:hAnsi="Calibri" w:cstheme="minorHAnsi"/>
          <w:sz w:val="28"/>
        </w:rPr>
        <w:t>. 267, obręb Błociszewo)</w:t>
      </w:r>
      <w:r w:rsidRPr="00447774">
        <w:rPr>
          <w:rFonts w:ascii="Calibri" w:eastAsia="Times New Roman" w:hAnsi="Calibri" w:cstheme="minorHAnsi"/>
          <w:sz w:val="28"/>
          <w:szCs w:val="28"/>
          <w:lang w:eastAsia="pl-PL"/>
        </w:rPr>
        <w:t>, poprzez istniejący zjazd</w:t>
      </w:r>
      <w:r w:rsidRPr="00447774">
        <w:rPr>
          <w:rFonts w:ascii="Calibri" w:hAnsi="Calibri" w:cstheme="minorHAnsi"/>
          <w:sz w:val="28"/>
          <w:szCs w:val="28"/>
        </w:rPr>
        <w:t>;</w:t>
      </w:r>
    </w:p>
    <w:p w14:paraId="49043AF9" w14:textId="77777777" w:rsidR="00447774" w:rsidRPr="00447774" w:rsidRDefault="00447774" w:rsidP="00447774">
      <w:pPr>
        <w:numPr>
          <w:ilvl w:val="0"/>
          <w:numId w:val="20"/>
        </w:numPr>
        <w:tabs>
          <w:tab w:val="left" w:pos="709"/>
        </w:tabs>
        <w:spacing w:after="0" w:line="240" w:lineRule="auto"/>
        <w:ind w:left="720"/>
        <w:contextualSpacing/>
        <w:jc w:val="both"/>
        <w:rPr>
          <w:rFonts w:cstheme="minorHAnsi"/>
          <w:sz w:val="28"/>
          <w:szCs w:val="28"/>
        </w:rPr>
      </w:pPr>
      <w:r w:rsidRPr="00447774">
        <w:rPr>
          <w:rFonts w:cstheme="minorHAnsi"/>
          <w:sz w:val="28"/>
          <w:szCs w:val="28"/>
        </w:rPr>
        <w:t>wymagań dotyczących ochrony interesów osób trzecich:</w:t>
      </w:r>
    </w:p>
    <w:p w14:paraId="42573B19" w14:textId="77777777" w:rsidR="00447774" w:rsidRPr="00447774" w:rsidRDefault="00447774" w:rsidP="00447774">
      <w:pPr>
        <w:numPr>
          <w:ilvl w:val="0"/>
          <w:numId w:val="23"/>
        </w:numPr>
        <w:spacing w:after="0" w:line="240" w:lineRule="auto"/>
        <w:contextualSpacing/>
        <w:jc w:val="both"/>
        <w:rPr>
          <w:rFonts w:cstheme="minorHAnsi"/>
          <w:sz w:val="28"/>
          <w:szCs w:val="28"/>
        </w:rPr>
      </w:pPr>
      <w:r w:rsidRPr="00447774">
        <w:rPr>
          <w:rFonts w:cstheme="minorHAnsi"/>
          <w:sz w:val="28"/>
          <w:szCs w:val="28"/>
        </w:rPr>
        <w:lastRenderedPageBreak/>
        <w:t xml:space="preserve">warunki ochrony przed pozbawieniem: </w:t>
      </w:r>
    </w:p>
    <w:p w14:paraId="2783035A" w14:textId="77777777" w:rsidR="00447774" w:rsidRPr="00447774" w:rsidRDefault="00447774" w:rsidP="00447774">
      <w:pPr>
        <w:numPr>
          <w:ilvl w:val="0"/>
          <w:numId w:val="8"/>
        </w:numPr>
        <w:spacing w:after="0" w:line="240" w:lineRule="auto"/>
        <w:ind w:left="993" w:hanging="426"/>
        <w:contextualSpacing/>
        <w:jc w:val="both"/>
        <w:rPr>
          <w:rFonts w:cstheme="minorHAnsi"/>
          <w:sz w:val="28"/>
          <w:szCs w:val="28"/>
        </w:rPr>
      </w:pPr>
      <w:r w:rsidRPr="00447774">
        <w:rPr>
          <w:rFonts w:cstheme="minorHAnsi"/>
          <w:sz w:val="28"/>
          <w:szCs w:val="28"/>
        </w:rPr>
        <w:t xml:space="preserve">dostępu do drogi publicznej, możliwości korzystania z wody, kanalizacji, energii elektrycznej i cieplnej oraz ze środków łączności – inwestycja nie może pozbawiać dostępu do drogi publicznej, ani możliwości korzystania z: wody, kanalizacji, energii elektrycznej i cieplnej oraz ze środków łączności osoby trzecie, </w:t>
      </w:r>
    </w:p>
    <w:p w14:paraId="6824624B" w14:textId="77777777" w:rsidR="00447774" w:rsidRPr="00447774" w:rsidRDefault="00447774" w:rsidP="00447774">
      <w:pPr>
        <w:numPr>
          <w:ilvl w:val="0"/>
          <w:numId w:val="8"/>
        </w:numPr>
        <w:spacing w:after="0" w:line="240" w:lineRule="auto"/>
        <w:ind w:left="993" w:hanging="426"/>
        <w:contextualSpacing/>
        <w:jc w:val="both"/>
        <w:rPr>
          <w:rFonts w:cstheme="minorHAnsi"/>
          <w:sz w:val="28"/>
          <w:szCs w:val="28"/>
        </w:rPr>
      </w:pPr>
      <w:r w:rsidRPr="00447774">
        <w:rPr>
          <w:rFonts w:cstheme="minorHAnsi"/>
          <w:sz w:val="28"/>
          <w:szCs w:val="28"/>
        </w:rPr>
        <w:t xml:space="preserve">dostępu światła dziennego do pomieszczeń przeznaczonych na pobyt ludzi – inwestycja i sposób zagospodarowania terenu powinny spełniać wymogi zawarte w przepisach </w:t>
      </w:r>
      <w:proofErr w:type="spellStart"/>
      <w:r w:rsidRPr="00447774">
        <w:rPr>
          <w:rFonts w:cstheme="minorHAnsi"/>
          <w:sz w:val="28"/>
          <w:szCs w:val="28"/>
        </w:rPr>
        <w:t>techniczno</w:t>
      </w:r>
      <w:proofErr w:type="spellEnd"/>
      <w:r w:rsidRPr="00447774">
        <w:rPr>
          <w:rFonts w:cstheme="minorHAnsi"/>
          <w:sz w:val="28"/>
          <w:szCs w:val="28"/>
        </w:rPr>
        <w:t xml:space="preserve"> – budowlanych, a jednocześnie na etapie opracowania projektu budowlanego należy uwzględnić wymagania w zakresie ochrony uzasadnionych interesów osób trzecich,</w:t>
      </w:r>
    </w:p>
    <w:p w14:paraId="56DBC5D7" w14:textId="77777777" w:rsidR="00447774" w:rsidRPr="00447774" w:rsidRDefault="00447774" w:rsidP="00447774">
      <w:pPr>
        <w:numPr>
          <w:ilvl w:val="0"/>
          <w:numId w:val="23"/>
        </w:numPr>
        <w:spacing w:after="0" w:line="240" w:lineRule="auto"/>
        <w:contextualSpacing/>
        <w:jc w:val="both"/>
        <w:rPr>
          <w:rFonts w:cstheme="minorHAnsi"/>
          <w:sz w:val="28"/>
          <w:szCs w:val="28"/>
        </w:rPr>
      </w:pPr>
      <w:r w:rsidRPr="00447774">
        <w:rPr>
          <w:rFonts w:cstheme="minorHAnsi"/>
          <w:sz w:val="28"/>
          <w:szCs w:val="28"/>
        </w:rPr>
        <w:t>warunki ochrony przed uciążliwościami powodowanymi przez hałas, wibracje, zakłócenia elektryczne i promieniowanie; a także zanieczyszczeniem powietrza, wody i gleby – zgodnie z przepisami z zakresu ochrony środowiska należy podjąć działania mające na celu zapobieganie ewentualnym negatywnym oddziaływaniom na środowisko;</w:t>
      </w:r>
    </w:p>
    <w:p w14:paraId="4841A6D7" w14:textId="77777777" w:rsidR="00447774" w:rsidRPr="00447774" w:rsidRDefault="00447774" w:rsidP="00447774">
      <w:pPr>
        <w:tabs>
          <w:tab w:val="left" w:pos="426"/>
        </w:tabs>
        <w:spacing w:after="0" w:line="240" w:lineRule="auto"/>
        <w:jc w:val="both"/>
        <w:rPr>
          <w:rFonts w:cstheme="minorHAnsi"/>
          <w:bCs/>
          <w:sz w:val="28"/>
          <w:szCs w:val="28"/>
        </w:rPr>
      </w:pPr>
      <w:r w:rsidRPr="00447774">
        <w:rPr>
          <w:rFonts w:cstheme="minorHAnsi"/>
          <w:bCs/>
          <w:sz w:val="28"/>
          <w:szCs w:val="28"/>
        </w:rPr>
        <w:t>3.</w:t>
      </w:r>
      <w:r w:rsidRPr="00447774">
        <w:rPr>
          <w:rFonts w:cstheme="minorHAnsi"/>
          <w:bCs/>
          <w:sz w:val="28"/>
          <w:szCs w:val="28"/>
        </w:rPr>
        <w:tab/>
        <w:t>Linie rozgraniczające teren inwestycji wyznaczone na mapie zasadniczej w skali 1:1000.</w:t>
      </w:r>
    </w:p>
    <w:p w14:paraId="19AA68DD" w14:textId="77777777" w:rsidR="00447774" w:rsidRPr="00447774" w:rsidRDefault="00447774" w:rsidP="00447774">
      <w:pPr>
        <w:spacing w:after="120" w:line="240" w:lineRule="auto"/>
        <w:jc w:val="center"/>
        <w:rPr>
          <w:rFonts w:cstheme="minorHAnsi"/>
          <w:sz w:val="28"/>
          <w:szCs w:val="28"/>
        </w:rPr>
      </w:pPr>
    </w:p>
    <w:p w14:paraId="3985A932" w14:textId="77777777" w:rsidR="00447774" w:rsidRPr="00447774" w:rsidRDefault="00447774" w:rsidP="00447774">
      <w:pPr>
        <w:spacing w:after="120" w:line="240" w:lineRule="auto"/>
        <w:jc w:val="center"/>
        <w:rPr>
          <w:rFonts w:cstheme="minorHAnsi"/>
          <w:sz w:val="28"/>
          <w:szCs w:val="28"/>
        </w:rPr>
      </w:pPr>
      <w:r w:rsidRPr="00447774">
        <w:rPr>
          <w:rFonts w:cstheme="minorHAnsi"/>
          <w:sz w:val="28"/>
          <w:szCs w:val="28"/>
        </w:rPr>
        <w:t>Uzasadnienie</w:t>
      </w:r>
    </w:p>
    <w:p w14:paraId="57B8C4DF" w14:textId="77777777" w:rsidR="00447774" w:rsidRPr="00447774" w:rsidRDefault="00447774" w:rsidP="00447774">
      <w:pPr>
        <w:spacing w:after="120" w:line="240" w:lineRule="auto"/>
        <w:ind w:firstLine="567"/>
        <w:jc w:val="both"/>
        <w:rPr>
          <w:rFonts w:cstheme="minorHAnsi"/>
          <w:sz w:val="28"/>
          <w:szCs w:val="28"/>
        </w:rPr>
      </w:pPr>
      <w:r w:rsidRPr="00447774">
        <w:rPr>
          <w:rFonts w:cstheme="minorHAnsi"/>
          <w:sz w:val="28"/>
          <w:szCs w:val="28"/>
        </w:rPr>
        <w:t xml:space="preserve">Stosownie do art. 59 ust. 2 ustawy z dnia 7 lipca 2023 r. o zmianie </w:t>
      </w:r>
      <w:proofErr w:type="spellStart"/>
      <w:r w:rsidRPr="00447774">
        <w:rPr>
          <w:rFonts w:cstheme="minorHAnsi"/>
          <w:sz w:val="28"/>
          <w:szCs w:val="28"/>
        </w:rPr>
        <w:t>u.p.z.p</w:t>
      </w:r>
      <w:proofErr w:type="spellEnd"/>
      <w:r w:rsidRPr="00447774">
        <w:rPr>
          <w:rFonts w:cstheme="minorHAnsi"/>
          <w:sz w:val="28"/>
          <w:szCs w:val="28"/>
        </w:rPr>
        <w:t>. oraz niektórych innych ustaw (Dz. U. poz. 1688) do spraw dotyczących ustalenia lokalizacji inwestycji celu publicznego lub wydania decyzji o warunkach zabudowy, wszczętych od dnia wejścia w życie niniejszej ustawy i przed dniem utraty mocy studium uwarunkowań i kierunków zagospodarowania przestrzennego gminy w danej gminie:</w:t>
      </w:r>
    </w:p>
    <w:p w14:paraId="66657374" w14:textId="77777777" w:rsidR="00447774" w:rsidRPr="00447774" w:rsidRDefault="00447774" w:rsidP="00447774">
      <w:pPr>
        <w:numPr>
          <w:ilvl w:val="0"/>
          <w:numId w:val="30"/>
        </w:numPr>
        <w:spacing w:after="120" w:line="240" w:lineRule="auto"/>
        <w:ind w:left="0" w:firstLine="360"/>
        <w:contextualSpacing/>
        <w:jc w:val="both"/>
        <w:rPr>
          <w:rFonts w:cstheme="minorHAnsi"/>
          <w:sz w:val="28"/>
          <w:szCs w:val="28"/>
        </w:rPr>
      </w:pPr>
      <w:r w:rsidRPr="00447774">
        <w:rPr>
          <w:rFonts w:cstheme="minorHAnsi"/>
          <w:sz w:val="28"/>
          <w:szCs w:val="28"/>
        </w:rPr>
        <w:t>stosuje się przepisy art. 54 oraz art. 61 ust. 1 pkt 1, ust. 2, 3 i 5a ustawy zmienianej w art. 1 w brzmieniu dotychczasowym;</w:t>
      </w:r>
    </w:p>
    <w:p w14:paraId="5D0B1E2D" w14:textId="77777777" w:rsidR="00447774" w:rsidRPr="00447774" w:rsidRDefault="00447774" w:rsidP="00447774">
      <w:pPr>
        <w:numPr>
          <w:ilvl w:val="0"/>
          <w:numId w:val="30"/>
        </w:numPr>
        <w:spacing w:after="120" w:line="240" w:lineRule="auto"/>
        <w:ind w:left="0" w:firstLine="360"/>
        <w:contextualSpacing/>
        <w:jc w:val="both"/>
        <w:rPr>
          <w:rFonts w:cstheme="minorHAnsi"/>
          <w:sz w:val="28"/>
          <w:szCs w:val="28"/>
        </w:rPr>
      </w:pPr>
      <w:r w:rsidRPr="00447774">
        <w:rPr>
          <w:rFonts w:cstheme="minorHAnsi"/>
          <w:sz w:val="28"/>
          <w:szCs w:val="28"/>
        </w:rPr>
        <w:t xml:space="preserve">nie stosuje się przepisów art. 61 ust. 1 pkt 1, ust. 2, 3 i 5a ustawy zmienianej w art.1. </w:t>
      </w:r>
    </w:p>
    <w:p w14:paraId="0E9199EA" w14:textId="77777777" w:rsidR="00447774" w:rsidRPr="00447774" w:rsidRDefault="00447774" w:rsidP="00447774">
      <w:pPr>
        <w:spacing w:after="120" w:line="240" w:lineRule="auto"/>
        <w:ind w:firstLine="567"/>
        <w:jc w:val="both"/>
        <w:rPr>
          <w:rFonts w:cstheme="minorHAnsi"/>
          <w:sz w:val="28"/>
          <w:szCs w:val="28"/>
        </w:rPr>
      </w:pPr>
      <w:r w:rsidRPr="00447774">
        <w:rPr>
          <w:rFonts w:cstheme="minorHAnsi"/>
          <w:sz w:val="28"/>
          <w:szCs w:val="28"/>
        </w:rPr>
        <w:t xml:space="preserve">Stosownie do art. 4 ust. 2 pkt 2 </w:t>
      </w:r>
      <w:proofErr w:type="spellStart"/>
      <w:r w:rsidRPr="00447774">
        <w:rPr>
          <w:rFonts w:cstheme="minorHAnsi"/>
          <w:sz w:val="28"/>
          <w:szCs w:val="28"/>
        </w:rPr>
        <w:t>u.p.z.p</w:t>
      </w:r>
      <w:proofErr w:type="spellEnd"/>
      <w:r w:rsidRPr="00447774">
        <w:rPr>
          <w:rFonts w:cstheme="minorHAnsi"/>
          <w:sz w:val="28"/>
          <w:szCs w:val="28"/>
        </w:rPr>
        <w:t>. w przypadku braku miejscowego planu zagospodarowania przestrzennego określenie sposobów zagospodarowania i warunków zabudowy terenu dla lokalizacji inwestycji innych niż celu publicznego następuje w drodze decyzji o warunkach zabudowy.</w:t>
      </w:r>
    </w:p>
    <w:p w14:paraId="02CA5943" w14:textId="77777777" w:rsidR="00447774" w:rsidRPr="00447774" w:rsidRDefault="00447774" w:rsidP="00447774">
      <w:pPr>
        <w:spacing w:after="120" w:line="240" w:lineRule="auto"/>
        <w:ind w:firstLine="567"/>
        <w:jc w:val="both"/>
        <w:rPr>
          <w:rFonts w:cstheme="minorHAnsi"/>
          <w:sz w:val="28"/>
          <w:szCs w:val="28"/>
        </w:rPr>
      </w:pPr>
      <w:r w:rsidRPr="00447774">
        <w:rPr>
          <w:rFonts w:cstheme="minorHAnsi"/>
          <w:sz w:val="28"/>
          <w:szCs w:val="28"/>
        </w:rPr>
        <w:lastRenderedPageBreak/>
        <w:t xml:space="preserve">W myśl art. 59 ust. 1 </w:t>
      </w:r>
      <w:proofErr w:type="spellStart"/>
      <w:r w:rsidRPr="00447774">
        <w:rPr>
          <w:rFonts w:cstheme="minorHAnsi"/>
          <w:sz w:val="28"/>
          <w:szCs w:val="28"/>
        </w:rPr>
        <w:t>u.p.z.p</w:t>
      </w:r>
      <w:proofErr w:type="spellEnd"/>
      <w:r w:rsidRPr="00447774">
        <w:rPr>
          <w:rFonts w:cstheme="minorHAnsi"/>
          <w:sz w:val="28"/>
          <w:szCs w:val="28"/>
        </w:rPr>
        <w:t>. zmiana zagospodarowania terenu w przypadku braku planu miejscowego, a także zmiana sposobu użytkowania obiektu budowlanego lub jego części, z uwzględnieniem art. 50 ust. 1 i art. 86, wymaga ustalenia, w drodze decyzji, warunków zabudowy. Przepis art. 50 ust. 2 pkt 1 stosuje się odpowiednio.</w:t>
      </w:r>
    </w:p>
    <w:p w14:paraId="27CF1C1C" w14:textId="77777777" w:rsidR="00447774" w:rsidRPr="00447774" w:rsidRDefault="00447774" w:rsidP="00447774">
      <w:pPr>
        <w:tabs>
          <w:tab w:val="left" w:pos="993"/>
        </w:tabs>
        <w:spacing w:after="120" w:line="240" w:lineRule="auto"/>
        <w:ind w:firstLine="567"/>
        <w:jc w:val="both"/>
        <w:rPr>
          <w:rFonts w:cstheme="minorHAnsi"/>
          <w:sz w:val="28"/>
          <w:szCs w:val="28"/>
        </w:rPr>
      </w:pPr>
      <w:r w:rsidRPr="00447774">
        <w:rPr>
          <w:rFonts w:cstheme="minorHAnsi"/>
          <w:sz w:val="28"/>
          <w:szCs w:val="28"/>
        </w:rPr>
        <w:t xml:space="preserve">Zgodnie z art. 60 ust. 1 </w:t>
      </w:r>
      <w:proofErr w:type="spellStart"/>
      <w:r w:rsidRPr="00447774">
        <w:rPr>
          <w:rFonts w:cstheme="minorHAnsi"/>
          <w:sz w:val="28"/>
          <w:szCs w:val="28"/>
        </w:rPr>
        <w:t>u.p.z.p</w:t>
      </w:r>
      <w:proofErr w:type="spellEnd"/>
      <w:r w:rsidRPr="00447774">
        <w:rPr>
          <w:rFonts w:cstheme="minorHAnsi"/>
          <w:sz w:val="28"/>
          <w:szCs w:val="28"/>
        </w:rPr>
        <w:t xml:space="preserve">. </w:t>
      </w:r>
      <w:r w:rsidRPr="00447774">
        <w:rPr>
          <w:rFonts w:cstheme="minorHAnsi"/>
          <w:sz w:val="28"/>
        </w:rPr>
        <w:t>decyzję o warunkach zabudowy wydaje, z zastrzeżeniem ust. 3, wójt, burmistrz albo prezydent miasta po uzgodnieniu z organami, o których mowa w art. 53 ust. 4, i uzyskaniu uzgodnień lub decyzji wymaganych przepisami odrębnymi.</w:t>
      </w:r>
    </w:p>
    <w:p w14:paraId="4F761D90" w14:textId="77777777" w:rsidR="00447774" w:rsidRPr="00447774" w:rsidRDefault="00447774" w:rsidP="00447774">
      <w:pPr>
        <w:tabs>
          <w:tab w:val="left" w:pos="993"/>
        </w:tabs>
        <w:spacing w:after="120" w:line="240" w:lineRule="auto"/>
        <w:ind w:firstLine="567"/>
        <w:jc w:val="both"/>
        <w:rPr>
          <w:rFonts w:cstheme="minorHAnsi"/>
          <w:sz w:val="28"/>
          <w:szCs w:val="28"/>
        </w:rPr>
      </w:pPr>
      <w:r w:rsidRPr="00447774">
        <w:rPr>
          <w:rFonts w:cstheme="minorHAnsi"/>
          <w:sz w:val="28"/>
          <w:szCs w:val="28"/>
        </w:rPr>
        <w:t>Stosownie do art. 104 § 1 i § 2 ustawy z dnia 14 czerwca 1960 r. – Kodeks postępowania administracyjnego organ administracji publicznej załatwia sprawę przez wydanie decyzji, chyba że przepisy kodeksu stanowią inaczej, a decyzje rozstrzygają sprawę co do jej istoty w całości lub w części albo w inny sposób kończą sprawę w danej instancji.</w:t>
      </w:r>
    </w:p>
    <w:p w14:paraId="0159016C" w14:textId="77777777" w:rsidR="00447774" w:rsidRPr="00447774" w:rsidRDefault="00447774" w:rsidP="00447774">
      <w:pPr>
        <w:tabs>
          <w:tab w:val="left" w:pos="993"/>
        </w:tabs>
        <w:spacing w:after="120" w:line="240" w:lineRule="auto"/>
        <w:ind w:firstLine="567"/>
        <w:jc w:val="both"/>
        <w:rPr>
          <w:rFonts w:cstheme="minorHAnsi"/>
          <w:sz w:val="28"/>
          <w:szCs w:val="28"/>
        </w:rPr>
      </w:pPr>
      <w:r w:rsidRPr="00447774">
        <w:rPr>
          <w:rFonts w:ascii="Calibri" w:hAnsi="Calibri" w:cstheme="minorHAnsi"/>
          <w:sz w:val="28"/>
          <w:szCs w:val="28"/>
        </w:rPr>
        <w:t xml:space="preserve">Do wniosku o ustalenie warunków zabudowy Wnioskodawcy załączyli charakterystykę zabudowy i zagospodarowania terenu, w tym przeznaczenia i gabarytów projektowanego obiektu budowlanego oraz powierzchni terenu podlegającej przekształceniu, przedstawioną w formie opisowej i graficznej, która znajduje się w aktach sprawy. Treść wniosku oraz załącznik graficzny do wniosku są ze sobą spójne. W części graficznej Wnioskodawcy wskazali również </w:t>
      </w:r>
      <w:r w:rsidRPr="00447774">
        <w:rPr>
          <w:rFonts w:ascii="Calibri" w:hAnsi="Calibri" w:cstheme="minorHAnsi"/>
          <w:sz w:val="28"/>
        </w:rPr>
        <w:t>obszar, na który planowana inwestycja będzie oddziaływać</w:t>
      </w:r>
      <w:r w:rsidRPr="00447774">
        <w:rPr>
          <w:rFonts w:ascii="Calibri" w:hAnsi="Calibri" w:cstheme="minorHAnsi"/>
          <w:sz w:val="28"/>
          <w:szCs w:val="28"/>
        </w:rPr>
        <w:t xml:space="preserve">. Wniosek zatem był kompletny. </w:t>
      </w:r>
    </w:p>
    <w:p w14:paraId="4E98331F" w14:textId="77777777" w:rsidR="00447774" w:rsidRPr="00447774" w:rsidRDefault="00447774" w:rsidP="00447774">
      <w:pPr>
        <w:tabs>
          <w:tab w:val="left" w:pos="993"/>
        </w:tabs>
        <w:spacing w:after="120" w:line="240" w:lineRule="auto"/>
        <w:ind w:firstLine="567"/>
        <w:jc w:val="both"/>
        <w:rPr>
          <w:rFonts w:ascii="Calibri" w:hAnsi="Calibri" w:cstheme="minorHAnsi"/>
          <w:sz w:val="28"/>
          <w:szCs w:val="28"/>
        </w:rPr>
      </w:pPr>
      <w:r w:rsidRPr="00447774">
        <w:rPr>
          <w:rFonts w:ascii="Calibri" w:hAnsi="Calibri" w:cstheme="minorHAnsi"/>
          <w:sz w:val="28"/>
          <w:szCs w:val="28"/>
        </w:rPr>
        <w:t>Planowana inwestycja polega na budowie</w:t>
      </w:r>
      <w:r w:rsidRPr="00447774">
        <w:rPr>
          <w:rFonts w:cstheme="minorHAnsi"/>
          <w:sz w:val="28"/>
          <w:szCs w:val="28"/>
        </w:rPr>
        <w:t xml:space="preserve"> czterech budynków inwentarskich (kurników) i ośmiu silosów na paszę każdy o pojemności do 49 ton</w:t>
      </w:r>
      <w:r w:rsidRPr="00447774">
        <w:rPr>
          <w:rFonts w:ascii="Calibri" w:hAnsi="Calibri" w:cstheme="minorHAnsi"/>
          <w:sz w:val="28"/>
          <w:szCs w:val="28"/>
        </w:rPr>
        <w:t xml:space="preserve">. Działka jest zlokalizowana na obrzeżach wsi Błociszewo, przy ul. Rolnej, poza zabudową mieszkaniową. Inwestycja jest jednym z etapów rozbudowy istniejącego gospodarstwa rolnego. </w:t>
      </w:r>
    </w:p>
    <w:p w14:paraId="3FEE1084" w14:textId="77777777" w:rsidR="00447774" w:rsidRPr="00447774" w:rsidRDefault="00447774" w:rsidP="00447774">
      <w:pPr>
        <w:tabs>
          <w:tab w:val="left" w:pos="993"/>
        </w:tabs>
        <w:spacing w:after="120" w:line="240" w:lineRule="auto"/>
        <w:ind w:firstLine="567"/>
        <w:jc w:val="both"/>
        <w:rPr>
          <w:rFonts w:ascii="Calibri" w:hAnsi="Calibri" w:cstheme="minorHAnsi"/>
          <w:b/>
          <w:bCs/>
          <w:sz w:val="28"/>
          <w:szCs w:val="28"/>
        </w:rPr>
      </w:pPr>
      <w:r w:rsidRPr="00447774">
        <w:rPr>
          <w:rFonts w:ascii="Calibri" w:hAnsi="Calibri" w:cstheme="minorHAnsi"/>
          <w:sz w:val="28"/>
          <w:szCs w:val="28"/>
        </w:rPr>
        <w:t xml:space="preserve">Zgodnie z informacja zawartą we wniosku (pkt 7.13) inwestycja jest związana z gospodarstwem rolnym o powierzchni ca 80,0 ha. </w:t>
      </w:r>
      <w:r w:rsidRPr="00447774">
        <w:rPr>
          <w:rFonts w:ascii="Calibri" w:hAnsi="Calibri" w:cstheme="minorHAnsi"/>
          <w:b/>
          <w:bCs/>
          <w:sz w:val="28"/>
          <w:szCs w:val="28"/>
        </w:rPr>
        <w:t>Powierzchnia gospodarstwa rolnego Wnioskodawców związana z planowaną zabudową przekracza średnią powierzchnię gospodarstwa rolnego w gminie Śrem, która wynosi 14,5119 ha.</w:t>
      </w:r>
    </w:p>
    <w:p w14:paraId="2AFC7E9B" w14:textId="77777777" w:rsidR="00447774" w:rsidRPr="00447774" w:rsidRDefault="00447774" w:rsidP="00447774">
      <w:pPr>
        <w:tabs>
          <w:tab w:val="left" w:pos="993"/>
        </w:tabs>
        <w:spacing w:after="120" w:line="240" w:lineRule="auto"/>
        <w:ind w:firstLine="567"/>
        <w:jc w:val="both"/>
        <w:rPr>
          <w:rFonts w:ascii="Calibri" w:hAnsi="Calibri" w:cstheme="minorHAnsi"/>
          <w:sz w:val="28"/>
          <w:szCs w:val="28"/>
        </w:rPr>
      </w:pPr>
      <w:r w:rsidRPr="00447774">
        <w:rPr>
          <w:rFonts w:cstheme="minorHAnsi"/>
          <w:sz w:val="28"/>
          <w:szCs w:val="28"/>
        </w:rPr>
        <w:t xml:space="preserve">Przedmiotowy teren o powierzchni </w:t>
      </w:r>
      <w:r w:rsidRPr="00447774">
        <w:rPr>
          <w:rFonts w:ascii="Calibri" w:hAnsi="Calibri" w:cstheme="minorHAnsi"/>
          <w:sz w:val="28"/>
          <w:szCs w:val="28"/>
        </w:rPr>
        <w:t>o powierzchni 25180 m</w:t>
      </w:r>
      <w:r w:rsidRPr="00447774">
        <w:rPr>
          <w:rFonts w:ascii="Calibri" w:hAnsi="Calibri" w:cstheme="minorHAnsi"/>
          <w:sz w:val="28"/>
          <w:szCs w:val="28"/>
          <w:vertAlign w:val="superscript"/>
        </w:rPr>
        <w:t>2</w:t>
      </w:r>
      <w:r w:rsidRPr="00447774">
        <w:rPr>
          <w:rFonts w:ascii="Calibri" w:hAnsi="Calibri" w:cstheme="minorHAnsi"/>
          <w:sz w:val="28"/>
          <w:szCs w:val="28"/>
        </w:rPr>
        <w:t xml:space="preserve">, zgodnie z prowadzoną przez Starostę Śremskiego ewidencją gruntów i budynków, stanowi </w:t>
      </w:r>
      <w:r w:rsidRPr="00447774">
        <w:rPr>
          <w:rFonts w:ascii="Calibri" w:eastAsia="Times New Roman" w:hAnsi="Calibri" w:cstheme="minorHAnsi"/>
          <w:sz w:val="28"/>
          <w:lang w:eastAsia="pl-PL"/>
        </w:rPr>
        <w:t xml:space="preserve">w części grunty orne </w:t>
      </w:r>
      <w:proofErr w:type="spellStart"/>
      <w:r w:rsidRPr="00447774">
        <w:rPr>
          <w:rFonts w:ascii="Calibri" w:eastAsia="Times New Roman" w:hAnsi="Calibri" w:cstheme="minorHAnsi"/>
          <w:sz w:val="28"/>
          <w:lang w:eastAsia="pl-PL"/>
        </w:rPr>
        <w:t>IVa</w:t>
      </w:r>
      <w:proofErr w:type="spellEnd"/>
      <w:r w:rsidRPr="00447774">
        <w:rPr>
          <w:rFonts w:ascii="Calibri" w:eastAsia="Times New Roman" w:hAnsi="Calibri" w:cstheme="minorHAnsi"/>
          <w:sz w:val="28"/>
          <w:lang w:eastAsia="pl-PL"/>
        </w:rPr>
        <w:t xml:space="preserve">, </w:t>
      </w:r>
      <w:proofErr w:type="spellStart"/>
      <w:r w:rsidRPr="00447774">
        <w:rPr>
          <w:rFonts w:ascii="Calibri" w:eastAsia="Times New Roman" w:hAnsi="Calibri" w:cstheme="minorHAnsi"/>
          <w:sz w:val="28"/>
          <w:lang w:eastAsia="pl-PL"/>
        </w:rPr>
        <w:t>IVb</w:t>
      </w:r>
      <w:proofErr w:type="spellEnd"/>
      <w:r w:rsidRPr="00447774">
        <w:rPr>
          <w:rFonts w:ascii="Calibri" w:eastAsia="Times New Roman" w:hAnsi="Calibri" w:cstheme="minorHAnsi"/>
          <w:sz w:val="28"/>
          <w:lang w:eastAsia="pl-PL"/>
        </w:rPr>
        <w:t xml:space="preserve"> i grunty rolne zabudowane </w:t>
      </w:r>
      <w:proofErr w:type="spellStart"/>
      <w:r w:rsidRPr="00447774">
        <w:rPr>
          <w:rFonts w:ascii="Calibri" w:eastAsia="Times New Roman" w:hAnsi="Calibri" w:cstheme="minorHAnsi"/>
          <w:sz w:val="28"/>
          <w:lang w:eastAsia="pl-PL"/>
        </w:rPr>
        <w:t>IVa</w:t>
      </w:r>
      <w:proofErr w:type="spellEnd"/>
      <w:r w:rsidRPr="00447774">
        <w:rPr>
          <w:rFonts w:ascii="Calibri" w:eastAsia="Times New Roman" w:hAnsi="Calibri" w:cstheme="minorHAnsi"/>
          <w:sz w:val="28"/>
          <w:lang w:eastAsia="pl-PL"/>
        </w:rPr>
        <w:t xml:space="preserve"> i </w:t>
      </w:r>
      <w:proofErr w:type="spellStart"/>
      <w:r w:rsidRPr="00447774">
        <w:rPr>
          <w:rFonts w:ascii="Calibri" w:eastAsia="Times New Roman" w:hAnsi="Calibri" w:cstheme="minorHAnsi"/>
          <w:sz w:val="28"/>
          <w:lang w:eastAsia="pl-PL"/>
        </w:rPr>
        <w:t>IVb</w:t>
      </w:r>
      <w:proofErr w:type="spellEnd"/>
      <w:r w:rsidRPr="00447774">
        <w:rPr>
          <w:rFonts w:ascii="Calibri" w:hAnsi="Calibri" w:cstheme="minorHAnsi"/>
          <w:sz w:val="28"/>
          <w:szCs w:val="28"/>
        </w:rPr>
        <w:t xml:space="preserve">. Front terenu o szerokości ca 299,4 m to część przylegająca do drogi powiatowej – ul. Rolnej (działki o nr </w:t>
      </w:r>
      <w:proofErr w:type="spellStart"/>
      <w:r w:rsidRPr="00447774">
        <w:rPr>
          <w:rFonts w:ascii="Calibri" w:hAnsi="Calibri" w:cstheme="minorHAnsi"/>
          <w:sz w:val="28"/>
          <w:szCs w:val="28"/>
        </w:rPr>
        <w:t>ewid</w:t>
      </w:r>
      <w:proofErr w:type="spellEnd"/>
      <w:r w:rsidRPr="00447774">
        <w:rPr>
          <w:rFonts w:ascii="Calibri" w:hAnsi="Calibri" w:cstheme="minorHAnsi"/>
          <w:sz w:val="28"/>
          <w:szCs w:val="28"/>
        </w:rPr>
        <w:t xml:space="preserve">. 267, obręb Błociszewo). </w:t>
      </w:r>
    </w:p>
    <w:p w14:paraId="3391D44E" w14:textId="77777777" w:rsidR="00447774" w:rsidRPr="00447774" w:rsidRDefault="00447774" w:rsidP="00447774">
      <w:pPr>
        <w:tabs>
          <w:tab w:val="left" w:pos="993"/>
        </w:tabs>
        <w:spacing w:after="120" w:line="240" w:lineRule="auto"/>
        <w:jc w:val="both"/>
        <w:rPr>
          <w:rFonts w:ascii="Calibri" w:hAnsi="Calibri" w:cstheme="minorHAnsi"/>
          <w:sz w:val="28"/>
          <w:szCs w:val="28"/>
        </w:rPr>
      </w:pPr>
      <w:r w:rsidRPr="00447774">
        <w:rPr>
          <w:rFonts w:ascii="Calibri" w:hAnsi="Calibri" w:cstheme="minorHAnsi"/>
          <w:sz w:val="28"/>
          <w:szCs w:val="28"/>
        </w:rPr>
        <w:lastRenderedPageBreak/>
        <w:t xml:space="preserve">Teren objęty wnioskiem </w:t>
      </w:r>
      <w:r w:rsidRPr="00447774">
        <w:rPr>
          <w:rFonts w:ascii="Calibri" w:hAnsi="Calibri" w:cstheme="minorHAnsi"/>
          <w:sz w:val="28"/>
        </w:rPr>
        <w:t>od strony południowej graniczy z drog</w:t>
      </w:r>
      <w:r w:rsidRPr="00447774">
        <w:rPr>
          <w:rFonts w:ascii="Calibri" w:hAnsi="Calibri" w:cs="Calibri"/>
          <w:sz w:val="28"/>
        </w:rPr>
        <w:t>ą powiatową</w:t>
      </w:r>
      <w:r w:rsidRPr="00447774">
        <w:rPr>
          <w:rFonts w:ascii="Calibri" w:hAnsi="Calibri" w:cstheme="minorHAnsi"/>
          <w:sz w:val="28"/>
        </w:rPr>
        <w:t>, od pozostałych stron graniczy z zabudowanymi i niezabudowanymi terenami rolniczymi.</w:t>
      </w:r>
    </w:p>
    <w:p w14:paraId="7C8A7F90" w14:textId="77777777" w:rsidR="00447774" w:rsidRPr="00447774" w:rsidRDefault="00447774" w:rsidP="00447774">
      <w:pPr>
        <w:tabs>
          <w:tab w:val="left" w:pos="993"/>
        </w:tabs>
        <w:spacing w:after="120" w:line="240" w:lineRule="auto"/>
        <w:ind w:firstLine="567"/>
        <w:jc w:val="both"/>
        <w:rPr>
          <w:rFonts w:cstheme="minorHAnsi"/>
          <w:sz w:val="28"/>
          <w:szCs w:val="28"/>
        </w:rPr>
      </w:pPr>
      <w:r w:rsidRPr="00447774">
        <w:rPr>
          <w:rFonts w:cstheme="minorHAnsi"/>
          <w:sz w:val="28"/>
          <w:szCs w:val="28"/>
        </w:rPr>
        <w:t>Dla terenu projektowanej inwestycji nie został uchwalony miejscowy plan zagospodarowania przestrzennego, plan ogólny gminy ani nie została podjęta uchwała w sprawie przystąpienia do sporządzenia miejscowego planu zagospodarowania przestrzennego.</w:t>
      </w:r>
    </w:p>
    <w:p w14:paraId="684C9F3C" w14:textId="77777777" w:rsidR="00447774" w:rsidRPr="00447774" w:rsidRDefault="00447774" w:rsidP="00447774">
      <w:pPr>
        <w:spacing w:after="120" w:line="240" w:lineRule="auto"/>
        <w:ind w:firstLine="567"/>
        <w:jc w:val="both"/>
        <w:rPr>
          <w:rFonts w:cstheme="minorHAnsi"/>
          <w:sz w:val="28"/>
          <w:szCs w:val="28"/>
        </w:rPr>
      </w:pPr>
      <w:r w:rsidRPr="00447774">
        <w:rPr>
          <w:rFonts w:cstheme="minorHAnsi"/>
          <w:sz w:val="28"/>
          <w:szCs w:val="28"/>
        </w:rPr>
        <w:t xml:space="preserve">Stosownie do art. 53 ust. 3 w związku z art. 64 ust. 1 </w:t>
      </w:r>
      <w:proofErr w:type="spellStart"/>
      <w:r w:rsidRPr="00447774">
        <w:rPr>
          <w:rFonts w:cstheme="minorHAnsi"/>
          <w:sz w:val="28"/>
          <w:szCs w:val="28"/>
        </w:rPr>
        <w:t>u.p.z.p</w:t>
      </w:r>
      <w:proofErr w:type="spellEnd"/>
      <w:r w:rsidRPr="00447774">
        <w:rPr>
          <w:rFonts w:cstheme="minorHAnsi"/>
          <w:sz w:val="28"/>
          <w:szCs w:val="28"/>
        </w:rPr>
        <w:t>. przeprowadzone zostały analizy: warunków i zasad zagospodarowania terenu oraz jego zabudowy, wynikających z przepisów odrębnych, oraz stanu faktycznego i prawnego terenu, na którym przewiduje się realizację inwestycji. Wyniki tych analiz znajdują się w aktach sprawy.</w:t>
      </w:r>
    </w:p>
    <w:p w14:paraId="5E85BE9A" w14:textId="77777777" w:rsidR="00447774" w:rsidRPr="00447774" w:rsidRDefault="00447774" w:rsidP="00447774">
      <w:pPr>
        <w:spacing w:after="120" w:line="240" w:lineRule="auto"/>
        <w:ind w:firstLine="567"/>
        <w:jc w:val="both"/>
        <w:rPr>
          <w:rFonts w:cstheme="minorHAnsi"/>
          <w:sz w:val="28"/>
          <w:szCs w:val="28"/>
        </w:rPr>
      </w:pPr>
      <w:r w:rsidRPr="00447774">
        <w:rPr>
          <w:rFonts w:cstheme="minorHAnsi"/>
          <w:sz w:val="28"/>
          <w:szCs w:val="28"/>
        </w:rPr>
        <w:t xml:space="preserve">Zgodnie z art. 60 ust. 4 </w:t>
      </w:r>
      <w:proofErr w:type="spellStart"/>
      <w:r w:rsidRPr="00447774">
        <w:rPr>
          <w:rFonts w:cstheme="minorHAnsi"/>
          <w:sz w:val="28"/>
          <w:szCs w:val="28"/>
        </w:rPr>
        <w:t>u.p.z.p</w:t>
      </w:r>
      <w:proofErr w:type="spellEnd"/>
      <w:r w:rsidRPr="00447774">
        <w:rPr>
          <w:rFonts w:cstheme="minorHAnsi"/>
          <w:sz w:val="28"/>
          <w:szCs w:val="28"/>
        </w:rPr>
        <w:t xml:space="preserve">. sporządzenie projektu decyzji o warunków zabudowy powierzono osobie spełniającej warunki określone w art. 5 pkt 4. Projekt decyzji znajduje się w aktach sprawy. </w:t>
      </w:r>
    </w:p>
    <w:p w14:paraId="4BEDF2CF" w14:textId="77777777" w:rsidR="00447774" w:rsidRPr="00447774" w:rsidRDefault="00447774" w:rsidP="00447774">
      <w:pPr>
        <w:widowControl w:val="0"/>
        <w:autoSpaceDE w:val="0"/>
        <w:spacing w:after="120" w:line="240" w:lineRule="auto"/>
        <w:ind w:firstLine="567"/>
        <w:jc w:val="both"/>
        <w:rPr>
          <w:rFonts w:cstheme="minorHAnsi"/>
          <w:sz w:val="28"/>
          <w:szCs w:val="28"/>
        </w:rPr>
      </w:pPr>
      <w:r w:rsidRPr="00447774">
        <w:rPr>
          <w:rFonts w:cstheme="minorHAnsi"/>
          <w:sz w:val="28"/>
          <w:szCs w:val="28"/>
        </w:rPr>
        <w:t>W decyzji nie ustalono warunków i szczegółowych zasad zagospodarowania terenu oraz jego zabudowy wynikających z przepisów odrębnych – w zakresie ochrony środowiska i zdrowia ludzi oraz dziedzictwa kulturowego i zabytków oraz dóbr kultury współczesnej, a związanych z:</w:t>
      </w:r>
    </w:p>
    <w:p w14:paraId="0288D960" w14:textId="77777777" w:rsidR="00447774" w:rsidRPr="00447774" w:rsidRDefault="00447774" w:rsidP="00447774">
      <w:pPr>
        <w:numPr>
          <w:ilvl w:val="0"/>
          <w:numId w:val="24"/>
        </w:numPr>
        <w:tabs>
          <w:tab w:val="left" w:pos="993"/>
        </w:tabs>
        <w:spacing w:after="120" w:line="240" w:lineRule="auto"/>
        <w:ind w:left="0" w:firstLine="567"/>
        <w:contextualSpacing/>
        <w:jc w:val="both"/>
        <w:rPr>
          <w:rFonts w:cstheme="minorHAnsi"/>
          <w:sz w:val="28"/>
          <w:szCs w:val="28"/>
        </w:rPr>
      </w:pPr>
      <w:r w:rsidRPr="00447774">
        <w:rPr>
          <w:rFonts w:cstheme="minorHAnsi"/>
          <w:sz w:val="28"/>
          <w:szCs w:val="28"/>
        </w:rPr>
        <w:t>występowaniem złóż kopalin oraz obecnych i przyszłych potrzeb eksploatacji tych złóż;</w:t>
      </w:r>
    </w:p>
    <w:p w14:paraId="5707FA1C" w14:textId="77777777" w:rsidR="00447774" w:rsidRPr="00447774" w:rsidRDefault="00447774" w:rsidP="00447774">
      <w:pPr>
        <w:numPr>
          <w:ilvl w:val="0"/>
          <w:numId w:val="24"/>
        </w:numPr>
        <w:tabs>
          <w:tab w:val="left" w:pos="993"/>
        </w:tabs>
        <w:spacing w:after="120" w:line="240" w:lineRule="auto"/>
        <w:ind w:left="0" w:firstLine="567"/>
        <w:contextualSpacing/>
        <w:jc w:val="both"/>
        <w:rPr>
          <w:rFonts w:cstheme="minorHAnsi"/>
          <w:sz w:val="28"/>
          <w:szCs w:val="28"/>
        </w:rPr>
      </w:pPr>
      <w:r w:rsidRPr="00447774">
        <w:rPr>
          <w:rFonts w:cstheme="minorHAnsi"/>
          <w:sz w:val="28"/>
          <w:szCs w:val="28"/>
        </w:rPr>
        <w:t>potrzebami w zakresie zapobiegania ruchom masowym ziemi i ich skutkom;</w:t>
      </w:r>
    </w:p>
    <w:p w14:paraId="6812F3E4" w14:textId="77777777" w:rsidR="00447774" w:rsidRPr="00447774" w:rsidRDefault="00447774" w:rsidP="00447774">
      <w:pPr>
        <w:numPr>
          <w:ilvl w:val="0"/>
          <w:numId w:val="24"/>
        </w:numPr>
        <w:tabs>
          <w:tab w:val="left" w:pos="993"/>
        </w:tabs>
        <w:spacing w:after="120" w:line="240" w:lineRule="auto"/>
        <w:ind w:left="0" w:firstLine="567"/>
        <w:contextualSpacing/>
        <w:jc w:val="both"/>
        <w:rPr>
          <w:rFonts w:cstheme="minorHAnsi"/>
          <w:sz w:val="28"/>
          <w:szCs w:val="28"/>
        </w:rPr>
      </w:pPr>
      <w:r w:rsidRPr="00447774">
        <w:rPr>
          <w:rFonts w:cstheme="minorHAnsi"/>
          <w:sz w:val="28"/>
          <w:szCs w:val="28"/>
        </w:rPr>
        <w:t>innymi potrzebami w zakresie ochrony powietrza, wód, gleby, ziemi, ochrony przed hałasem, wibracjami i polami elektromagnetycznymi;</w:t>
      </w:r>
    </w:p>
    <w:p w14:paraId="3A235C01" w14:textId="77777777" w:rsidR="00447774" w:rsidRPr="00447774" w:rsidRDefault="00447774" w:rsidP="00447774">
      <w:pPr>
        <w:numPr>
          <w:ilvl w:val="0"/>
          <w:numId w:val="24"/>
        </w:numPr>
        <w:tabs>
          <w:tab w:val="left" w:pos="993"/>
        </w:tabs>
        <w:spacing w:after="120" w:line="240" w:lineRule="auto"/>
        <w:ind w:left="0" w:firstLine="567"/>
        <w:contextualSpacing/>
        <w:jc w:val="both"/>
        <w:rPr>
          <w:rFonts w:cstheme="minorHAnsi"/>
          <w:sz w:val="28"/>
          <w:szCs w:val="28"/>
        </w:rPr>
      </w:pPr>
      <w:r w:rsidRPr="00447774">
        <w:rPr>
          <w:rFonts w:cstheme="minorHAnsi"/>
          <w:sz w:val="28"/>
          <w:szCs w:val="28"/>
        </w:rPr>
        <w:t>ograniczeniami wynikającymi z ustalenia w trybie przepisów ustawy z dnia 20 lipca 2017 r. – Prawo wodne (Dz. U. z 2023 r. poz. 1478, 1688, 1963, 1890 i 2029) warunków korzystania z wód regionu wodnego i zlewni oraz ustanowienia stref ochronnych ujęć wód, a także obszarów ochronnych zbiorników wód śródlądowych;</w:t>
      </w:r>
    </w:p>
    <w:p w14:paraId="798D5499" w14:textId="77777777" w:rsidR="00447774" w:rsidRPr="00447774" w:rsidRDefault="00447774" w:rsidP="00447774">
      <w:pPr>
        <w:widowControl w:val="0"/>
        <w:numPr>
          <w:ilvl w:val="0"/>
          <w:numId w:val="24"/>
        </w:numPr>
        <w:tabs>
          <w:tab w:val="left" w:pos="993"/>
        </w:tabs>
        <w:autoSpaceDE w:val="0"/>
        <w:spacing w:after="120" w:line="240" w:lineRule="auto"/>
        <w:ind w:left="0" w:firstLine="567"/>
        <w:contextualSpacing/>
        <w:jc w:val="both"/>
        <w:rPr>
          <w:rFonts w:cstheme="minorHAnsi"/>
          <w:sz w:val="28"/>
          <w:szCs w:val="28"/>
        </w:rPr>
      </w:pPr>
      <w:r w:rsidRPr="00447774">
        <w:rPr>
          <w:rFonts w:cstheme="minorHAnsi"/>
          <w:sz w:val="28"/>
          <w:szCs w:val="28"/>
        </w:rPr>
        <w:t>ograniczeniami w zabudowie i zagospodarowaniu terenu wynikających z lokalizacji terenu w strefie ochrony konserwatorskiej lub wykonywaniem robót budowlanych w budynku wpisanym do rejestru lub gminnej ewidencji zabytków,</w:t>
      </w:r>
    </w:p>
    <w:p w14:paraId="3DF3614D" w14:textId="77777777" w:rsidR="00447774" w:rsidRPr="00447774" w:rsidRDefault="00447774" w:rsidP="00447774">
      <w:pPr>
        <w:widowControl w:val="0"/>
        <w:tabs>
          <w:tab w:val="left" w:pos="993"/>
        </w:tabs>
        <w:autoSpaceDE w:val="0"/>
        <w:spacing w:after="120" w:line="240" w:lineRule="auto"/>
        <w:ind w:left="567"/>
        <w:contextualSpacing/>
        <w:jc w:val="both"/>
        <w:rPr>
          <w:rFonts w:cstheme="minorHAnsi"/>
          <w:sz w:val="28"/>
          <w:szCs w:val="28"/>
        </w:rPr>
      </w:pPr>
    </w:p>
    <w:p w14:paraId="3CE89A38" w14:textId="77777777" w:rsidR="00447774" w:rsidRPr="00447774" w:rsidRDefault="00447774" w:rsidP="00447774">
      <w:pPr>
        <w:widowControl w:val="0"/>
        <w:tabs>
          <w:tab w:val="left" w:pos="993"/>
        </w:tabs>
        <w:autoSpaceDE w:val="0"/>
        <w:spacing w:after="120" w:line="240" w:lineRule="auto"/>
        <w:ind w:left="567"/>
        <w:contextualSpacing/>
        <w:jc w:val="both"/>
        <w:rPr>
          <w:rFonts w:cstheme="minorHAnsi"/>
          <w:sz w:val="28"/>
          <w:szCs w:val="28"/>
        </w:rPr>
      </w:pPr>
    </w:p>
    <w:p w14:paraId="4271289D" w14:textId="77777777" w:rsidR="00447774" w:rsidRPr="00447774" w:rsidRDefault="00447774" w:rsidP="00447774">
      <w:pPr>
        <w:widowControl w:val="0"/>
        <w:tabs>
          <w:tab w:val="left" w:pos="993"/>
        </w:tabs>
        <w:autoSpaceDE w:val="0"/>
        <w:spacing w:after="120" w:line="240" w:lineRule="auto"/>
        <w:ind w:left="567"/>
        <w:contextualSpacing/>
        <w:jc w:val="both"/>
        <w:rPr>
          <w:rFonts w:cstheme="minorHAnsi"/>
          <w:sz w:val="28"/>
          <w:szCs w:val="28"/>
        </w:rPr>
      </w:pPr>
    </w:p>
    <w:p w14:paraId="0A2FF9D0" w14:textId="77777777" w:rsidR="00447774" w:rsidRPr="00447774" w:rsidRDefault="00447774" w:rsidP="00447774">
      <w:pPr>
        <w:widowControl w:val="0"/>
        <w:tabs>
          <w:tab w:val="left" w:pos="993"/>
        </w:tabs>
        <w:autoSpaceDE w:val="0"/>
        <w:spacing w:after="120" w:line="240" w:lineRule="auto"/>
        <w:ind w:left="567"/>
        <w:contextualSpacing/>
        <w:jc w:val="both"/>
        <w:rPr>
          <w:rFonts w:cstheme="minorHAnsi"/>
          <w:sz w:val="28"/>
          <w:szCs w:val="28"/>
        </w:rPr>
      </w:pPr>
    </w:p>
    <w:p w14:paraId="6D8F4DD1" w14:textId="77777777" w:rsidR="00447774" w:rsidRPr="00447774" w:rsidRDefault="00447774" w:rsidP="00447774">
      <w:pPr>
        <w:widowControl w:val="0"/>
        <w:tabs>
          <w:tab w:val="left" w:pos="993"/>
        </w:tabs>
        <w:autoSpaceDE w:val="0"/>
        <w:spacing w:after="120" w:line="240" w:lineRule="auto"/>
        <w:ind w:firstLine="567"/>
        <w:jc w:val="both"/>
        <w:rPr>
          <w:rFonts w:cstheme="minorHAnsi"/>
          <w:sz w:val="28"/>
          <w:szCs w:val="28"/>
        </w:rPr>
      </w:pPr>
      <w:r w:rsidRPr="00447774">
        <w:rPr>
          <w:rFonts w:cstheme="minorHAnsi"/>
          <w:sz w:val="28"/>
          <w:szCs w:val="28"/>
        </w:rPr>
        <w:lastRenderedPageBreak/>
        <w:t>oraz ochroną obiektów budowlanych na terenach górniczych, w zakresie granic i sposobów zagospodarowania terenów lub obiektów podlegających ochronie, ustalonych na podstawie odrębnych przepisów, w tym terenów górniczych, a także narażonych na niebezpieczeństwo powodzi oraz zagrożonych osuwaniem się mas ziemnych,</w:t>
      </w:r>
    </w:p>
    <w:p w14:paraId="2DA9400A" w14:textId="77777777" w:rsidR="00447774" w:rsidRPr="00447774" w:rsidRDefault="00447774" w:rsidP="00447774">
      <w:pPr>
        <w:widowControl w:val="0"/>
        <w:tabs>
          <w:tab w:val="left" w:pos="993"/>
        </w:tabs>
        <w:autoSpaceDE w:val="0"/>
        <w:spacing w:after="120" w:line="240" w:lineRule="auto"/>
        <w:jc w:val="both"/>
        <w:rPr>
          <w:rFonts w:cstheme="minorHAnsi"/>
          <w:sz w:val="28"/>
          <w:szCs w:val="28"/>
        </w:rPr>
      </w:pPr>
      <w:r w:rsidRPr="00447774">
        <w:rPr>
          <w:rFonts w:cstheme="minorHAnsi"/>
          <w:sz w:val="28"/>
          <w:szCs w:val="28"/>
        </w:rPr>
        <w:t>ponieważ nie wynikały z nich żadne nakazy, zakazy i ograniczenia w zagospodarowaniu przedmiotowego terenu.</w:t>
      </w:r>
    </w:p>
    <w:p w14:paraId="510A95E0" w14:textId="77777777" w:rsidR="00447774" w:rsidRPr="00447774" w:rsidRDefault="00447774" w:rsidP="00447774">
      <w:pPr>
        <w:spacing w:after="120" w:line="240" w:lineRule="auto"/>
        <w:ind w:firstLine="567"/>
        <w:jc w:val="both"/>
        <w:rPr>
          <w:rFonts w:cstheme="minorHAnsi"/>
          <w:sz w:val="28"/>
          <w:szCs w:val="28"/>
        </w:rPr>
      </w:pPr>
      <w:r w:rsidRPr="00447774">
        <w:rPr>
          <w:rFonts w:cstheme="minorHAnsi"/>
          <w:sz w:val="28"/>
          <w:szCs w:val="28"/>
        </w:rPr>
        <w:t xml:space="preserve">Wydanie decyzji o warunkach zabudowy jest możliwe jedynie w przypadku łącznego spełnienia warunków, o których mowa w art. 61 ust. 1 </w:t>
      </w:r>
      <w:proofErr w:type="spellStart"/>
      <w:r w:rsidRPr="00447774">
        <w:rPr>
          <w:rFonts w:cstheme="minorHAnsi"/>
          <w:sz w:val="28"/>
          <w:szCs w:val="28"/>
        </w:rPr>
        <w:t>u.p.z.p</w:t>
      </w:r>
      <w:proofErr w:type="spellEnd"/>
      <w:r w:rsidRPr="00447774">
        <w:rPr>
          <w:rFonts w:cstheme="minorHAnsi"/>
          <w:sz w:val="28"/>
          <w:szCs w:val="28"/>
        </w:rPr>
        <w:t>., a mianowicie:</w:t>
      </w:r>
    </w:p>
    <w:p w14:paraId="1E248ED7" w14:textId="77777777" w:rsidR="00447774" w:rsidRPr="00447774" w:rsidRDefault="00447774" w:rsidP="00447774">
      <w:pPr>
        <w:tabs>
          <w:tab w:val="left" w:pos="993"/>
        </w:tabs>
        <w:spacing w:after="120" w:line="240" w:lineRule="auto"/>
        <w:ind w:firstLine="567"/>
        <w:jc w:val="both"/>
        <w:rPr>
          <w:rFonts w:cstheme="minorHAnsi"/>
          <w:sz w:val="28"/>
          <w:szCs w:val="28"/>
        </w:rPr>
      </w:pPr>
      <w:r w:rsidRPr="00447774">
        <w:rPr>
          <w:rFonts w:cstheme="minorHAnsi"/>
          <w:sz w:val="28"/>
          <w:szCs w:val="28"/>
        </w:rPr>
        <w:t>1)</w:t>
      </w:r>
      <w:r w:rsidRPr="00447774">
        <w:rPr>
          <w:rFonts w:cstheme="minorHAnsi"/>
          <w:sz w:val="28"/>
          <w:szCs w:val="28"/>
        </w:rPr>
        <w:tab/>
        <w:t>co najmniej jedna działka sąsiednia, dostępna z tej samej drogi publicznej, jest zabudowana w sposób pozwalający na określenie wymagań dotyczących nowej zabudowy w zakresie kontynuacji funkcji, parametrów, cech i wskaźników kształtowania zabudowy oraz zagospodarowania terenu, w tym gabarytów i formy architektonicznej obiektów budowlanych, linii zabudowy oraz intensywności wykorzystania terenu;</w:t>
      </w:r>
    </w:p>
    <w:p w14:paraId="7B88871F" w14:textId="77777777" w:rsidR="00447774" w:rsidRPr="00447774" w:rsidRDefault="00447774" w:rsidP="00447774">
      <w:pPr>
        <w:tabs>
          <w:tab w:val="left" w:pos="993"/>
        </w:tabs>
        <w:spacing w:after="120" w:line="240" w:lineRule="auto"/>
        <w:ind w:firstLine="567"/>
        <w:jc w:val="both"/>
        <w:rPr>
          <w:rFonts w:cstheme="minorHAnsi"/>
          <w:sz w:val="28"/>
          <w:szCs w:val="28"/>
        </w:rPr>
      </w:pPr>
      <w:r w:rsidRPr="00447774">
        <w:rPr>
          <w:rFonts w:cstheme="minorHAnsi"/>
          <w:sz w:val="28"/>
          <w:szCs w:val="28"/>
        </w:rPr>
        <w:t>2)</w:t>
      </w:r>
      <w:r w:rsidRPr="00447774">
        <w:rPr>
          <w:rFonts w:cstheme="minorHAnsi"/>
          <w:sz w:val="28"/>
          <w:szCs w:val="28"/>
        </w:rPr>
        <w:tab/>
        <w:t>teren ma dostęp do drogi publicznej rozumiany jako bezpośredni dostęp do tej drogi albo dostęp do niej przez drogę wewnętrzną lub przez ustanowienie odpowiedniej służebności drogowej;</w:t>
      </w:r>
    </w:p>
    <w:p w14:paraId="3FB4B93B" w14:textId="77777777" w:rsidR="00447774" w:rsidRPr="00447774" w:rsidRDefault="00447774" w:rsidP="00447774">
      <w:pPr>
        <w:tabs>
          <w:tab w:val="left" w:pos="993"/>
        </w:tabs>
        <w:spacing w:after="120" w:line="240" w:lineRule="auto"/>
        <w:ind w:firstLine="567"/>
        <w:jc w:val="both"/>
        <w:rPr>
          <w:rFonts w:cstheme="minorHAnsi"/>
          <w:sz w:val="28"/>
          <w:szCs w:val="28"/>
        </w:rPr>
      </w:pPr>
      <w:r w:rsidRPr="00447774">
        <w:rPr>
          <w:rFonts w:cstheme="minorHAnsi"/>
          <w:sz w:val="28"/>
          <w:szCs w:val="28"/>
        </w:rPr>
        <w:t>3)</w:t>
      </w:r>
      <w:r w:rsidRPr="00447774">
        <w:rPr>
          <w:rFonts w:cstheme="minorHAnsi"/>
          <w:sz w:val="28"/>
          <w:szCs w:val="28"/>
        </w:rPr>
        <w:tab/>
        <w:t>istniejące lub projektowane uzbrojenie terenu jest wystarczające dla zamierzenia budowlanego, przy czym warunek uznaje się za spełniony, jeżeli wykonanie uzbrojenia terenu zostanie zagwarantowane w drodze umowy zawartej między właściwą jednostką organizacyjną a inwestorem;</w:t>
      </w:r>
    </w:p>
    <w:p w14:paraId="1332E7C6" w14:textId="77777777" w:rsidR="00447774" w:rsidRPr="00447774" w:rsidRDefault="00447774" w:rsidP="00447774">
      <w:pPr>
        <w:tabs>
          <w:tab w:val="left" w:pos="993"/>
        </w:tabs>
        <w:spacing w:after="120" w:line="240" w:lineRule="auto"/>
        <w:ind w:firstLine="567"/>
        <w:jc w:val="both"/>
        <w:rPr>
          <w:rFonts w:cstheme="minorHAnsi"/>
          <w:sz w:val="28"/>
          <w:szCs w:val="28"/>
        </w:rPr>
      </w:pPr>
      <w:r w:rsidRPr="00447774">
        <w:rPr>
          <w:rFonts w:cstheme="minorHAnsi"/>
          <w:sz w:val="28"/>
          <w:szCs w:val="28"/>
        </w:rPr>
        <w:t>4)</w:t>
      </w:r>
      <w:r w:rsidRPr="00447774">
        <w:rPr>
          <w:rFonts w:cstheme="minorHAnsi"/>
          <w:sz w:val="28"/>
          <w:szCs w:val="28"/>
        </w:rPr>
        <w:tab/>
        <w:t>teren nie wymaga uzyskania zgody na zmianę przeznaczenia gruntów rolnych i leśnych na cele nierolnicze i nieleśne albo jest objęty zgodą uzyskaną przy sporządzaniu miejscowych planów, które utraciły moc na podstawie art. 67 ustawy, o której mowa w art. 88 ust. 1;</w:t>
      </w:r>
    </w:p>
    <w:p w14:paraId="22F25A84" w14:textId="77777777" w:rsidR="00447774" w:rsidRPr="00447774" w:rsidRDefault="00447774" w:rsidP="00447774">
      <w:pPr>
        <w:tabs>
          <w:tab w:val="left" w:pos="993"/>
        </w:tabs>
        <w:spacing w:after="120" w:line="240" w:lineRule="auto"/>
        <w:ind w:firstLine="567"/>
        <w:jc w:val="both"/>
        <w:rPr>
          <w:rFonts w:cstheme="minorHAnsi"/>
          <w:sz w:val="28"/>
          <w:szCs w:val="28"/>
        </w:rPr>
      </w:pPr>
      <w:r w:rsidRPr="00447774">
        <w:rPr>
          <w:rFonts w:cstheme="minorHAnsi"/>
          <w:sz w:val="28"/>
          <w:szCs w:val="28"/>
        </w:rPr>
        <w:t>5)</w:t>
      </w:r>
      <w:r w:rsidRPr="00447774">
        <w:rPr>
          <w:rFonts w:cstheme="minorHAnsi"/>
          <w:sz w:val="28"/>
          <w:szCs w:val="28"/>
        </w:rPr>
        <w:tab/>
        <w:t>decyzja jest zgodna z przepisami odrębnymi;</w:t>
      </w:r>
    </w:p>
    <w:p w14:paraId="46874DA6" w14:textId="77777777" w:rsidR="00447774" w:rsidRPr="00447774" w:rsidRDefault="00447774" w:rsidP="00447774">
      <w:pPr>
        <w:tabs>
          <w:tab w:val="left" w:pos="993"/>
        </w:tabs>
        <w:spacing w:after="120" w:line="240" w:lineRule="auto"/>
        <w:ind w:firstLine="567"/>
        <w:jc w:val="both"/>
        <w:rPr>
          <w:rFonts w:cstheme="minorHAnsi"/>
          <w:sz w:val="28"/>
          <w:szCs w:val="28"/>
        </w:rPr>
      </w:pPr>
      <w:r w:rsidRPr="00447774">
        <w:rPr>
          <w:rFonts w:cstheme="minorHAnsi"/>
          <w:sz w:val="28"/>
          <w:szCs w:val="28"/>
        </w:rPr>
        <w:t>6)</w:t>
      </w:r>
      <w:r w:rsidRPr="00447774">
        <w:rPr>
          <w:rFonts w:cstheme="minorHAnsi"/>
          <w:sz w:val="28"/>
          <w:szCs w:val="28"/>
        </w:rPr>
        <w:tab/>
      </w:r>
      <w:r w:rsidRPr="00447774">
        <w:rPr>
          <w:rFonts w:cstheme="minorHAnsi"/>
          <w:sz w:val="28"/>
          <w:szCs w:val="28"/>
          <w:shd w:val="clear" w:color="auto" w:fill="FFFFFF"/>
        </w:rPr>
        <w:t>zamierzenie budowlane nie znajdzie się w obszarze</w:t>
      </w:r>
      <w:r w:rsidRPr="00447774">
        <w:rPr>
          <w:rFonts w:cstheme="minorHAnsi"/>
          <w:sz w:val="28"/>
          <w:szCs w:val="28"/>
          <w:lang w:eastAsia="pl-PL"/>
        </w:rPr>
        <w:t xml:space="preserve">: </w:t>
      </w:r>
    </w:p>
    <w:p w14:paraId="4FBAAF06" w14:textId="77777777" w:rsidR="00447774" w:rsidRPr="00447774" w:rsidRDefault="00447774" w:rsidP="00447774">
      <w:pPr>
        <w:numPr>
          <w:ilvl w:val="0"/>
          <w:numId w:val="31"/>
        </w:numPr>
        <w:tabs>
          <w:tab w:val="left" w:pos="1134"/>
        </w:tabs>
        <w:spacing w:after="120" w:line="240" w:lineRule="auto"/>
        <w:ind w:left="1134"/>
        <w:contextualSpacing/>
        <w:jc w:val="both"/>
        <w:rPr>
          <w:rFonts w:cstheme="minorHAnsi"/>
          <w:sz w:val="28"/>
          <w:szCs w:val="28"/>
        </w:rPr>
      </w:pPr>
      <w:r w:rsidRPr="00447774">
        <w:rPr>
          <w:rFonts w:cstheme="minorHAnsi"/>
          <w:sz w:val="28"/>
          <w:szCs w:val="28"/>
        </w:rPr>
        <w:t xml:space="preserve">w stosunku do którego decyzją o ustaleniu lokalizacji strategicznej inwestycji w zakresie sieci przesyłowej, o której mowa w art. 5 ust. 1 ustawy z dnia 24 lipca 2015 r. o przygotowaniu i realizacji strategicznych inwestycji w zakresie sieci przesyłowych (Dz. U. z 2024 r. poz. 555), ustanowiony został zakaz, o którym mowa w art. 22 ust. 2 pkt 1 tej ustawy, </w:t>
      </w:r>
    </w:p>
    <w:p w14:paraId="47D94B3A" w14:textId="77777777" w:rsidR="00447774" w:rsidRPr="00447774" w:rsidRDefault="00447774" w:rsidP="00447774">
      <w:pPr>
        <w:numPr>
          <w:ilvl w:val="0"/>
          <w:numId w:val="31"/>
        </w:numPr>
        <w:tabs>
          <w:tab w:val="left" w:pos="1134"/>
        </w:tabs>
        <w:spacing w:after="120" w:line="240" w:lineRule="auto"/>
        <w:ind w:left="1134"/>
        <w:contextualSpacing/>
        <w:jc w:val="both"/>
        <w:rPr>
          <w:rFonts w:cstheme="minorHAnsi"/>
          <w:sz w:val="28"/>
          <w:szCs w:val="28"/>
        </w:rPr>
      </w:pPr>
      <w:r w:rsidRPr="00447774">
        <w:rPr>
          <w:rFonts w:cstheme="minorHAnsi"/>
          <w:sz w:val="28"/>
          <w:szCs w:val="28"/>
          <w:lang w:eastAsia="pl-PL"/>
        </w:rPr>
        <w:t xml:space="preserve">strefy kontrolowanej wyznaczonej po obu stronach gazociągu, </w:t>
      </w:r>
    </w:p>
    <w:p w14:paraId="7627C5EF" w14:textId="77777777" w:rsidR="00447774" w:rsidRPr="00447774" w:rsidRDefault="00447774" w:rsidP="00447774">
      <w:pPr>
        <w:numPr>
          <w:ilvl w:val="0"/>
          <w:numId w:val="31"/>
        </w:numPr>
        <w:tabs>
          <w:tab w:val="left" w:pos="1134"/>
        </w:tabs>
        <w:spacing w:after="120" w:line="240" w:lineRule="auto"/>
        <w:ind w:left="1134"/>
        <w:contextualSpacing/>
        <w:jc w:val="both"/>
        <w:rPr>
          <w:rFonts w:cstheme="minorHAnsi"/>
          <w:sz w:val="28"/>
          <w:szCs w:val="28"/>
        </w:rPr>
      </w:pPr>
      <w:r w:rsidRPr="00447774">
        <w:rPr>
          <w:rFonts w:cstheme="minorHAnsi"/>
          <w:sz w:val="28"/>
          <w:szCs w:val="28"/>
          <w:lang w:eastAsia="pl-PL"/>
        </w:rPr>
        <w:lastRenderedPageBreak/>
        <w:t>strefy bezpieczeństwa wyznaczonej po obu stronach rurociągu.</w:t>
      </w:r>
    </w:p>
    <w:p w14:paraId="6EE1682B" w14:textId="77777777" w:rsidR="00447774" w:rsidRPr="00447774" w:rsidRDefault="00447774" w:rsidP="00447774">
      <w:pPr>
        <w:tabs>
          <w:tab w:val="left" w:pos="993"/>
        </w:tabs>
        <w:spacing w:after="120" w:line="240" w:lineRule="auto"/>
        <w:ind w:firstLine="567"/>
        <w:jc w:val="both"/>
        <w:rPr>
          <w:rFonts w:cstheme="minorHAnsi"/>
          <w:iCs/>
          <w:sz w:val="28"/>
          <w:szCs w:val="28"/>
        </w:rPr>
      </w:pPr>
      <w:r w:rsidRPr="00447774">
        <w:rPr>
          <w:rFonts w:cstheme="minorHAnsi"/>
          <w:iCs/>
          <w:sz w:val="28"/>
          <w:szCs w:val="28"/>
        </w:rPr>
        <w:t xml:space="preserve">Zgodnie z informacją Wnioskodawcy, zawartą we wniosku, powierzchnia gospodarstwa rolnego związanego z tą zabudową wynosi ca 80,0 ha, przy średniej powierzchni gospodarstwa rolnego w gminie Śrem wynoszącej 14,5119 ha. </w:t>
      </w:r>
    </w:p>
    <w:p w14:paraId="58662DAF" w14:textId="77777777" w:rsidR="00447774" w:rsidRPr="00447774" w:rsidRDefault="00447774" w:rsidP="00447774">
      <w:pPr>
        <w:tabs>
          <w:tab w:val="left" w:pos="993"/>
        </w:tabs>
        <w:spacing w:after="120" w:line="240" w:lineRule="auto"/>
        <w:ind w:firstLine="567"/>
        <w:jc w:val="both"/>
        <w:rPr>
          <w:rFonts w:cstheme="minorHAnsi"/>
          <w:iCs/>
          <w:sz w:val="28"/>
          <w:szCs w:val="28"/>
        </w:rPr>
      </w:pPr>
      <w:r w:rsidRPr="00447774">
        <w:rPr>
          <w:rFonts w:cstheme="minorHAnsi"/>
          <w:iCs/>
          <w:sz w:val="28"/>
          <w:szCs w:val="28"/>
        </w:rPr>
        <w:t xml:space="preserve">W związku z powyższym </w:t>
      </w:r>
      <w:r w:rsidRPr="00447774">
        <w:rPr>
          <w:rFonts w:cstheme="minorHAnsi"/>
          <w:b/>
          <w:bCs/>
          <w:iCs/>
          <w:sz w:val="28"/>
          <w:szCs w:val="28"/>
        </w:rPr>
        <w:t xml:space="preserve">w analizowanej sprawie zastosowanie ma art. 61 ust. 4 </w:t>
      </w:r>
      <w:proofErr w:type="spellStart"/>
      <w:r w:rsidRPr="00447774">
        <w:rPr>
          <w:rFonts w:cstheme="minorHAnsi"/>
          <w:b/>
          <w:bCs/>
          <w:iCs/>
          <w:sz w:val="28"/>
          <w:szCs w:val="28"/>
        </w:rPr>
        <w:t>u.p.z.p</w:t>
      </w:r>
      <w:proofErr w:type="spellEnd"/>
      <w:r w:rsidRPr="00447774">
        <w:rPr>
          <w:rFonts w:cstheme="minorHAnsi"/>
          <w:b/>
          <w:bCs/>
          <w:iCs/>
          <w:sz w:val="28"/>
          <w:szCs w:val="28"/>
        </w:rPr>
        <w:t>.</w:t>
      </w:r>
      <w:r w:rsidRPr="00447774">
        <w:rPr>
          <w:rFonts w:cstheme="minorHAnsi"/>
          <w:iCs/>
          <w:sz w:val="28"/>
          <w:szCs w:val="28"/>
        </w:rPr>
        <w:t xml:space="preserve">, który głosi, że w przypadku, gdy powierzchnia gospodarstwa rolnego związanego z zabudową zagrodową przekracza średnią powierzchnię gospodarstwa rolnego w danej gminie przepisów art. 64 ust. 1 pkt 1 </w:t>
      </w:r>
      <w:proofErr w:type="spellStart"/>
      <w:r w:rsidRPr="00447774">
        <w:rPr>
          <w:rFonts w:cstheme="minorHAnsi"/>
          <w:iCs/>
          <w:sz w:val="28"/>
          <w:szCs w:val="28"/>
        </w:rPr>
        <w:t>u.p.z.p</w:t>
      </w:r>
      <w:proofErr w:type="spellEnd"/>
      <w:r w:rsidRPr="00447774">
        <w:rPr>
          <w:rFonts w:cstheme="minorHAnsi"/>
          <w:iCs/>
          <w:sz w:val="28"/>
          <w:szCs w:val="28"/>
        </w:rPr>
        <w:t xml:space="preserve">. nie stosuje się (spełnienia wymogów zasady tzw. dobrego sąsiedztwa). Wnioskodawcy wskazali, że planowana zabudowa związana jest z prowadzonym gospodarstwem rolnym. </w:t>
      </w:r>
    </w:p>
    <w:p w14:paraId="62F37A59" w14:textId="77777777" w:rsidR="00447774" w:rsidRPr="00447774" w:rsidRDefault="00447774" w:rsidP="00447774">
      <w:pPr>
        <w:tabs>
          <w:tab w:val="left" w:pos="993"/>
        </w:tabs>
        <w:spacing w:after="120" w:line="240" w:lineRule="auto"/>
        <w:ind w:firstLine="567"/>
        <w:jc w:val="both"/>
        <w:rPr>
          <w:rFonts w:cstheme="minorHAnsi"/>
          <w:sz w:val="28"/>
          <w:szCs w:val="28"/>
        </w:rPr>
      </w:pPr>
      <w:r w:rsidRPr="00447774">
        <w:rPr>
          <w:rFonts w:cstheme="minorHAnsi"/>
          <w:iCs/>
          <w:sz w:val="28"/>
          <w:szCs w:val="28"/>
        </w:rPr>
        <w:t xml:space="preserve">Biorąc powyższe pod uwagę analiza warunków, o których mowa w art. 61 ust. 1 pkt 2-6 </w:t>
      </w:r>
      <w:proofErr w:type="spellStart"/>
      <w:r w:rsidRPr="00447774">
        <w:rPr>
          <w:rFonts w:cstheme="minorHAnsi"/>
          <w:iCs/>
          <w:sz w:val="28"/>
          <w:szCs w:val="28"/>
        </w:rPr>
        <w:t>u.p.z.p</w:t>
      </w:r>
      <w:proofErr w:type="spellEnd"/>
      <w:r w:rsidRPr="00447774">
        <w:rPr>
          <w:rFonts w:cstheme="minorHAnsi"/>
          <w:iCs/>
          <w:sz w:val="28"/>
          <w:szCs w:val="28"/>
        </w:rPr>
        <w:t>., dokonana w trakcie prowadzonego postępowania potwierdza, że zostały one spełnione, bowiem:</w:t>
      </w:r>
    </w:p>
    <w:p w14:paraId="31A99820" w14:textId="77777777" w:rsidR="00447774" w:rsidRPr="00447774" w:rsidRDefault="00447774" w:rsidP="00447774">
      <w:pPr>
        <w:tabs>
          <w:tab w:val="left" w:pos="993"/>
        </w:tabs>
        <w:spacing w:after="120" w:line="240" w:lineRule="auto"/>
        <w:ind w:firstLine="567"/>
        <w:jc w:val="both"/>
        <w:rPr>
          <w:rFonts w:cstheme="minorHAnsi"/>
          <w:sz w:val="28"/>
          <w:szCs w:val="28"/>
        </w:rPr>
      </w:pPr>
      <w:r w:rsidRPr="00447774">
        <w:rPr>
          <w:rFonts w:cstheme="minorHAnsi"/>
          <w:sz w:val="28"/>
          <w:szCs w:val="28"/>
        </w:rPr>
        <w:t>1)</w:t>
      </w:r>
      <w:r w:rsidRPr="00447774">
        <w:rPr>
          <w:rFonts w:cstheme="minorHAnsi"/>
          <w:sz w:val="28"/>
          <w:szCs w:val="28"/>
        </w:rPr>
        <w:tab/>
        <w:t xml:space="preserve">teren ma zapewniony bezpośredni dostęp do drogi publicznej (powiatowej) – ul. Rolnej (działki o nr </w:t>
      </w:r>
      <w:proofErr w:type="spellStart"/>
      <w:r w:rsidRPr="00447774">
        <w:rPr>
          <w:rFonts w:cstheme="minorHAnsi"/>
          <w:sz w:val="28"/>
          <w:szCs w:val="28"/>
        </w:rPr>
        <w:t>ewid</w:t>
      </w:r>
      <w:proofErr w:type="spellEnd"/>
      <w:r w:rsidRPr="00447774">
        <w:rPr>
          <w:rFonts w:cstheme="minorHAnsi"/>
          <w:sz w:val="28"/>
          <w:szCs w:val="28"/>
        </w:rPr>
        <w:t>. 267, obręb Błociszewo), poprzez istniejący zjazd;</w:t>
      </w:r>
    </w:p>
    <w:p w14:paraId="523DDDC3" w14:textId="77777777" w:rsidR="00447774" w:rsidRPr="00447774" w:rsidRDefault="00447774" w:rsidP="00447774">
      <w:pPr>
        <w:tabs>
          <w:tab w:val="left" w:pos="993"/>
        </w:tabs>
        <w:spacing w:after="120" w:line="240" w:lineRule="auto"/>
        <w:ind w:firstLine="567"/>
        <w:jc w:val="both"/>
        <w:rPr>
          <w:rFonts w:cstheme="minorHAnsi"/>
          <w:sz w:val="28"/>
          <w:szCs w:val="28"/>
        </w:rPr>
      </w:pPr>
      <w:r w:rsidRPr="00447774">
        <w:rPr>
          <w:rFonts w:cstheme="minorHAnsi"/>
          <w:sz w:val="28"/>
          <w:szCs w:val="28"/>
        </w:rPr>
        <w:t>2)</w:t>
      </w:r>
      <w:r w:rsidRPr="00447774">
        <w:rPr>
          <w:rFonts w:cstheme="minorHAnsi"/>
          <w:sz w:val="28"/>
          <w:szCs w:val="28"/>
        </w:rPr>
        <w:tab/>
        <w:t xml:space="preserve">istniejące uzbrojenie terenu </w:t>
      </w:r>
      <w:r w:rsidRPr="00447774">
        <w:rPr>
          <w:rFonts w:ascii="Calibri" w:hAnsi="Calibri" w:cs="Times New Roman"/>
          <w:sz w:val="28"/>
          <w:szCs w:val="28"/>
        </w:rPr>
        <w:t xml:space="preserve">(sieć elektroenergetyczna, sieć wodociągowa) jest wystarczające dla zamierzenia budowlanego. Planowane budynki i silosy nie będą generować ścieków bytowych, dlatego zbiorniki na ścieki bytowe oraz podłączenie do sieci kanalizacji sanitarnej nie są wymagane. Stosownie do decyzji Burmistrza Śremu nr PPSOŚ.6220.16.2019.BM o środowiskowych uwarunkowaniach z 19.10.2020 r. zbiornik na ścieki przemysłowe z mycia odchowalni zostanie zrealizowany na działce o nr </w:t>
      </w:r>
      <w:proofErr w:type="spellStart"/>
      <w:r w:rsidRPr="00447774">
        <w:rPr>
          <w:rFonts w:ascii="Calibri" w:hAnsi="Calibri" w:cs="Times New Roman"/>
          <w:sz w:val="28"/>
          <w:szCs w:val="28"/>
        </w:rPr>
        <w:t>ewid</w:t>
      </w:r>
      <w:proofErr w:type="spellEnd"/>
      <w:r w:rsidRPr="00447774">
        <w:rPr>
          <w:rFonts w:ascii="Calibri" w:hAnsi="Calibri" w:cs="Times New Roman"/>
          <w:sz w:val="28"/>
          <w:szCs w:val="28"/>
        </w:rPr>
        <w:t>. 47/1, obręb Błociszewo, zatem poza terenem objętym niniejszym postępowaniem. Ponadto w ww. decyzji określono sposób mycia budynków inwentarskich na sucho, zatem bez generowania ścieków</w:t>
      </w:r>
      <w:r w:rsidRPr="00447774">
        <w:rPr>
          <w:rFonts w:cstheme="minorHAnsi"/>
          <w:sz w:val="28"/>
          <w:szCs w:val="28"/>
        </w:rPr>
        <w:t>;</w:t>
      </w:r>
    </w:p>
    <w:p w14:paraId="2A716F63" w14:textId="77777777" w:rsidR="00447774" w:rsidRPr="00447774" w:rsidRDefault="00447774" w:rsidP="00447774">
      <w:pPr>
        <w:tabs>
          <w:tab w:val="left" w:pos="993"/>
        </w:tabs>
        <w:spacing w:after="120" w:line="240" w:lineRule="auto"/>
        <w:ind w:firstLine="567"/>
        <w:jc w:val="both"/>
        <w:rPr>
          <w:rFonts w:cstheme="minorHAnsi"/>
          <w:sz w:val="28"/>
          <w:szCs w:val="28"/>
        </w:rPr>
      </w:pPr>
      <w:r w:rsidRPr="00447774">
        <w:rPr>
          <w:rFonts w:cstheme="minorHAnsi"/>
          <w:sz w:val="28"/>
          <w:szCs w:val="28"/>
        </w:rPr>
        <w:t>3)</w:t>
      </w:r>
      <w:r w:rsidRPr="00447774">
        <w:rPr>
          <w:rFonts w:cstheme="minorHAnsi"/>
          <w:sz w:val="28"/>
          <w:szCs w:val="28"/>
        </w:rPr>
        <w:tab/>
      </w:r>
      <w:r w:rsidRPr="00447774">
        <w:rPr>
          <w:rFonts w:ascii="Calibri" w:hAnsi="Calibri" w:cstheme="minorHAnsi"/>
          <w:sz w:val="28"/>
          <w:szCs w:val="28"/>
        </w:rPr>
        <w:t xml:space="preserve">teren inwestycji nie wymaga uzyskania zgody na zmianę przeznaczenia gruntów rolnych i leśnych na cele nierolnicze i nieleśne, bowiem inwestycja planowana jest na działkach, która zgodnie z ewidencją gruntów i budynków prowadzoną przez Starostę Śremskiego stanowi </w:t>
      </w:r>
      <w:r w:rsidRPr="00447774">
        <w:rPr>
          <w:rFonts w:ascii="Calibri" w:eastAsia="Times New Roman" w:hAnsi="Calibri" w:cstheme="minorHAnsi"/>
          <w:sz w:val="28"/>
          <w:lang w:eastAsia="pl-PL"/>
        </w:rPr>
        <w:t xml:space="preserve">grunty orne </w:t>
      </w:r>
      <w:proofErr w:type="spellStart"/>
      <w:r w:rsidRPr="00447774">
        <w:rPr>
          <w:rFonts w:ascii="Calibri" w:eastAsia="Times New Roman" w:hAnsi="Calibri" w:cstheme="minorHAnsi"/>
          <w:sz w:val="28"/>
          <w:lang w:eastAsia="pl-PL"/>
        </w:rPr>
        <w:t>RIVa</w:t>
      </w:r>
      <w:proofErr w:type="spellEnd"/>
      <w:r w:rsidRPr="00447774">
        <w:rPr>
          <w:rFonts w:ascii="Calibri" w:eastAsia="Times New Roman" w:hAnsi="Calibri" w:cstheme="minorHAnsi"/>
          <w:sz w:val="28"/>
          <w:lang w:eastAsia="pl-PL"/>
        </w:rPr>
        <w:t xml:space="preserve"> i </w:t>
      </w:r>
      <w:proofErr w:type="spellStart"/>
      <w:r w:rsidRPr="00447774">
        <w:rPr>
          <w:rFonts w:ascii="Calibri" w:eastAsia="Times New Roman" w:hAnsi="Calibri" w:cstheme="minorHAnsi"/>
          <w:sz w:val="28"/>
          <w:lang w:eastAsia="pl-PL"/>
        </w:rPr>
        <w:t>RIVb</w:t>
      </w:r>
      <w:proofErr w:type="spellEnd"/>
      <w:r w:rsidRPr="00447774">
        <w:rPr>
          <w:rFonts w:ascii="Calibri" w:eastAsia="Times New Roman" w:hAnsi="Calibri" w:cstheme="minorHAnsi"/>
          <w:sz w:val="28"/>
          <w:lang w:eastAsia="pl-PL"/>
        </w:rPr>
        <w:t xml:space="preserve"> i grunty rolne zabudowane B-</w:t>
      </w:r>
      <w:proofErr w:type="spellStart"/>
      <w:r w:rsidRPr="00447774">
        <w:rPr>
          <w:rFonts w:ascii="Calibri" w:eastAsia="Times New Roman" w:hAnsi="Calibri" w:cstheme="minorHAnsi"/>
          <w:sz w:val="28"/>
          <w:lang w:eastAsia="pl-PL"/>
        </w:rPr>
        <w:t>RIVa</w:t>
      </w:r>
      <w:proofErr w:type="spellEnd"/>
      <w:r w:rsidRPr="00447774">
        <w:rPr>
          <w:rFonts w:ascii="Calibri" w:eastAsia="Times New Roman" w:hAnsi="Calibri" w:cstheme="minorHAnsi"/>
          <w:sz w:val="28"/>
          <w:lang w:eastAsia="pl-PL"/>
        </w:rPr>
        <w:t xml:space="preserve"> i B-</w:t>
      </w:r>
      <w:proofErr w:type="spellStart"/>
      <w:r w:rsidRPr="00447774">
        <w:rPr>
          <w:rFonts w:ascii="Calibri" w:eastAsia="Times New Roman" w:hAnsi="Calibri" w:cstheme="minorHAnsi"/>
          <w:sz w:val="28"/>
          <w:lang w:eastAsia="pl-PL"/>
        </w:rPr>
        <w:t>RIVb</w:t>
      </w:r>
      <w:proofErr w:type="spellEnd"/>
      <w:r w:rsidRPr="00447774">
        <w:rPr>
          <w:rFonts w:ascii="Calibri" w:hAnsi="Calibri" w:cstheme="minorHAnsi"/>
          <w:sz w:val="28"/>
          <w:szCs w:val="28"/>
        </w:rPr>
        <w:t xml:space="preserve">. </w:t>
      </w:r>
      <w:r w:rsidRPr="00447774">
        <w:rPr>
          <w:rFonts w:ascii="Calibri" w:hAnsi="Calibri"/>
          <w:sz w:val="28"/>
        </w:rPr>
        <w:t>Inwestycja realizowana będzie w związku z gospodarstwem rolnym, dlatego nie dojdzie do zmiany przeznaczenia gruntu rolnego na cele nierolnicze i nieleśne</w:t>
      </w:r>
      <w:r w:rsidRPr="00447774">
        <w:rPr>
          <w:rFonts w:cstheme="minorHAnsi"/>
          <w:sz w:val="28"/>
          <w:szCs w:val="28"/>
        </w:rPr>
        <w:t>;</w:t>
      </w:r>
    </w:p>
    <w:p w14:paraId="5CCAF1DE" w14:textId="77777777" w:rsidR="00447774" w:rsidRPr="00447774" w:rsidRDefault="00447774" w:rsidP="00447774">
      <w:pPr>
        <w:tabs>
          <w:tab w:val="left" w:pos="993"/>
        </w:tabs>
        <w:spacing w:after="120" w:line="240" w:lineRule="auto"/>
        <w:ind w:firstLine="567"/>
        <w:jc w:val="both"/>
        <w:rPr>
          <w:rFonts w:cstheme="minorHAnsi"/>
          <w:sz w:val="28"/>
          <w:szCs w:val="28"/>
        </w:rPr>
      </w:pPr>
      <w:r w:rsidRPr="00447774">
        <w:rPr>
          <w:rFonts w:cstheme="minorHAnsi"/>
          <w:sz w:val="28"/>
          <w:szCs w:val="28"/>
        </w:rPr>
        <w:t>4)</w:t>
      </w:r>
      <w:r w:rsidRPr="00447774">
        <w:rPr>
          <w:rFonts w:cstheme="minorHAnsi"/>
          <w:sz w:val="28"/>
          <w:szCs w:val="28"/>
        </w:rPr>
        <w:tab/>
        <w:t>decyzja jest zgodna z przepisami odrębnymi;</w:t>
      </w:r>
    </w:p>
    <w:p w14:paraId="70ADC7BC" w14:textId="77777777" w:rsidR="00447774" w:rsidRPr="00447774" w:rsidRDefault="00447774" w:rsidP="00447774">
      <w:pPr>
        <w:tabs>
          <w:tab w:val="left" w:pos="993"/>
        </w:tabs>
        <w:spacing w:after="120" w:line="240" w:lineRule="auto"/>
        <w:ind w:firstLine="567"/>
        <w:jc w:val="both"/>
        <w:rPr>
          <w:rFonts w:cstheme="minorHAnsi"/>
          <w:sz w:val="28"/>
          <w:szCs w:val="28"/>
        </w:rPr>
      </w:pPr>
      <w:r w:rsidRPr="00447774">
        <w:rPr>
          <w:rFonts w:cstheme="minorHAnsi"/>
          <w:sz w:val="28"/>
          <w:szCs w:val="28"/>
        </w:rPr>
        <w:lastRenderedPageBreak/>
        <w:t>5)</w:t>
      </w:r>
      <w:r w:rsidRPr="00447774">
        <w:rPr>
          <w:rFonts w:cstheme="minorHAnsi"/>
          <w:sz w:val="28"/>
          <w:szCs w:val="28"/>
        </w:rPr>
        <w:tab/>
        <w:t>zamierzenie budowlane nie znajdzie się w obszarze:</w:t>
      </w:r>
    </w:p>
    <w:p w14:paraId="55D45B53" w14:textId="77777777" w:rsidR="00447774" w:rsidRPr="00447774" w:rsidRDefault="00447774" w:rsidP="00447774">
      <w:pPr>
        <w:numPr>
          <w:ilvl w:val="0"/>
          <w:numId w:val="32"/>
        </w:numPr>
        <w:tabs>
          <w:tab w:val="left" w:pos="1134"/>
        </w:tabs>
        <w:spacing w:after="120" w:line="240" w:lineRule="auto"/>
        <w:ind w:left="1134"/>
        <w:contextualSpacing/>
        <w:jc w:val="both"/>
        <w:rPr>
          <w:rFonts w:cstheme="minorHAnsi"/>
          <w:sz w:val="28"/>
          <w:szCs w:val="28"/>
        </w:rPr>
      </w:pPr>
      <w:r w:rsidRPr="00447774">
        <w:rPr>
          <w:rFonts w:cstheme="minorHAnsi"/>
          <w:sz w:val="28"/>
          <w:szCs w:val="28"/>
          <w:shd w:val="clear" w:color="auto" w:fill="FFFFFF"/>
        </w:rPr>
        <w:t>objętym zakazem wznoszenia i utrzymywania obiektów budowlanych przeznaczonych na pobyt ludzi związanym z lokalizacją sieci przesyłowej,</w:t>
      </w:r>
    </w:p>
    <w:p w14:paraId="4EC06BDF" w14:textId="77777777" w:rsidR="00447774" w:rsidRPr="00447774" w:rsidRDefault="00447774" w:rsidP="00447774">
      <w:pPr>
        <w:numPr>
          <w:ilvl w:val="0"/>
          <w:numId w:val="32"/>
        </w:numPr>
        <w:tabs>
          <w:tab w:val="left" w:pos="1134"/>
        </w:tabs>
        <w:spacing w:after="120" w:line="240" w:lineRule="auto"/>
        <w:ind w:left="1134"/>
        <w:contextualSpacing/>
        <w:jc w:val="both"/>
        <w:rPr>
          <w:rFonts w:cstheme="minorHAnsi"/>
          <w:sz w:val="28"/>
          <w:szCs w:val="28"/>
        </w:rPr>
      </w:pPr>
      <w:r w:rsidRPr="00447774">
        <w:rPr>
          <w:rFonts w:cstheme="minorHAnsi"/>
          <w:sz w:val="28"/>
          <w:szCs w:val="28"/>
          <w:lang w:eastAsia="pl-PL"/>
        </w:rPr>
        <w:t xml:space="preserve">strefy kontrolowanej wyznaczonej po obu stronach gazociągu, </w:t>
      </w:r>
    </w:p>
    <w:p w14:paraId="46F7395B" w14:textId="77777777" w:rsidR="00447774" w:rsidRPr="00447774" w:rsidRDefault="00447774" w:rsidP="00447774">
      <w:pPr>
        <w:numPr>
          <w:ilvl w:val="0"/>
          <w:numId w:val="32"/>
        </w:numPr>
        <w:tabs>
          <w:tab w:val="left" w:pos="1134"/>
        </w:tabs>
        <w:spacing w:after="120" w:line="240" w:lineRule="auto"/>
        <w:ind w:left="1134"/>
        <w:contextualSpacing/>
        <w:jc w:val="both"/>
        <w:rPr>
          <w:rFonts w:cstheme="minorHAnsi"/>
          <w:sz w:val="28"/>
          <w:szCs w:val="28"/>
        </w:rPr>
      </w:pPr>
      <w:r w:rsidRPr="00447774">
        <w:rPr>
          <w:rFonts w:cstheme="minorHAnsi"/>
          <w:sz w:val="28"/>
          <w:szCs w:val="28"/>
          <w:lang w:eastAsia="pl-PL"/>
        </w:rPr>
        <w:t>strefy bezpieczeństwa wyznaczonej po obu stronach rurociągu.</w:t>
      </w:r>
    </w:p>
    <w:p w14:paraId="15602EC1" w14:textId="77777777" w:rsidR="00447774" w:rsidRPr="00447774" w:rsidRDefault="00447774" w:rsidP="00447774">
      <w:pPr>
        <w:spacing w:after="0" w:line="240" w:lineRule="auto"/>
        <w:ind w:firstLine="567"/>
        <w:jc w:val="both"/>
        <w:rPr>
          <w:rFonts w:cstheme="minorHAnsi"/>
          <w:sz w:val="28"/>
          <w:szCs w:val="28"/>
        </w:rPr>
      </w:pPr>
      <w:r w:rsidRPr="00447774">
        <w:rPr>
          <w:rFonts w:cstheme="minorHAnsi"/>
          <w:sz w:val="28"/>
          <w:szCs w:val="28"/>
        </w:rPr>
        <w:t>Linia zabudowy (linia regulacyjna) w rozumieniu § 1 pkt 1 w zw. z § 4 ust. 1 i 3 rozporządzenia określa nieprzekraczalną granicę terenu potencjalnej inwestycji, znajdującego się po przeciwnej stronie linii zabudowy niż pas drogowy. Jest to zaledwie granica obszaru, ale niekoniecznie linia, do której budynki muszą przylegać. Budynki mogą pozostawać w zróżnicowanej relacji przestrzennej (odległości) do linii zabudowy. Wyznaczenie linii zabudowy powoduje wytyczenie na nieruchomości inwestora obszaru, na którym może odbywać się zabudowa (wyrok WSA w Warszawie z dnia 11.01.2017 r. sygn. akt IV SA/</w:t>
      </w:r>
      <w:proofErr w:type="spellStart"/>
      <w:r w:rsidRPr="00447774">
        <w:rPr>
          <w:rFonts w:cstheme="minorHAnsi"/>
          <w:sz w:val="28"/>
          <w:szCs w:val="28"/>
        </w:rPr>
        <w:t>Wa</w:t>
      </w:r>
      <w:proofErr w:type="spellEnd"/>
      <w:r w:rsidRPr="00447774">
        <w:rPr>
          <w:rFonts w:cstheme="minorHAnsi"/>
          <w:sz w:val="28"/>
          <w:szCs w:val="28"/>
        </w:rPr>
        <w:t xml:space="preserve"> 2123/16).</w:t>
      </w:r>
    </w:p>
    <w:p w14:paraId="25EE5BA9" w14:textId="77777777" w:rsidR="00447774" w:rsidRPr="00447774" w:rsidRDefault="00447774" w:rsidP="00447774">
      <w:pPr>
        <w:spacing w:after="120" w:line="240" w:lineRule="auto"/>
        <w:ind w:firstLine="567"/>
        <w:jc w:val="both"/>
        <w:rPr>
          <w:rFonts w:cstheme="minorHAnsi"/>
          <w:sz w:val="28"/>
          <w:szCs w:val="28"/>
        </w:rPr>
      </w:pPr>
      <w:r w:rsidRPr="00447774">
        <w:rPr>
          <w:rFonts w:cstheme="minorHAnsi"/>
          <w:sz w:val="28"/>
          <w:szCs w:val="28"/>
        </w:rPr>
        <w:t>W orzecznictwie sądów administracyjnych co do zasady dominuje pogląd, że w decyzji o warunkach zabudowy nie określa się dokładnego usytuowania planowanego obiektu na działce inwestycyjnej, za wyjątkiem wyznaczenia linii zabudowy – obowiązującej bądź nieprzekraczalnej (wyrok WSA w Poznaniu z dnia 31.01.2019 r. sygn. akt II SA/Po 731/18).</w:t>
      </w:r>
    </w:p>
    <w:p w14:paraId="443F290D" w14:textId="77777777" w:rsidR="00447774" w:rsidRPr="00447774" w:rsidRDefault="00447774" w:rsidP="00447774">
      <w:pPr>
        <w:spacing w:after="120" w:line="240" w:lineRule="auto"/>
        <w:ind w:firstLine="567"/>
        <w:jc w:val="both"/>
        <w:rPr>
          <w:rFonts w:cstheme="minorHAnsi"/>
          <w:sz w:val="28"/>
          <w:szCs w:val="28"/>
        </w:rPr>
      </w:pPr>
      <w:r w:rsidRPr="00447774">
        <w:rPr>
          <w:rFonts w:cstheme="minorHAnsi"/>
          <w:sz w:val="28"/>
          <w:szCs w:val="28"/>
        </w:rPr>
        <w:t xml:space="preserve">Dla planowanej inwestycji ustalono nieprzekraczalną linię zabudowy wyznaczoną wzdłuż istniejącego budynku inwentarskiego na działce o nr </w:t>
      </w:r>
      <w:proofErr w:type="spellStart"/>
      <w:r w:rsidRPr="00447774">
        <w:rPr>
          <w:rFonts w:cstheme="minorHAnsi"/>
          <w:sz w:val="28"/>
          <w:szCs w:val="28"/>
        </w:rPr>
        <w:t>ewid</w:t>
      </w:r>
      <w:proofErr w:type="spellEnd"/>
      <w:r w:rsidRPr="00447774">
        <w:rPr>
          <w:rFonts w:cstheme="minorHAnsi"/>
          <w:sz w:val="28"/>
          <w:szCs w:val="28"/>
        </w:rPr>
        <w:t xml:space="preserve">. 47/1, obręb Błociszewo, od drogi powiatowej – ul. Rolnej (działki o nr </w:t>
      </w:r>
      <w:proofErr w:type="spellStart"/>
      <w:r w:rsidRPr="00447774">
        <w:rPr>
          <w:rFonts w:cstheme="minorHAnsi"/>
          <w:sz w:val="28"/>
          <w:szCs w:val="28"/>
        </w:rPr>
        <w:t>ewid</w:t>
      </w:r>
      <w:proofErr w:type="spellEnd"/>
      <w:r w:rsidRPr="00447774">
        <w:rPr>
          <w:rFonts w:cstheme="minorHAnsi"/>
          <w:sz w:val="28"/>
          <w:szCs w:val="28"/>
        </w:rPr>
        <w:t xml:space="preserve">. 267, obręb Błociszewo), oznaczoną jako linię ciągłą, z umieszczonymi stycznie niewypełnionymi trójkątami. Stosownie bowiem do § 3 ust. 3 rozporządzenia Ministra Infrastruktury z dnia 26 sierpnia 2003 r. w sprawie oznaczeń i nazewnictwa stosowanych w decyzji o ustaleniu lokalizacji inwestycji celu publicznego oraz w decyzji o warunkach zabudowy (Dz. U. Nr 64, poz. 1589) „podstawowe jednobarwne oznaczenia graficzne dotyczące granic i linii regulacyjnych, a także elementów zagospodarowania przestrzennego, przeznaczone do stosowania w części graficznej decyzji, o których mowa w ust. 1, stosuje się zgodnie z Polską Normą PN-B-01027 z dnia 11 lipca 2002 r. Skoro Norma rozróżnia obowiązującą i nieprzekraczalną linię zabudowy, to nie sposób takich rozróżnień nie stosować przy ustalaniu warunków zabudowy w zakresie obowiązku wyznaczenia linii zabudowy (adekwatnie w miejscowym planie zagospodarowania przestrzennego). </w:t>
      </w:r>
    </w:p>
    <w:p w14:paraId="4616BC93" w14:textId="77777777" w:rsidR="00447774" w:rsidRPr="00447774" w:rsidRDefault="00447774" w:rsidP="00447774">
      <w:pPr>
        <w:spacing w:after="120" w:line="240" w:lineRule="auto"/>
        <w:ind w:firstLine="567"/>
        <w:jc w:val="both"/>
        <w:rPr>
          <w:rFonts w:cstheme="minorHAnsi"/>
          <w:sz w:val="28"/>
          <w:szCs w:val="28"/>
        </w:rPr>
      </w:pPr>
    </w:p>
    <w:p w14:paraId="714D3FF9" w14:textId="77777777" w:rsidR="00447774" w:rsidRPr="00447774" w:rsidRDefault="00447774" w:rsidP="00447774">
      <w:pPr>
        <w:spacing w:after="120" w:line="240" w:lineRule="auto"/>
        <w:ind w:firstLine="567"/>
        <w:jc w:val="both"/>
        <w:rPr>
          <w:rFonts w:cstheme="minorHAnsi"/>
          <w:sz w:val="28"/>
          <w:szCs w:val="28"/>
        </w:rPr>
      </w:pPr>
      <w:r w:rsidRPr="00447774">
        <w:rPr>
          <w:rFonts w:cstheme="minorHAnsi"/>
          <w:sz w:val="28"/>
          <w:szCs w:val="28"/>
        </w:rPr>
        <w:lastRenderedPageBreak/>
        <w:t xml:space="preserve">Wyznaczona w niniejszej decyzji linia zabudowy ma charakter nieprzekraczalnej, co oznacza, że określa ona jedynie maksymalny zasięg położenia planowanej inwestycji względem drogi powiatowej (działki o nr </w:t>
      </w:r>
      <w:proofErr w:type="spellStart"/>
      <w:r w:rsidRPr="00447774">
        <w:rPr>
          <w:rFonts w:cstheme="minorHAnsi"/>
          <w:sz w:val="28"/>
          <w:szCs w:val="28"/>
        </w:rPr>
        <w:t>ewid</w:t>
      </w:r>
      <w:proofErr w:type="spellEnd"/>
      <w:r w:rsidRPr="00447774">
        <w:rPr>
          <w:rFonts w:cstheme="minorHAnsi"/>
          <w:sz w:val="28"/>
          <w:szCs w:val="28"/>
        </w:rPr>
        <w:t>. 267, obręb Błociszewo), nie przesądzając jednak o ostatecznej lokalizacji samego budynku na działce.</w:t>
      </w:r>
    </w:p>
    <w:p w14:paraId="3B9C14DD" w14:textId="77777777" w:rsidR="00447774" w:rsidRPr="00447774" w:rsidRDefault="00447774" w:rsidP="00447774">
      <w:pPr>
        <w:spacing w:after="120" w:line="240" w:lineRule="auto"/>
        <w:ind w:firstLine="567"/>
        <w:jc w:val="both"/>
        <w:rPr>
          <w:rFonts w:cstheme="minorHAnsi"/>
          <w:sz w:val="28"/>
          <w:szCs w:val="28"/>
        </w:rPr>
      </w:pPr>
      <w:r w:rsidRPr="00447774">
        <w:rPr>
          <w:rFonts w:cstheme="minorHAnsi"/>
          <w:sz w:val="28"/>
          <w:szCs w:val="28"/>
        </w:rPr>
        <w:t xml:space="preserve">Planowana inwestycja nie zakłóca zastanego ładu przestrzennego. W analizowanej sprawie nie stwierdzono, aby planowana inwestycja pozostawała w kolizji z przepisami prawa materialnego, w tym istniejącym zagospodarowaniem i funkcją terenu. </w:t>
      </w:r>
    </w:p>
    <w:p w14:paraId="6DD94138" w14:textId="77777777" w:rsidR="00447774" w:rsidRPr="00447774" w:rsidRDefault="00447774" w:rsidP="00447774">
      <w:pPr>
        <w:spacing w:after="120" w:line="240" w:lineRule="auto"/>
        <w:ind w:firstLine="567"/>
        <w:jc w:val="both"/>
        <w:rPr>
          <w:rFonts w:cstheme="minorHAnsi"/>
          <w:sz w:val="28"/>
          <w:szCs w:val="28"/>
        </w:rPr>
      </w:pPr>
      <w:r w:rsidRPr="00447774">
        <w:rPr>
          <w:rFonts w:cstheme="minorHAnsi"/>
          <w:sz w:val="28"/>
          <w:szCs w:val="28"/>
        </w:rPr>
        <w:t xml:space="preserve">Wnioskodawcy w pkt 8.2 wniosku określili przewidywaną dla planowanej inwestycji liczbę miejsc postojowych. Stosownie do § 2 pkt 6 rozporządzenia Ministra Infrastruktury z dnia 26 sierpnia 2003 r. w sprawie oznaczeń i nazewnictwa stosowanych w decyzji o ustaleniu lokalizacji inwestycji celu publicznego oraz w decyzji o warunkach zabudowy ustalony został sposób zapisywania ustaleń decyzji o warunkach zabudowy dotyczących obsługi w zakresie komunikacji i infrastruktury technicznej m.in. w zakresie wymaganej ilości miejsc parkingowych. Jak wskazuje Naczelny Sąd Administracyjny w wyroku z dnia 7 maja 2019 r. sygn. akt II OSK 1534/17 decyzja o warunkach zabudowy określać ma zasady (warunki). „Takimi zasadami wpływającymi na liczbę miejsc postojowych i urządzenie parkingu będzie np. powierzchnia zabudowy, ilość kondygnacji czy zasady komunikacji dla tej inwestycji. (…) Wymagana ilość miejsc postojowych zależy m.in. od ilości samochodów użytkowników przebywających w budynku stale lub okresowo, która to ilość jest z kolei determinowana takimi cechami budynku, jak liczba lokali mieszkalnych, ich powierzchnia, czy powierzchnia usług. Te wielkości ustalane są natomiast szczegółowo na etapie uzyskiwania pozwolenia na budowę. Zatem szczegółowe określenie ilości miejsc postojowych i sposobu ich zorganizowania (rozmieszczenia) przez organ właściwy do wydania decyzji o warunkach zabudowy stanowiłoby niedopuszczalną ingerencję w kompetencje organu administracji architektoniczno-budowlanej.”. </w:t>
      </w:r>
    </w:p>
    <w:p w14:paraId="42A7E081" w14:textId="77777777" w:rsidR="00447774" w:rsidRPr="00447774" w:rsidRDefault="00447774" w:rsidP="00447774">
      <w:pPr>
        <w:spacing w:after="120" w:line="240" w:lineRule="auto"/>
        <w:ind w:firstLine="567"/>
        <w:jc w:val="both"/>
        <w:rPr>
          <w:rFonts w:cstheme="minorHAnsi"/>
          <w:sz w:val="28"/>
          <w:szCs w:val="28"/>
        </w:rPr>
      </w:pPr>
      <w:r w:rsidRPr="00447774">
        <w:rPr>
          <w:rFonts w:cstheme="minorHAnsi"/>
          <w:sz w:val="28"/>
          <w:szCs w:val="28"/>
        </w:rPr>
        <w:t>W niniejszej decyzji Burmistrz Śremu nie określił zasad związanych z lokalizacją miejsc parkingowych na terenie inwestycji, bowiem planowane przedsięwzięcie, ze względu na swój charakter, nie wymaga ustalenia miejsc parkingowych.</w:t>
      </w:r>
    </w:p>
    <w:p w14:paraId="3D5C82B7" w14:textId="77777777" w:rsidR="00447774" w:rsidRPr="00447774" w:rsidRDefault="00447774" w:rsidP="00447774">
      <w:pPr>
        <w:spacing w:after="120" w:line="240" w:lineRule="auto"/>
        <w:ind w:firstLine="567"/>
        <w:jc w:val="both"/>
        <w:rPr>
          <w:rFonts w:ascii="Calibri" w:hAnsi="Calibri" w:cs="Calibri"/>
          <w:sz w:val="28"/>
          <w:szCs w:val="28"/>
        </w:rPr>
      </w:pPr>
    </w:p>
    <w:p w14:paraId="210F75C2" w14:textId="77777777" w:rsidR="00447774" w:rsidRPr="00447774" w:rsidRDefault="00447774" w:rsidP="00447774">
      <w:pPr>
        <w:spacing w:after="120" w:line="240" w:lineRule="auto"/>
        <w:ind w:firstLine="567"/>
        <w:jc w:val="both"/>
        <w:rPr>
          <w:rFonts w:ascii="Calibri" w:hAnsi="Calibri" w:cs="Calibri"/>
          <w:sz w:val="28"/>
          <w:szCs w:val="28"/>
        </w:rPr>
      </w:pPr>
    </w:p>
    <w:p w14:paraId="69254DB2" w14:textId="77777777" w:rsidR="00447774" w:rsidRPr="00447774" w:rsidRDefault="00447774" w:rsidP="00447774">
      <w:pPr>
        <w:spacing w:after="120" w:line="240" w:lineRule="auto"/>
        <w:ind w:firstLine="567"/>
        <w:jc w:val="both"/>
        <w:rPr>
          <w:rFonts w:ascii="Calibri" w:hAnsi="Calibri" w:cs="Calibri"/>
          <w:sz w:val="28"/>
          <w:szCs w:val="28"/>
        </w:rPr>
      </w:pPr>
      <w:r w:rsidRPr="00447774">
        <w:rPr>
          <w:rFonts w:ascii="Calibri" w:hAnsi="Calibri" w:cs="Calibri"/>
          <w:sz w:val="28"/>
          <w:szCs w:val="28"/>
        </w:rPr>
        <w:lastRenderedPageBreak/>
        <w:t xml:space="preserve">Planowane przedsięwzięcie zostało zakwalifikowane do przedsięwzięć mogących potencjalnie znacząco oddziaływać na środowisko, o których mowa w rozporządzeniu Rady Ministrów z dnia 10 września 2019 r. w sprawie przedsięwzięć mogących znacząco oddziaływać na środowisko (Dz. U. poz. 1839, z 2022 r. poz. 1071, z 2023 r. poz. 1724). </w:t>
      </w:r>
    </w:p>
    <w:p w14:paraId="572284AC" w14:textId="77777777" w:rsidR="00447774" w:rsidRPr="00447774" w:rsidRDefault="00447774" w:rsidP="00447774">
      <w:pPr>
        <w:spacing w:after="120" w:line="240" w:lineRule="auto"/>
        <w:ind w:firstLine="567"/>
        <w:jc w:val="both"/>
        <w:rPr>
          <w:rFonts w:ascii="Calibri" w:hAnsi="Calibri" w:cstheme="minorHAnsi"/>
          <w:sz w:val="28"/>
          <w:szCs w:val="28"/>
        </w:rPr>
      </w:pPr>
      <w:r w:rsidRPr="00447774">
        <w:rPr>
          <w:rFonts w:ascii="Calibri" w:hAnsi="Calibri" w:cstheme="minorHAnsi"/>
          <w:sz w:val="28"/>
          <w:szCs w:val="28"/>
        </w:rPr>
        <w:t>19.10.2020 r. została wydana decyzja o środowiskowych uwarunkowaniach (PPSOŚ.6220.16.2019.BM) dla przedsięwzięcia polegającego na budowie: siedmiu nowych kurników z systemem klatek otwartych o obsadzie po 192 683 sztuk każdy, trzech nowych kurników z systemem klatek otwartych o obsadzie po 165 156 sztuk każdy, dwóch kurników (odchowalni) - woliery o obsadzie po 86 000 sztuk każdy, przebudowie kurnika K-11 (odchowalnia 2) do obsady 200 000 sztuk kurcząt, budowie mieszalni pasz i trzech zbiorników podziemnych na gaz propan-butan o pojemności 6 400 m</w:t>
      </w:r>
      <w:r w:rsidRPr="00447774">
        <w:rPr>
          <w:rFonts w:ascii="Calibri" w:hAnsi="Calibri" w:cstheme="minorHAnsi"/>
          <w:sz w:val="28"/>
          <w:szCs w:val="28"/>
          <w:vertAlign w:val="superscript"/>
        </w:rPr>
        <w:t>3</w:t>
      </w:r>
      <w:r w:rsidRPr="00447774">
        <w:rPr>
          <w:rFonts w:ascii="Calibri" w:hAnsi="Calibri" w:cstheme="minorHAnsi"/>
          <w:sz w:val="28"/>
          <w:szCs w:val="28"/>
        </w:rPr>
        <w:t xml:space="preserve">, projektowanego na działkach o nr </w:t>
      </w:r>
      <w:proofErr w:type="spellStart"/>
      <w:r w:rsidRPr="00447774">
        <w:rPr>
          <w:rFonts w:ascii="Calibri" w:hAnsi="Calibri" w:cstheme="minorHAnsi"/>
          <w:sz w:val="28"/>
          <w:szCs w:val="28"/>
        </w:rPr>
        <w:t>ewid</w:t>
      </w:r>
      <w:proofErr w:type="spellEnd"/>
      <w:r w:rsidRPr="00447774">
        <w:rPr>
          <w:rFonts w:ascii="Calibri" w:hAnsi="Calibri" w:cstheme="minorHAnsi"/>
          <w:sz w:val="28"/>
          <w:szCs w:val="28"/>
        </w:rPr>
        <w:t xml:space="preserve">.: 20/1; 45; 46; 47/1; 47/2; 48 i 49, obręb Błociszewo, w której określono istotne warunki korzystania ze środowiska w fazie realizacji i eksploatacji lub użytkowania przedsięwzięcia. W ramach postępowania nie stwierdzono potrzeby przeprowadzenia oceny oddziaływania na środowisko dla planowanego przedsięwzięcia. Decyzja stała się ostateczna 10.11.2020 r. </w:t>
      </w:r>
    </w:p>
    <w:p w14:paraId="6248A09C" w14:textId="77777777" w:rsidR="00447774" w:rsidRPr="00447774" w:rsidRDefault="00447774" w:rsidP="00447774">
      <w:pPr>
        <w:widowControl w:val="0"/>
        <w:autoSpaceDE w:val="0"/>
        <w:spacing w:after="120" w:line="240" w:lineRule="auto"/>
        <w:ind w:firstLine="567"/>
        <w:jc w:val="both"/>
        <w:rPr>
          <w:rFonts w:cstheme="minorHAnsi"/>
          <w:sz w:val="28"/>
        </w:rPr>
      </w:pPr>
      <w:r w:rsidRPr="00447774">
        <w:rPr>
          <w:rFonts w:cstheme="minorHAnsi"/>
          <w:sz w:val="28"/>
        </w:rPr>
        <w:t>W efekcie tych rozważań uznał, że planowane przedsięwzięcie ze względu na zakres przewidywanego oddziaływania, skalę oraz odległość od obszarów Natura 2000, a także oddziaływanie na elementy środowiska przyrodniczego, z uwagi na występowanie których obszary te zostały wyznaczone, nie będzie potencjalnie znacząco oddziaływać na te obszary.</w:t>
      </w:r>
    </w:p>
    <w:p w14:paraId="1746709E" w14:textId="77777777" w:rsidR="00447774" w:rsidRPr="00447774" w:rsidRDefault="00447774" w:rsidP="00447774">
      <w:pPr>
        <w:widowControl w:val="0"/>
        <w:autoSpaceDE w:val="0"/>
        <w:spacing w:after="120" w:line="240" w:lineRule="auto"/>
        <w:ind w:firstLine="567"/>
        <w:jc w:val="both"/>
        <w:rPr>
          <w:rFonts w:cstheme="minorHAnsi"/>
          <w:sz w:val="28"/>
          <w:szCs w:val="28"/>
        </w:rPr>
      </w:pPr>
      <w:r w:rsidRPr="00447774">
        <w:rPr>
          <w:rFonts w:cstheme="minorHAnsi"/>
          <w:sz w:val="28"/>
          <w:szCs w:val="28"/>
        </w:rPr>
        <w:t xml:space="preserve">Projekt decyzji został uzgodniony z organami, o których mowa w art. 53 ust. 4 pkt 2a, pkt 6, pkt 8 i pkt 9 w związku z art. 64 ust. 1 </w:t>
      </w:r>
      <w:proofErr w:type="spellStart"/>
      <w:r w:rsidRPr="00447774">
        <w:rPr>
          <w:rFonts w:cstheme="minorHAnsi"/>
          <w:sz w:val="28"/>
          <w:szCs w:val="28"/>
        </w:rPr>
        <w:t>u.p.z.p</w:t>
      </w:r>
      <w:proofErr w:type="spellEnd"/>
      <w:r w:rsidRPr="00447774">
        <w:rPr>
          <w:rFonts w:cstheme="minorHAnsi"/>
          <w:sz w:val="28"/>
          <w:szCs w:val="28"/>
        </w:rPr>
        <w:t>., a mianowicie:</w:t>
      </w:r>
    </w:p>
    <w:p w14:paraId="045B1F1D" w14:textId="77777777" w:rsidR="00447774" w:rsidRPr="00447774" w:rsidRDefault="00447774" w:rsidP="00447774">
      <w:pPr>
        <w:widowControl w:val="0"/>
        <w:numPr>
          <w:ilvl w:val="0"/>
          <w:numId w:val="36"/>
        </w:numPr>
        <w:autoSpaceDE w:val="0"/>
        <w:spacing w:after="120" w:line="240" w:lineRule="auto"/>
        <w:contextualSpacing/>
        <w:jc w:val="both"/>
        <w:rPr>
          <w:rFonts w:ascii="Calibri" w:hAnsi="Calibri" w:cstheme="minorHAnsi"/>
          <w:sz w:val="28"/>
          <w:szCs w:val="28"/>
        </w:rPr>
      </w:pPr>
      <w:r w:rsidRPr="00447774">
        <w:rPr>
          <w:rFonts w:ascii="Calibri" w:hAnsi="Calibri" w:cstheme="minorHAnsi"/>
          <w:sz w:val="28"/>
          <w:szCs w:val="28"/>
        </w:rPr>
        <w:t>z Państwowym Powiatowym Inspektorem Sanitarnym w Śremie,</w:t>
      </w:r>
    </w:p>
    <w:p w14:paraId="36C55A7A" w14:textId="77777777" w:rsidR="00447774" w:rsidRPr="00447774" w:rsidRDefault="00447774" w:rsidP="00447774">
      <w:pPr>
        <w:widowControl w:val="0"/>
        <w:numPr>
          <w:ilvl w:val="0"/>
          <w:numId w:val="36"/>
        </w:numPr>
        <w:autoSpaceDE w:val="0"/>
        <w:spacing w:after="120" w:line="240" w:lineRule="auto"/>
        <w:contextualSpacing/>
        <w:jc w:val="both"/>
        <w:rPr>
          <w:rFonts w:ascii="Calibri" w:hAnsi="Calibri" w:cstheme="minorHAnsi"/>
          <w:sz w:val="28"/>
          <w:szCs w:val="28"/>
        </w:rPr>
      </w:pPr>
      <w:r w:rsidRPr="00447774">
        <w:rPr>
          <w:rFonts w:ascii="Calibri" w:hAnsi="Calibri" w:cstheme="minorHAnsi"/>
          <w:sz w:val="28"/>
          <w:szCs w:val="28"/>
        </w:rPr>
        <w:t>z Dyrektorem Zarządu Zlewni Państwowego Gospodarstwa Wodnego Wody Polskie w Poznaniu i Starostą Śremskim,</w:t>
      </w:r>
    </w:p>
    <w:p w14:paraId="4C2CC3F9" w14:textId="77777777" w:rsidR="00447774" w:rsidRPr="00447774" w:rsidRDefault="00447774" w:rsidP="00447774">
      <w:pPr>
        <w:widowControl w:val="0"/>
        <w:numPr>
          <w:ilvl w:val="0"/>
          <w:numId w:val="36"/>
        </w:numPr>
        <w:autoSpaceDE w:val="0"/>
        <w:spacing w:after="120" w:line="240" w:lineRule="auto"/>
        <w:contextualSpacing/>
        <w:jc w:val="both"/>
        <w:rPr>
          <w:rFonts w:ascii="Calibri" w:hAnsi="Calibri" w:cstheme="minorHAnsi"/>
          <w:sz w:val="28"/>
          <w:szCs w:val="28"/>
        </w:rPr>
      </w:pPr>
      <w:r w:rsidRPr="00447774">
        <w:rPr>
          <w:rFonts w:ascii="Calibri" w:hAnsi="Calibri" w:cstheme="minorHAnsi"/>
          <w:sz w:val="28"/>
          <w:szCs w:val="28"/>
        </w:rPr>
        <w:t>z Regionalnym Dyrektorem Ochrony Środowiska w Poznaniu,</w:t>
      </w:r>
    </w:p>
    <w:p w14:paraId="6C671680" w14:textId="77777777" w:rsidR="00447774" w:rsidRPr="00447774" w:rsidRDefault="00447774" w:rsidP="00447774">
      <w:pPr>
        <w:widowControl w:val="0"/>
        <w:numPr>
          <w:ilvl w:val="0"/>
          <w:numId w:val="36"/>
        </w:numPr>
        <w:autoSpaceDE w:val="0"/>
        <w:spacing w:after="120" w:line="240" w:lineRule="auto"/>
        <w:contextualSpacing/>
        <w:jc w:val="both"/>
        <w:rPr>
          <w:rFonts w:ascii="Calibri" w:hAnsi="Calibri" w:cstheme="minorHAnsi"/>
          <w:sz w:val="28"/>
          <w:szCs w:val="28"/>
        </w:rPr>
      </w:pPr>
      <w:r w:rsidRPr="00447774">
        <w:rPr>
          <w:rFonts w:ascii="Calibri" w:hAnsi="Calibri" w:cstheme="minorHAnsi"/>
          <w:sz w:val="28"/>
          <w:szCs w:val="28"/>
        </w:rPr>
        <w:t>z Dyrektorem Powiatowego Zarządu Dróg w Śremie.</w:t>
      </w:r>
    </w:p>
    <w:p w14:paraId="49D70DAF" w14:textId="77777777" w:rsidR="00447774" w:rsidRPr="00447774" w:rsidRDefault="00447774" w:rsidP="00447774">
      <w:pPr>
        <w:spacing w:after="120" w:line="240" w:lineRule="auto"/>
        <w:ind w:firstLine="567"/>
        <w:jc w:val="both"/>
        <w:rPr>
          <w:rFonts w:cstheme="minorHAnsi"/>
          <w:sz w:val="28"/>
          <w:szCs w:val="28"/>
        </w:rPr>
      </w:pPr>
      <w:r w:rsidRPr="00447774">
        <w:rPr>
          <w:rFonts w:cstheme="minorHAnsi"/>
          <w:sz w:val="28"/>
          <w:szCs w:val="28"/>
        </w:rPr>
        <w:t xml:space="preserve">Projekt decyzji nie wymagał zaopiniowania przez operatorów, o których mowa art. 5 ust. 5e </w:t>
      </w:r>
      <w:proofErr w:type="spellStart"/>
      <w:r w:rsidRPr="00447774">
        <w:rPr>
          <w:rFonts w:cstheme="minorHAnsi"/>
          <w:sz w:val="28"/>
          <w:szCs w:val="28"/>
        </w:rPr>
        <w:t>u.p.z.p</w:t>
      </w:r>
      <w:proofErr w:type="spellEnd"/>
      <w:r w:rsidRPr="00447774">
        <w:rPr>
          <w:rFonts w:cstheme="minorHAnsi"/>
          <w:sz w:val="28"/>
          <w:szCs w:val="28"/>
        </w:rPr>
        <w:t>.</w:t>
      </w:r>
    </w:p>
    <w:p w14:paraId="5A34BCAD" w14:textId="77777777" w:rsidR="00447774" w:rsidRPr="00447774" w:rsidRDefault="00447774" w:rsidP="00447774">
      <w:pPr>
        <w:widowControl w:val="0"/>
        <w:autoSpaceDE w:val="0"/>
        <w:autoSpaceDN w:val="0"/>
        <w:adjustRightInd w:val="0"/>
        <w:spacing w:after="120" w:line="240" w:lineRule="auto"/>
        <w:ind w:right="-1" w:firstLine="567"/>
        <w:jc w:val="both"/>
        <w:rPr>
          <w:rFonts w:cstheme="minorHAnsi"/>
          <w:sz w:val="28"/>
          <w:szCs w:val="28"/>
        </w:rPr>
      </w:pPr>
      <w:r w:rsidRPr="00447774">
        <w:rPr>
          <w:rFonts w:cstheme="minorHAnsi"/>
          <w:sz w:val="28"/>
          <w:szCs w:val="28"/>
        </w:rPr>
        <w:t>Ponadto, decyzja nie wymagała wcześniejszego uzyskania decyzji wymaganych przepisami odrębnymi, poza decyzją o środowiskowych uwarunkowaniach.</w:t>
      </w:r>
    </w:p>
    <w:p w14:paraId="3B239D24" w14:textId="77777777" w:rsidR="008C239A" w:rsidRDefault="008C239A" w:rsidP="00447774">
      <w:pPr>
        <w:tabs>
          <w:tab w:val="left" w:pos="851"/>
        </w:tabs>
        <w:spacing w:after="120" w:line="240" w:lineRule="auto"/>
        <w:ind w:firstLine="567"/>
        <w:jc w:val="both"/>
        <w:rPr>
          <w:rFonts w:cstheme="minorHAnsi"/>
          <w:sz w:val="28"/>
          <w:szCs w:val="28"/>
        </w:rPr>
      </w:pPr>
    </w:p>
    <w:p w14:paraId="34372B57" w14:textId="028ECB8D" w:rsidR="00447774" w:rsidRPr="00447774" w:rsidRDefault="00447774" w:rsidP="00447774">
      <w:pPr>
        <w:tabs>
          <w:tab w:val="left" w:pos="851"/>
        </w:tabs>
        <w:spacing w:after="120" w:line="240" w:lineRule="auto"/>
        <w:ind w:firstLine="567"/>
        <w:jc w:val="both"/>
        <w:rPr>
          <w:rFonts w:cstheme="minorHAnsi"/>
          <w:sz w:val="28"/>
          <w:szCs w:val="28"/>
        </w:rPr>
      </w:pPr>
      <w:r w:rsidRPr="00447774">
        <w:rPr>
          <w:rFonts w:cstheme="minorHAnsi"/>
          <w:sz w:val="28"/>
          <w:szCs w:val="28"/>
        </w:rPr>
        <w:lastRenderedPageBreak/>
        <w:t>Zgodnie z utrwaloną linią orzecznictwa sądowo-administracyjnego (vide: wyrok NSA z dnia 12.03.2019 r. sygn. akt II OSK 1024/17; wyrok WSA w Poznaniu z dnia 19.09.2019 r. sygn. akt IV SA/Po 417/19) stronami w postępowaniu o ustalenie warunków zabudowy i zagospodarowania terenu mogą być właściciele lub użytkownicy wieczyści działek sąsiednich. Stronami tego postępowania mogą być także, w zależności od okoliczności, właściciele działek niesąsiadujących bezpośrednio z terenem planowanej inwestycji. O interesie prawnym właściciela działki leżącej w sąsiedztwie działki, której dotyczy postępowanie o wydanie warunków zabudowy, decyduje nie charakter tego sąsiedztwa (bezpośredni, pośredni), ale zasięg oddziaływania danej inwestycji na nieruchomości sąsiednie oraz stopień jej uciążliwości dla tych nieruchomości. Organ prowadzący postępowanie w sprawie warunków zabudowy ma obowiązek zbadać rodzaj inwestycji, jej rozmiary oraz stopień i zakres jej uciążliwości dla otoczenia, a następnie ustalić, jak daleko sięgać będzie oddziaływanie planowanej inwestycji. Zakres tego oddziaływania pozwala na ustalenie kręgu osób, które mają interes prawny w sprawie. W myśl wyroku Wojewódzkiego Sądu Administracyjnego w Poznaniu z dnia 17.01.2019 r. sygn. akt II SA/Po 671/18: „Tylko ograniczenia w zagospodarowaniu nieruchomości wynikające z konkretnego przepisu prawa dają podstawę do uczestnictwa w charakterze strony w postępowaniu administracyjnym dotyczącym konkretnej inwestycji. Natomiast ograniczenia, które nie są wynikiem istnienia przepisów prawnych nie dają podstawy do uznania danego podmiotu za stronę postępowania w tego typu sprawie, wówczas bowiem istnieje interes faktyczny, a nie interes prawny”.</w:t>
      </w:r>
    </w:p>
    <w:p w14:paraId="43867110" w14:textId="77777777" w:rsidR="00447774" w:rsidRPr="00447774" w:rsidRDefault="00447774" w:rsidP="00447774">
      <w:pPr>
        <w:tabs>
          <w:tab w:val="left" w:pos="851"/>
        </w:tabs>
        <w:spacing w:after="120" w:line="240" w:lineRule="auto"/>
        <w:ind w:firstLine="567"/>
        <w:jc w:val="both"/>
        <w:rPr>
          <w:rFonts w:cstheme="minorHAnsi"/>
          <w:sz w:val="28"/>
          <w:szCs w:val="28"/>
        </w:rPr>
      </w:pPr>
      <w:r w:rsidRPr="00447774">
        <w:rPr>
          <w:rFonts w:ascii="Calibri" w:hAnsi="Calibri" w:cstheme="minorHAnsi"/>
          <w:sz w:val="28"/>
        </w:rPr>
        <w:t xml:space="preserve">Ze względu na charakter i skalę inwestycji oraz brak przewidywanego oddziaływania planowanej inwestycji na nieruchomości sąsiednie zakresem oddziaływania planowanej inwestycji objęty jest teren: działka o nr </w:t>
      </w:r>
      <w:proofErr w:type="spellStart"/>
      <w:r w:rsidRPr="00447774">
        <w:rPr>
          <w:rFonts w:ascii="Calibri" w:hAnsi="Calibri" w:cstheme="minorHAnsi"/>
          <w:sz w:val="28"/>
        </w:rPr>
        <w:t>ewid</w:t>
      </w:r>
      <w:proofErr w:type="spellEnd"/>
      <w:r w:rsidRPr="00447774">
        <w:rPr>
          <w:rFonts w:ascii="Calibri" w:hAnsi="Calibri" w:cstheme="minorHAnsi"/>
          <w:sz w:val="28"/>
        </w:rPr>
        <w:t>. 47/2, obręb Błociszewo.</w:t>
      </w:r>
    </w:p>
    <w:p w14:paraId="17AC3F18" w14:textId="77777777" w:rsidR="00447774" w:rsidRPr="00447774" w:rsidRDefault="00447774" w:rsidP="00447774">
      <w:pPr>
        <w:tabs>
          <w:tab w:val="left" w:pos="851"/>
        </w:tabs>
        <w:spacing w:after="120" w:line="240" w:lineRule="auto"/>
        <w:ind w:firstLine="567"/>
        <w:jc w:val="both"/>
        <w:rPr>
          <w:rFonts w:cstheme="minorHAnsi"/>
          <w:sz w:val="28"/>
          <w:szCs w:val="28"/>
        </w:rPr>
      </w:pPr>
      <w:r w:rsidRPr="00447774">
        <w:rPr>
          <w:rFonts w:ascii="Calibri" w:hAnsi="Calibri" w:cstheme="minorHAnsi"/>
          <w:sz w:val="28"/>
        </w:rPr>
        <w:t>Biorąc powyższe pod uwagę za strony postępowania zostali uznani Wnioskodawcy, będący jednocześnie współwłaścicielami działki objętej wnioskiem.</w:t>
      </w:r>
    </w:p>
    <w:p w14:paraId="45FD2BBF" w14:textId="77777777" w:rsidR="00447774" w:rsidRPr="00447774" w:rsidRDefault="00447774" w:rsidP="00447774">
      <w:pPr>
        <w:tabs>
          <w:tab w:val="left" w:pos="851"/>
        </w:tabs>
        <w:spacing w:after="120" w:line="240" w:lineRule="auto"/>
        <w:ind w:firstLine="567"/>
        <w:jc w:val="both"/>
        <w:rPr>
          <w:rFonts w:cstheme="minorHAnsi"/>
          <w:sz w:val="28"/>
          <w:szCs w:val="28"/>
        </w:rPr>
      </w:pPr>
      <w:r w:rsidRPr="00447774">
        <w:rPr>
          <w:rFonts w:cstheme="minorHAnsi"/>
          <w:sz w:val="28"/>
          <w:szCs w:val="28"/>
        </w:rPr>
        <w:t>Ustalając warunki zabudowy i zagospodarowania terenu dla nowej zabudowy, w rozpatrywanej sprawie, dostosowano je do cech i parametrów architektonicznych i urbanistycznych wyznaczonych przez stan dotychczasowej zabudowy, uwzględniając wymogi ładu przestrzennego.</w:t>
      </w:r>
    </w:p>
    <w:p w14:paraId="2F48DA31" w14:textId="60503B68" w:rsidR="00447774" w:rsidRPr="00447774" w:rsidRDefault="00447774" w:rsidP="008C239A">
      <w:pPr>
        <w:tabs>
          <w:tab w:val="left" w:pos="851"/>
        </w:tabs>
        <w:spacing w:after="120" w:line="240" w:lineRule="auto"/>
        <w:ind w:firstLine="567"/>
        <w:jc w:val="both"/>
        <w:rPr>
          <w:rFonts w:cstheme="minorHAnsi"/>
          <w:sz w:val="28"/>
          <w:szCs w:val="28"/>
        </w:rPr>
      </w:pPr>
      <w:r w:rsidRPr="00447774">
        <w:rPr>
          <w:rFonts w:cstheme="minorHAnsi"/>
          <w:sz w:val="28"/>
          <w:szCs w:val="28"/>
        </w:rPr>
        <w:t xml:space="preserve">Stosownie do art. 56, w związku z art. 64 </w:t>
      </w:r>
      <w:proofErr w:type="spellStart"/>
      <w:r w:rsidRPr="00447774">
        <w:rPr>
          <w:rFonts w:cstheme="minorHAnsi"/>
          <w:sz w:val="28"/>
          <w:szCs w:val="28"/>
        </w:rPr>
        <w:t>u.p.z.p</w:t>
      </w:r>
      <w:proofErr w:type="spellEnd"/>
      <w:r w:rsidRPr="00447774">
        <w:rPr>
          <w:rFonts w:cstheme="minorHAnsi"/>
          <w:sz w:val="28"/>
          <w:szCs w:val="28"/>
        </w:rPr>
        <w:t xml:space="preserve">. nie można odmówić ustalenia warunków zabudowy, jeżeli zamierzenie inwestycyjne jest zgodne z przepisami odrębnymi. </w:t>
      </w:r>
    </w:p>
    <w:p w14:paraId="151D7E2A" w14:textId="77777777" w:rsidR="00447774" w:rsidRPr="00447774" w:rsidRDefault="00447774" w:rsidP="00447774">
      <w:pPr>
        <w:tabs>
          <w:tab w:val="left" w:pos="851"/>
        </w:tabs>
        <w:spacing w:after="120" w:line="240" w:lineRule="auto"/>
        <w:ind w:firstLine="567"/>
        <w:jc w:val="both"/>
        <w:rPr>
          <w:rFonts w:cstheme="minorHAnsi"/>
          <w:sz w:val="28"/>
          <w:szCs w:val="28"/>
        </w:rPr>
      </w:pPr>
      <w:r w:rsidRPr="00447774">
        <w:rPr>
          <w:rFonts w:cstheme="minorHAnsi"/>
          <w:sz w:val="28"/>
          <w:szCs w:val="28"/>
        </w:rPr>
        <w:lastRenderedPageBreak/>
        <w:t xml:space="preserve">Reasumując, Burmistrz Śremu jako organ właściwy do wydania decyzji o warunkach zabudowy jest zobowiązany wydać pozytywne rozstrzygnięcie, jeśli wnioskowane zamierzenie inwestycyjne czyni zadość wszystkim wymogom wynikającym z przepisów prawa powszechnie obowiązującego, co miało miejsce w analizowanej sprawie. Nadto wnioskowana inwestycja spełnia łącznie ustawowe przesłanki, o których mowa w </w:t>
      </w:r>
      <w:proofErr w:type="spellStart"/>
      <w:r w:rsidRPr="00447774">
        <w:rPr>
          <w:rFonts w:cstheme="minorHAnsi"/>
          <w:sz w:val="28"/>
          <w:szCs w:val="28"/>
        </w:rPr>
        <w:t>u.p.z.p</w:t>
      </w:r>
      <w:proofErr w:type="spellEnd"/>
      <w:r w:rsidRPr="00447774">
        <w:rPr>
          <w:rFonts w:cstheme="minorHAnsi"/>
          <w:sz w:val="28"/>
          <w:szCs w:val="28"/>
        </w:rPr>
        <w:t>.</w:t>
      </w:r>
    </w:p>
    <w:p w14:paraId="277DCE40" w14:textId="77777777" w:rsidR="00447774" w:rsidRPr="00447774" w:rsidRDefault="00447774" w:rsidP="00447774">
      <w:pPr>
        <w:spacing w:after="120" w:line="240" w:lineRule="auto"/>
        <w:jc w:val="center"/>
        <w:rPr>
          <w:rFonts w:cstheme="minorHAnsi"/>
          <w:sz w:val="28"/>
          <w:szCs w:val="28"/>
        </w:rPr>
      </w:pPr>
      <w:r w:rsidRPr="00447774">
        <w:rPr>
          <w:rFonts w:cstheme="minorHAnsi"/>
          <w:sz w:val="28"/>
          <w:szCs w:val="28"/>
        </w:rPr>
        <w:t>W związku z powyższym orzeczono jak w sentencji.</w:t>
      </w:r>
    </w:p>
    <w:p w14:paraId="205E418C" w14:textId="77777777" w:rsidR="00447774" w:rsidRPr="00447774" w:rsidRDefault="00447774" w:rsidP="00447774">
      <w:pPr>
        <w:spacing w:after="120" w:line="240" w:lineRule="auto"/>
        <w:jc w:val="center"/>
        <w:rPr>
          <w:rFonts w:cstheme="minorHAnsi"/>
          <w:bCs/>
          <w:sz w:val="28"/>
          <w:szCs w:val="28"/>
        </w:rPr>
      </w:pPr>
      <w:r w:rsidRPr="00447774">
        <w:rPr>
          <w:rFonts w:cstheme="minorHAnsi"/>
          <w:bCs/>
          <w:sz w:val="28"/>
          <w:szCs w:val="28"/>
        </w:rPr>
        <w:t>Pouczenie</w:t>
      </w:r>
    </w:p>
    <w:p w14:paraId="5B055899" w14:textId="77777777" w:rsidR="00447774" w:rsidRPr="00447774" w:rsidRDefault="00447774" w:rsidP="00447774">
      <w:pPr>
        <w:spacing w:after="120" w:line="240" w:lineRule="auto"/>
        <w:ind w:firstLine="567"/>
        <w:jc w:val="both"/>
        <w:rPr>
          <w:rFonts w:cstheme="minorHAnsi"/>
          <w:bCs/>
          <w:sz w:val="28"/>
          <w:szCs w:val="28"/>
        </w:rPr>
      </w:pPr>
      <w:r w:rsidRPr="00447774">
        <w:rPr>
          <w:rFonts w:cstheme="minorHAnsi"/>
          <w:bCs/>
          <w:sz w:val="28"/>
          <w:szCs w:val="28"/>
        </w:rPr>
        <w:t xml:space="preserve">Stosownie do art. 63 pkt 2 </w:t>
      </w:r>
      <w:proofErr w:type="spellStart"/>
      <w:r w:rsidRPr="00447774">
        <w:rPr>
          <w:rFonts w:cstheme="minorHAnsi"/>
          <w:bCs/>
          <w:sz w:val="28"/>
          <w:szCs w:val="28"/>
        </w:rPr>
        <w:t>u.p.z.p</w:t>
      </w:r>
      <w:proofErr w:type="spellEnd"/>
      <w:r w:rsidRPr="00447774">
        <w:rPr>
          <w:rFonts w:cstheme="minorHAnsi"/>
          <w:bCs/>
          <w:sz w:val="28"/>
          <w:szCs w:val="28"/>
        </w:rPr>
        <w:t>. decyzja o warunkach zabudowy nie rodzi praw do terenu oraz nie narusza prawa własności i uprawnień osób trzecich.</w:t>
      </w:r>
    </w:p>
    <w:p w14:paraId="7724BD05" w14:textId="77777777" w:rsidR="00447774" w:rsidRPr="00447774" w:rsidRDefault="00447774" w:rsidP="00447774">
      <w:pPr>
        <w:spacing w:after="120" w:line="240" w:lineRule="auto"/>
        <w:ind w:firstLine="567"/>
        <w:jc w:val="both"/>
        <w:rPr>
          <w:rFonts w:cstheme="minorHAnsi"/>
          <w:bCs/>
          <w:sz w:val="28"/>
          <w:szCs w:val="28"/>
        </w:rPr>
      </w:pPr>
      <w:r w:rsidRPr="00447774">
        <w:rPr>
          <w:rFonts w:cstheme="minorHAnsi"/>
          <w:bCs/>
          <w:sz w:val="28"/>
          <w:szCs w:val="28"/>
        </w:rPr>
        <w:t>Od niniejszej decyzji służy stronom prawo wniesienia odwołania do Samorządowego Kolegium Odwoławczego w Poznaniu, za moim pośrednictwem, w terminie 14 dni od dnia doręczenia.</w:t>
      </w:r>
    </w:p>
    <w:p w14:paraId="5774680B" w14:textId="77777777" w:rsidR="00447774" w:rsidRPr="00447774" w:rsidRDefault="00447774" w:rsidP="00447774">
      <w:pPr>
        <w:spacing w:after="120" w:line="240" w:lineRule="auto"/>
        <w:ind w:firstLine="567"/>
        <w:jc w:val="both"/>
        <w:rPr>
          <w:rFonts w:cstheme="minorHAnsi"/>
          <w:bCs/>
          <w:sz w:val="28"/>
          <w:szCs w:val="28"/>
        </w:rPr>
      </w:pPr>
      <w:r w:rsidRPr="00447774">
        <w:rPr>
          <w:rFonts w:cstheme="minorHAnsi"/>
          <w:bCs/>
          <w:sz w:val="28"/>
          <w:szCs w:val="28"/>
        </w:rPr>
        <w:t xml:space="preserve">Przed upływem terminu do wniesienia odwołania strona może, na podstawie art. 127a § 1 k.p.a., zrzec się prawa do wniesienia odwołania wobec organu administracji publicznej, który wydał decyzję. </w:t>
      </w:r>
    </w:p>
    <w:p w14:paraId="27C85852" w14:textId="77777777" w:rsidR="00447774" w:rsidRPr="00447774" w:rsidRDefault="00447774" w:rsidP="00447774">
      <w:pPr>
        <w:spacing w:after="120" w:line="240" w:lineRule="auto"/>
        <w:ind w:firstLine="567"/>
        <w:jc w:val="both"/>
        <w:rPr>
          <w:rFonts w:cstheme="minorHAnsi"/>
          <w:bCs/>
          <w:sz w:val="28"/>
          <w:szCs w:val="28"/>
        </w:rPr>
      </w:pPr>
      <w:r w:rsidRPr="00447774">
        <w:rPr>
          <w:rFonts w:cstheme="minorHAnsi"/>
          <w:bCs/>
          <w:sz w:val="28"/>
          <w:szCs w:val="28"/>
        </w:rPr>
        <w:t>Z dniem doręczenia organowi administracji publicznej oświadczenia o zrzeczeniu się prawa do wniesienia odwołania przez ostatnią ze stron postępowania, decyzja staje się ostateczna i prawomocna.</w:t>
      </w:r>
    </w:p>
    <w:p w14:paraId="7A4AF1D7" w14:textId="6DEE635B" w:rsidR="00447774" w:rsidRPr="00447774" w:rsidRDefault="00447774" w:rsidP="00447774">
      <w:pPr>
        <w:spacing w:after="120" w:line="240" w:lineRule="auto"/>
        <w:ind w:firstLine="567"/>
        <w:jc w:val="both"/>
        <w:rPr>
          <w:rFonts w:cstheme="minorHAnsi"/>
          <w:bCs/>
          <w:sz w:val="28"/>
          <w:szCs w:val="28"/>
        </w:rPr>
      </w:pPr>
      <w:r w:rsidRPr="00447774">
        <w:rPr>
          <w:rFonts w:cstheme="minorHAnsi"/>
          <w:bCs/>
          <w:sz w:val="28"/>
          <w:szCs w:val="28"/>
        </w:rPr>
        <w:t>W przypadku niewydania przez Burmistrza Śremu decyzji o warunkach zabudowy w terminie 90 dni od dnia złożenia wniosku o wydanie takiej decyzji, podmiotowi, który wystąpił z wnioskiem o ustalenie warunków zabudowy, przysługuje prawo do wniesienia żądania wymierzenia kary pieniężnej. Żądanie wnosi się za pośrednictwem Burmistrza Śremu w terminie 14 dni od dnia doręczenia decyzji o warunkach zabudowy. Żądanie wniesione po terminie pozostawia się bez rozpoznania.</w:t>
      </w:r>
    </w:p>
    <w:p w14:paraId="110E8FD1" w14:textId="77777777" w:rsidR="00447774" w:rsidRPr="00ED19D2" w:rsidRDefault="00447774" w:rsidP="00447774">
      <w:pPr>
        <w:spacing w:after="0" w:line="240" w:lineRule="auto"/>
        <w:ind w:left="3540"/>
        <w:jc w:val="center"/>
        <w:rPr>
          <w:rFonts w:ascii="Calibri" w:hAnsi="Calibri" w:cs="Calibri"/>
          <w:sz w:val="28"/>
          <w:szCs w:val="28"/>
        </w:rPr>
      </w:pPr>
      <w:r w:rsidRPr="00ED19D2">
        <w:rPr>
          <w:rFonts w:ascii="Calibri" w:hAnsi="Calibri" w:cs="Calibri"/>
          <w:sz w:val="28"/>
          <w:szCs w:val="28"/>
        </w:rPr>
        <w:t>(-) z up. BURMISTRZA</w:t>
      </w:r>
    </w:p>
    <w:p w14:paraId="76AFF7B9" w14:textId="77777777" w:rsidR="00447774" w:rsidRPr="00ED19D2" w:rsidRDefault="00447774" w:rsidP="00447774">
      <w:pPr>
        <w:spacing w:after="0" w:line="240" w:lineRule="auto"/>
        <w:ind w:left="3540"/>
        <w:jc w:val="center"/>
        <w:rPr>
          <w:rFonts w:ascii="Calibri" w:hAnsi="Calibri" w:cs="Calibri"/>
          <w:sz w:val="28"/>
          <w:szCs w:val="28"/>
        </w:rPr>
      </w:pPr>
      <w:r w:rsidRPr="00ED19D2">
        <w:rPr>
          <w:rFonts w:ascii="Calibri" w:hAnsi="Calibri" w:cs="Calibri"/>
          <w:sz w:val="28"/>
          <w:szCs w:val="28"/>
        </w:rPr>
        <w:t>Katarzyna Bednarowicz</w:t>
      </w:r>
    </w:p>
    <w:p w14:paraId="57BF7A41" w14:textId="77777777" w:rsidR="00447774" w:rsidRPr="00ED19D2" w:rsidRDefault="00447774" w:rsidP="00447774">
      <w:pPr>
        <w:spacing w:after="0" w:line="240" w:lineRule="auto"/>
        <w:ind w:left="3540"/>
        <w:jc w:val="center"/>
        <w:rPr>
          <w:rFonts w:ascii="Calibri" w:hAnsi="Calibri" w:cs="Calibri"/>
          <w:sz w:val="28"/>
          <w:szCs w:val="28"/>
        </w:rPr>
      </w:pPr>
      <w:r w:rsidRPr="00ED19D2">
        <w:rPr>
          <w:rFonts w:ascii="Calibri" w:hAnsi="Calibri" w:cs="Calibri"/>
          <w:sz w:val="28"/>
          <w:szCs w:val="28"/>
        </w:rPr>
        <w:t>naczelnik Pionu Gospodarowania</w:t>
      </w:r>
    </w:p>
    <w:p w14:paraId="67C1E7CD" w14:textId="77777777" w:rsidR="00447774" w:rsidRPr="00ED19D2" w:rsidRDefault="00447774" w:rsidP="00447774">
      <w:pPr>
        <w:spacing w:after="0" w:line="240" w:lineRule="auto"/>
        <w:ind w:left="3540"/>
        <w:jc w:val="center"/>
        <w:rPr>
          <w:rFonts w:ascii="Calibri" w:hAnsi="Calibri" w:cs="Calibri"/>
          <w:sz w:val="28"/>
          <w:szCs w:val="28"/>
        </w:rPr>
      </w:pPr>
      <w:r w:rsidRPr="00ED19D2">
        <w:rPr>
          <w:rFonts w:ascii="Calibri" w:hAnsi="Calibri" w:cs="Calibri"/>
          <w:sz w:val="28"/>
          <w:szCs w:val="28"/>
        </w:rPr>
        <w:t>Przestrzenią i Środowiskiem</w:t>
      </w:r>
    </w:p>
    <w:p w14:paraId="27DD1D8A" w14:textId="6D668667" w:rsidR="00447774" w:rsidRPr="00447774" w:rsidRDefault="00447774" w:rsidP="00447774">
      <w:pPr>
        <w:spacing w:after="0" w:line="240" w:lineRule="auto"/>
        <w:ind w:left="3540"/>
        <w:jc w:val="center"/>
        <w:rPr>
          <w:rFonts w:ascii="Calibri" w:hAnsi="Calibri" w:cs="Calibri"/>
          <w:sz w:val="28"/>
          <w:szCs w:val="28"/>
        </w:rPr>
      </w:pPr>
      <w:r w:rsidRPr="00ED19D2">
        <w:rPr>
          <w:rFonts w:ascii="Calibri" w:hAnsi="Calibri" w:cs="Calibri"/>
          <w:sz w:val="28"/>
          <w:szCs w:val="28"/>
        </w:rPr>
        <w:t>/dokument podpisany elektronicznie/</w:t>
      </w:r>
    </w:p>
    <w:p w14:paraId="68C30E1F" w14:textId="77777777" w:rsidR="00447774" w:rsidRPr="00447774" w:rsidRDefault="00447774" w:rsidP="00447774">
      <w:pPr>
        <w:widowControl w:val="0"/>
        <w:autoSpaceDE w:val="0"/>
        <w:autoSpaceDN w:val="0"/>
        <w:adjustRightInd w:val="0"/>
        <w:spacing w:after="120" w:line="240" w:lineRule="auto"/>
        <w:ind w:right="-1"/>
        <w:jc w:val="both"/>
        <w:rPr>
          <w:rFonts w:cstheme="minorHAnsi"/>
          <w:sz w:val="28"/>
          <w:szCs w:val="28"/>
        </w:rPr>
      </w:pPr>
      <w:r w:rsidRPr="00447774">
        <w:rPr>
          <w:rFonts w:cstheme="minorHAnsi"/>
          <w:sz w:val="28"/>
          <w:szCs w:val="28"/>
        </w:rPr>
        <w:t>Załączniki:</w:t>
      </w:r>
    </w:p>
    <w:p w14:paraId="1E01B70C" w14:textId="77777777" w:rsidR="00447774" w:rsidRPr="00447774" w:rsidRDefault="00447774" w:rsidP="00447774">
      <w:pPr>
        <w:numPr>
          <w:ilvl w:val="0"/>
          <w:numId w:val="9"/>
        </w:numPr>
        <w:spacing w:after="120" w:line="240" w:lineRule="auto"/>
        <w:ind w:right="-1"/>
        <w:jc w:val="both"/>
        <w:rPr>
          <w:rFonts w:cstheme="minorHAnsi"/>
          <w:sz w:val="28"/>
          <w:szCs w:val="28"/>
        </w:rPr>
      </w:pPr>
      <w:r w:rsidRPr="00447774">
        <w:rPr>
          <w:rFonts w:cstheme="minorHAnsi"/>
          <w:sz w:val="28"/>
          <w:szCs w:val="28"/>
        </w:rPr>
        <w:t>załącznik nr 1 – część graficzna decyzji,</w:t>
      </w:r>
    </w:p>
    <w:p w14:paraId="42D7FD88" w14:textId="77777777" w:rsidR="00447774" w:rsidRPr="00447774" w:rsidRDefault="00447774" w:rsidP="00447774">
      <w:pPr>
        <w:numPr>
          <w:ilvl w:val="0"/>
          <w:numId w:val="9"/>
        </w:numPr>
        <w:spacing w:after="120" w:line="240" w:lineRule="auto"/>
        <w:ind w:right="-1"/>
        <w:jc w:val="both"/>
        <w:rPr>
          <w:rFonts w:cstheme="minorHAnsi"/>
          <w:sz w:val="28"/>
          <w:szCs w:val="28"/>
        </w:rPr>
      </w:pPr>
      <w:r w:rsidRPr="00447774">
        <w:rPr>
          <w:rFonts w:cstheme="minorHAnsi"/>
          <w:sz w:val="28"/>
          <w:szCs w:val="28"/>
        </w:rPr>
        <w:t>załącznik nr 2 – część tekstowa wyników analizy funkcji oraz cech zabudowy i zagospodarowania terenu.</w:t>
      </w:r>
    </w:p>
    <w:p w14:paraId="732630C1" w14:textId="77777777" w:rsidR="00447774" w:rsidRPr="00447774" w:rsidRDefault="00447774" w:rsidP="00447774">
      <w:pPr>
        <w:spacing w:after="120" w:line="240" w:lineRule="auto"/>
        <w:contextualSpacing/>
        <w:jc w:val="both"/>
        <w:rPr>
          <w:rFonts w:cstheme="minorHAnsi"/>
          <w:sz w:val="28"/>
          <w:szCs w:val="28"/>
        </w:rPr>
      </w:pPr>
      <w:r w:rsidRPr="00447774">
        <w:rPr>
          <w:rFonts w:cstheme="minorHAnsi"/>
          <w:sz w:val="28"/>
          <w:szCs w:val="28"/>
        </w:rPr>
        <w:lastRenderedPageBreak/>
        <w:t>Sprawę prowadzi:</w:t>
      </w:r>
    </w:p>
    <w:p w14:paraId="1B2960F7" w14:textId="77777777" w:rsidR="00447774" w:rsidRPr="00447774" w:rsidRDefault="00447774" w:rsidP="00447774">
      <w:pPr>
        <w:spacing w:after="120" w:line="240" w:lineRule="auto"/>
        <w:contextualSpacing/>
        <w:jc w:val="both"/>
        <w:rPr>
          <w:rFonts w:cstheme="minorHAnsi"/>
          <w:sz w:val="28"/>
          <w:szCs w:val="28"/>
        </w:rPr>
      </w:pPr>
      <w:r w:rsidRPr="00447774">
        <w:rPr>
          <w:rFonts w:cstheme="minorHAnsi"/>
          <w:sz w:val="28"/>
          <w:szCs w:val="28"/>
        </w:rPr>
        <w:t>Monika Grzegorek</w:t>
      </w:r>
    </w:p>
    <w:p w14:paraId="1D799928" w14:textId="77777777" w:rsidR="00447774" w:rsidRPr="00447774" w:rsidRDefault="00447774" w:rsidP="00447774">
      <w:pPr>
        <w:spacing w:after="120" w:line="240" w:lineRule="auto"/>
        <w:contextualSpacing/>
        <w:jc w:val="both"/>
        <w:rPr>
          <w:rFonts w:cstheme="minorHAnsi"/>
          <w:sz w:val="28"/>
          <w:szCs w:val="28"/>
        </w:rPr>
      </w:pPr>
      <w:r w:rsidRPr="00447774">
        <w:rPr>
          <w:rFonts w:cstheme="minorHAnsi"/>
          <w:sz w:val="28"/>
          <w:szCs w:val="28"/>
        </w:rPr>
        <w:t>inspektor</w:t>
      </w:r>
    </w:p>
    <w:p w14:paraId="5CF55A90" w14:textId="77777777" w:rsidR="00447774" w:rsidRPr="00447774" w:rsidRDefault="00447774" w:rsidP="00447774">
      <w:pPr>
        <w:spacing w:after="120" w:line="240" w:lineRule="auto"/>
        <w:contextualSpacing/>
        <w:jc w:val="both"/>
        <w:rPr>
          <w:rFonts w:cstheme="minorHAnsi"/>
          <w:sz w:val="28"/>
          <w:szCs w:val="28"/>
        </w:rPr>
      </w:pPr>
      <w:r w:rsidRPr="00447774">
        <w:rPr>
          <w:rFonts w:cstheme="minorHAnsi"/>
          <w:sz w:val="28"/>
          <w:szCs w:val="28"/>
        </w:rPr>
        <w:t>tel. 61 28 47 123</w:t>
      </w:r>
    </w:p>
    <w:p w14:paraId="41E4F390" w14:textId="77777777" w:rsidR="00447774" w:rsidRPr="00447774" w:rsidRDefault="00447774" w:rsidP="00447774">
      <w:pPr>
        <w:spacing w:after="120" w:line="240" w:lineRule="auto"/>
        <w:jc w:val="both"/>
        <w:rPr>
          <w:rFonts w:ascii="Calibri" w:hAnsi="Calibri" w:cstheme="minorHAnsi"/>
          <w:sz w:val="28"/>
          <w:szCs w:val="28"/>
        </w:rPr>
      </w:pPr>
    </w:p>
    <w:p w14:paraId="0760A8A4" w14:textId="77777777" w:rsidR="00447774" w:rsidRPr="00447774" w:rsidRDefault="00447774" w:rsidP="00447774">
      <w:pPr>
        <w:spacing w:after="120" w:line="240" w:lineRule="auto"/>
        <w:jc w:val="both"/>
        <w:rPr>
          <w:rFonts w:ascii="Calibri" w:hAnsi="Calibri" w:cstheme="minorHAnsi"/>
          <w:sz w:val="28"/>
          <w:szCs w:val="28"/>
        </w:rPr>
      </w:pPr>
      <w:r w:rsidRPr="00447774">
        <w:rPr>
          <w:rFonts w:ascii="Calibri" w:hAnsi="Calibri" w:cstheme="minorHAnsi"/>
          <w:sz w:val="28"/>
          <w:szCs w:val="28"/>
        </w:rPr>
        <w:t>Otrzymują:</w:t>
      </w:r>
    </w:p>
    <w:p w14:paraId="22326070" w14:textId="77777777" w:rsidR="00447774" w:rsidRPr="00447774" w:rsidRDefault="00447774" w:rsidP="00447774">
      <w:pPr>
        <w:spacing w:after="120" w:line="240" w:lineRule="auto"/>
        <w:jc w:val="both"/>
        <w:rPr>
          <w:rFonts w:ascii="Calibri" w:hAnsi="Calibri" w:cstheme="minorHAnsi"/>
          <w:sz w:val="28"/>
          <w:szCs w:val="28"/>
        </w:rPr>
      </w:pPr>
      <w:r w:rsidRPr="00447774">
        <w:rPr>
          <w:rFonts w:ascii="Calibri" w:hAnsi="Calibri" w:cstheme="minorHAnsi"/>
          <w:sz w:val="28"/>
          <w:szCs w:val="28"/>
        </w:rPr>
        <w:t xml:space="preserve">Strona postępowania: </w:t>
      </w:r>
    </w:p>
    <w:p w14:paraId="01AA7FC2" w14:textId="77777777" w:rsidR="00447774" w:rsidRPr="00447774" w:rsidRDefault="00447774" w:rsidP="00447774">
      <w:pPr>
        <w:numPr>
          <w:ilvl w:val="0"/>
          <w:numId w:val="38"/>
        </w:numPr>
        <w:spacing w:after="120" w:line="240" w:lineRule="auto"/>
        <w:jc w:val="both"/>
        <w:rPr>
          <w:rFonts w:ascii="Calibri" w:hAnsi="Calibri" w:cstheme="minorHAnsi"/>
          <w:sz w:val="28"/>
          <w:szCs w:val="28"/>
        </w:rPr>
      </w:pPr>
      <w:r w:rsidRPr="00447774">
        <w:rPr>
          <w:rFonts w:ascii="Calibri" w:hAnsi="Calibri" w:cstheme="minorHAnsi"/>
          <w:sz w:val="28"/>
          <w:szCs w:val="28"/>
        </w:rPr>
        <w:t>Pani Beata Pachura; ul. Rolna 6, 63-100 Błociszewo prowadząca działalność gospodarczą pod nazwą Gospodarstwo Rolne Produkcja Drobiarska Beata Pachura i Norbert Pachura, ul. Rolna 6, 63-100 Błociszewo</w:t>
      </w:r>
    </w:p>
    <w:p w14:paraId="04F3EB81" w14:textId="39844E89" w:rsidR="00447774" w:rsidRPr="00447774" w:rsidRDefault="00447774" w:rsidP="00447774">
      <w:pPr>
        <w:spacing w:after="120" w:line="240" w:lineRule="auto"/>
        <w:ind w:left="720"/>
        <w:jc w:val="both"/>
        <w:rPr>
          <w:rFonts w:ascii="Calibri" w:hAnsi="Calibri" w:cstheme="minorHAnsi"/>
          <w:sz w:val="28"/>
          <w:szCs w:val="28"/>
        </w:rPr>
      </w:pPr>
      <w:r w:rsidRPr="00447774">
        <w:rPr>
          <w:rFonts w:ascii="Calibri" w:hAnsi="Calibri" w:cstheme="minorHAnsi"/>
          <w:sz w:val="28"/>
          <w:szCs w:val="28"/>
        </w:rPr>
        <w:t>pełnomocnik: Pan Rafał Owczarzak</w:t>
      </w:r>
    </w:p>
    <w:p w14:paraId="1C9E65EC" w14:textId="77777777" w:rsidR="00447774" w:rsidRPr="00447774" w:rsidRDefault="00447774" w:rsidP="00447774">
      <w:pPr>
        <w:numPr>
          <w:ilvl w:val="0"/>
          <w:numId w:val="38"/>
        </w:numPr>
        <w:spacing w:after="120" w:line="240" w:lineRule="auto"/>
        <w:jc w:val="both"/>
        <w:rPr>
          <w:rFonts w:ascii="Calibri" w:hAnsi="Calibri" w:cstheme="minorHAnsi"/>
          <w:sz w:val="28"/>
          <w:szCs w:val="28"/>
        </w:rPr>
      </w:pPr>
      <w:r w:rsidRPr="00447774">
        <w:rPr>
          <w:rFonts w:ascii="Calibri" w:hAnsi="Calibri" w:cstheme="minorHAnsi"/>
          <w:sz w:val="28"/>
          <w:szCs w:val="28"/>
        </w:rPr>
        <w:t>Pan Norbert Pachura; ul. Rolna 6, 63-100 Błociszewo prowadzący działalność gospodarczą pod nazwą Gospodarstwo Rolne Produkcja Drobiarska Beata Pachura i Norbert Pachura, ul. Rolna 6, 63-100 Błociszewo</w:t>
      </w:r>
    </w:p>
    <w:p w14:paraId="03B8BFBB" w14:textId="3CA4E829" w:rsidR="00447774" w:rsidRPr="00447774" w:rsidRDefault="00447774" w:rsidP="00447774">
      <w:pPr>
        <w:spacing w:after="120" w:line="240" w:lineRule="auto"/>
        <w:ind w:left="720"/>
        <w:jc w:val="both"/>
        <w:rPr>
          <w:rFonts w:ascii="Calibri" w:hAnsi="Calibri" w:cstheme="minorHAnsi"/>
          <w:sz w:val="28"/>
          <w:szCs w:val="28"/>
        </w:rPr>
      </w:pPr>
      <w:r w:rsidRPr="00447774">
        <w:rPr>
          <w:rFonts w:ascii="Calibri" w:hAnsi="Calibri" w:cstheme="minorHAnsi"/>
          <w:sz w:val="28"/>
          <w:szCs w:val="28"/>
        </w:rPr>
        <w:t>pełnomocnik: Pan Rafał Owczarzak</w:t>
      </w:r>
    </w:p>
    <w:p w14:paraId="61A02B95" w14:textId="77777777" w:rsidR="00447774" w:rsidRPr="00447774" w:rsidRDefault="00447774" w:rsidP="00447774">
      <w:pPr>
        <w:spacing w:after="120" w:line="240" w:lineRule="auto"/>
        <w:jc w:val="both"/>
        <w:rPr>
          <w:rFonts w:ascii="Calibri" w:hAnsi="Calibri" w:cstheme="minorHAnsi"/>
          <w:sz w:val="28"/>
          <w:szCs w:val="28"/>
        </w:rPr>
      </w:pPr>
      <w:r w:rsidRPr="00447774">
        <w:rPr>
          <w:rFonts w:ascii="Calibri" w:hAnsi="Calibri" w:cstheme="minorHAnsi"/>
          <w:sz w:val="28"/>
          <w:szCs w:val="28"/>
        </w:rPr>
        <w:t>aa</w:t>
      </w:r>
    </w:p>
    <w:p w14:paraId="58B4CFA0" w14:textId="77777777" w:rsidR="00447774" w:rsidRPr="00447774" w:rsidRDefault="00447774" w:rsidP="00447774">
      <w:pPr>
        <w:spacing w:after="120" w:line="240" w:lineRule="auto"/>
        <w:jc w:val="both"/>
        <w:rPr>
          <w:rFonts w:cstheme="minorHAnsi"/>
          <w:sz w:val="28"/>
          <w:szCs w:val="28"/>
        </w:rPr>
      </w:pPr>
    </w:p>
    <w:p w14:paraId="5022420A" w14:textId="113F1070" w:rsidR="008C0D69" w:rsidRPr="00447774" w:rsidRDefault="00447774" w:rsidP="00447774">
      <w:pPr>
        <w:spacing w:after="120" w:line="240" w:lineRule="auto"/>
        <w:jc w:val="both"/>
        <w:rPr>
          <w:rFonts w:cstheme="minorHAnsi"/>
          <w:sz w:val="28"/>
          <w:szCs w:val="28"/>
        </w:rPr>
        <w:sectPr w:rsidR="008C0D69" w:rsidRPr="00447774" w:rsidSect="00C8021C">
          <w:headerReference w:type="default" r:id="rId12"/>
          <w:footerReference w:type="default" r:id="rId13"/>
          <w:pgSz w:w="11906" w:h="16838"/>
          <w:pgMar w:top="1418" w:right="1418" w:bottom="1701" w:left="1701" w:header="709" w:footer="709" w:gutter="0"/>
          <w:pgNumType w:start="1"/>
          <w:cols w:space="708"/>
          <w:docGrid w:linePitch="600" w:charSpace="32768"/>
        </w:sectPr>
      </w:pPr>
      <w:r w:rsidRPr="00447774">
        <w:rPr>
          <w:rFonts w:cstheme="minorHAnsi"/>
          <w:sz w:val="28"/>
          <w:szCs w:val="28"/>
        </w:rPr>
        <w:t xml:space="preserve">Decyzja zwolniona od opłaty skarbowej zgodnie z załącznikiem do ustawy z dnia 16 listopada 2006 r. o opłacie skarbowej (Dz. U. z 2023 r. poz. 2111) część I pkt 8. </w:t>
      </w:r>
    </w:p>
    <w:p w14:paraId="343BBA99" w14:textId="39585AD4" w:rsidR="00EC6D4F" w:rsidRDefault="00097AA4" w:rsidP="00C41720">
      <w:pPr>
        <w:jc w:val="center"/>
        <w:rPr>
          <w:sz w:val="28"/>
          <w:szCs w:val="28"/>
        </w:rPr>
      </w:pPr>
      <w:r>
        <w:rPr>
          <w:noProof/>
          <w:sz w:val="28"/>
          <w:szCs w:val="28"/>
        </w:rPr>
        <w:lastRenderedPageBreak/>
        <w:drawing>
          <wp:inline distT="0" distB="0" distL="0" distR="0" wp14:anchorId="0DA14CD0" wp14:editId="6448712C">
            <wp:extent cx="12889124" cy="9021434"/>
            <wp:effectExtent l="0" t="0" r="8255" b="8890"/>
            <wp:docPr id="710095257" name="Obraz 1" descr="Obraz zawierający tekst, diagram, Plan, Równolegle&#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0095257" name="Obraz 1" descr="Obraz zawierający tekst, diagram, Plan, Równolegle&#10;&#10;Opis wygenerowany automatycznie"/>
                    <pic:cNvPicPr/>
                  </pic:nvPicPr>
                  <pic:blipFill>
                    <a:blip r:embed="rId14">
                      <a:extLst>
                        <a:ext uri="{28A0092B-C50C-407E-A947-70E740481C1C}">
                          <a14:useLocalDpi xmlns:a14="http://schemas.microsoft.com/office/drawing/2010/main" val="0"/>
                        </a:ext>
                      </a:extLst>
                    </a:blip>
                    <a:stretch>
                      <a:fillRect/>
                    </a:stretch>
                  </pic:blipFill>
                  <pic:spPr>
                    <a:xfrm>
                      <a:off x="0" y="0"/>
                      <a:ext cx="12889124" cy="9021434"/>
                    </a:xfrm>
                    <a:prstGeom prst="rect">
                      <a:avLst/>
                    </a:prstGeom>
                  </pic:spPr>
                </pic:pic>
              </a:graphicData>
            </a:graphic>
          </wp:inline>
        </w:drawing>
      </w:r>
    </w:p>
    <w:p w14:paraId="04C0C25D" w14:textId="00F7BC8D" w:rsidR="004534C1" w:rsidRDefault="004534C1">
      <w:pPr>
        <w:rPr>
          <w:sz w:val="28"/>
          <w:szCs w:val="28"/>
        </w:rPr>
      </w:pPr>
      <w:r>
        <w:rPr>
          <w:sz w:val="28"/>
          <w:szCs w:val="28"/>
        </w:rPr>
        <w:br w:type="page"/>
      </w:r>
    </w:p>
    <w:p w14:paraId="689CE02C" w14:textId="77777777" w:rsidR="004534C1" w:rsidRDefault="004534C1" w:rsidP="00C41720">
      <w:pPr>
        <w:jc w:val="center"/>
        <w:rPr>
          <w:sz w:val="28"/>
          <w:szCs w:val="28"/>
        </w:rPr>
        <w:sectPr w:rsidR="004534C1" w:rsidSect="00C8021C">
          <w:footerReference w:type="default" r:id="rId15"/>
          <w:pgSz w:w="23811" w:h="16838" w:orient="landscape" w:code="8"/>
          <w:pgMar w:top="720" w:right="720" w:bottom="720" w:left="720" w:header="709" w:footer="709" w:gutter="0"/>
          <w:pgNumType w:start="1"/>
          <w:cols w:space="708"/>
          <w:docGrid w:linePitch="600" w:charSpace="32768"/>
        </w:sectPr>
      </w:pPr>
    </w:p>
    <w:p w14:paraId="109DEE05" w14:textId="77777777" w:rsidR="004534C1" w:rsidRPr="004534C1" w:rsidRDefault="004534C1" w:rsidP="004534C1">
      <w:pPr>
        <w:spacing w:after="120" w:line="240" w:lineRule="auto"/>
        <w:rPr>
          <w:rFonts w:eastAsia="Calibri" w:cstheme="minorHAnsi"/>
          <w:sz w:val="28"/>
          <w:szCs w:val="28"/>
        </w:rPr>
      </w:pPr>
      <w:r w:rsidRPr="004534C1">
        <w:rPr>
          <w:rFonts w:eastAsia="Calibri" w:cstheme="minorHAnsi"/>
          <w:sz w:val="28"/>
          <w:szCs w:val="28"/>
        </w:rPr>
        <w:lastRenderedPageBreak/>
        <w:t>PPSPP.6730.50.2024.GMON</w:t>
      </w:r>
    </w:p>
    <w:p w14:paraId="15C0E3D3" w14:textId="77777777" w:rsidR="004534C1" w:rsidRPr="004534C1" w:rsidRDefault="004534C1" w:rsidP="004534C1">
      <w:pPr>
        <w:spacing w:after="120" w:line="240" w:lineRule="auto"/>
        <w:rPr>
          <w:rFonts w:eastAsia="Calibri" w:cstheme="minorHAnsi"/>
          <w:sz w:val="28"/>
          <w:szCs w:val="28"/>
        </w:rPr>
      </w:pPr>
    </w:p>
    <w:p w14:paraId="23F0DD5C" w14:textId="77777777" w:rsidR="004534C1" w:rsidRPr="004534C1" w:rsidRDefault="004534C1" w:rsidP="004534C1">
      <w:pPr>
        <w:spacing w:after="120" w:line="240" w:lineRule="auto"/>
        <w:jc w:val="center"/>
        <w:rPr>
          <w:rFonts w:eastAsia="Calibri" w:cstheme="minorHAnsi"/>
          <w:sz w:val="28"/>
          <w:szCs w:val="28"/>
        </w:rPr>
      </w:pPr>
      <w:r w:rsidRPr="004534C1">
        <w:rPr>
          <w:rFonts w:eastAsia="Calibri" w:cstheme="minorHAnsi"/>
          <w:sz w:val="28"/>
          <w:szCs w:val="28"/>
        </w:rPr>
        <w:t>Wyniki analizy funkcji oraz cech zabudowy i zagospodarowania terenu w zakresie warunków, o których mowa w art. 61 ust. 1 – 5 ustawy z dnia 27 marca 2003 r. o planowaniu i zagospodarowaniu przestrzennym</w:t>
      </w:r>
    </w:p>
    <w:p w14:paraId="6A68E5BD" w14:textId="77777777" w:rsidR="004534C1" w:rsidRPr="004534C1" w:rsidRDefault="004534C1" w:rsidP="004534C1">
      <w:pPr>
        <w:spacing w:after="120" w:line="240" w:lineRule="auto"/>
        <w:rPr>
          <w:rFonts w:eastAsia="Calibri" w:cstheme="minorHAnsi"/>
          <w:sz w:val="28"/>
          <w:szCs w:val="28"/>
        </w:rPr>
      </w:pPr>
    </w:p>
    <w:p w14:paraId="55428343" w14:textId="77777777" w:rsidR="004534C1" w:rsidRPr="004534C1" w:rsidRDefault="004534C1" w:rsidP="004534C1">
      <w:pPr>
        <w:spacing w:after="120" w:line="240" w:lineRule="auto"/>
        <w:ind w:firstLine="567"/>
        <w:jc w:val="both"/>
        <w:rPr>
          <w:rFonts w:eastAsia="Calibri" w:cstheme="minorHAnsi"/>
          <w:sz w:val="28"/>
          <w:szCs w:val="28"/>
        </w:rPr>
      </w:pPr>
      <w:r w:rsidRPr="004534C1">
        <w:rPr>
          <w:rFonts w:eastAsia="Calibri" w:cstheme="minorHAnsi"/>
          <w:sz w:val="28"/>
          <w:szCs w:val="28"/>
        </w:rPr>
        <w:t>Spełnienie warunków dopuszczających wydanie decyzji o warunkach zabudowy, których mowa w art. 61 ust. 1 ustawy z dnia 27 marca 2003 r. o planowaniu i zagospodarowaniu przestrzennym przedstawiono w poniższej tabeli.</w:t>
      </w:r>
    </w:p>
    <w:tbl>
      <w:tblPr>
        <w:tblStyle w:val="Tabela-Siatka"/>
        <w:tblW w:w="0" w:type="auto"/>
        <w:tblInd w:w="108" w:type="dxa"/>
        <w:tblLook w:val="04A0" w:firstRow="1" w:lastRow="0" w:firstColumn="1" w:lastColumn="0" w:noHBand="0" w:noVBand="1"/>
      </w:tblPr>
      <w:tblGrid>
        <w:gridCol w:w="709"/>
        <w:gridCol w:w="6237"/>
        <w:gridCol w:w="1843"/>
      </w:tblGrid>
      <w:tr w:rsidR="004534C1" w:rsidRPr="004534C1" w14:paraId="6842F55E" w14:textId="77777777" w:rsidTr="00E96CA2">
        <w:tc>
          <w:tcPr>
            <w:tcW w:w="6946" w:type="dxa"/>
            <w:gridSpan w:val="2"/>
            <w:tcBorders>
              <w:top w:val="single" w:sz="4" w:space="0" w:color="auto"/>
              <w:left w:val="single" w:sz="4" w:space="0" w:color="auto"/>
              <w:bottom w:val="single" w:sz="4" w:space="0" w:color="auto"/>
              <w:right w:val="dotted" w:sz="4" w:space="0" w:color="auto"/>
            </w:tcBorders>
            <w:vAlign w:val="center"/>
            <w:hideMark/>
          </w:tcPr>
          <w:p w14:paraId="73B287FD" w14:textId="77777777" w:rsidR="004534C1" w:rsidRPr="004534C1" w:rsidRDefault="004534C1" w:rsidP="004534C1">
            <w:pPr>
              <w:spacing w:after="120"/>
              <w:jc w:val="both"/>
              <w:rPr>
                <w:rFonts w:asciiTheme="minorHAnsi" w:hAnsiTheme="minorHAnsi" w:cstheme="minorHAnsi"/>
                <w:sz w:val="24"/>
                <w:szCs w:val="24"/>
              </w:rPr>
            </w:pPr>
            <w:r w:rsidRPr="004534C1">
              <w:rPr>
                <w:rFonts w:asciiTheme="minorHAnsi" w:hAnsiTheme="minorHAnsi" w:cstheme="minorHAnsi"/>
                <w:sz w:val="24"/>
                <w:szCs w:val="24"/>
              </w:rPr>
              <w:t>Punkt i treść warunku, o którym mowa w art. 61 ust. 1</w:t>
            </w:r>
          </w:p>
        </w:tc>
        <w:tc>
          <w:tcPr>
            <w:tcW w:w="1843" w:type="dxa"/>
            <w:tcBorders>
              <w:top w:val="single" w:sz="4" w:space="0" w:color="auto"/>
              <w:left w:val="dotted" w:sz="4" w:space="0" w:color="auto"/>
              <w:bottom w:val="single" w:sz="4" w:space="0" w:color="auto"/>
              <w:right w:val="single" w:sz="4" w:space="0" w:color="auto"/>
            </w:tcBorders>
            <w:vAlign w:val="center"/>
            <w:hideMark/>
          </w:tcPr>
          <w:p w14:paraId="2317EF45" w14:textId="77777777" w:rsidR="004534C1" w:rsidRPr="004534C1" w:rsidRDefault="004534C1" w:rsidP="004534C1">
            <w:pPr>
              <w:spacing w:after="120"/>
              <w:jc w:val="center"/>
              <w:rPr>
                <w:rFonts w:asciiTheme="minorHAnsi" w:hAnsiTheme="minorHAnsi" w:cstheme="minorHAnsi"/>
                <w:sz w:val="24"/>
                <w:szCs w:val="24"/>
              </w:rPr>
            </w:pPr>
            <w:r w:rsidRPr="004534C1">
              <w:rPr>
                <w:rFonts w:asciiTheme="minorHAnsi" w:hAnsiTheme="minorHAnsi" w:cstheme="minorHAnsi"/>
                <w:sz w:val="24"/>
                <w:szCs w:val="24"/>
              </w:rPr>
              <w:t>Spełnienie warunku</w:t>
            </w:r>
          </w:p>
        </w:tc>
      </w:tr>
      <w:tr w:rsidR="004534C1" w:rsidRPr="004534C1" w14:paraId="60BC8163" w14:textId="77777777" w:rsidTr="00E96CA2">
        <w:tc>
          <w:tcPr>
            <w:tcW w:w="709" w:type="dxa"/>
            <w:tcBorders>
              <w:top w:val="single" w:sz="4" w:space="0" w:color="auto"/>
              <w:left w:val="single" w:sz="4" w:space="0" w:color="auto"/>
              <w:bottom w:val="single" w:sz="2" w:space="0" w:color="auto"/>
              <w:right w:val="dotted" w:sz="4" w:space="0" w:color="auto"/>
            </w:tcBorders>
            <w:vAlign w:val="center"/>
            <w:hideMark/>
          </w:tcPr>
          <w:p w14:paraId="6BCC060A" w14:textId="77777777" w:rsidR="004534C1" w:rsidRPr="004534C1" w:rsidRDefault="004534C1" w:rsidP="004534C1">
            <w:pPr>
              <w:spacing w:after="120"/>
              <w:jc w:val="center"/>
              <w:rPr>
                <w:rFonts w:asciiTheme="minorHAnsi" w:hAnsiTheme="minorHAnsi" w:cstheme="minorHAnsi"/>
                <w:sz w:val="24"/>
                <w:szCs w:val="24"/>
              </w:rPr>
            </w:pPr>
            <w:r w:rsidRPr="004534C1">
              <w:rPr>
                <w:rFonts w:asciiTheme="minorHAnsi" w:hAnsiTheme="minorHAnsi" w:cstheme="minorHAnsi"/>
                <w:sz w:val="24"/>
                <w:szCs w:val="24"/>
              </w:rPr>
              <w:t>pkt 1</w:t>
            </w:r>
          </w:p>
        </w:tc>
        <w:tc>
          <w:tcPr>
            <w:tcW w:w="6237" w:type="dxa"/>
            <w:tcBorders>
              <w:top w:val="single" w:sz="4" w:space="0" w:color="auto"/>
              <w:left w:val="dotted" w:sz="4" w:space="0" w:color="auto"/>
              <w:bottom w:val="single" w:sz="2" w:space="0" w:color="auto"/>
              <w:right w:val="dotted" w:sz="4" w:space="0" w:color="auto"/>
            </w:tcBorders>
            <w:hideMark/>
          </w:tcPr>
          <w:p w14:paraId="0D10A73F" w14:textId="77777777" w:rsidR="004534C1" w:rsidRPr="004534C1" w:rsidRDefault="004534C1" w:rsidP="004534C1">
            <w:pPr>
              <w:spacing w:after="120"/>
              <w:jc w:val="both"/>
              <w:rPr>
                <w:rFonts w:asciiTheme="minorHAnsi" w:hAnsiTheme="minorHAnsi" w:cstheme="minorHAnsi"/>
                <w:sz w:val="24"/>
                <w:szCs w:val="24"/>
              </w:rPr>
            </w:pPr>
            <w:r w:rsidRPr="004534C1">
              <w:rPr>
                <w:rFonts w:asciiTheme="minorHAnsi" w:hAnsiTheme="minorHAnsi" w:cstheme="minorHAnsi"/>
                <w:sz w:val="24"/>
                <w:szCs w:val="24"/>
              </w:rPr>
              <w:t>co najmniej jedna działka sąsiednia, dostępna z tej samej drogi publicznej, jest zabudowana w sposób pozwalający na określenie wymagań dotyczących nowej zabudowy w zakresie kontynuacji funkcji, parametrów, cech i wskaźników kształtowania zabudowy oraz zagospodarowania terenu, w tym gabarytów i formy architektonicznej obiektów budowlanych, linii zabudowy oraz intensywności wykorzystania terenu</w:t>
            </w:r>
          </w:p>
        </w:tc>
        <w:tc>
          <w:tcPr>
            <w:tcW w:w="1843" w:type="dxa"/>
            <w:tcBorders>
              <w:top w:val="single" w:sz="4" w:space="0" w:color="auto"/>
              <w:left w:val="dotted" w:sz="4" w:space="0" w:color="auto"/>
              <w:bottom w:val="single" w:sz="2" w:space="0" w:color="auto"/>
              <w:right w:val="single" w:sz="4" w:space="0" w:color="auto"/>
            </w:tcBorders>
            <w:vAlign w:val="center"/>
            <w:hideMark/>
          </w:tcPr>
          <w:p w14:paraId="52ECC7DE" w14:textId="77777777" w:rsidR="004534C1" w:rsidRPr="004534C1" w:rsidRDefault="004534C1" w:rsidP="004534C1">
            <w:pPr>
              <w:spacing w:after="120"/>
              <w:jc w:val="center"/>
              <w:rPr>
                <w:rFonts w:asciiTheme="minorHAnsi" w:hAnsiTheme="minorHAnsi" w:cstheme="minorHAnsi"/>
                <w:sz w:val="24"/>
                <w:szCs w:val="24"/>
              </w:rPr>
            </w:pPr>
            <w:r w:rsidRPr="004534C1">
              <w:rPr>
                <w:rFonts w:asciiTheme="minorHAnsi" w:hAnsiTheme="minorHAnsi" w:cstheme="minorHAnsi"/>
                <w:sz w:val="24"/>
                <w:szCs w:val="24"/>
              </w:rPr>
              <w:t>nie stosuje się</w:t>
            </w:r>
          </w:p>
        </w:tc>
      </w:tr>
      <w:tr w:rsidR="004534C1" w:rsidRPr="004534C1" w14:paraId="51241788" w14:textId="77777777" w:rsidTr="00E96CA2">
        <w:tc>
          <w:tcPr>
            <w:tcW w:w="709" w:type="dxa"/>
            <w:tcBorders>
              <w:top w:val="single" w:sz="2" w:space="0" w:color="auto"/>
              <w:left w:val="single" w:sz="4" w:space="0" w:color="auto"/>
              <w:bottom w:val="single" w:sz="2" w:space="0" w:color="auto"/>
              <w:right w:val="dotted" w:sz="4" w:space="0" w:color="auto"/>
            </w:tcBorders>
            <w:vAlign w:val="center"/>
            <w:hideMark/>
          </w:tcPr>
          <w:p w14:paraId="3ABCA8D4" w14:textId="77777777" w:rsidR="004534C1" w:rsidRPr="004534C1" w:rsidRDefault="004534C1" w:rsidP="004534C1">
            <w:pPr>
              <w:spacing w:after="120"/>
              <w:jc w:val="center"/>
              <w:rPr>
                <w:rFonts w:asciiTheme="minorHAnsi" w:hAnsiTheme="minorHAnsi" w:cstheme="minorHAnsi"/>
                <w:sz w:val="24"/>
                <w:szCs w:val="24"/>
              </w:rPr>
            </w:pPr>
            <w:r w:rsidRPr="004534C1">
              <w:rPr>
                <w:rFonts w:asciiTheme="minorHAnsi" w:hAnsiTheme="minorHAnsi" w:cstheme="minorHAnsi"/>
                <w:sz w:val="24"/>
                <w:szCs w:val="24"/>
              </w:rPr>
              <w:t>pkt 2</w:t>
            </w:r>
          </w:p>
        </w:tc>
        <w:tc>
          <w:tcPr>
            <w:tcW w:w="6237" w:type="dxa"/>
            <w:tcBorders>
              <w:top w:val="single" w:sz="2" w:space="0" w:color="auto"/>
              <w:left w:val="dotted" w:sz="4" w:space="0" w:color="auto"/>
              <w:bottom w:val="single" w:sz="2" w:space="0" w:color="auto"/>
              <w:right w:val="dotted" w:sz="4" w:space="0" w:color="auto"/>
            </w:tcBorders>
            <w:hideMark/>
          </w:tcPr>
          <w:p w14:paraId="72A59C23" w14:textId="77777777" w:rsidR="004534C1" w:rsidRPr="004534C1" w:rsidRDefault="004534C1" w:rsidP="004534C1">
            <w:pPr>
              <w:spacing w:after="120"/>
              <w:jc w:val="both"/>
              <w:rPr>
                <w:rFonts w:asciiTheme="minorHAnsi" w:eastAsia="Times New Roman" w:hAnsiTheme="minorHAnsi" w:cstheme="minorHAnsi"/>
                <w:sz w:val="24"/>
                <w:szCs w:val="24"/>
                <w:lang w:eastAsia="pl-PL"/>
              </w:rPr>
            </w:pPr>
            <w:bookmarkStart w:id="2" w:name="mip44711609"/>
            <w:bookmarkEnd w:id="2"/>
            <w:r w:rsidRPr="004534C1">
              <w:rPr>
                <w:rFonts w:asciiTheme="minorHAnsi" w:eastAsia="Times New Roman" w:hAnsiTheme="minorHAnsi" w:cstheme="minorHAnsi"/>
                <w:sz w:val="24"/>
                <w:szCs w:val="24"/>
                <w:lang w:eastAsia="pl-PL"/>
              </w:rPr>
              <w:t>teren ma dostęp do drogi publicznej</w:t>
            </w:r>
          </w:p>
        </w:tc>
        <w:tc>
          <w:tcPr>
            <w:tcW w:w="1843" w:type="dxa"/>
            <w:tcBorders>
              <w:top w:val="single" w:sz="2" w:space="0" w:color="auto"/>
              <w:left w:val="dotted" w:sz="4" w:space="0" w:color="auto"/>
              <w:bottom w:val="single" w:sz="2" w:space="0" w:color="auto"/>
              <w:right w:val="single" w:sz="4" w:space="0" w:color="auto"/>
            </w:tcBorders>
            <w:vAlign w:val="center"/>
            <w:hideMark/>
          </w:tcPr>
          <w:p w14:paraId="5663E3B9" w14:textId="77777777" w:rsidR="004534C1" w:rsidRPr="004534C1" w:rsidRDefault="004534C1" w:rsidP="004534C1">
            <w:pPr>
              <w:spacing w:after="120"/>
              <w:jc w:val="center"/>
              <w:rPr>
                <w:rFonts w:asciiTheme="minorHAnsi" w:hAnsiTheme="minorHAnsi" w:cstheme="minorHAnsi"/>
                <w:sz w:val="24"/>
                <w:szCs w:val="24"/>
              </w:rPr>
            </w:pPr>
            <w:r w:rsidRPr="004534C1">
              <w:rPr>
                <w:rFonts w:asciiTheme="minorHAnsi" w:hAnsiTheme="minorHAnsi" w:cstheme="minorHAnsi"/>
                <w:sz w:val="24"/>
                <w:szCs w:val="24"/>
              </w:rPr>
              <w:t>tak</w:t>
            </w:r>
          </w:p>
        </w:tc>
      </w:tr>
      <w:tr w:rsidR="004534C1" w:rsidRPr="004534C1" w14:paraId="6F65A4DB" w14:textId="77777777" w:rsidTr="00E96CA2">
        <w:tc>
          <w:tcPr>
            <w:tcW w:w="709" w:type="dxa"/>
            <w:tcBorders>
              <w:top w:val="single" w:sz="2" w:space="0" w:color="auto"/>
              <w:left w:val="single" w:sz="4" w:space="0" w:color="auto"/>
              <w:bottom w:val="single" w:sz="2" w:space="0" w:color="auto"/>
              <w:right w:val="dotted" w:sz="4" w:space="0" w:color="auto"/>
            </w:tcBorders>
            <w:vAlign w:val="center"/>
            <w:hideMark/>
          </w:tcPr>
          <w:p w14:paraId="70A7A8C0" w14:textId="77777777" w:rsidR="004534C1" w:rsidRPr="004534C1" w:rsidRDefault="004534C1" w:rsidP="004534C1">
            <w:pPr>
              <w:spacing w:after="120"/>
              <w:jc w:val="center"/>
              <w:rPr>
                <w:rFonts w:asciiTheme="minorHAnsi" w:hAnsiTheme="minorHAnsi" w:cstheme="minorHAnsi"/>
                <w:sz w:val="24"/>
                <w:szCs w:val="24"/>
              </w:rPr>
            </w:pPr>
            <w:r w:rsidRPr="004534C1">
              <w:rPr>
                <w:rFonts w:asciiTheme="minorHAnsi" w:hAnsiTheme="minorHAnsi" w:cstheme="minorHAnsi"/>
                <w:sz w:val="24"/>
                <w:szCs w:val="24"/>
              </w:rPr>
              <w:t>pkt 3</w:t>
            </w:r>
          </w:p>
        </w:tc>
        <w:tc>
          <w:tcPr>
            <w:tcW w:w="6237" w:type="dxa"/>
            <w:tcBorders>
              <w:top w:val="single" w:sz="2" w:space="0" w:color="auto"/>
              <w:left w:val="dotted" w:sz="4" w:space="0" w:color="auto"/>
              <w:bottom w:val="single" w:sz="2" w:space="0" w:color="auto"/>
              <w:right w:val="dotted" w:sz="4" w:space="0" w:color="auto"/>
            </w:tcBorders>
            <w:hideMark/>
          </w:tcPr>
          <w:p w14:paraId="6B01C09D" w14:textId="77777777" w:rsidR="004534C1" w:rsidRPr="004534C1" w:rsidRDefault="004534C1" w:rsidP="004534C1">
            <w:pPr>
              <w:spacing w:after="120"/>
              <w:jc w:val="both"/>
              <w:rPr>
                <w:rFonts w:asciiTheme="minorHAnsi" w:hAnsiTheme="minorHAnsi" w:cstheme="minorHAnsi"/>
                <w:sz w:val="24"/>
                <w:szCs w:val="24"/>
              </w:rPr>
            </w:pPr>
            <w:r w:rsidRPr="004534C1">
              <w:rPr>
                <w:rFonts w:asciiTheme="minorHAnsi" w:hAnsiTheme="minorHAnsi" w:cstheme="minorHAnsi"/>
                <w:sz w:val="24"/>
                <w:szCs w:val="24"/>
              </w:rPr>
              <w:t>istniejące lub projektowane uzbrojenie terenu jest wystarczające dla zamierzenia budowlanego</w:t>
            </w:r>
          </w:p>
        </w:tc>
        <w:tc>
          <w:tcPr>
            <w:tcW w:w="1843" w:type="dxa"/>
            <w:tcBorders>
              <w:top w:val="single" w:sz="2" w:space="0" w:color="auto"/>
              <w:left w:val="dotted" w:sz="4" w:space="0" w:color="auto"/>
              <w:bottom w:val="single" w:sz="2" w:space="0" w:color="auto"/>
              <w:right w:val="single" w:sz="4" w:space="0" w:color="auto"/>
            </w:tcBorders>
            <w:vAlign w:val="center"/>
            <w:hideMark/>
          </w:tcPr>
          <w:p w14:paraId="3D473268" w14:textId="77777777" w:rsidR="004534C1" w:rsidRPr="004534C1" w:rsidRDefault="004534C1" w:rsidP="004534C1">
            <w:pPr>
              <w:spacing w:after="120"/>
              <w:jc w:val="center"/>
              <w:rPr>
                <w:rFonts w:asciiTheme="minorHAnsi" w:hAnsiTheme="minorHAnsi" w:cstheme="minorHAnsi"/>
                <w:sz w:val="24"/>
                <w:szCs w:val="24"/>
              </w:rPr>
            </w:pPr>
            <w:r w:rsidRPr="004534C1">
              <w:rPr>
                <w:rFonts w:asciiTheme="minorHAnsi" w:hAnsiTheme="minorHAnsi" w:cstheme="minorHAnsi"/>
                <w:sz w:val="24"/>
                <w:szCs w:val="24"/>
              </w:rPr>
              <w:t>tak</w:t>
            </w:r>
          </w:p>
        </w:tc>
      </w:tr>
      <w:tr w:rsidR="004534C1" w:rsidRPr="004534C1" w14:paraId="40B3E3DB" w14:textId="77777777" w:rsidTr="00E96CA2">
        <w:tc>
          <w:tcPr>
            <w:tcW w:w="709" w:type="dxa"/>
            <w:tcBorders>
              <w:top w:val="single" w:sz="2" w:space="0" w:color="auto"/>
              <w:left w:val="single" w:sz="4" w:space="0" w:color="auto"/>
              <w:bottom w:val="single" w:sz="2" w:space="0" w:color="auto"/>
              <w:right w:val="dotted" w:sz="4" w:space="0" w:color="auto"/>
            </w:tcBorders>
            <w:vAlign w:val="center"/>
            <w:hideMark/>
          </w:tcPr>
          <w:p w14:paraId="29726709" w14:textId="77777777" w:rsidR="004534C1" w:rsidRPr="004534C1" w:rsidRDefault="004534C1" w:rsidP="004534C1">
            <w:pPr>
              <w:spacing w:after="120"/>
              <w:jc w:val="center"/>
              <w:rPr>
                <w:rFonts w:asciiTheme="minorHAnsi" w:hAnsiTheme="minorHAnsi" w:cstheme="minorHAnsi"/>
                <w:sz w:val="24"/>
                <w:szCs w:val="24"/>
              </w:rPr>
            </w:pPr>
            <w:r w:rsidRPr="004534C1">
              <w:rPr>
                <w:rFonts w:asciiTheme="minorHAnsi" w:hAnsiTheme="minorHAnsi" w:cstheme="minorHAnsi"/>
                <w:sz w:val="24"/>
                <w:szCs w:val="24"/>
              </w:rPr>
              <w:t>pkt 4</w:t>
            </w:r>
          </w:p>
        </w:tc>
        <w:tc>
          <w:tcPr>
            <w:tcW w:w="6237" w:type="dxa"/>
            <w:tcBorders>
              <w:top w:val="single" w:sz="2" w:space="0" w:color="auto"/>
              <w:left w:val="dotted" w:sz="4" w:space="0" w:color="auto"/>
              <w:bottom w:val="single" w:sz="2" w:space="0" w:color="auto"/>
              <w:right w:val="dotted" w:sz="4" w:space="0" w:color="auto"/>
            </w:tcBorders>
            <w:hideMark/>
          </w:tcPr>
          <w:p w14:paraId="24E79951" w14:textId="77777777" w:rsidR="004534C1" w:rsidRPr="004534C1" w:rsidRDefault="004534C1" w:rsidP="004534C1">
            <w:pPr>
              <w:spacing w:after="120"/>
              <w:jc w:val="both"/>
              <w:rPr>
                <w:rFonts w:asciiTheme="minorHAnsi" w:hAnsiTheme="minorHAnsi" w:cstheme="minorHAnsi"/>
                <w:sz w:val="24"/>
                <w:szCs w:val="24"/>
              </w:rPr>
            </w:pPr>
            <w:r w:rsidRPr="004534C1">
              <w:rPr>
                <w:rFonts w:asciiTheme="minorHAnsi" w:hAnsiTheme="minorHAnsi" w:cstheme="minorHAnsi"/>
                <w:sz w:val="24"/>
                <w:szCs w:val="24"/>
              </w:rPr>
              <w:t>teren nie wymaga</w:t>
            </w:r>
            <w:r w:rsidRPr="004534C1">
              <w:rPr>
                <w:rFonts w:asciiTheme="minorHAnsi" w:hAnsiTheme="minorHAnsi" w:cstheme="minorHAnsi"/>
                <w:i/>
                <w:sz w:val="24"/>
                <w:szCs w:val="24"/>
              </w:rPr>
              <w:t xml:space="preserve"> </w:t>
            </w:r>
            <w:r w:rsidRPr="004534C1">
              <w:rPr>
                <w:rFonts w:asciiTheme="minorHAnsi" w:hAnsiTheme="minorHAnsi" w:cstheme="minorHAnsi"/>
                <w:sz w:val="24"/>
                <w:szCs w:val="24"/>
              </w:rPr>
              <w:t>uzyskania zgody na zmianę przeznaczenia gruntów rolnych i leśnych na cele nierolnicze i nieleśne albo jest objęty zgodą uzyskaną przy sporządzaniu miejscowych planów, które utraciły moc na podstawie art. 67 ustawy, o której mowa w art. 88 ust. 1</w:t>
            </w:r>
          </w:p>
        </w:tc>
        <w:tc>
          <w:tcPr>
            <w:tcW w:w="1843" w:type="dxa"/>
            <w:tcBorders>
              <w:top w:val="single" w:sz="2" w:space="0" w:color="auto"/>
              <w:left w:val="dotted" w:sz="4" w:space="0" w:color="auto"/>
              <w:bottom w:val="single" w:sz="2" w:space="0" w:color="auto"/>
              <w:right w:val="single" w:sz="4" w:space="0" w:color="auto"/>
            </w:tcBorders>
            <w:vAlign w:val="center"/>
            <w:hideMark/>
          </w:tcPr>
          <w:p w14:paraId="63F1721E" w14:textId="77777777" w:rsidR="004534C1" w:rsidRPr="004534C1" w:rsidRDefault="004534C1" w:rsidP="004534C1">
            <w:pPr>
              <w:spacing w:after="120"/>
              <w:jc w:val="center"/>
              <w:rPr>
                <w:rFonts w:asciiTheme="minorHAnsi" w:hAnsiTheme="minorHAnsi" w:cstheme="minorHAnsi"/>
                <w:sz w:val="24"/>
                <w:szCs w:val="24"/>
              </w:rPr>
            </w:pPr>
            <w:r w:rsidRPr="004534C1">
              <w:rPr>
                <w:rFonts w:asciiTheme="minorHAnsi" w:hAnsiTheme="minorHAnsi" w:cstheme="minorHAnsi"/>
                <w:sz w:val="24"/>
                <w:szCs w:val="24"/>
              </w:rPr>
              <w:t xml:space="preserve">tak </w:t>
            </w:r>
          </w:p>
        </w:tc>
      </w:tr>
      <w:tr w:rsidR="004534C1" w:rsidRPr="004534C1" w14:paraId="26442F19" w14:textId="77777777" w:rsidTr="00E96CA2">
        <w:tc>
          <w:tcPr>
            <w:tcW w:w="709" w:type="dxa"/>
            <w:tcBorders>
              <w:top w:val="single" w:sz="2" w:space="0" w:color="auto"/>
              <w:left w:val="single" w:sz="4" w:space="0" w:color="auto"/>
              <w:bottom w:val="single" w:sz="2" w:space="0" w:color="auto"/>
              <w:right w:val="dotted" w:sz="4" w:space="0" w:color="auto"/>
            </w:tcBorders>
            <w:vAlign w:val="center"/>
            <w:hideMark/>
          </w:tcPr>
          <w:p w14:paraId="5039252B" w14:textId="77777777" w:rsidR="004534C1" w:rsidRPr="004534C1" w:rsidRDefault="004534C1" w:rsidP="004534C1">
            <w:pPr>
              <w:spacing w:after="120"/>
              <w:jc w:val="center"/>
              <w:rPr>
                <w:rFonts w:asciiTheme="minorHAnsi" w:hAnsiTheme="minorHAnsi" w:cstheme="minorHAnsi"/>
                <w:sz w:val="24"/>
                <w:szCs w:val="24"/>
              </w:rPr>
            </w:pPr>
            <w:r w:rsidRPr="004534C1">
              <w:rPr>
                <w:rFonts w:asciiTheme="minorHAnsi" w:hAnsiTheme="minorHAnsi" w:cstheme="minorHAnsi"/>
                <w:sz w:val="24"/>
                <w:szCs w:val="24"/>
              </w:rPr>
              <w:t>pkt 5</w:t>
            </w:r>
          </w:p>
        </w:tc>
        <w:tc>
          <w:tcPr>
            <w:tcW w:w="6237" w:type="dxa"/>
            <w:tcBorders>
              <w:top w:val="single" w:sz="2" w:space="0" w:color="auto"/>
              <w:left w:val="dotted" w:sz="4" w:space="0" w:color="auto"/>
              <w:bottom w:val="single" w:sz="2" w:space="0" w:color="auto"/>
              <w:right w:val="dotted" w:sz="4" w:space="0" w:color="auto"/>
            </w:tcBorders>
            <w:hideMark/>
          </w:tcPr>
          <w:p w14:paraId="3B53CFF1" w14:textId="77777777" w:rsidR="004534C1" w:rsidRPr="004534C1" w:rsidRDefault="004534C1" w:rsidP="004534C1">
            <w:pPr>
              <w:spacing w:after="120"/>
              <w:jc w:val="both"/>
              <w:rPr>
                <w:rFonts w:asciiTheme="minorHAnsi" w:hAnsiTheme="minorHAnsi" w:cstheme="minorHAnsi"/>
                <w:sz w:val="24"/>
                <w:szCs w:val="24"/>
              </w:rPr>
            </w:pPr>
            <w:r w:rsidRPr="004534C1">
              <w:rPr>
                <w:rFonts w:asciiTheme="minorHAnsi" w:hAnsiTheme="minorHAnsi" w:cstheme="minorHAnsi"/>
                <w:sz w:val="24"/>
                <w:szCs w:val="24"/>
              </w:rPr>
              <w:t>decyzja jest zgodna z przepisami odrębnymi</w:t>
            </w:r>
          </w:p>
        </w:tc>
        <w:tc>
          <w:tcPr>
            <w:tcW w:w="1843" w:type="dxa"/>
            <w:tcBorders>
              <w:top w:val="single" w:sz="2" w:space="0" w:color="auto"/>
              <w:left w:val="dotted" w:sz="4" w:space="0" w:color="auto"/>
              <w:bottom w:val="single" w:sz="2" w:space="0" w:color="auto"/>
              <w:right w:val="single" w:sz="4" w:space="0" w:color="auto"/>
            </w:tcBorders>
            <w:vAlign w:val="center"/>
            <w:hideMark/>
          </w:tcPr>
          <w:p w14:paraId="195D2AEB" w14:textId="77777777" w:rsidR="004534C1" w:rsidRPr="004534C1" w:rsidRDefault="004534C1" w:rsidP="004534C1">
            <w:pPr>
              <w:spacing w:after="120"/>
              <w:jc w:val="center"/>
              <w:rPr>
                <w:rFonts w:asciiTheme="minorHAnsi" w:hAnsiTheme="minorHAnsi" w:cstheme="minorHAnsi"/>
                <w:sz w:val="24"/>
                <w:szCs w:val="24"/>
              </w:rPr>
            </w:pPr>
            <w:r w:rsidRPr="004534C1">
              <w:rPr>
                <w:rFonts w:asciiTheme="minorHAnsi" w:hAnsiTheme="minorHAnsi" w:cstheme="minorHAnsi"/>
                <w:sz w:val="24"/>
                <w:szCs w:val="24"/>
              </w:rPr>
              <w:t xml:space="preserve">tak </w:t>
            </w:r>
          </w:p>
        </w:tc>
      </w:tr>
      <w:tr w:rsidR="004534C1" w:rsidRPr="004534C1" w14:paraId="728177ED" w14:textId="77777777" w:rsidTr="00E96CA2">
        <w:tc>
          <w:tcPr>
            <w:tcW w:w="709" w:type="dxa"/>
            <w:tcBorders>
              <w:top w:val="single" w:sz="2" w:space="0" w:color="auto"/>
              <w:left w:val="single" w:sz="4" w:space="0" w:color="auto"/>
              <w:bottom w:val="single" w:sz="4" w:space="0" w:color="auto"/>
              <w:right w:val="dotted" w:sz="4" w:space="0" w:color="auto"/>
            </w:tcBorders>
            <w:vAlign w:val="center"/>
          </w:tcPr>
          <w:p w14:paraId="20CF8EA0" w14:textId="77777777" w:rsidR="004534C1" w:rsidRPr="004534C1" w:rsidRDefault="004534C1" w:rsidP="004534C1">
            <w:pPr>
              <w:spacing w:after="120"/>
              <w:jc w:val="center"/>
              <w:rPr>
                <w:rFonts w:asciiTheme="minorHAnsi" w:hAnsiTheme="minorHAnsi" w:cstheme="minorHAnsi"/>
                <w:sz w:val="24"/>
                <w:szCs w:val="24"/>
              </w:rPr>
            </w:pPr>
            <w:r w:rsidRPr="004534C1">
              <w:rPr>
                <w:rFonts w:asciiTheme="minorHAnsi" w:hAnsiTheme="minorHAnsi" w:cstheme="minorHAnsi"/>
                <w:sz w:val="24"/>
                <w:szCs w:val="24"/>
              </w:rPr>
              <w:t>pkt 6</w:t>
            </w:r>
          </w:p>
        </w:tc>
        <w:tc>
          <w:tcPr>
            <w:tcW w:w="6237" w:type="dxa"/>
            <w:tcBorders>
              <w:top w:val="single" w:sz="2" w:space="0" w:color="auto"/>
              <w:left w:val="dotted" w:sz="4" w:space="0" w:color="auto"/>
              <w:bottom w:val="single" w:sz="4" w:space="0" w:color="auto"/>
              <w:right w:val="dotted" w:sz="4" w:space="0" w:color="auto"/>
            </w:tcBorders>
          </w:tcPr>
          <w:p w14:paraId="559F60F9" w14:textId="77777777" w:rsidR="004534C1" w:rsidRPr="004534C1" w:rsidRDefault="004534C1" w:rsidP="004534C1">
            <w:pPr>
              <w:spacing w:after="120"/>
              <w:jc w:val="both"/>
              <w:rPr>
                <w:rFonts w:asciiTheme="minorHAnsi" w:hAnsiTheme="minorHAnsi" w:cstheme="minorHAnsi"/>
                <w:sz w:val="24"/>
                <w:szCs w:val="24"/>
              </w:rPr>
            </w:pPr>
            <w:r w:rsidRPr="004534C1">
              <w:rPr>
                <w:rFonts w:asciiTheme="minorHAnsi" w:hAnsiTheme="minorHAnsi" w:cstheme="minorHAnsi"/>
                <w:sz w:val="24"/>
                <w:szCs w:val="24"/>
              </w:rPr>
              <w:t>zamierzenie budowlane nie znajdzie się w obszarze: objętym zakazem wznoszenia i utrzymywania obiektów budowlanych przeznaczonych na pobyt ludzi związanym z lokalizacją sieci przesyłowej / strefy kontrolowanej wyznaczonej po obu stronach gazociągu /  strefy bezpieczeństwa wyznaczonej po obu stronach rurociągu</w:t>
            </w:r>
          </w:p>
        </w:tc>
        <w:tc>
          <w:tcPr>
            <w:tcW w:w="1843" w:type="dxa"/>
            <w:tcBorders>
              <w:top w:val="single" w:sz="2" w:space="0" w:color="auto"/>
              <w:left w:val="dotted" w:sz="4" w:space="0" w:color="auto"/>
              <w:bottom w:val="single" w:sz="4" w:space="0" w:color="auto"/>
              <w:right w:val="single" w:sz="4" w:space="0" w:color="auto"/>
            </w:tcBorders>
            <w:vAlign w:val="center"/>
          </w:tcPr>
          <w:p w14:paraId="5E5809EB" w14:textId="77777777" w:rsidR="004534C1" w:rsidRPr="004534C1" w:rsidRDefault="004534C1" w:rsidP="004534C1">
            <w:pPr>
              <w:spacing w:after="120"/>
              <w:jc w:val="center"/>
              <w:rPr>
                <w:rFonts w:asciiTheme="minorHAnsi" w:hAnsiTheme="minorHAnsi" w:cstheme="minorHAnsi"/>
                <w:sz w:val="24"/>
                <w:szCs w:val="24"/>
              </w:rPr>
            </w:pPr>
            <w:r w:rsidRPr="004534C1">
              <w:rPr>
                <w:rFonts w:asciiTheme="minorHAnsi" w:hAnsiTheme="minorHAnsi" w:cstheme="minorHAnsi"/>
                <w:sz w:val="24"/>
                <w:szCs w:val="24"/>
              </w:rPr>
              <w:t>tak</w:t>
            </w:r>
          </w:p>
        </w:tc>
      </w:tr>
    </w:tbl>
    <w:p w14:paraId="6BE2AD17" w14:textId="77777777" w:rsidR="004534C1" w:rsidRPr="004534C1" w:rsidRDefault="004534C1" w:rsidP="004534C1">
      <w:pPr>
        <w:spacing w:after="120" w:line="240" w:lineRule="auto"/>
        <w:rPr>
          <w:rFonts w:eastAsia="Calibri" w:cstheme="minorHAnsi"/>
          <w:sz w:val="28"/>
          <w:szCs w:val="28"/>
        </w:rPr>
      </w:pPr>
    </w:p>
    <w:p w14:paraId="72173E11" w14:textId="77777777" w:rsidR="004534C1" w:rsidRPr="004534C1" w:rsidRDefault="004534C1" w:rsidP="004534C1">
      <w:pPr>
        <w:spacing w:after="0" w:line="240" w:lineRule="auto"/>
        <w:ind w:firstLine="567"/>
        <w:rPr>
          <w:rFonts w:eastAsia="Calibri" w:cs="Times New Roman"/>
          <w:sz w:val="28"/>
        </w:rPr>
      </w:pPr>
      <w:r w:rsidRPr="004534C1">
        <w:rPr>
          <w:rFonts w:eastAsia="Calibri" w:cs="Times New Roman"/>
          <w:sz w:val="28"/>
        </w:rPr>
        <w:br w:type="page"/>
      </w:r>
    </w:p>
    <w:p w14:paraId="00B515FB" w14:textId="77777777" w:rsidR="004534C1" w:rsidRPr="004534C1" w:rsidRDefault="004534C1" w:rsidP="004534C1">
      <w:pPr>
        <w:spacing w:after="120" w:line="240" w:lineRule="auto"/>
        <w:ind w:firstLine="567"/>
        <w:jc w:val="both"/>
        <w:rPr>
          <w:rFonts w:eastAsia="Calibri" w:cs="Times New Roman"/>
          <w:sz w:val="28"/>
        </w:rPr>
      </w:pPr>
      <w:r w:rsidRPr="004534C1">
        <w:rPr>
          <w:rFonts w:eastAsia="Calibri" w:cs="Times New Roman"/>
          <w:sz w:val="28"/>
        </w:rPr>
        <w:lastRenderedPageBreak/>
        <w:t xml:space="preserve">Zgodnie z art. 61 ust. 4 </w:t>
      </w:r>
      <w:proofErr w:type="spellStart"/>
      <w:r w:rsidRPr="004534C1">
        <w:rPr>
          <w:rFonts w:eastAsia="Calibri" w:cs="Times New Roman"/>
          <w:sz w:val="28"/>
        </w:rPr>
        <w:t>u.p.z.p</w:t>
      </w:r>
      <w:proofErr w:type="spellEnd"/>
      <w:r w:rsidRPr="004534C1">
        <w:rPr>
          <w:rFonts w:eastAsia="Calibri" w:cs="Times New Roman"/>
          <w:sz w:val="28"/>
        </w:rPr>
        <w:t xml:space="preserve">., przepisów art. 61 ust. 1 pkt 1 </w:t>
      </w:r>
      <w:proofErr w:type="spellStart"/>
      <w:r w:rsidRPr="004534C1">
        <w:rPr>
          <w:rFonts w:eastAsia="Calibri" w:cs="Times New Roman"/>
          <w:sz w:val="28"/>
        </w:rPr>
        <w:t>u.p.z.p</w:t>
      </w:r>
      <w:proofErr w:type="spellEnd"/>
      <w:r w:rsidRPr="004534C1">
        <w:rPr>
          <w:rFonts w:eastAsia="Calibri" w:cs="Times New Roman"/>
          <w:sz w:val="28"/>
        </w:rPr>
        <w:t>. nie stosuje się do zabudowy zagrodowej, w przypadku gdy powierzchnia gospodarstwa rolnego związanego z tą zabudową przekracza średnią powierzchnię gospodarstwa rolnego w danej gminie.</w:t>
      </w:r>
    </w:p>
    <w:p w14:paraId="3E18DEC7" w14:textId="77777777" w:rsidR="004534C1" w:rsidRPr="004534C1" w:rsidRDefault="004534C1" w:rsidP="004534C1">
      <w:pPr>
        <w:spacing w:after="120" w:line="240" w:lineRule="auto"/>
        <w:ind w:firstLine="567"/>
        <w:jc w:val="both"/>
        <w:rPr>
          <w:rFonts w:eastAsia="Calibri" w:cs="Times New Roman"/>
          <w:sz w:val="28"/>
        </w:rPr>
      </w:pPr>
      <w:r w:rsidRPr="004534C1">
        <w:rPr>
          <w:rFonts w:eastAsia="Calibri" w:cs="Times New Roman"/>
          <w:sz w:val="28"/>
        </w:rPr>
        <w:t>Inwestycja planowana jest w ramach istniejącej zabudowy zagrodowej, w przypadku której powierzchnia gospodarstwa rolnego związanego z tą zabudową wynosi zgodnie z informacją zawartą we wniosku przez inwestora ca 80,0 ha, czyli przekracza średnią powierzchnię gospodarstwa rolnego w gminie Śrem, gdzie średnia powierzchnia gospodarstwa w gminie wynosi 14,5119 ha.</w:t>
      </w:r>
    </w:p>
    <w:p w14:paraId="5B2752A8" w14:textId="77777777" w:rsidR="004534C1" w:rsidRPr="004534C1" w:rsidRDefault="004534C1" w:rsidP="004534C1">
      <w:pPr>
        <w:spacing w:after="120" w:line="240" w:lineRule="auto"/>
        <w:ind w:firstLine="567"/>
        <w:jc w:val="both"/>
        <w:rPr>
          <w:rFonts w:eastAsia="Calibri" w:cs="Times New Roman"/>
          <w:sz w:val="28"/>
        </w:rPr>
      </w:pPr>
      <w:r w:rsidRPr="004534C1">
        <w:rPr>
          <w:rFonts w:eastAsia="Calibri" w:cs="Times New Roman"/>
          <w:sz w:val="28"/>
        </w:rPr>
        <w:tab/>
        <w:t xml:space="preserve">Podsumowując, planowana inwestycja spełnia łącznie wszystkie warunki określone w art. 61 ust. 1 pkt 2 – 6 </w:t>
      </w:r>
      <w:proofErr w:type="spellStart"/>
      <w:r w:rsidRPr="004534C1">
        <w:rPr>
          <w:rFonts w:eastAsia="Calibri" w:cs="Times New Roman"/>
          <w:sz w:val="28"/>
        </w:rPr>
        <w:t>u.p.z.p</w:t>
      </w:r>
      <w:proofErr w:type="spellEnd"/>
      <w:r w:rsidRPr="004534C1">
        <w:rPr>
          <w:rFonts w:eastAsia="Calibri" w:cs="Times New Roman"/>
          <w:sz w:val="28"/>
        </w:rPr>
        <w:t>., zatem wydanie decyzji o warunkach zabudowy jest możliwe.</w:t>
      </w:r>
    </w:p>
    <w:p w14:paraId="3B092352" w14:textId="77777777" w:rsidR="004534C1" w:rsidRPr="00AF76C1" w:rsidRDefault="004534C1" w:rsidP="00C41720">
      <w:pPr>
        <w:jc w:val="center"/>
        <w:rPr>
          <w:sz w:val="28"/>
          <w:szCs w:val="28"/>
        </w:rPr>
      </w:pPr>
    </w:p>
    <w:sectPr w:rsidR="004534C1" w:rsidRPr="00AF76C1" w:rsidSect="004534C1">
      <w:pgSz w:w="11906" w:h="16838" w:code="9"/>
      <w:pgMar w:top="1417" w:right="1417" w:bottom="1417" w:left="1417" w:header="709" w:footer="709" w:gutter="0"/>
      <w:pgNumType w:start="1"/>
      <w:cols w:space="708"/>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2AC0820" w14:textId="77777777" w:rsidR="00214AF2" w:rsidRDefault="00214AF2" w:rsidP="00053E5A">
      <w:pPr>
        <w:spacing w:after="0" w:line="240" w:lineRule="auto"/>
      </w:pPr>
      <w:r>
        <w:separator/>
      </w:r>
    </w:p>
  </w:endnote>
  <w:endnote w:type="continuationSeparator" w:id="0">
    <w:p w14:paraId="6202BFC5" w14:textId="77777777" w:rsidR="00214AF2" w:rsidRDefault="00214AF2" w:rsidP="00053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40D4FD" w14:textId="7A36585A" w:rsidR="004D6B2B" w:rsidRPr="002E62F5" w:rsidRDefault="004D6B2B" w:rsidP="004D6B2B">
    <w:pPr>
      <w:pStyle w:val="Stopka"/>
      <w:jc w:val="center"/>
      <w:rPr>
        <w:sz w:val="28"/>
        <w:szCs w:val="28"/>
      </w:rPr>
    </w:pPr>
    <w:r w:rsidRPr="002E62F5">
      <w:rPr>
        <w:sz w:val="28"/>
        <w:szCs w:val="28"/>
      </w:rPr>
      <w:t>2 z 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E74C41" w14:textId="49A4CD43" w:rsidR="00945706" w:rsidRPr="004D6B2B" w:rsidRDefault="004D6B2B" w:rsidP="004D6B2B">
    <w:pPr>
      <w:pStyle w:val="Stopka"/>
      <w:tabs>
        <w:tab w:val="center" w:pos="4393"/>
        <w:tab w:val="right" w:pos="8787"/>
      </w:tabs>
    </w:pPr>
    <w:r w:rsidRPr="001B7431">
      <w:rPr>
        <w:rFonts w:cstheme="minorHAnsi"/>
        <w:noProof/>
        <w:sz w:val="28"/>
        <w:szCs w:val="28"/>
      </w:rPr>
      <w:drawing>
        <wp:anchor distT="0" distB="0" distL="114300" distR="114300" simplePos="0" relativeHeight="251676672" behindDoc="1" locked="0" layoutInCell="1" allowOverlap="1" wp14:anchorId="03DD2B08" wp14:editId="134EBC61">
          <wp:simplePos x="0" y="0"/>
          <wp:positionH relativeFrom="column">
            <wp:posOffset>-1200150</wp:posOffset>
          </wp:positionH>
          <wp:positionV relativeFrom="paragraph">
            <wp:posOffset>-1012739</wp:posOffset>
          </wp:positionV>
          <wp:extent cx="7536604" cy="1536065"/>
          <wp:effectExtent l="0" t="0" r="7620" b="6985"/>
          <wp:wrapNone/>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4"/>
                  <pic:cNvPicPr/>
                </pic:nvPicPr>
                <pic:blipFill>
                  <a:blip r:embed="rId1">
                    <a:extLst>
                      <a:ext uri="{28A0092B-C50C-407E-A947-70E740481C1C}">
                        <a14:useLocalDpi xmlns:a14="http://schemas.microsoft.com/office/drawing/2010/main" val="0"/>
                      </a:ext>
                    </a:extLst>
                  </a:blip>
                  <a:stretch>
                    <a:fillRect/>
                  </a:stretch>
                </pic:blipFill>
                <pic:spPr>
                  <a:xfrm>
                    <a:off x="0" y="0"/>
                    <a:ext cx="7536604" cy="1536065"/>
                  </a:xfrm>
                  <a:prstGeom prst="rect">
                    <a:avLst/>
                  </a:prstGeom>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86259075"/>
      <w:docPartObj>
        <w:docPartGallery w:val="Page Numbers (Bottom of Page)"/>
        <w:docPartUnique/>
      </w:docPartObj>
    </w:sdtPr>
    <w:sdtContent>
      <w:sdt>
        <w:sdtPr>
          <w:id w:val="1728636285"/>
          <w:docPartObj>
            <w:docPartGallery w:val="Page Numbers (Top of Page)"/>
            <w:docPartUnique/>
          </w:docPartObj>
        </w:sdtPr>
        <w:sdtContent>
          <w:p w14:paraId="1145CA04" w14:textId="431EFAA8" w:rsidR="00403FA2" w:rsidRPr="008C239A" w:rsidRDefault="00C41720" w:rsidP="008C239A">
            <w:pPr>
              <w:pStyle w:val="Stopka"/>
              <w:jc w:val="center"/>
              <w:rPr>
                <w:sz w:val="28"/>
                <w:szCs w:val="28"/>
              </w:rPr>
            </w:pPr>
            <w:r w:rsidRPr="00C41720">
              <w:rPr>
                <w:sz w:val="28"/>
                <w:szCs w:val="28"/>
              </w:rPr>
              <w:t xml:space="preserve">Strona </w:t>
            </w:r>
            <w:r w:rsidRPr="00C41720">
              <w:rPr>
                <w:sz w:val="28"/>
                <w:szCs w:val="28"/>
              </w:rPr>
              <w:fldChar w:fldCharType="begin"/>
            </w:r>
            <w:r w:rsidRPr="00C41720">
              <w:rPr>
                <w:sz w:val="28"/>
                <w:szCs w:val="28"/>
              </w:rPr>
              <w:instrText>PAGE</w:instrText>
            </w:r>
            <w:r w:rsidRPr="00C41720">
              <w:rPr>
                <w:sz w:val="28"/>
                <w:szCs w:val="28"/>
              </w:rPr>
              <w:fldChar w:fldCharType="separate"/>
            </w:r>
            <w:r w:rsidRPr="00C41720">
              <w:rPr>
                <w:sz w:val="28"/>
                <w:szCs w:val="28"/>
              </w:rPr>
              <w:t>2</w:t>
            </w:r>
            <w:r w:rsidRPr="00C41720">
              <w:rPr>
                <w:sz w:val="28"/>
                <w:szCs w:val="28"/>
              </w:rPr>
              <w:fldChar w:fldCharType="end"/>
            </w:r>
            <w:r w:rsidRPr="00C41720">
              <w:rPr>
                <w:sz w:val="28"/>
                <w:szCs w:val="28"/>
              </w:rPr>
              <w:t xml:space="preserve"> z </w:t>
            </w:r>
            <w:r w:rsidR="00447774">
              <w:rPr>
                <w:sz w:val="28"/>
                <w:szCs w:val="28"/>
              </w:rPr>
              <w:t>14</w:t>
            </w:r>
          </w:p>
        </w:sdtContent>
      </w:sdt>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0A8DC1" w14:textId="6492BB76" w:rsidR="008C0D69" w:rsidRPr="00D70CF5" w:rsidRDefault="008C0D69" w:rsidP="0091164C">
    <w:pPr>
      <w:pStyle w:val="Stopka"/>
      <w:jc w:val="center"/>
      <w:rPr>
        <w:rFonts w:cstheme="minorHAnsi"/>
        <w:szCs w:val="2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CC74D7D" w14:textId="77777777" w:rsidR="00214AF2" w:rsidRDefault="00214AF2" w:rsidP="00053E5A">
      <w:pPr>
        <w:spacing w:after="0" w:line="240" w:lineRule="auto"/>
      </w:pPr>
      <w:r>
        <w:separator/>
      </w:r>
    </w:p>
  </w:footnote>
  <w:footnote w:type="continuationSeparator" w:id="0">
    <w:p w14:paraId="38A2754D" w14:textId="77777777" w:rsidR="00214AF2" w:rsidRDefault="00214AF2" w:rsidP="00053E5A">
      <w:pPr>
        <w:spacing w:after="0" w:line="240" w:lineRule="auto"/>
      </w:pPr>
      <w:r>
        <w:continuationSeparator/>
      </w:r>
    </w:p>
  </w:footnote>
  <w:footnote w:id="1">
    <w:p w14:paraId="06E9B2A6" w14:textId="77777777" w:rsidR="00447774" w:rsidRPr="00E260BA" w:rsidRDefault="00447774" w:rsidP="00447774">
      <w:pPr>
        <w:pStyle w:val="Tekstprzypisudolnego"/>
        <w:jc w:val="both"/>
        <w:rPr>
          <w:sz w:val="28"/>
          <w:szCs w:val="28"/>
        </w:rPr>
      </w:pPr>
      <w:r>
        <w:rPr>
          <w:rStyle w:val="Odwoanieprzypisudolnego"/>
          <w:sz w:val="28"/>
          <w:szCs w:val="28"/>
        </w:rPr>
        <w:footnoteRef/>
      </w:r>
      <w:r>
        <w:rPr>
          <w:sz w:val="28"/>
          <w:szCs w:val="28"/>
        </w:rPr>
        <w:t xml:space="preserve"> </w:t>
      </w:r>
      <w:r w:rsidRPr="00E260BA">
        <w:rPr>
          <w:sz w:val="28"/>
          <w:szCs w:val="28"/>
        </w:rPr>
        <w:t>Stosownie do art. 61 ust. 5a zdanie drugie u.p.z.p. przez front terenu należy rozumieć tę część granicy działki budowlanej, która przylega do drogi publicznej lub wewnętrznej, z której odbywa się główny wjazd na działkę. Front terenu został oznaczony w załączniku nr 1 do decyzji.</w:t>
      </w:r>
    </w:p>
  </w:footnote>
  <w:footnote w:id="2">
    <w:p w14:paraId="4E775096" w14:textId="77777777" w:rsidR="00447774" w:rsidRPr="00FA6B1D" w:rsidRDefault="00447774" w:rsidP="00447774">
      <w:pPr>
        <w:pStyle w:val="Tekstprzypisudolnego"/>
        <w:jc w:val="both"/>
        <w:rPr>
          <w:sz w:val="28"/>
          <w:szCs w:val="28"/>
        </w:rPr>
      </w:pPr>
      <w:r w:rsidRPr="00E260BA">
        <w:rPr>
          <w:rStyle w:val="Odwoanieprzypisudolnego"/>
          <w:sz w:val="28"/>
          <w:szCs w:val="28"/>
        </w:rPr>
        <w:footnoteRef/>
      </w:r>
      <w:r w:rsidRPr="00E260BA">
        <w:rPr>
          <w:sz w:val="28"/>
          <w:szCs w:val="28"/>
        </w:rPr>
        <w:t xml:space="preserve"> uchwała Nr XLIV/858/14 Sejmiku Województwa Wielkopolskiego z dnia 28 kwietnia 2014 r. w sprawie utworzenia Parku Krajobrazowego im. gen. Dezyderego Chłapowskiego (Dz. Urz. Woj. Wielk. poz. 3258), zmieniona uchwałą Nr XLVIII/1087/18 z dnia 23 lipca 2018 r. (Dz. Urz. Woj. Wielk. poz. 6103).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5BF253" w14:textId="74D278AA" w:rsidR="00053E5A" w:rsidRDefault="009614DC" w:rsidP="009614DC">
    <w:pPr>
      <w:pStyle w:val="Nagwek"/>
      <w:tabs>
        <w:tab w:val="clear" w:pos="4536"/>
        <w:tab w:val="clear" w:pos="9072"/>
        <w:tab w:val="left" w:pos="6000"/>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9D65E5" w14:textId="6B327A7C" w:rsidR="007C6800" w:rsidRDefault="005F23DE" w:rsidP="005F23DE">
    <w:pPr>
      <w:pStyle w:val="Nagwek"/>
      <w:tabs>
        <w:tab w:val="clear" w:pos="9072"/>
      </w:tabs>
    </w:pPr>
    <w:r>
      <w:rPr>
        <w:noProof/>
        <w:lang w:eastAsia="pl-PL"/>
      </w:rPr>
      <w:drawing>
        <wp:anchor distT="0" distB="0" distL="114300" distR="114300" simplePos="0" relativeHeight="251674624" behindDoc="1" locked="0" layoutInCell="1" allowOverlap="1" wp14:anchorId="59811BCE" wp14:editId="78A8A749">
          <wp:simplePos x="0" y="0"/>
          <wp:positionH relativeFrom="column">
            <wp:posOffset>-1565910</wp:posOffset>
          </wp:positionH>
          <wp:positionV relativeFrom="paragraph">
            <wp:posOffset>-449580</wp:posOffset>
          </wp:positionV>
          <wp:extent cx="7571761" cy="2333625"/>
          <wp:effectExtent l="0" t="0" r="0" b="0"/>
          <wp:wrapNone/>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 -nagłowek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71761" cy="2333625"/>
                  </a:xfrm>
                  <a:prstGeom prst="rect">
                    <a:avLst/>
                  </a:prstGeom>
                </pic:spPr>
              </pic:pic>
            </a:graphicData>
          </a:graphic>
          <wp14:sizeRelH relativeFrom="page">
            <wp14:pctWidth>0</wp14:pctWidth>
          </wp14:sizeRelH>
          <wp14:sizeRelV relativeFrom="page">
            <wp14:pctHeight>0</wp14:pctHeight>
          </wp14:sizeRelV>
        </wp:anchor>
      </w:drawing>
    </w:r>
    <w:r>
      <w:tab/>
    </w:r>
  </w:p>
  <w:p w14:paraId="7CF9060C" w14:textId="57BD8BA5" w:rsidR="007C6800" w:rsidRDefault="00E9384C" w:rsidP="007D722D">
    <w:pPr>
      <w:pStyle w:val="Nagwek"/>
      <w:tabs>
        <w:tab w:val="clear" w:pos="4536"/>
        <w:tab w:val="clear" w:pos="9072"/>
        <w:tab w:val="left" w:pos="2790"/>
        <w:tab w:val="center" w:pos="4393"/>
      </w:tabs>
    </w:pPr>
    <w:r>
      <w:tab/>
    </w:r>
    <w:r w:rsidR="007D722D">
      <w:tab/>
    </w:r>
  </w:p>
  <w:p w14:paraId="285AAA27" w14:textId="2FE7C5AB" w:rsidR="007C6800" w:rsidRPr="007C6800" w:rsidRDefault="007362FC" w:rsidP="00E9384C">
    <w:pPr>
      <w:pStyle w:val="Nagwek"/>
      <w:tabs>
        <w:tab w:val="clear" w:pos="4536"/>
        <w:tab w:val="clear" w:pos="9072"/>
        <w:tab w:val="center" w:pos="4393"/>
      </w:tabs>
    </w:pPr>
    <w:r>
      <w:rPr>
        <w:noProof/>
        <w:lang w:eastAsia="pl-PL"/>
      </w:rPr>
      <w:drawing>
        <wp:anchor distT="0" distB="0" distL="114300" distR="114300" simplePos="0" relativeHeight="251672576" behindDoc="1" locked="0" layoutInCell="1" allowOverlap="1" wp14:anchorId="66C9236A" wp14:editId="4C939400">
          <wp:simplePos x="0" y="0"/>
          <wp:positionH relativeFrom="column">
            <wp:posOffset>6805930</wp:posOffset>
          </wp:positionH>
          <wp:positionV relativeFrom="paragraph">
            <wp:posOffset>2952750</wp:posOffset>
          </wp:positionV>
          <wp:extent cx="7715250" cy="6960870"/>
          <wp:effectExtent l="0" t="0" r="0" b="0"/>
          <wp:wrapNone/>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jpg"/>
                  <pic:cNvPicPr/>
                </pic:nvPicPr>
                <pic:blipFill rotWithShape="1">
                  <a:blip r:embed="rId2" cstate="print">
                    <a:extLst>
                      <a:ext uri="{28A0092B-C50C-407E-A947-70E740481C1C}">
                        <a14:useLocalDpi xmlns:a14="http://schemas.microsoft.com/office/drawing/2010/main" val="0"/>
                      </a:ext>
                    </a:extLst>
                  </a:blip>
                  <a:srcRect l="1" t="35201" r="-1504"/>
                  <a:stretch/>
                </pic:blipFill>
                <pic:spPr bwMode="auto">
                  <a:xfrm>
                    <a:off x="0" y="0"/>
                    <a:ext cx="7715250" cy="69608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9384C">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8BD5A1" w14:textId="0AAFB381" w:rsidR="00403FA2" w:rsidRPr="0040389E" w:rsidRDefault="00403FA2" w:rsidP="00196206">
    <w:pPr>
      <w:pStyle w:val="Nagwek"/>
      <w:jc w:val="center"/>
      <w:rPr>
        <w:rFonts w:cstheme="minorHAnsi"/>
        <w:color w:val="808080" w:themeColor="background1" w:themeShade="8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7603B5"/>
    <w:multiLevelType w:val="hybridMultilevel"/>
    <w:tmpl w:val="C6B8325C"/>
    <w:lvl w:ilvl="0" w:tplc="7A520BEE">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 w15:restartNumberingAfterBreak="0">
    <w:nsid w:val="05F36A50"/>
    <w:multiLevelType w:val="hybridMultilevel"/>
    <w:tmpl w:val="9024468C"/>
    <w:lvl w:ilvl="0" w:tplc="53AE931E">
      <w:start w:val="1"/>
      <w:numFmt w:val="lowerLetter"/>
      <w:lvlText w:val="%1)"/>
      <w:lvlJc w:val="left"/>
      <w:pPr>
        <w:ind w:left="567" w:hanging="360"/>
      </w:pPr>
      <w:rPr>
        <w:rFonts w:hint="default"/>
      </w:rPr>
    </w:lvl>
    <w:lvl w:ilvl="1" w:tplc="04150019" w:tentative="1">
      <w:start w:val="1"/>
      <w:numFmt w:val="lowerLetter"/>
      <w:lvlText w:val="%2."/>
      <w:lvlJc w:val="left"/>
      <w:pPr>
        <w:ind w:left="1287" w:hanging="360"/>
      </w:pPr>
    </w:lvl>
    <w:lvl w:ilvl="2" w:tplc="0415001B" w:tentative="1">
      <w:start w:val="1"/>
      <w:numFmt w:val="lowerRoman"/>
      <w:lvlText w:val="%3."/>
      <w:lvlJc w:val="right"/>
      <w:pPr>
        <w:ind w:left="2007" w:hanging="180"/>
      </w:pPr>
    </w:lvl>
    <w:lvl w:ilvl="3" w:tplc="0415000F" w:tentative="1">
      <w:start w:val="1"/>
      <w:numFmt w:val="decimal"/>
      <w:lvlText w:val="%4."/>
      <w:lvlJc w:val="left"/>
      <w:pPr>
        <w:ind w:left="2727" w:hanging="360"/>
      </w:pPr>
    </w:lvl>
    <w:lvl w:ilvl="4" w:tplc="04150019" w:tentative="1">
      <w:start w:val="1"/>
      <w:numFmt w:val="lowerLetter"/>
      <w:lvlText w:val="%5."/>
      <w:lvlJc w:val="left"/>
      <w:pPr>
        <w:ind w:left="3447" w:hanging="360"/>
      </w:pPr>
    </w:lvl>
    <w:lvl w:ilvl="5" w:tplc="0415001B" w:tentative="1">
      <w:start w:val="1"/>
      <w:numFmt w:val="lowerRoman"/>
      <w:lvlText w:val="%6."/>
      <w:lvlJc w:val="right"/>
      <w:pPr>
        <w:ind w:left="4167" w:hanging="180"/>
      </w:pPr>
    </w:lvl>
    <w:lvl w:ilvl="6" w:tplc="0415000F" w:tentative="1">
      <w:start w:val="1"/>
      <w:numFmt w:val="decimal"/>
      <w:lvlText w:val="%7."/>
      <w:lvlJc w:val="left"/>
      <w:pPr>
        <w:ind w:left="4887" w:hanging="360"/>
      </w:pPr>
    </w:lvl>
    <w:lvl w:ilvl="7" w:tplc="04150019" w:tentative="1">
      <w:start w:val="1"/>
      <w:numFmt w:val="lowerLetter"/>
      <w:lvlText w:val="%8."/>
      <w:lvlJc w:val="left"/>
      <w:pPr>
        <w:ind w:left="5607" w:hanging="360"/>
      </w:pPr>
    </w:lvl>
    <w:lvl w:ilvl="8" w:tplc="0415001B" w:tentative="1">
      <w:start w:val="1"/>
      <w:numFmt w:val="lowerRoman"/>
      <w:lvlText w:val="%9."/>
      <w:lvlJc w:val="right"/>
      <w:pPr>
        <w:ind w:left="6327" w:hanging="180"/>
      </w:pPr>
    </w:lvl>
  </w:abstractNum>
  <w:abstractNum w:abstractNumId="2" w15:restartNumberingAfterBreak="0">
    <w:nsid w:val="09E120AD"/>
    <w:multiLevelType w:val="hybridMultilevel"/>
    <w:tmpl w:val="F5625C6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 w15:restartNumberingAfterBreak="0">
    <w:nsid w:val="0BE75E55"/>
    <w:multiLevelType w:val="hybridMultilevel"/>
    <w:tmpl w:val="60621A34"/>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C4B50BF"/>
    <w:multiLevelType w:val="hybridMultilevel"/>
    <w:tmpl w:val="0430E994"/>
    <w:lvl w:ilvl="0" w:tplc="D00CDAAE">
      <w:start w:val="1"/>
      <w:numFmt w:val="lowerLetter"/>
      <w:lvlText w:val="%1)"/>
      <w:lvlJc w:val="left"/>
      <w:pPr>
        <w:ind w:left="861" w:hanging="360"/>
      </w:pPr>
    </w:lvl>
    <w:lvl w:ilvl="1" w:tplc="04150019">
      <w:start w:val="1"/>
      <w:numFmt w:val="lowerLetter"/>
      <w:lvlText w:val="%2."/>
      <w:lvlJc w:val="left"/>
      <w:pPr>
        <w:ind w:left="1581" w:hanging="360"/>
      </w:pPr>
    </w:lvl>
    <w:lvl w:ilvl="2" w:tplc="0415001B">
      <w:start w:val="1"/>
      <w:numFmt w:val="lowerRoman"/>
      <w:lvlText w:val="%3."/>
      <w:lvlJc w:val="right"/>
      <w:pPr>
        <w:ind w:left="2301" w:hanging="180"/>
      </w:pPr>
    </w:lvl>
    <w:lvl w:ilvl="3" w:tplc="0415000F">
      <w:start w:val="1"/>
      <w:numFmt w:val="decimal"/>
      <w:lvlText w:val="%4."/>
      <w:lvlJc w:val="left"/>
      <w:pPr>
        <w:ind w:left="3021" w:hanging="360"/>
      </w:pPr>
    </w:lvl>
    <w:lvl w:ilvl="4" w:tplc="04150019">
      <w:start w:val="1"/>
      <w:numFmt w:val="lowerLetter"/>
      <w:lvlText w:val="%5."/>
      <w:lvlJc w:val="left"/>
      <w:pPr>
        <w:ind w:left="3741" w:hanging="360"/>
      </w:pPr>
    </w:lvl>
    <w:lvl w:ilvl="5" w:tplc="0415001B">
      <w:start w:val="1"/>
      <w:numFmt w:val="lowerRoman"/>
      <w:lvlText w:val="%6."/>
      <w:lvlJc w:val="right"/>
      <w:pPr>
        <w:ind w:left="4461" w:hanging="180"/>
      </w:pPr>
    </w:lvl>
    <w:lvl w:ilvl="6" w:tplc="0415000F">
      <w:start w:val="1"/>
      <w:numFmt w:val="decimal"/>
      <w:lvlText w:val="%7."/>
      <w:lvlJc w:val="left"/>
      <w:pPr>
        <w:ind w:left="5181" w:hanging="360"/>
      </w:pPr>
    </w:lvl>
    <w:lvl w:ilvl="7" w:tplc="04150019">
      <w:start w:val="1"/>
      <w:numFmt w:val="lowerLetter"/>
      <w:lvlText w:val="%8."/>
      <w:lvlJc w:val="left"/>
      <w:pPr>
        <w:ind w:left="5901" w:hanging="360"/>
      </w:pPr>
    </w:lvl>
    <w:lvl w:ilvl="8" w:tplc="0415001B">
      <w:start w:val="1"/>
      <w:numFmt w:val="lowerRoman"/>
      <w:lvlText w:val="%9."/>
      <w:lvlJc w:val="right"/>
      <w:pPr>
        <w:ind w:left="6621" w:hanging="180"/>
      </w:pPr>
    </w:lvl>
  </w:abstractNum>
  <w:abstractNum w:abstractNumId="5" w15:restartNumberingAfterBreak="0">
    <w:nsid w:val="15690ED4"/>
    <w:multiLevelType w:val="hybridMultilevel"/>
    <w:tmpl w:val="28F81E14"/>
    <w:lvl w:ilvl="0" w:tplc="E052589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15D07494"/>
    <w:multiLevelType w:val="hybridMultilevel"/>
    <w:tmpl w:val="CD109DB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9520634"/>
    <w:multiLevelType w:val="hybridMultilevel"/>
    <w:tmpl w:val="5F4418B6"/>
    <w:lvl w:ilvl="0" w:tplc="6F408100">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8" w15:restartNumberingAfterBreak="0">
    <w:nsid w:val="19AE6C60"/>
    <w:multiLevelType w:val="hybridMultilevel"/>
    <w:tmpl w:val="F894D74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9F7510A"/>
    <w:multiLevelType w:val="hybridMultilevel"/>
    <w:tmpl w:val="C0841E2A"/>
    <w:lvl w:ilvl="0" w:tplc="901E3EA8">
      <w:start w:val="1"/>
      <w:numFmt w:val="decimal"/>
      <w:lvlText w:val="%1)"/>
      <w:lvlJc w:val="left"/>
      <w:pPr>
        <w:ind w:left="720" w:hanging="360"/>
      </w:pPr>
      <w:rPr>
        <w:rFonts w:hint="default"/>
        <w:b w:val="0"/>
        <w:bCs/>
        <w:sz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EC5145A"/>
    <w:multiLevelType w:val="hybridMultilevel"/>
    <w:tmpl w:val="D0CA5D8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4336A80"/>
    <w:multiLevelType w:val="hybridMultilevel"/>
    <w:tmpl w:val="90CE976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045782F"/>
    <w:multiLevelType w:val="hybridMultilevel"/>
    <w:tmpl w:val="6B90E3A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52058E2"/>
    <w:multiLevelType w:val="hybridMultilevel"/>
    <w:tmpl w:val="1EBC6FF0"/>
    <w:lvl w:ilvl="0" w:tplc="E052589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3A1048FA"/>
    <w:multiLevelType w:val="hybridMultilevel"/>
    <w:tmpl w:val="4B9E68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3FC775BB"/>
    <w:multiLevelType w:val="hybridMultilevel"/>
    <w:tmpl w:val="CF4084F2"/>
    <w:lvl w:ilvl="0" w:tplc="7A520BE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40A23B6E"/>
    <w:multiLevelType w:val="hybridMultilevel"/>
    <w:tmpl w:val="AEC09FF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0D85FD3"/>
    <w:multiLevelType w:val="hybridMultilevel"/>
    <w:tmpl w:val="EC7AC3AC"/>
    <w:lvl w:ilvl="0" w:tplc="E6B8B576">
      <w:start w:val="1"/>
      <w:numFmt w:val="decimal"/>
      <w:lvlText w:val="%1)"/>
      <w:lvlJc w:val="left"/>
      <w:pPr>
        <w:ind w:left="720" w:hanging="360"/>
      </w:pPr>
      <w:rPr>
        <w:rFonts w:hint="default"/>
        <w:sz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1620992"/>
    <w:multiLevelType w:val="hybridMultilevel"/>
    <w:tmpl w:val="BF9099F0"/>
    <w:lvl w:ilvl="0" w:tplc="E6B8B576">
      <w:start w:val="1"/>
      <w:numFmt w:val="decimal"/>
      <w:lvlText w:val="%1)"/>
      <w:lvlJc w:val="left"/>
      <w:pPr>
        <w:ind w:left="720" w:hanging="360"/>
      </w:pPr>
      <w:rPr>
        <w:rFonts w:hint="default"/>
        <w:sz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1F9398B"/>
    <w:multiLevelType w:val="hybridMultilevel"/>
    <w:tmpl w:val="2B06101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31405F3"/>
    <w:multiLevelType w:val="hybridMultilevel"/>
    <w:tmpl w:val="DB5A9B96"/>
    <w:lvl w:ilvl="0" w:tplc="DDFCB1CE">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1" w15:restartNumberingAfterBreak="0">
    <w:nsid w:val="4815227B"/>
    <w:multiLevelType w:val="hybridMultilevel"/>
    <w:tmpl w:val="F894EB8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9AD3278"/>
    <w:multiLevelType w:val="hybridMultilevel"/>
    <w:tmpl w:val="FA92382C"/>
    <w:lvl w:ilvl="0" w:tplc="80A22446">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3" w15:restartNumberingAfterBreak="0">
    <w:nsid w:val="4A212440"/>
    <w:multiLevelType w:val="hybridMultilevel"/>
    <w:tmpl w:val="AB485EA0"/>
    <w:lvl w:ilvl="0" w:tplc="02FCD5E8">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4" w15:restartNumberingAfterBreak="0">
    <w:nsid w:val="57DF51D5"/>
    <w:multiLevelType w:val="hybridMultilevel"/>
    <w:tmpl w:val="63DA41B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E0E1C86"/>
    <w:multiLevelType w:val="hybridMultilevel"/>
    <w:tmpl w:val="B4BAB5E8"/>
    <w:lvl w:ilvl="0" w:tplc="F69C8332">
      <w:start w:val="1"/>
      <w:numFmt w:val="decimal"/>
      <w:lvlText w:val="%1)"/>
      <w:lvlJc w:val="left"/>
      <w:pPr>
        <w:ind w:left="501" w:hanging="360"/>
      </w:pPr>
      <w:rPr>
        <w:rFonts w:hint="default"/>
        <w:b w:val="0"/>
        <w:bCs/>
        <w:sz w:val="28"/>
      </w:rPr>
    </w:lvl>
    <w:lvl w:ilvl="1" w:tplc="04150019" w:tentative="1">
      <w:start w:val="1"/>
      <w:numFmt w:val="lowerLetter"/>
      <w:lvlText w:val="%2."/>
      <w:lvlJc w:val="left"/>
      <w:pPr>
        <w:ind w:left="1221" w:hanging="360"/>
      </w:pPr>
    </w:lvl>
    <w:lvl w:ilvl="2" w:tplc="0415001B" w:tentative="1">
      <w:start w:val="1"/>
      <w:numFmt w:val="lowerRoman"/>
      <w:lvlText w:val="%3."/>
      <w:lvlJc w:val="right"/>
      <w:pPr>
        <w:ind w:left="1941" w:hanging="180"/>
      </w:pPr>
    </w:lvl>
    <w:lvl w:ilvl="3" w:tplc="0415000F" w:tentative="1">
      <w:start w:val="1"/>
      <w:numFmt w:val="decimal"/>
      <w:lvlText w:val="%4."/>
      <w:lvlJc w:val="left"/>
      <w:pPr>
        <w:ind w:left="2661" w:hanging="360"/>
      </w:pPr>
    </w:lvl>
    <w:lvl w:ilvl="4" w:tplc="04150019" w:tentative="1">
      <w:start w:val="1"/>
      <w:numFmt w:val="lowerLetter"/>
      <w:lvlText w:val="%5."/>
      <w:lvlJc w:val="left"/>
      <w:pPr>
        <w:ind w:left="3381" w:hanging="360"/>
      </w:pPr>
    </w:lvl>
    <w:lvl w:ilvl="5" w:tplc="0415001B" w:tentative="1">
      <w:start w:val="1"/>
      <w:numFmt w:val="lowerRoman"/>
      <w:lvlText w:val="%6."/>
      <w:lvlJc w:val="right"/>
      <w:pPr>
        <w:ind w:left="4101" w:hanging="180"/>
      </w:pPr>
    </w:lvl>
    <w:lvl w:ilvl="6" w:tplc="0415000F" w:tentative="1">
      <w:start w:val="1"/>
      <w:numFmt w:val="decimal"/>
      <w:lvlText w:val="%7."/>
      <w:lvlJc w:val="left"/>
      <w:pPr>
        <w:ind w:left="4821" w:hanging="360"/>
      </w:pPr>
    </w:lvl>
    <w:lvl w:ilvl="7" w:tplc="04150019" w:tentative="1">
      <w:start w:val="1"/>
      <w:numFmt w:val="lowerLetter"/>
      <w:lvlText w:val="%8."/>
      <w:lvlJc w:val="left"/>
      <w:pPr>
        <w:ind w:left="5541" w:hanging="360"/>
      </w:pPr>
    </w:lvl>
    <w:lvl w:ilvl="8" w:tplc="0415001B" w:tentative="1">
      <w:start w:val="1"/>
      <w:numFmt w:val="lowerRoman"/>
      <w:lvlText w:val="%9."/>
      <w:lvlJc w:val="right"/>
      <w:pPr>
        <w:ind w:left="6261" w:hanging="180"/>
      </w:pPr>
    </w:lvl>
  </w:abstractNum>
  <w:abstractNum w:abstractNumId="26" w15:restartNumberingAfterBreak="0">
    <w:nsid w:val="62831689"/>
    <w:multiLevelType w:val="hybridMultilevel"/>
    <w:tmpl w:val="040ED98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69577A55"/>
    <w:multiLevelType w:val="hybridMultilevel"/>
    <w:tmpl w:val="B86EDE46"/>
    <w:lvl w:ilvl="0" w:tplc="0415000F">
      <w:start w:val="1"/>
      <w:numFmt w:val="decimal"/>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28" w15:restartNumberingAfterBreak="0">
    <w:nsid w:val="714C4938"/>
    <w:multiLevelType w:val="hybridMultilevel"/>
    <w:tmpl w:val="0446458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75396B0C"/>
    <w:multiLevelType w:val="hybridMultilevel"/>
    <w:tmpl w:val="F11C727C"/>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7B5B36FF"/>
    <w:multiLevelType w:val="hybridMultilevel"/>
    <w:tmpl w:val="0AF6E9B8"/>
    <w:lvl w:ilvl="0" w:tplc="E0525898">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1" w15:restartNumberingAfterBreak="0">
    <w:nsid w:val="7D561A63"/>
    <w:multiLevelType w:val="hybridMultilevel"/>
    <w:tmpl w:val="E54AD12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007131809">
    <w:abstractNumId w:val="29"/>
  </w:num>
  <w:num w:numId="2" w16cid:durableId="239680716">
    <w:abstractNumId w:val="3"/>
  </w:num>
  <w:num w:numId="3" w16cid:durableId="590742254">
    <w:abstractNumId w:val="8"/>
  </w:num>
  <w:num w:numId="4" w16cid:durableId="978650360">
    <w:abstractNumId w:val="15"/>
  </w:num>
  <w:num w:numId="5" w16cid:durableId="2049135878">
    <w:abstractNumId w:val="9"/>
  </w:num>
  <w:num w:numId="6" w16cid:durableId="2007778848">
    <w:abstractNumId w:val="25"/>
  </w:num>
  <w:num w:numId="7" w16cid:durableId="551621929">
    <w:abstractNumId w:val="26"/>
  </w:num>
  <w:num w:numId="8" w16cid:durableId="1206673688">
    <w:abstractNumId w:val="5"/>
  </w:num>
  <w:num w:numId="9" w16cid:durableId="1912228969">
    <w:abstractNumId w:val="30"/>
  </w:num>
  <w:num w:numId="10" w16cid:durableId="113990776">
    <w:abstractNumId w:val="17"/>
  </w:num>
  <w:num w:numId="11" w16cid:durableId="101532403">
    <w:abstractNumId w:val="12"/>
  </w:num>
  <w:num w:numId="12" w16cid:durableId="1274628000">
    <w:abstractNumId w:val="28"/>
  </w:num>
  <w:num w:numId="13" w16cid:durableId="714040546">
    <w:abstractNumId w:val="18"/>
  </w:num>
  <w:num w:numId="14" w16cid:durableId="831064291">
    <w:abstractNumId w:val="11"/>
  </w:num>
  <w:num w:numId="15" w16cid:durableId="899245949">
    <w:abstractNumId w:val="27"/>
  </w:num>
  <w:num w:numId="16" w16cid:durableId="92183593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373967729">
    <w:abstractNumId w:val="20"/>
  </w:num>
  <w:num w:numId="18" w16cid:durableId="150643375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64424254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30239029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6928430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6864076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6355675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8384693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1693358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129319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7120187">
    <w:abstractNumId w:val="10"/>
  </w:num>
  <w:num w:numId="28" w16cid:durableId="161906739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85200788">
    <w:abstractNumId w:val="13"/>
  </w:num>
  <w:num w:numId="30" w16cid:durableId="40418239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4624410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17453775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532106389">
    <w:abstractNumId w:val="23"/>
  </w:num>
  <w:num w:numId="34" w16cid:durableId="397363805">
    <w:abstractNumId w:val="0"/>
  </w:num>
  <w:num w:numId="35" w16cid:durableId="1223520611">
    <w:abstractNumId w:val="1"/>
  </w:num>
  <w:num w:numId="36" w16cid:durableId="873496366">
    <w:abstractNumId w:val="6"/>
  </w:num>
  <w:num w:numId="37" w16cid:durableId="898172633">
    <w:abstractNumId w:val="31"/>
  </w:num>
  <w:num w:numId="38" w16cid:durableId="76410735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E5A"/>
    <w:rsid w:val="000064AB"/>
    <w:rsid w:val="0001341E"/>
    <w:rsid w:val="00016D72"/>
    <w:rsid w:val="0004093B"/>
    <w:rsid w:val="00042CCA"/>
    <w:rsid w:val="00053E5A"/>
    <w:rsid w:val="00056A85"/>
    <w:rsid w:val="00056D77"/>
    <w:rsid w:val="00096CEA"/>
    <w:rsid w:val="00097AA4"/>
    <w:rsid w:val="00097ACD"/>
    <w:rsid w:val="000A38FE"/>
    <w:rsid w:val="000B3982"/>
    <w:rsid w:val="000F04E9"/>
    <w:rsid w:val="000F7981"/>
    <w:rsid w:val="00117823"/>
    <w:rsid w:val="00127FBD"/>
    <w:rsid w:val="00144ECE"/>
    <w:rsid w:val="00181A6F"/>
    <w:rsid w:val="00190708"/>
    <w:rsid w:val="00192BC7"/>
    <w:rsid w:val="00196206"/>
    <w:rsid w:val="001B1409"/>
    <w:rsid w:val="001B7431"/>
    <w:rsid w:val="001B7825"/>
    <w:rsid w:val="001C396E"/>
    <w:rsid w:val="001E33D8"/>
    <w:rsid w:val="001F05D2"/>
    <w:rsid w:val="002001A6"/>
    <w:rsid w:val="002076BE"/>
    <w:rsid w:val="0021061D"/>
    <w:rsid w:val="00214AF2"/>
    <w:rsid w:val="002261FE"/>
    <w:rsid w:val="002277D5"/>
    <w:rsid w:val="00245858"/>
    <w:rsid w:val="00245A15"/>
    <w:rsid w:val="00250690"/>
    <w:rsid w:val="002B3949"/>
    <w:rsid w:val="002B58F3"/>
    <w:rsid w:val="002C3AE8"/>
    <w:rsid w:val="002E62F5"/>
    <w:rsid w:val="002F4746"/>
    <w:rsid w:val="002F6CD2"/>
    <w:rsid w:val="00312393"/>
    <w:rsid w:val="00321C17"/>
    <w:rsid w:val="00322A2A"/>
    <w:rsid w:val="00340D4C"/>
    <w:rsid w:val="00351A5D"/>
    <w:rsid w:val="00361824"/>
    <w:rsid w:val="0037130C"/>
    <w:rsid w:val="00381C5E"/>
    <w:rsid w:val="003B39DE"/>
    <w:rsid w:val="00403140"/>
    <w:rsid w:val="00403FA2"/>
    <w:rsid w:val="004056C9"/>
    <w:rsid w:val="0040639D"/>
    <w:rsid w:val="00413992"/>
    <w:rsid w:val="004235C9"/>
    <w:rsid w:val="00447774"/>
    <w:rsid w:val="004519AC"/>
    <w:rsid w:val="004534C1"/>
    <w:rsid w:val="00466031"/>
    <w:rsid w:val="0048459B"/>
    <w:rsid w:val="004C512A"/>
    <w:rsid w:val="004D2F43"/>
    <w:rsid w:val="004D6B2B"/>
    <w:rsid w:val="004E4A5D"/>
    <w:rsid w:val="00512B24"/>
    <w:rsid w:val="00525346"/>
    <w:rsid w:val="00534F27"/>
    <w:rsid w:val="005673DE"/>
    <w:rsid w:val="005811F1"/>
    <w:rsid w:val="005A203D"/>
    <w:rsid w:val="005B0AC9"/>
    <w:rsid w:val="005D4B74"/>
    <w:rsid w:val="005E5887"/>
    <w:rsid w:val="005F048F"/>
    <w:rsid w:val="005F23DE"/>
    <w:rsid w:val="00613E9B"/>
    <w:rsid w:val="00617646"/>
    <w:rsid w:val="00632C7C"/>
    <w:rsid w:val="0063302E"/>
    <w:rsid w:val="006377C8"/>
    <w:rsid w:val="006449D3"/>
    <w:rsid w:val="00683524"/>
    <w:rsid w:val="00694F9E"/>
    <w:rsid w:val="006A2798"/>
    <w:rsid w:val="006A2EB4"/>
    <w:rsid w:val="006A6F3E"/>
    <w:rsid w:val="006E23B5"/>
    <w:rsid w:val="00703575"/>
    <w:rsid w:val="00723753"/>
    <w:rsid w:val="007362FC"/>
    <w:rsid w:val="0073633D"/>
    <w:rsid w:val="00744DF3"/>
    <w:rsid w:val="0077369E"/>
    <w:rsid w:val="007A7766"/>
    <w:rsid w:val="007B1541"/>
    <w:rsid w:val="007B1A9A"/>
    <w:rsid w:val="007B622A"/>
    <w:rsid w:val="007C4380"/>
    <w:rsid w:val="007C6800"/>
    <w:rsid w:val="007D540A"/>
    <w:rsid w:val="007D722D"/>
    <w:rsid w:val="007D7B59"/>
    <w:rsid w:val="00811348"/>
    <w:rsid w:val="0081559F"/>
    <w:rsid w:val="00816EEC"/>
    <w:rsid w:val="008702E2"/>
    <w:rsid w:val="008753F0"/>
    <w:rsid w:val="00886E45"/>
    <w:rsid w:val="00893827"/>
    <w:rsid w:val="008B0BDB"/>
    <w:rsid w:val="008C0D69"/>
    <w:rsid w:val="008C239A"/>
    <w:rsid w:val="008F0E0D"/>
    <w:rsid w:val="008F2D00"/>
    <w:rsid w:val="00917C21"/>
    <w:rsid w:val="00923B5B"/>
    <w:rsid w:val="00931CCC"/>
    <w:rsid w:val="00937BD6"/>
    <w:rsid w:val="00945706"/>
    <w:rsid w:val="00960B4A"/>
    <w:rsid w:val="009614DC"/>
    <w:rsid w:val="00986970"/>
    <w:rsid w:val="009C2FDF"/>
    <w:rsid w:val="009C36DF"/>
    <w:rsid w:val="009E4F33"/>
    <w:rsid w:val="009F096A"/>
    <w:rsid w:val="00A00B46"/>
    <w:rsid w:val="00A26A48"/>
    <w:rsid w:val="00A437D1"/>
    <w:rsid w:val="00A50CA6"/>
    <w:rsid w:val="00A5187D"/>
    <w:rsid w:val="00A76857"/>
    <w:rsid w:val="00A77B0B"/>
    <w:rsid w:val="00A816B4"/>
    <w:rsid w:val="00A84928"/>
    <w:rsid w:val="00A866E6"/>
    <w:rsid w:val="00A930EB"/>
    <w:rsid w:val="00AA276D"/>
    <w:rsid w:val="00AB464D"/>
    <w:rsid w:val="00AB53FD"/>
    <w:rsid w:val="00AF76C1"/>
    <w:rsid w:val="00B05A0B"/>
    <w:rsid w:val="00B15B2E"/>
    <w:rsid w:val="00B16EAA"/>
    <w:rsid w:val="00B40857"/>
    <w:rsid w:val="00B8146B"/>
    <w:rsid w:val="00B82124"/>
    <w:rsid w:val="00B832C1"/>
    <w:rsid w:val="00B90CCE"/>
    <w:rsid w:val="00B91287"/>
    <w:rsid w:val="00B95B1E"/>
    <w:rsid w:val="00BA3A6F"/>
    <w:rsid w:val="00BB096E"/>
    <w:rsid w:val="00BB29ED"/>
    <w:rsid w:val="00BC11C2"/>
    <w:rsid w:val="00BD2D28"/>
    <w:rsid w:val="00BF3FB9"/>
    <w:rsid w:val="00C0542A"/>
    <w:rsid w:val="00C17872"/>
    <w:rsid w:val="00C245E0"/>
    <w:rsid w:val="00C269CA"/>
    <w:rsid w:val="00C345CD"/>
    <w:rsid w:val="00C41720"/>
    <w:rsid w:val="00C8021C"/>
    <w:rsid w:val="00CA384D"/>
    <w:rsid w:val="00CD1CFF"/>
    <w:rsid w:val="00CD327F"/>
    <w:rsid w:val="00CD5134"/>
    <w:rsid w:val="00D02F8C"/>
    <w:rsid w:val="00D21AAD"/>
    <w:rsid w:val="00D27297"/>
    <w:rsid w:val="00D63D80"/>
    <w:rsid w:val="00D7017D"/>
    <w:rsid w:val="00D76215"/>
    <w:rsid w:val="00D80F41"/>
    <w:rsid w:val="00D83AEA"/>
    <w:rsid w:val="00D8404E"/>
    <w:rsid w:val="00D87382"/>
    <w:rsid w:val="00DA25FB"/>
    <w:rsid w:val="00DB7013"/>
    <w:rsid w:val="00DB78C9"/>
    <w:rsid w:val="00DC1DDC"/>
    <w:rsid w:val="00DE72C2"/>
    <w:rsid w:val="00DF18B2"/>
    <w:rsid w:val="00DF4357"/>
    <w:rsid w:val="00E12D70"/>
    <w:rsid w:val="00E14829"/>
    <w:rsid w:val="00E345AC"/>
    <w:rsid w:val="00E34C2B"/>
    <w:rsid w:val="00E47324"/>
    <w:rsid w:val="00E47556"/>
    <w:rsid w:val="00E51E26"/>
    <w:rsid w:val="00E72589"/>
    <w:rsid w:val="00E73F34"/>
    <w:rsid w:val="00E75F3A"/>
    <w:rsid w:val="00E772C5"/>
    <w:rsid w:val="00E86AFC"/>
    <w:rsid w:val="00E9384C"/>
    <w:rsid w:val="00E9585E"/>
    <w:rsid w:val="00EA2C60"/>
    <w:rsid w:val="00EC6D4F"/>
    <w:rsid w:val="00ED19D2"/>
    <w:rsid w:val="00EE1943"/>
    <w:rsid w:val="00F021E2"/>
    <w:rsid w:val="00F022DA"/>
    <w:rsid w:val="00F1021E"/>
    <w:rsid w:val="00F23232"/>
    <w:rsid w:val="00F37106"/>
    <w:rsid w:val="00F43BDE"/>
    <w:rsid w:val="00F450B2"/>
    <w:rsid w:val="00F45161"/>
    <w:rsid w:val="00F56DCB"/>
    <w:rsid w:val="00F82292"/>
    <w:rsid w:val="00F8511A"/>
    <w:rsid w:val="00F927BA"/>
    <w:rsid w:val="00FA1A51"/>
    <w:rsid w:val="00FD4758"/>
    <w:rsid w:val="00FD4A8F"/>
    <w:rsid w:val="00FF6A73"/>
    <w:rsid w:val="00FF6D1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93CD9"/>
  <w15:docId w15:val="{7BA52856-5F0F-49DB-865B-5A46205E4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053E5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53E5A"/>
    <w:rPr>
      <w:rFonts w:ascii="Tahoma" w:hAnsi="Tahoma" w:cs="Tahoma"/>
      <w:sz w:val="16"/>
      <w:szCs w:val="16"/>
    </w:rPr>
  </w:style>
  <w:style w:type="paragraph" w:styleId="Nagwek">
    <w:name w:val="header"/>
    <w:basedOn w:val="Normalny"/>
    <w:link w:val="NagwekZnak"/>
    <w:uiPriority w:val="99"/>
    <w:unhideWhenUsed/>
    <w:rsid w:val="00053E5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3E5A"/>
  </w:style>
  <w:style w:type="paragraph" w:styleId="Stopka">
    <w:name w:val="footer"/>
    <w:basedOn w:val="Normalny"/>
    <w:link w:val="StopkaZnak"/>
    <w:uiPriority w:val="99"/>
    <w:unhideWhenUsed/>
    <w:rsid w:val="00053E5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53E5A"/>
  </w:style>
  <w:style w:type="character" w:styleId="Hipercze">
    <w:name w:val="Hyperlink"/>
    <w:basedOn w:val="Domylnaczcionkaakapitu"/>
    <w:uiPriority w:val="99"/>
    <w:unhideWhenUsed/>
    <w:rsid w:val="004D6B2B"/>
    <w:rPr>
      <w:color w:val="0000FF" w:themeColor="hyperlink"/>
      <w:u w:val="single"/>
    </w:rPr>
  </w:style>
  <w:style w:type="paragraph" w:styleId="Akapitzlist">
    <w:name w:val="List Paragraph"/>
    <w:basedOn w:val="Normalny"/>
    <w:uiPriority w:val="34"/>
    <w:qFormat/>
    <w:rsid w:val="00EC6D4F"/>
    <w:pPr>
      <w:ind w:left="720"/>
      <w:contextualSpacing/>
    </w:pPr>
  </w:style>
  <w:style w:type="paragraph" w:styleId="Tekstprzypisudolnego">
    <w:name w:val="footnote text"/>
    <w:basedOn w:val="Normalny"/>
    <w:link w:val="TekstprzypisudolnegoZnak"/>
    <w:uiPriority w:val="99"/>
    <w:semiHidden/>
    <w:unhideWhenUsed/>
    <w:rsid w:val="00447774"/>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447774"/>
    <w:rPr>
      <w:sz w:val="20"/>
      <w:szCs w:val="20"/>
    </w:rPr>
  </w:style>
  <w:style w:type="character" w:styleId="Odwoanieprzypisudolnego">
    <w:name w:val="footnote reference"/>
    <w:basedOn w:val="Domylnaczcionkaakapitu"/>
    <w:uiPriority w:val="99"/>
    <w:semiHidden/>
    <w:unhideWhenUsed/>
    <w:rsid w:val="00447774"/>
    <w:rPr>
      <w:vertAlign w:val="superscript"/>
    </w:rPr>
  </w:style>
  <w:style w:type="table" w:styleId="Tabela-Siatka">
    <w:name w:val="Table Grid"/>
    <w:basedOn w:val="Standardowy"/>
    <w:uiPriority w:val="59"/>
    <w:rsid w:val="004534C1"/>
    <w:pPr>
      <w:spacing w:after="0" w:line="240" w:lineRule="auto"/>
    </w:pPr>
    <w:rPr>
      <w:rFonts w:ascii="Times New Roman" w:eastAsia="Calibri" w:hAnsi="Times New Roman" w:cs="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6664673">
      <w:bodyDiv w:val="1"/>
      <w:marLeft w:val="0"/>
      <w:marRight w:val="0"/>
      <w:marTop w:val="0"/>
      <w:marBottom w:val="0"/>
      <w:divBdr>
        <w:top w:val="none" w:sz="0" w:space="0" w:color="auto"/>
        <w:left w:val="none" w:sz="0" w:space="0" w:color="auto"/>
        <w:bottom w:val="none" w:sz="0" w:space="0" w:color="auto"/>
        <w:right w:val="none" w:sz="0" w:space="0" w:color="auto"/>
      </w:divBdr>
    </w:div>
    <w:div w:id="1122193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4.png"/></Relationships>
</file>

<file path=word/_rels/footer2.xml.rels><?xml version="1.0" encoding="UTF-8" standalone="yes"?>
<Relationships xmlns="http://schemas.openxmlformats.org/package/2006/relationships"><Relationship Id="rId1" Type="http://schemas.openxmlformats.org/officeDocument/2006/relationships/image" Target="media/image3.jp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CCD508-4E20-46EE-BCFC-E500447591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4540</Words>
  <Characters>27243</Characters>
  <Application>Microsoft Office Word</Application>
  <DocSecurity>0</DocSecurity>
  <Lines>227</Lines>
  <Paragraphs>63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31720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Urząd Miejski w Śremie</dc:creator>
  <cp:lastModifiedBy>Agnieszka Zadrożna</cp:lastModifiedBy>
  <cp:revision>2</cp:revision>
  <cp:lastPrinted>2023-12-22T10:06:00Z</cp:lastPrinted>
  <dcterms:created xsi:type="dcterms:W3CDTF">2024-06-27T11:46:00Z</dcterms:created>
  <dcterms:modified xsi:type="dcterms:W3CDTF">2024-06-27T11:46:00Z</dcterms:modified>
</cp:coreProperties>
</file>