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8C3A37" w14:textId="77777777" w:rsidR="001E33D8" w:rsidRDefault="001E33D8" w:rsidP="001E33D8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</w:p>
    <w:p w14:paraId="3921E045" w14:textId="1F22365C" w:rsidR="001E33D8" w:rsidRPr="005673DE" w:rsidRDefault="001E33D8" w:rsidP="001E33D8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5673DE">
        <w:rPr>
          <w:rFonts w:cstheme="minorHAnsi"/>
          <w:bCs/>
          <w:sz w:val="28"/>
          <w:szCs w:val="28"/>
        </w:rPr>
        <w:t>Burmistrz Śremu</w:t>
      </w:r>
    </w:p>
    <w:p w14:paraId="63A58344" w14:textId="77777777" w:rsidR="001E33D8" w:rsidRPr="005673DE" w:rsidRDefault="001E33D8" w:rsidP="001E33D8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5673DE">
        <w:rPr>
          <w:rFonts w:cstheme="minorHAnsi"/>
          <w:bCs/>
          <w:sz w:val="28"/>
          <w:szCs w:val="28"/>
        </w:rPr>
        <w:t>ul. Plac 20 Października 1</w:t>
      </w:r>
    </w:p>
    <w:p w14:paraId="5FA9BD7D" w14:textId="77777777" w:rsidR="001E33D8" w:rsidRPr="005673DE" w:rsidRDefault="001E33D8" w:rsidP="001E33D8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5673DE">
        <w:rPr>
          <w:rFonts w:cstheme="minorHAnsi"/>
          <w:bCs/>
          <w:sz w:val="28"/>
          <w:szCs w:val="28"/>
        </w:rPr>
        <w:t>63 – 100 Śrem</w:t>
      </w:r>
    </w:p>
    <w:p w14:paraId="0DD752EF" w14:textId="0966ABA8" w:rsidR="001E33D8" w:rsidRPr="005673DE" w:rsidRDefault="001E33D8" w:rsidP="001E33D8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5673DE">
        <w:rPr>
          <w:rFonts w:cstheme="minorHAnsi"/>
          <w:sz w:val="28"/>
          <w:szCs w:val="28"/>
        </w:rPr>
        <w:t>Śrem,</w:t>
      </w:r>
      <w:r w:rsidR="006A7F44">
        <w:rPr>
          <w:rFonts w:cstheme="minorHAnsi"/>
          <w:sz w:val="28"/>
          <w:szCs w:val="28"/>
        </w:rPr>
        <w:t xml:space="preserve"> </w:t>
      </w:r>
      <w:r w:rsidR="00F564F8">
        <w:rPr>
          <w:rFonts w:cstheme="minorHAnsi"/>
          <w:sz w:val="28"/>
          <w:szCs w:val="28"/>
        </w:rPr>
        <w:t>19</w:t>
      </w:r>
      <w:r w:rsidR="00F41B08">
        <w:rPr>
          <w:rFonts w:cstheme="minorHAnsi"/>
          <w:sz w:val="28"/>
          <w:szCs w:val="28"/>
        </w:rPr>
        <w:t xml:space="preserve"> lipca</w:t>
      </w:r>
      <w:r w:rsidR="00A50CA6" w:rsidRPr="005673DE">
        <w:rPr>
          <w:rFonts w:cstheme="minorHAnsi"/>
          <w:sz w:val="28"/>
          <w:szCs w:val="28"/>
        </w:rPr>
        <w:t xml:space="preserve"> 202</w:t>
      </w:r>
      <w:r w:rsidR="00893827">
        <w:rPr>
          <w:rFonts w:cstheme="minorHAnsi"/>
          <w:sz w:val="28"/>
          <w:szCs w:val="28"/>
        </w:rPr>
        <w:t>4</w:t>
      </w:r>
      <w:r w:rsidRPr="005673DE">
        <w:rPr>
          <w:rFonts w:cstheme="minorHAnsi"/>
          <w:sz w:val="28"/>
          <w:szCs w:val="28"/>
        </w:rPr>
        <w:t xml:space="preserve"> r.</w:t>
      </w:r>
    </w:p>
    <w:p w14:paraId="18954B3B" w14:textId="1729C4F7" w:rsidR="001E33D8" w:rsidRPr="005673DE" w:rsidRDefault="001E33D8" w:rsidP="001E33D8">
      <w:pPr>
        <w:spacing w:after="120" w:line="240" w:lineRule="auto"/>
        <w:rPr>
          <w:rFonts w:cstheme="minorHAnsi"/>
          <w:sz w:val="28"/>
          <w:szCs w:val="28"/>
        </w:rPr>
      </w:pPr>
      <w:r w:rsidRPr="005673DE">
        <w:rPr>
          <w:rFonts w:cstheme="minorHAnsi"/>
          <w:sz w:val="28"/>
          <w:szCs w:val="28"/>
        </w:rPr>
        <w:t>PPSPP.6733</w:t>
      </w:r>
      <w:r w:rsidR="00B40857">
        <w:rPr>
          <w:rFonts w:cstheme="minorHAnsi"/>
          <w:sz w:val="28"/>
          <w:szCs w:val="28"/>
        </w:rPr>
        <w:t>.</w:t>
      </w:r>
      <w:r w:rsidR="008D5CB4">
        <w:rPr>
          <w:rFonts w:cstheme="minorHAnsi"/>
          <w:sz w:val="28"/>
          <w:szCs w:val="28"/>
        </w:rPr>
        <w:t>7</w:t>
      </w:r>
      <w:r w:rsidR="00CD327F">
        <w:rPr>
          <w:rFonts w:cstheme="minorHAnsi"/>
          <w:sz w:val="28"/>
          <w:szCs w:val="28"/>
        </w:rPr>
        <w:t>.2024.</w:t>
      </w:r>
      <w:r w:rsidR="001D55D4">
        <w:rPr>
          <w:rFonts w:cstheme="minorHAnsi"/>
          <w:sz w:val="28"/>
          <w:szCs w:val="28"/>
        </w:rPr>
        <w:t>NMAG</w:t>
      </w:r>
    </w:p>
    <w:p w14:paraId="67D0B912" w14:textId="54DFEE0C" w:rsidR="00FD4A8F" w:rsidRDefault="001E33D8" w:rsidP="00F37106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673DE">
        <w:rPr>
          <w:rFonts w:eastAsia="Times New Roman" w:cstheme="minorHAnsi"/>
          <w:sz w:val="28"/>
          <w:szCs w:val="28"/>
        </w:rPr>
        <w:t>Obwieszczenie</w:t>
      </w:r>
      <w:r w:rsidRPr="005673DE">
        <w:rPr>
          <w:rFonts w:eastAsia="Times New Roman" w:cstheme="minorHAnsi"/>
          <w:sz w:val="28"/>
          <w:szCs w:val="28"/>
        </w:rPr>
        <w:br/>
        <w:t>o wydaniu decyzji o lokalizacji inwestycji celu publicznego</w:t>
      </w:r>
    </w:p>
    <w:p w14:paraId="61D24430" w14:textId="626BC334" w:rsidR="00A00B46" w:rsidRPr="00CD327F" w:rsidRDefault="00A00B46" w:rsidP="009E4F33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</w:rPr>
        <w:t xml:space="preserve">, </w:t>
      </w:r>
      <w:r w:rsidRPr="000A38FE">
        <w:rPr>
          <w:rFonts w:cstheme="minorHAnsi"/>
          <w:sz w:val="28"/>
          <w:szCs w:val="28"/>
        </w:rPr>
        <w:t>przez podanie do publicznej wiadomości</w:t>
      </w:r>
      <w:r>
        <w:rPr>
          <w:rFonts w:cstheme="minorHAnsi"/>
          <w:sz w:val="28"/>
          <w:szCs w:val="28"/>
        </w:rPr>
        <w:t xml:space="preserve"> </w:t>
      </w:r>
      <w:r w:rsidRPr="000A38FE">
        <w:rPr>
          <w:rFonts w:cstheme="minorHAnsi"/>
          <w:sz w:val="28"/>
          <w:szCs w:val="28"/>
        </w:rPr>
        <w:t xml:space="preserve">w Biuletynie Informacji Publicznej Urzędu </w:t>
      </w:r>
      <w:r>
        <w:rPr>
          <w:rFonts w:cstheme="minorHAnsi"/>
          <w:sz w:val="28"/>
          <w:szCs w:val="28"/>
        </w:rPr>
        <w:t>Miejskiego w Śremie</w:t>
      </w:r>
      <w:r w:rsidRPr="000A38FE">
        <w:rPr>
          <w:rFonts w:cstheme="minorHAnsi"/>
          <w:sz w:val="28"/>
          <w:szCs w:val="28"/>
        </w:rPr>
        <w:t>,</w:t>
      </w:r>
      <w:r>
        <w:rPr>
          <w:rFonts w:cstheme="minorHAnsi"/>
          <w:sz w:val="28"/>
          <w:szCs w:val="28"/>
        </w:rPr>
        <w:t xml:space="preserve"> </w:t>
      </w:r>
      <w:r w:rsidRPr="000A38FE">
        <w:rPr>
          <w:rFonts w:cstheme="minorHAnsi"/>
          <w:sz w:val="28"/>
          <w:szCs w:val="28"/>
        </w:rPr>
        <w:t xml:space="preserve">na elektronicznej tablicy ogłoszeń w siedzibie tut. </w:t>
      </w:r>
      <w:r w:rsidR="00A437D1" w:rsidRPr="000A38FE">
        <w:rPr>
          <w:rFonts w:cstheme="minorHAnsi"/>
          <w:sz w:val="28"/>
          <w:szCs w:val="28"/>
        </w:rPr>
        <w:t>O</w:t>
      </w:r>
      <w:r w:rsidRPr="000A38FE">
        <w:rPr>
          <w:rFonts w:cstheme="minorHAnsi"/>
          <w:sz w:val="28"/>
          <w:szCs w:val="28"/>
        </w:rPr>
        <w:t>rganu</w:t>
      </w:r>
      <w:r w:rsidR="00F41B08">
        <w:rPr>
          <w:rFonts w:cstheme="minorHAnsi"/>
          <w:sz w:val="28"/>
          <w:szCs w:val="28"/>
        </w:rPr>
        <w:t xml:space="preserve"> i tablicach Urzędu</w:t>
      </w:r>
      <w:r>
        <w:rPr>
          <w:rFonts w:cstheme="minorHAnsi"/>
          <w:sz w:val="28"/>
          <w:szCs w:val="28"/>
        </w:rPr>
        <w:t xml:space="preserve">, </w:t>
      </w:r>
      <w:r w:rsidRPr="00BF5DED">
        <w:rPr>
          <w:rFonts w:cstheme="minorHAnsi"/>
          <w:sz w:val="28"/>
          <w:szCs w:val="28"/>
        </w:rPr>
        <w:t>o</w:t>
      </w:r>
      <w:r>
        <w:rPr>
          <w:rFonts w:cstheme="minorHAnsi"/>
          <w:sz w:val="28"/>
          <w:szCs w:val="28"/>
        </w:rPr>
        <w:t xml:space="preserve"> wydaniu </w:t>
      </w:r>
      <w:r w:rsidR="00F41B08">
        <w:rPr>
          <w:rFonts w:cstheme="minorHAnsi"/>
          <w:sz w:val="28"/>
          <w:szCs w:val="28"/>
        </w:rPr>
        <w:t xml:space="preserve">18 lipca </w:t>
      </w:r>
      <w:r>
        <w:rPr>
          <w:rFonts w:cstheme="minorHAnsi"/>
          <w:sz w:val="28"/>
          <w:szCs w:val="28"/>
        </w:rPr>
        <w:t xml:space="preserve">2024 r. przez Burmistrza </w:t>
      </w:r>
      <w:r w:rsidRPr="00CD327F">
        <w:rPr>
          <w:rFonts w:cstheme="minorHAnsi"/>
          <w:sz w:val="28"/>
          <w:szCs w:val="28"/>
        </w:rPr>
        <w:t xml:space="preserve">Śremu decyzji nr </w:t>
      </w:r>
      <w:r w:rsidR="00F41B08">
        <w:rPr>
          <w:rFonts w:cstheme="minorHAnsi"/>
          <w:sz w:val="28"/>
          <w:szCs w:val="28"/>
        </w:rPr>
        <w:t>9</w:t>
      </w:r>
      <w:r w:rsidRPr="00CD327F">
        <w:rPr>
          <w:rFonts w:cstheme="minorHAnsi"/>
          <w:sz w:val="28"/>
          <w:szCs w:val="28"/>
        </w:rPr>
        <w:t>/2024 o lokalizacji in</w:t>
      </w:r>
      <w:r w:rsidRPr="009E4F33">
        <w:rPr>
          <w:rFonts w:cstheme="minorHAnsi"/>
          <w:sz w:val="28"/>
          <w:szCs w:val="28"/>
        </w:rPr>
        <w:t xml:space="preserve">westycji </w:t>
      </w:r>
      <w:r w:rsidRPr="001B1409">
        <w:rPr>
          <w:rFonts w:cstheme="minorHAnsi"/>
          <w:sz w:val="28"/>
          <w:szCs w:val="28"/>
        </w:rPr>
        <w:t xml:space="preserve">celu publicznego: </w:t>
      </w:r>
      <w:r w:rsidR="008D5CB4" w:rsidRPr="008D5CB4">
        <w:rPr>
          <w:rFonts w:cstheme="minorHAnsi"/>
          <w:sz w:val="28"/>
          <w:szCs w:val="28"/>
        </w:rPr>
        <w:t xml:space="preserve">budowa kablowej sieci </w:t>
      </w:r>
      <w:r w:rsidR="00BE08E2">
        <w:rPr>
          <w:rFonts w:cstheme="minorHAnsi"/>
          <w:sz w:val="28"/>
          <w:szCs w:val="28"/>
        </w:rPr>
        <w:t>elektro</w:t>
      </w:r>
      <w:r w:rsidR="008D5CB4" w:rsidRPr="008D5CB4">
        <w:rPr>
          <w:rFonts w:cstheme="minorHAnsi"/>
          <w:sz w:val="28"/>
          <w:szCs w:val="28"/>
        </w:rPr>
        <w:t xml:space="preserve">energetycznej nn 0,4 kV o długości </w:t>
      </w:r>
      <w:r w:rsidR="00BE08E2">
        <w:rPr>
          <w:rFonts w:cstheme="minorHAnsi"/>
          <w:sz w:val="28"/>
          <w:szCs w:val="28"/>
        </w:rPr>
        <w:t>nie większej niż 330</w:t>
      </w:r>
      <w:r w:rsidR="008D5CB4" w:rsidRPr="008D5CB4">
        <w:rPr>
          <w:rFonts w:cstheme="minorHAnsi"/>
          <w:sz w:val="28"/>
          <w:szCs w:val="28"/>
        </w:rPr>
        <w:t xml:space="preserve"> m na terenie działek o nr ewid.: 1426, 1425/1, 1424/1, 1424/2, 1390/1, 3000/1</w:t>
      </w:r>
      <w:r w:rsidR="00BE08E2">
        <w:rPr>
          <w:rFonts w:cstheme="minorHAnsi"/>
          <w:sz w:val="28"/>
          <w:szCs w:val="28"/>
        </w:rPr>
        <w:t xml:space="preserve"> i</w:t>
      </w:r>
      <w:r w:rsidR="008D5CB4" w:rsidRPr="008D5CB4">
        <w:rPr>
          <w:rFonts w:cstheme="minorHAnsi"/>
          <w:sz w:val="28"/>
          <w:szCs w:val="28"/>
        </w:rPr>
        <w:t xml:space="preserve"> 3000/2, obręb Śrem</w:t>
      </w:r>
      <w:r w:rsidRPr="001B1409">
        <w:rPr>
          <w:sz w:val="28"/>
          <w:szCs w:val="28"/>
        </w:rPr>
        <w:t xml:space="preserve">, </w:t>
      </w:r>
      <w:r w:rsidRPr="001B1409">
        <w:rPr>
          <w:rFonts w:cstheme="minorHAnsi"/>
          <w:sz w:val="28"/>
          <w:szCs w:val="28"/>
        </w:rPr>
        <w:t>na rzecz</w:t>
      </w:r>
      <w:r w:rsidR="009E4F33" w:rsidRPr="001B1409">
        <w:rPr>
          <w:rFonts w:cstheme="minorHAnsi"/>
          <w:sz w:val="28"/>
          <w:szCs w:val="28"/>
        </w:rPr>
        <w:t xml:space="preserve"> </w:t>
      </w:r>
      <w:r w:rsidR="001D55D4" w:rsidRPr="001D55D4">
        <w:rPr>
          <w:rFonts w:cstheme="minorHAnsi"/>
          <w:sz w:val="28"/>
          <w:szCs w:val="28"/>
        </w:rPr>
        <w:t>ENEA Operator Sp. z</w:t>
      </w:r>
      <w:r w:rsidR="00BE08E2">
        <w:rPr>
          <w:rFonts w:cstheme="minorHAnsi"/>
          <w:sz w:val="28"/>
          <w:szCs w:val="28"/>
        </w:rPr>
        <w:t> </w:t>
      </w:r>
      <w:r w:rsidR="001D55D4" w:rsidRPr="001D55D4">
        <w:rPr>
          <w:rFonts w:cstheme="minorHAnsi"/>
          <w:sz w:val="28"/>
          <w:szCs w:val="28"/>
        </w:rPr>
        <w:t>o.o. z</w:t>
      </w:r>
      <w:r w:rsidR="001D55D4">
        <w:rPr>
          <w:rFonts w:cstheme="minorHAnsi"/>
          <w:sz w:val="28"/>
          <w:szCs w:val="28"/>
        </w:rPr>
        <w:t> </w:t>
      </w:r>
      <w:r w:rsidR="001D55D4" w:rsidRPr="001D55D4">
        <w:rPr>
          <w:rFonts w:cstheme="minorHAnsi"/>
          <w:sz w:val="28"/>
          <w:szCs w:val="28"/>
        </w:rPr>
        <w:t>siedzibą</w:t>
      </w:r>
      <w:r w:rsidR="00F41B08">
        <w:rPr>
          <w:rFonts w:cstheme="minorHAnsi"/>
          <w:sz w:val="28"/>
          <w:szCs w:val="28"/>
        </w:rPr>
        <w:t xml:space="preserve"> w Poznaniu,</w:t>
      </w:r>
      <w:r w:rsidR="001D55D4" w:rsidRPr="001D55D4">
        <w:rPr>
          <w:rFonts w:cstheme="minorHAnsi"/>
          <w:sz w:val="28"/>
          <w:szCs w:val="28"/>
        </w:rPr>
        <w:t xml:space="preserve"> ul. Strzeszyńsk</w:t>
      </w:r>
      <w:r w:rsidR="00F41B08">
        <w:rPr>
          <w:rFonts w:cstheme="minorHAnsi"/>
          <w:sz w:val="28"/>
          <w:szCs w:val="28"/>
        </w:rPr>
        <w:t>a</w:t>
      </w:r>
      <w:r w:rsidR="001D55D4" w:rsidRPr="001D55D4">
        <w:rPr>
          <w:rFonts w:cstheme="minorHAnsi"/>
          <w:sz w:val="28"/>
          <w:szCs w:val="28"/>
        </w:rPr>
        <w:t xml:space="preserve"> 58, 60-479 Poznań</w:t>
      </w:r>
      <w:r w:rsidRPr="001B1409">
        <w:rPr>
          <w:rFonts w:cstheme="minorHAnsi"/>
          <w:sz w:val="28"/>
          <w:szCs w:val="28"/>
        </w:rPr>
        <w:t>.</w:t>
      </w:r>
      <w:r w:rsidRPr="009E4F33">
        <w:rPr>
          <w:rFonts w:cstheme="minorHAnsi"/>
          <w:sz w:val="28"/>
          <w:szCs w:val="28"/>
        </w:rPr>
        <w:t xml:space="preserve"> </w:t>
      </w:r>
    </w:p>
    <w:p w14:paraId="5A8EC067" w14:textId="2D307301" w:rsidR="00A00B46" w:rsidRPr="00001FCD" w:rsidRDefault="00A00B46" w:rsidP="00A00B4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 xml:space="preserve">W związku z powyższym informuję, że strony niniejszego postępowania lub ich przedstawiciele i pełnomocnicy mogą zapoznać się z </w:t>
      </w:r>
      <w:r>
        <w:rPr>
          <w:rFonts w:cstheme="minorHAnsi"/>
          <w:sz w:val="28"/>
          <w:szCs w:val="28"/>
        </w:rPr>
        <w:t xml:space="preserve">wydaną decyzją oraz </w:t>
      </w:r>
      <w:r w:rsidRPr="00E47556">
        <w:rPr>
          <w:rFonts w:cstheme="minorHAnsi"/>
          <w:sz w:val="28"/>
          <w:szCs w:val="28"/>
        </w:rPr>
        <w:t>aktami sprawy (</w:t>
      </w:r>
      <w:r>
        <w:rPr>
          <w:rFonts w:cstheme="minorHAnsi"/>
          <w:sz w:val="28"/>
          <w:szCs w:val="28"/>
        </w:rPr>
        <w:t>PPSPP.6733.</w:t>
      </w:r>
      <w:r w:rsidR="008D5CB4">
        <w:rPr>
          <w:rFonts w:cstheme="minorHAnsi"/>
          <w:sz w:val="28"/>
          <w:szCs w:val="28"/>
        </w:rPr>
        <w:t>7</w:t>
      </w:r>
      <w:r w:rsidR="00CD327F">
        <w:rPr>
          <w:rFonts w:cstheme="minorHAnsi"/>
          <w:sz w:val="28"/>
          <w:szCs w:val="28"/>
        </w:rPr>
        <w:t>.2024.</w:t>
      </w:r>
      <w:r w:rsidR="001D55D4">
        <w:rPr>
          <w:rFonts w:cstheme="minorHAnsi"/>
          <w:sz w:val="28"/>
          <w:szCs w:val="28"/>
        </w:rPr>
        <w:t>NMAG</w:t>
      </w:r>
      <w:r w:rsidRPr="00E47556">
        <w:rPr>
          <w:rFonts w:cstheme="minorHAnsi"/>
          <w:sz w:val="28"/>
          <w:szCs w:val="28"/>
        </w:rPr>
        <w:t xml:space="preserve">) </w:t>
      </w:r>
      <w:r>
        <w:rPr>
          <w:rFonts w:cstheme="minorHAnsi"/>
          <w:sz w:val="28"/>
          <w:szCs w:val="28"/>
        </w:rPr>
        <w:t xml:space="preserve">w </w:t>
      </w:r>
      <w:r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Pr="00001FCD">
        <w:rPr>
          <w:rFonts w:cstheme="minorHAnsi"/>
          <w:sz w:val="28"/>
          <w:szCs w:val="28"/>
        </w:rPr>
        <w:t xml:space="preserve"> Urzędu Miejskiego w Śremie, ul. Plac 20</w:t>
      </w:r>
      <w:r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Października 1, 63</w:t>
      </w:r>
      <w:r>
        <w:rPr>
          <w:rFonts w:cstheme="minorHAnsi"/>
          <w:sz w:val="28"/>
          <w:szCs w:val="28"/>
        </w:rPr>
        <w:t>-</w:t>
      </w:r>
      <w:r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31780D87" w14:textId="331A0D4B" w:rsidR="00A00B46" w:rsidRPr="005A07CF" w:rsidRDefault="00A00B46" w:rsidP="00A00B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 202</w:t>
      </w:r>
      <w:r w:rsidR="00144ECE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144ECE">
        <w:rPr>
          <w:rFonts w:cstheme="minorHAnsi"/>
          <w:sz w:val="28"/>
          <w:szCs w:val="28"/>
        </w:rPr>
        <w:t>572</w:t>
      </w:r>
      <w:r>
        <w:rPr>
          <w:rFonts w:cstheme="minorHAnsi"/>
          <w:sz w:val="28"/>
          <w:szCs w:val="28"/>
        </w:rPr>
        <w:t xml:space="preserve">). </w:t>
      </w:r>
    </w:p>
    <w:p w14:paraId="65ABD346" w14:textId="487FFDE1" w:rsidR="00A00B46" w:rsidRDefault="001B1409" w:rsidP="00A00B46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0BD51F77" w14:textId="77777777" w:rsidR="00A00B46" w:rsidRPr="00BB5D03" w:rsidRDefault="00A00B46" w:rsidP="00A00B46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44"/>
        </w:rPr>
      </w:pPr>
      <w:r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0A24D573" w14:textId="4EB12F8A" w:rsidR="00A00B46" w:rsidRPr="005A07CF" w:rsidRDefault="00A00B46" w:rsidP="00A00B46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Wywieszono:</w:t>
      </w:r>
      <w:r w:rsidR="00B55861">
        <w:rPr>
          <w:rFonts w:eastAsia="Times New Roman" w:cstheme="minorHAnsi"/>
          <w:sz w:val="28"/>
          <w:szCs w:val="28"/>
          <w:lang w:eastAsia="pl-PL"/>
        </w:rPr>
        <w:t xml:space="preserve"> 22.</w:t>
      </w:r>
      <w:r w:rsidR="00F41B08">
        <w:rPr>
          <w:rFonts w:eastAsia="Times New Roman" w:cstheme="minorHAnsi"/>
          <w:sz w:val="28"/>
          <w:szCs w:val="28"/>
          <w:lang w:eastAsia="pl-PL"/>
        </w:rPr>
        <w:t>07</w:t>
      </w:r>
      <w:r>
        <w:rPr>
          <w:rFonts w:eastAsia="Times New Roman" w:cstheme="minorHAnsi"/>
          <w:sz w:val="28"/>
          <w:szCs w:val="28"/>
          <w:lang w:eastAsia="pl-PL"/>
        </w:rPr>
        <w:t>.202</w:t>
      </w:r>
      <w:r w:rsidR="00381C5E">
        <w:rPr>
          <w:rFonts w:eastAsia="Times New Roman" w:cstheme="minorHAnsi"/>
          <w:sz w:val="28"/>
          <w:szCs w:val="28"/>
          <w:lang w:eastAsia="pl-PL"/>
        </w:rPr>
        <w:t>4</w:t>
      </w:r>
      <w:r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21D5F9D" w14:textId="77777777" w:rsidR="00A00B46" w:rsidRDefault="00A00B46" w:rsidP="00A00B46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7FDF6BF0" w14:textId="77777777" w:rsidR="007C4380" w:rsidRPr="006A2EB4" w:rsidRDefault="007C4380" w:rsidP="00A00B46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6CB23E2B" w14:textId="54DA9856" w:rsidR="001E33D8" w:rsidRDefault="00A00B46" w:rsidP="007C4380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Pr="000A38FE">
        <w:rPr>
          <w:rFonts w:cstheme="minorHAnsi"/>
          <w:sz w:val="28"/>
          <w:szCs w:val="28"/>
        </w:rPr>
        <w:t>i zagospodarowaniu przestrzennym (</w:t>
      </w:r>
      <w:r w:rsidRPr="000A38FE">
        <w:rPr>
          <w:sz w:val="28"/>
          <w:szCs w:val="28"/>
        </w:rPr>
        <w:t>Dz. U. z 2023 r. poz. 977, 1506, 1597, 1688, 1890</w:t>
      </w:r>
      <w:r>
        <w:rPr>
          <w:sz w:val="28"/>
          <w:szCs w:val="28"/>
        </w:rPr>
        <w:t xml:space="preserve">, </w:t>
      </w:r>
      <w:r w:rsidRPr="000A38FE">
        <w:rPr>
          <w:sz w:val="28"/>
          <w:szCs w:val="28"/>
        </w:rPr>
        <w:t>2029</w:t>
      </w:r>
      <w:r>
        <w:rPr>
          <w:sz w:val="28"/>
          <w:szCs w:val="28"/>
        </w:rPr>
        <w:t xml:space="preserve"> i 2739</w:t>
      </w:r>
      <w:r w:rsidRPr="000A38FE">
        <w:rPr>
          <w:rFonts w:cstheme="minorHAnsi"/>
          <w:sz w:val="28"/>
          <w:szCs w:val="28"/>
        </w:rPr>
        <w:t>).</w:t>
      </w:r>
    </w:p>
    <w:p w14:paraId="74560A41" w14:textId="77777777" w:rsidR="00E9384C" w:rsidRDefault="00E9384C" w:rsidP="001E33D8">
      <w:pPr>
        <w:rPr>
          <w:rFonts w:ascii="Calibri" w:eastAsia="Times New Roman" w:hAnsi="Calibri" w:cs="Calibri"/>
          <w:color w:val="FF0000"/>
          <w:sz w:val="28"/>
          <w:szCs w:val="28"/>
          <w:highlight w:val="yellow"/>
          <w:lang w:eastAsia="pl-PL"/>
        </w:rPr>
        <w:sectPr w:rsidR="00E9384C" w:rsidSect="00C8021C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18" w:right="1418" w:bottom="1701" w:left="1701" w:header="709" w:footer="709" w:gutter="0"/>
          <w:cols w:space="708"/>
          <w:titlePg/>
          <w:docGrid w:linePitch="360"/>
        </w:sectPr>
      </w:pPr>
    </w:p>
    <w:p w14:paraId="2F8C16AF" w14:textId="77777777" w:rsidR="00DF4357" w:rsidRPr="00DF4357" w:rsidRDefault="00DF4357" w:rsidP="00DF4357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DF4357">
        <w:rPr>
          <w:rFonts w:ascii="Calibri" w:hAnsi="Calibri" w:cs="Calibri"/>
          <w:bCs/>
          <w:sz w:val="28"/>
          <w:szCs w:val="28"/>
        </w:rPr>
        <w:lastRenderedPageBreak/>
        <w:t>Burmistrz Śremu</w:t>
      </w:r>
    </w:p>
    <w:p w14:paraId="2C4EF697" w14:textId="77777777" w:rsidR="00DF4357" w:rsidRPr="00DF4357" w:rsidRDefault="00DF4357" w:rsidP="00DF4357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DF4357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77A93C3" w14:textId="11E70918" w:rsidR="00F022DA" w:rsidRDefault="00DF4357" w:rsidP="004D2F43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DF4357">
        <w:rPr>
          <w:rFonts w:ascii="Calibri" w:hAnsi="Calibri" w:cs="Calibri"/>
          <w:bCs/>
          <w:sz w:val="28"/>
          <w:szCs w:val="28"/>
        </w:rPr>
        <w:t>63 – 100 Śrem</w:t>
      </w:r>
    </w:p>
    <w:p w14:paraId="4711FE27" w14:textId="77777777" w:rsidR="00E202C3" w:rsidRPr="00E202C3" w:rsidRDefault="00E202C3" w:rsidP="00E202C3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>Śrem, 18 lipca 2024 r.</w:t>
      </w:r>
    </w:p>
    <w:p w14:paraId="18500173" w14:textId="77777777" w:rsidR="00E202C3" w:rsidRPr="00E202C3" w:rsidRDefault="00E202C3" w:rsidP="00E202C3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>PPSPP.6733.7.2024.NMAG</w:t>
      </w:r>
    </w:p>
    <w:p w14:paraId="5054661A" w14:textId="77777777" w:rsidR="00E202C3" w:rsidRPr="00E202C3" w:rsidRDefault="00E202C3" w:rsidP="00E202C3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E202C3">
        <w:rPr>
          <w:rFonts w:cstheme="minorHAnsi"/>
          <w:bCs/>
          <w:sz w:val="28"/>
          <w:szCs w:val="28"/>
        </w:rPr>
        <w:t>Decyzja nr 9/2024</w:t>
      </w:r>
    </w:p>
    <w:p w14:paraId="50DDDEAB" w14:textId="77777777" w:rsidR="00E202C3" w:rsidRPr="00E202C3" w:rsidRDefault="00E202C3" w:rsidP="00E202C3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E202C3">
        <w:rPr>
          <w:rFonts w:cstheme="minorHAnsi"/>
          <w:bCs/>
          <w:sz w:val="28"/>
          <w:szCs w:val="28"/>
        </w:rPr>
        <w:t>o lokalizacji inwestycji celu publicznego</w:t>
      </w:r>
    </w:p>
    <w:p w14:paraId="6AB41D2F" w14:textId="77777777" w:rsidR="00E202C3" w:rsidRPr="00E202C3" w:rsidRDefault="00E202C3" w:rsidP="00E202C3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1AD096D4" w14:textId="77777777" w:rsidR="00E202C3" w:rsidRPr="00E202C3" w:rsidRDefault="00E202C3" w:rsidP="00E202C3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>Na podstawie art. 4 ust. 2 pkt 1 w związku z art. 50 ust. 1 i ust. 2a, art. 51 ust. 1 pkt 2 ustawy z dnia 27 marca 2003 r. o planowaniu i zagospodarowaniu przestrzennym (Dz. U. z 2023 r. poz. 977, 1506, 1597, 1688, 1890, 2029 i 2739), zwanej dalej u.p.z.p., oraz art. 104 ustawy z dnia 14 czerwca 1960 r. – Kodeks postępowania administracyjnego (Dz. U. z 2024 r. poz. 572), zwanej dalej k.p.a., po rozpatrzeniu wniosku złożonego 14.05.2024 r., zmienionego 17.05.2024 r., przez:</w:t>
      </w:r>
    </w:p>
    <w:p w14:paraId="4F36F511" w14:textId="77777777" w:rsidR="00E202C3" w:rsidRPr="00E202C3" w:rsidRDefault="00E202C3" w:rsidP="00E202C3">
      <w:pPr>
        <w:spacing w:after="0" w:line="240" w:lineRule="auto"/>
        <w:jc w:val="center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 xml:space="preserve">ENEA Operator Sp. z o.o. </w:t>
      </w:r>
    </w:p>
    <w:p w14:paraId="0A6473E8" w14:textId="77777777" w:rsidR="00E202C3" w:rsidRPr="00E202C3" w:rsidRDefault="00E202C3" w:rsidP="00E202C3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>ul. Strzeszyńska 58, 60-479 Poznań</w:t>
      </w:r>
    </w:p>
    <w:p w14:paraId="4ABF3FE1" w14:textId="77777777" w:rsidR="00E202C3" w:rsidRPr="00E202C3" w:rsidRDefault="00E202C3" w:rsidP="00E202C3">
      <w:pPr>
        <w:spacing w:after="120" w:line="240" w:lineRule="auto"/>
        <w:jc w:val="both"/>
        <w:rPr>
          <w:rFonts w:cstheme="minorHAnsi"/>
          <w:sz w:val="24"/>
          <w:szCs w:val="24"/>
        </w:rPr>
      </w:pPr>
      <w:r w:rsidRPr="00E202C3">
        <w:rPr>
          <w:rFonts w:cstheme="minorHAnsi"/>
          <w:sz w:val="28"/>
          <w:szCs w:val="28"/>
        </w:rPr>
        <w:t>o ustalenie lokalizacji inwestycji celu publicznego dla przedsięwzięcia:</w:t>
      </w:r>
      <w:r w:rsidRPr="00E202C3">
        <w:rPr>
          <w:rFonts w:ascii="Calibri" w:eastAsia="Calibri" w:hAnsi="Calibri" w:cs="Times New Roman"/>
          <w:sz w:val="28"/>
        </w:rPr>
        <w:t xml:space="preserve"> „budowa kablowej sieci energetycznej nn 0,4 kV o długości ca 325 m na terenie działek o nr ewid.: 1426, 1425/1, 1424/1, 1424/2, 1390/1, 3000/1, 3000/2, obręb Śrem”</w:t>
      </w:r>
      <w:r w:rsidRPr="00E202C3">
        <w:rPr>
          <w:rFonts w:cstheme="minorHAnsi"/>
          <w:bCs/>
          <w:sz w:val="28"/>
          <w:szCs w:val="28"/>
        </w:rPr>
        <w:t>,</w:t>
      </w:r>
    </w:p>
    <w:p w14:paraId="26028836" w14:textId="77777777" w:rsidR="00E202C3" w:rsidRPr="00E202C3" w:rsidRDefault="00E202C3" w:rsidP="00E202C3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E202C3">
        <w:rPr>
          <w:rFonts w:cstheme="minorHAnsi"/>
          <w:bCs/>
          <w:sz w:val="28"/>
          <w:szCs w:val="28"/>
        </w:rPr>
        <w:t>ustalam</w:t>
      </w:r>
    </w:p>
    <w:p w14:paraId="4A30418E" w14:textId="77777777" w:rsidR="00E202C3" w:rsidRPr="00E202C3" w:rsidRDefault="00E202C3" w:rsidP="00E202C3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E202C3">
        <w:rPr>
          <w:rFonts w:cstheme="minorHAnsi"/>
          <w:bCs/>
          <w:sz w:val="28"/>
          <w:szCs w:val="28"/>
        </w:rPr>
        <w:t>na rzecz Wnioskodawcy</w:t>
      </w:r>
    </w:p>
    <w:p w14:paraId="384FB86E" w14:textId="77777777" w:rsidR="00E202C3" w:rsidRPr="00E202C3" w:rsidRDefault="00E202C3" w:rsidP="00E202C3">
      <w:pPr>
        <w:spacing w:after="240" w:line="240" w:lineRule="auto"/>
        <w:jc w:val="center"/>
        <w:rPr>
          <w:rFonts w:cstheme="minorHAnsi"/>
          <w:bCs/>
          <w:sz w:val="28"/>
          <w:szCs w:val="28"/>
        </w:rPr>
      </w:pPr>
      <w:r w:rsidRPr="00E202C3">
        <w:rPr>
          <w:rFonts w:cstheme="minorHAnsi"/>
          <w:bCs/>
          <w:sz w:val="28"/>
          <w:szCs w:val="28"/>
        </w:rPr>
        <w:t>następujące warunki lokalizacji inwestycji celu publicznego:</w:t>
      </w:r>
    </w:p>
    <w:p w14:paraId="6563379D" w14:textId="77777777" w:rsidR="00E202C3" w:rsidRPr="00E202C3" w:rsidRDefault="00E202C3" w:rsidP="00E202C3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E202C3">
        <w:rPr>
          <w:rFonts w:cstheme="minorHAnsi"/>
          <w:bCs/>
          <w:sz w:val="28"/>
          <w:szCs w:val="28"/>
        </w:rPr>
        <w:t>1.</w:t>
      </w:r>
      <w:r w:rsidRPr="00E202C3">
        <w:rPr>
          <w:rFonts w:cstheme="minorHAnsi"/>
          <w:bCs/>
          <w:sz w:val="28"/>
          <w:szCs w:val="28"/>
        </w:rPr>
        <w:tab/>
        <w:t>Opis inwestycji:</w:t>
      </w:r>
    </w:p>
    <w:p w14:paraId="2A597234" w14:textId="77777777" w:rsidR="00E202C3" w:rsidRPr="00E202C3" w:rsidRDefault="00E202C3" w:rsidP="00E202C3">
      <w:pPr>
        <w:numPr>
          <w:ilvl w:val="0"/>
          <w:numId w:val="5"/>
        </w:numPr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bCs/>
          <w:sz w:val="28"/>
          <w:szCs w:val="28"/>
        </w:rPr>
        <w:t>rodzaj</w:t>
      </w:r>
      <w:r w:rsidRPr="00E202C3">
        <w:rPr>
          <w:rFonts w:cstheme="minorHAnsi"/>
          <w:sz w:val="28"/>
          <w:szCs w:val="28"/>
        </w:rPr>
        <w:t>: kablowa sieć elektroenergetyczna niskiego napięcia o napięciu nie większym niż 0,4 kV i długości nie większej niż 330 m;</w:t>
      </w:r>
    </w:p>
    <w:p w14:paraId="447F0B82" w14:textId="77777777" w:rsidR="00E202C3" w:rsidRPr="00E202C3" w:rsidRDefault="00E202C3" w:rsidP="00E202C3">
      <w:pPr>
        <w:numPr>
          <w:ilvl w:val="0"/>
          <w:numId w:val="5"/>
        </w:numPr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 xml:space="preserve">lokalizacja: teren inwestycji wyznaczony liniami rozgraniczającymi na mapie, zgodnie z załącznikiem nr 1 do decyzji, na terenie części działek o nr ewid.: </w:t>
      </w:r>
      <w:r w:rsidRPr="00E202C3">
        <w:rPr>
          <w:rFonts w:ascii="Calibri" w:eastAsia="Calibri" w:hAnsi="Calibri" w:cs="Times New Roman"/>
          <w:sz w:val="28"/>
        </w:rPr>
        <w:t>1426, 1425/1, 1424/1, 1424/2, 1390/1, 3000/1 i 3000/2, obręb Śrem</w:t>
      </w:r>
      <w:r w:rsidRPr="00E202C3">
        <w:rPr>
          <w:rFonts w:cstheme="minorHAnsi"/>
          <w:sz w:val="28"/>
          <w:szCs w:val="28"/>
        </w:rPr>
        <w:t>;</w:t>
      </w:r>
    </w:p>
    <w:p w14:paraId="58E9532A" w14:textId="77777777" w:rsidR="00E202C3" w:rsidRPr="00E202C3" w:rsidRDefault="00E202C3" w:rsidP="00E202C3">
      <w:pPr>
        <w:numPr>
          <w:ilvl w:val="0"/>
          <w:numId w:val="27"/>
        </w:numPr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>funkcja zabudowy i zagospodarowania terenu: bez zmian (komunikacja).</w:t>
      </w:r>
    </w:p>
    <w:p w14:paraId="0A286367" w14:textId="77777777" w:rsidR="00E202C3" w:rsidRPr="00E202C3" w:rsidRDefault="00E202C3" w:rsidP="00E202C3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E202C3">
        <w:rPr>
          <w:rFonts w:cstheme="minorHAnsi"/>
          <w:bCs/>
          <w:sz w:val="28"/>
          <w:szCs w:val="28"/>
        </w:rPr>
        <w:t>2.</w:t>
      </w:r>
      <w:r w:rsidRPr="00E202C3">
        <w:rPr>
          <w:rFonts w:cstheme="minorHAnsi"/>
          <w:bCs/>
          <w:sz w:val="28"/>
          <w:szCs w:val="28"/>
        </w:rPr>
        <w:tab/>
        <w:t>Warunki i szczegółowe zasady zagospodarowania terenu oraz jego zabudowy wynikające z przepisów odrębnych w zakresie:</w:t>
      </w:r>
    </w:p>
    <w:p w14:paraId="4A7A2489" w14:textId="77777777" w:rsidR="00E202C3" w:rsidRPr="00E202C3" w:rsidRDefault="00E202C3" w:rsidP="00E202C3">
      <w:pPr>
        <w:numPr>
          <w:ilvl w:val="0"/>
          <w:numId w:val="6"/>
        </w:numPr>
        <w:tabs>
          <w:tab w:val="left" w:pos="567"/>
        </w:tabs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>warunków i wymagań ochrony i kształtowania ładu przestrzennego: nie ustala się;</w:t>
      </w:r>
    </w:p>
    <w:p w14:paraId="4AD86580" w14:textId="77777777" w:rsidR="00E202C3" w:rsidRPr="00E202C3" w:rsidRDefault="00E202C3" w:rsidP="00E202C3">
      <w:pPr>
        <w:numPr>
          <w:ilvl w:val="0"/>
          <w:numId w:val="6"/>
        </w:numPr>
        <w:tabs>
          <w:tab w:val="left" w:pos="567"/>
        </w:tabs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lastRenderedPageBreak/>
        <w:t>ochrony środowiska i zdrowia ludzi oraz dziedzictwa kulturowego i zabytków oraz dóbr kultury współczesnej:</w:t>
      </w:r>
    </w:p>
    <w:p w14:paraId="6ABAAF26" w14:textId="77777777" w:rsidR="00E202C3" w:rsidRPr="00E202C3" w:rsidRDefault="00E202C3" w:rsidP="00E202C3">
      <w:pPr>
        <w:numPr>
          <w:ilvl w:val="0"/>
          <w:numId w:val="28"/>
        </w:numPr>
        <w:tabs>
          <w:tab w:val="left" w:pos="567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>uwzględnienie ograniczeń wynikających z położenia terenu inwestycji na terenie Głównego Zbiornika Wód Podziemnych nr 150 – Pradolina Warszawa-Berlin,</w:t>
      </w:r>
    </w:p>
    <w:p w14:paraId="16DE21DE" w14:textId="77777777" w:rsidR="00E202C3" w:rsidRPr="00E202C3" w:rsidRDefault="00E202C3" w:rsidP="00E202C3">
      <w:pPr>
        <w:numPr>
          <w:ilvl w:val="0"/>
          <w:numId w:val="28"/>
        </w:numPr>
        <w:tabs>
          <w:tab w:val="left" w:pos="567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E202C3">
        <w:rPr>
          <w:rFonts w:ascii="Calibri" w:hAnsi="Calibri" w:cs="Calibri"/>
          <w:sz w:val="28"/>
          <w:szCs w:val="28"/>
        </w:rPr>
        <w:t>uwzględnienie ograniczeń w zabudowie i zagospodarowaniu terenu wynikających z położenia terenu w strefie średniowiecznych i nowożytnych nawarstwień kulturowych założenia urbanistycznego miasta Śrem wpisanego do rejestru zabytków pod nr 543/49/A decyzją z dnia 22.02.1956 r. oraz pod nr 2554/A decyzją z dnia 22.10.1992 r. oraz ujęcia budynku, oznaczonego w załączniku nr 1 do decyzji, w gminnej ewidencji zabytków, w związku z tym zastosowanie mają przepisy ustawy z dnia 23 lipca 2003 r. o ochronie zabytków i opiece nad zabytkami (Dz. U. z 2022 r. poz. 840, z 2023 r. poz. 951, 1688 i z 2017 r. poz. 1595)</w:t>
      </w:r>
      <w:r w:rsidRPr="00E202C3">
        <w:rPr>
          <w:rFonts w:cstheme="minorHAnsi"/>
          <w:sz w:val="28"/>
          <w:szCs w:val="28"/>
        </w:rPr>
        <w:t>;</w:t>
      </w:r>
    </w:p>
    <w:p w14:paraId="62C60C0D" w14:textId="77777777" w:rsidR="00E202C3" w:rsidRPr="00E202C3" w:rsidRDefault="00E202C3" w:rsidP="00E202C3">
      <w:pPr>
        <w:numPr>
          <w:ilvl w:val="0"/>
          <w:numId w:val="6"/>
        </w:numPr>
        <w:tabs>
          <w:tab w:val="left" w:pos="567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>obsługi w zakresie infrastruktury technicznej i komunikacji: należy uwzględnić ograniczenia wynikające z występowania uzbrojenia technicznego, uzyskać stosowne oświadczenia i warunki od właściwych jednostek oraz wykonać inwestycję w sposób zapewniający zachowanie sprawności użytkowej urządzeń;</w:t>
      </w:r>
    </w:p>
    <w:p w14:paraId="62C936B9" w14:textId="77777777" w:rsidR="00E202C3" w:rsidRPr="00E202C3" w:rsidRDefault="00E202C3" w:rsidP="00E202C3">
      <w:pPr>
        <w:numPr>
          <w:ilvl w:val="0"/>
          <w:numId w:val="6"/>
        </w:numPr>
        <w:tabs>
          <w:tab w:val="left" w:pos="567"/>
        </w:tabs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>wymagań dotyczących ochrony interesów osób trzecich:</w:t>
      </w:r>
    </w:p>
    <w:p w14:paraId="5C45358A" w14:textId="77777777" w:rsidR="00E202C3" w:rsidRPr="00E202C3" w:rsidRDefault="00E202C3" w:rsidP="00E202C3">
      <w:pPr>
        <w:numPr>
          <w:ilvl w:val="0"/>
          <w:numId w:val="7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 xml:space="preserve">warunki ochrony przed pozbawieniem: </w:t>
      </w:r>
    </w:p>
    <w:p w14:paraId="6623E345" w14:textId="77777777" w:rsidR="00E202C3" w:rsidRPr="00E202C3" w:rsidRDefault="00E202C3" w:rsidP="00E202C3">
      <w:pPr>
        <w:numPr>
          <w:ilvl w:val="0"/>
          <w:numId w:val="8"/>
        </w:numPr>
        <w:spacing w:after="120" w:line="240" w:lineRule="auto"/>
        <w:ind w:left="993" w:hanging="426"/>
        <w:contextualSpacing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09D2BCBD" w14:textId="77777777" w:rsidR="00E202C3" w:rsidRPr="00E202C3" w:rsidRDefault="00E202C3" w:rsidP="00E202C3">
      <w:pPr>
        <w:numPr>
          <w:ilvl w:val="0"/>
          <w:numId w:val="8"/>
        </w:numPr>
        <w:spacing w:after="120" w:line="240" w:lineRule="auto"/>
        <w:ind w:left="993" w:hanging="426"/>
        <w:contextualSpacing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>dostępu światła dziennego do pomieszczeń przeznaczonych na pobyt ludzi – inwestycja i sposób zagospodarowania terenu powinny spełniać wymogi zawarte w przepisach techniczno – budowlanych, a jednocześnie na etapie opracowania projektu budowlanego należy uwzględnić wymagania w zakresie ochrony uzasadnionych interesów osób trzecich,</w:t>
      </w:r>
    </w:p>
    <w:p w14:paraId="749F5CFF" w14:textId="77777777" w:rsidR="00E202C3" w:rsidRPr="00E202C3" w:rsidRDefault="00E202C3" w:rsidP="00E202C3">
      <w:pPr>
        <w:numPr>
          <w:ilvl w:val="0"/>
          <w:numId w:val="7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 środowisko;</w:t>
      </w:r>
    </w:p>
    <w:p w14:paraId="20BFA7A3" w14:textId="77777777" w:rsidR="00E202C3" w:rsidRPr="00E202C3" w:rsidRDefault="00E202C3" w:rsidP="00E202C3">
      <w:pPr>
        <w:spacing w:after="120" w:line="240" w:lineRule="auto"/>
        <w:ind w:left="426" w:hanging="284"/>
        <w:contextualSpacing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lastRenderedPageBreak/>
        <w:t>5) ochrony obiektów budowlanych na terenach górniczych, w zakresie granic i sposobów zagospodarowania terenów lub obiektów podlegających ochronie, ustalonych na podstawie odrębnych przepisów, w tym terenów górniczych, a także narażonych na niebezpieczeństwo powodzi oraz zagrożonych osuwaniem się mas ziemnych: określa się sposób zagospodarowania terenu objętego inwestycją w sąsiedztwie obszaru kolejowego (działka o nr ewid. 1432/2, obręb Śrem) zgodny z przepisami ustawy dnia 28 marca 2003 r. o transporcie kolejowym (Dz. U. z 2024 r. poz. 697) oraz rozporządzenia Ministra Infrastruktury z dnia 7 sierpnia 2008 r. w sprawie wymagań w zakresie odległości i warunków dopuszczających usytuowanie drzew i krzewów, elementów ochrony akustycznej i wykonywania robót ziemnych w sąsiedztwie linii kolejowej, a także sposobu urządzania i utrzymania zasłon odśnieżnych oraz pasów przeciwpożarowych (Dz. U. z 2020 r. poz. 1247 i z 2023 poz. 2204).</w:t>
      </w:r>
    </w:p>
    <w:p w14:paraId="738EDB93" w14:textId="77777777" w:rsidR="00E202C3" w:rsidRPr="00E202C3" w:rsidRDefault="00E202C3" w:rsidP="00E202C3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E202C3">
        <w:rPr>
          <w:rFonts w:cstheme="minorHAnsi"/>
          <w:bCs/>
          <w:sz w:val="28"/>
          <w:szCs w:val="28"/>
        </w:rPr>
        <w:t>3.</w:t>
      </w:r>
      <w:r w:rsidRPr="00E202C3">
        <w:rPr>
          <w:rFonts w:cstheme="minorHAnsi"/>
          <w:bCs/>
          <w:sz w:val="28"/>
          <w:szCs w:val="28"/>
        </w:rPr>
        <w:tab/>
        <w:t xml:space="preserve">Linie rozgraniczające teren inwestycji wyznaczone na mapie zasadniczej w skali 1:500. </w:t>
      </w:r>
    </w:p>
    <w:p w14:paraId="4A8A7B8E" w14:textId="77777777" w:rsidR="00E202C3" w:rsidRPr="00E202C3" w:rsidRDefault="00E202C3" w:rsidP="00E202C3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>Uzasadnienie</w:t>
      </w:r>
    </w:p>
    <w:p w14:paraId="3DB2D8D1" w14:textId="77777777" w:rsidR="00E202C3" w:rsidRPr="00E202C3" w:rsidRDefault="00E202C3" w:rsidP="00E202C3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>Stosownie do art. 59 ust. 2 ustawy z dnia 7 lipca 2023 r. o zmianie u.p.z.p. oraz niektórych innych ustaw (Dz. U. poz. 1688) do spraw dotyczących ustalenia lokalizacji inwestycji celu publicznego lub wydania decyzji o warunkach zabudowy, wszczętych od dnia wejścia w życie niniejszej ustawy i przed dniem utraty mocy studium uwarunkowań i kierunków zagospodarowania przestrzennego gminy w danej gminie:</w:t>
      </w:r>
    </w:p>
    <w:p w14:paraId="1134A8CA" w14:textId="77777777" w:rsidR="00E202C3" w:rsidRPr="00E202C3" w:rsidRDefault="00E202C3" w:rsidP="00E202C3">
      <w:pPr>
        <w:tabs>
          <w:tab w:val="left" w:pos="993"/>
        </w:tabs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>1)</w:t>
      </w:r>
      <w:r w:rsidRPr="00E202C3">
        <w:rPr>
          <w:rFonts w:cstheme="minorHAnsi"/>
          <w:sz w:val="28"/>
          <w:szCs w:val="28"/>
        </w:rPr>
        <w:tab/>
        <w:t>stosuje się przepisy art. 54 oraz art. 61 ust. 1 pkt 1, ust. 2, 3 i 5a ustawy zmienianej w art. 1 w brzmieniu dotychczasowym;</w:t>
      </w:r>
    </w:p>
    <w:p w14:paraId="2C3BFF36" w14:textId="77777777" w:rsidR="00E202C3" w:rsidRPr="00E202C3" w:rsidRDefault="00E202C3" w:rsidP="00E202C3">
      <w:pPr>
        <w:tabs>
          <w:tab w:val="left" w:pos="993"/>
        </w:tabs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>2)</w:t>
      </w:r>
      <w:r w:rsidRPr="00E202C3">
        <w:rPr>
          <w:rFonts w:cstheme="minorHAnsi"/>
          <w:sz w:val="28"/>
          <w:szCs w:val="28"/>
        </w:rPr>
        <w:tab/>
        <w:t>nie stosuje się przepisów art. 61 ust. 1 pkt 1a i ust. 1a ustawy zmienianej w art. 1.</w:t>
      </w:r>
    </w:p>
    <w:p w14:paraId="14BA8C71" w14:textId="77777777" w:rsidR="00E202C3" w:rsidRPr="00E202C3" w:rsidRDefault="00E202C3" w:rsidP="00E202C3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 xml:space="preserve">Stosownie do art. 4 ust. 2 pkt 1 u.p.z.p. w przypadku braku miejscowego planu zagospodarowania przestrzennego określenie sposobów zagospodarowania i warunków zabudowy terenu dla lokalizacji inwestycji </w:t>
      </w:r>
      <w:r w:rsidRPr="00E202C3">
        <w:rPr>
          <w:rFonts w:cstheme="minorHAnsi"/>
          <w:sz w:val="28"/>
        </w:rPr>
        <w:t>celu publicznego ustala się w drodze decyzji o lokalizacji inwestycji celu publicznego</w:t>
      </w:r>
      <w:r w:rsidRPr="00E202C3">
        <w:rPr>
          <w:rFonts w:cstheme="minorHAnsi"/>
          <w:sz w:val="28"/>
          <w:szCs w:val="28"/>
        </w:rPr>
        <w:t>.</w:t>
      </w:r>
    </w:p>
    <w:p w14:paraId="53AA8C03" w14:textId="77777777" w:rsidR="00E202C3" w:rsidRPr="00E202C3" w:rsidRDefault="00E202C3" w:rsidP="00E202C3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 xml:space="preserve">Zgodnie z art. 50 ust. 1 u.p.z.p. inwestycja celu publicznego jest lokalizowana na podstawie planu miejscowego, a w przypadku jego braku – w drodze decyzji o ustaleniu lokalizacji inwestycji celu publicznego. Warunek, o którym mowa w art. 61 ust. 1 pkt 4, stosuje się odpowiednio. </w:t>
      </w:r>
    </w:p>
    <w:p w14:paraId="50CA3B6F" w14:textId="77777777" w:rsidR="00E202C3" w:rsidRPr="00E202C3" w:rsidRDefault="00E202C3" w:rsidP="00E202C3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lastRenderedPageBreak/>
        <w:t>Z kolei w myśl art. 51 ust. 1 pkt 2 w sprawach ustalenia lokalizacji inwestycji celu publicznego decyzje wydają w odniesieniu do inwestycji celu publicznego o znaczeniu powiatowym i gminnym - wójt, burmistrz albo prezydent miasta.</w:t>
      </w:r>
    </w:p>
    <w:p w14:paraId="79570430" w14:textId="77777777" w:rsidR="00E202C3" w:rsidRPr="00E202C3" w:rsidRDefault="00E202C3" w:rsidP="00E202C3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>W myśl art. 50 ust. 2a u.p.z.p.</w:t>
      </w:r>
      <w:r w:rsidRPr="00E202C3">
        <w:rPr>
          <w:rFonts w:ascii="Times New Roman" w:hAnsi="Times New Roman"/>
          <w:sz w:val="28"/>
        </w:rPr>
        <w:t xml:space="preserve"> </w:t>
      </w:r>
      <w:r w:rsidRPr="00E202C3">
        <w:rPr>
          <w:rFonts w:cstheme="minorHAnsi"/>
          <w:sz w:val="28"/>
          <w:szCs w:val="28"/>
        </w:rPr>
        <w:t>w przypadku braku miejscowego planu zagospodarowania przestrzennego budowa sieci, o których mowa w art. 29 ust. 1 pkt 2 ustawy z dnia 7 lipca 1994 r. - Prawo budowlane, wymaga uzyskania decyzji o ustaleniu lokalizacji inwestycji celu publicznego. Z kolei sieć elektroenergetyczna obejmująca napięcie znamionowe nie wyższe niż 15 kV została wymieniona w art. 29 ust. 1 pkt 2 lit. a ustawy z dnia 7 lipca 1994 r. – Prawo budowlane (Dz. U. z 2024 r. poz. 725).</w:t>
      </w:r>
    </w:p>
    <w:p w14:paraId="1A4890BD" w14:textId="77777777" w:rsidR="00E202C3" w:rsidRPr="00E202C3" w:rsidRDefault="00E202C3" w:rsidP="00E202C3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>Stosownie do art. 104 § 1 i § 2 k.p.a. organ administracji publicznej załatwia sprawę przez wydanie decyzji, chyba że przepisy kodeksu stanowią inaczej, a decyzje rozstrzygają sprawę co do jej istoty w całości lub w części albo w inny sposób kończą sprawę w danej instancji.</w:t>
      </w:r>
    </w:p>
    <w:p w14:paraId="6CE55A54" w14:textId="77777777" w:rsidR="00E202C3" w:rsidRPr="00E202C3" w:rsidRDefault="00E202C3" w:rsidP="00E202C3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 xml:space="preserve">Teren planowanej inwestycji nie jest objęty ustaleniami obowiązującego planu ogólnego gminy ani miejscowego planu zagospodarowania przestrzennego, ani projektem miejscowego planu. </w:t>
      </w:r>
    </w:p>
    <w:p w14:paraId="35C74725" w14:textId="77777777" w:rsidR="00E202C3" w:rsidRPr="00E202C3" w:rsidRDefault="00E202C3" w:rsidP="00E202C3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39012F62" w14:textId="77777777" w:rsidR="00E202C3" w:rsidRPr="00E202C3" w:rsidRDefault="00E202C3" w:rsidP="00E202C3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>Planowana inwestycja polega na budowie obiektu liniowego, a mianowicie kablowej sieci elektroenergetycznej niskiego napięcia o napięciu nie większym niż 0,4 kV i długości nie większej niż 330 m.</w:t>
      </w:r>
    </w:p>
    <w:p w14:paraId="7D838D60" w14:textId="77777777" w:rsidR="00E202C3" w:rsidRPr="00E202C3" w:rsidRDefault="00E202C3" w:rsidP="00E202C3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 xml:space="preserve">Teren planowanej inwestycji obejmuje części działek o nr ewid.: 1426, 1425/1, 1424/1, 1424/2, 1390/1, 3000/1 i 3000/2, obręb Śrem, o łącznej powierzchni ca 0,6850 ha. Zgodnie z ewidencją gruntów i budynków prowadzoną przez Starostę Śremskiego </w:t>
      </w:r>
      <w:r w:rsidRPr="00E202C3">
        <w:rPr>
          <w:rFonts w:cstheme="minorHAnsi"/>
          <w:sz w:val="28"/>
        </w:rPr>
        <w:t xml:space="preserve">działka o nr ewid. 3000/2 </w:t>
      </w:r>
      <w:r w:rsidRPr="00E202C3">
        <w:rPr>
          <w:rFonts w:cstheme="minorHAnsi"/>
          <w:sz w:val="28"/>
          <w:szCs w:val="28"/>
        </w:rPr>
        <w:t>stanowi</w:t>
      </w:r>
      <w:r w:rsidRPr="00E202C3">
        <w:rPr>
          <w:rFonts w:cstheme="minorHAnsi"/>
          <w:sz w:val="28"/>
        </w:rPr>
        <w:t xml:space="preserve"> w części tereny przemysłowe i inne tereny zabudowane,</w:t>
      </w:r>
      <w:r w:rsidRPr="00E202C3">
        <w:rPr>
          <w:rFonts w:cstheme="minorHAnsi"/>
          <w:sz w:val="28"/>
          <w:szCs w:val="28"/>
        </w:rPr>
        <w:t xml:space="preserve"> </w:t>
      </w:r>
      <w:r w:rsidRPr="00E202C3">
        <w:rPr>
          <w:rFonts w:cstheme="minorHAnsi"/>
          <w:sz w:val="28"/>
        </w:rPr>
        <w:t xml:space="preserve">działka o nr ewid. 1426 </w:t>
      </w:r>
      <w:r w:rsidRPr="00E202C3">
        <w:rPr>
          <w:rFonts w:cstheme="minorHAnsi"/>
          <w:sz w:val="28"/>
          <w:szCs w:val="28"/>
        </w:rPr>
        <w:t>stanowi</w:t>
      </w:r>
      <w:r w:rsidRPr="00E202C3">
        <w:rPr>
          <w:rFonts w:cstheme="minorHAnsi"/>
          <w:sz w:val="28"/>
        </w:rPr>
        <w:t xml:space="preserve"> tereny przemysłowe,</w:t>
      </w:r>
      <w:r w:rsidRPr="00E202C3">
        <w:rPr>
          <w:rFonts w:cstheme="minorHAnsi"/>
          <w:sz w:val="28"/>
          <w:szCs w:val="28"/>
        </w:rPr>
        <w:t xml:space="preserve"> </w:t>
      </w:r>
      <w:r w:rsidRPr="00E202C3">
        <w:rPr>
          <w:rFonts w:cstheme="minorHAnsi"/>
          <w:sz w:val="28"/>
        </w:rPr>
        <w:t xml:space="preserve">działki o nr ewid. 1424/2 i 1390/1 </w:t>
      </w:r>
      <w:r w:rsidRPr="00E202C3">
        <w:rPr>
          <w:rFonts w:cstheme="minorHAnsi"/>
          <w:sz w:val="28"/>
          <w:szCs w:val="28"/>
        </w:rPr>
        <w:t>stanowią</w:t>
      </w:r>
      <w:r w:rsidRPr="00E202C3">
        <w:rPr>
          <w:rFonts w:cstheme="minorHAnsi"/>
          <w:sz w:val="28"/>
        </w:rPr>
        <w:t xml:space="preserve"> drogi, działki o nr ewid. 3000/1, 1424/1 i 1425/1 </w:t>
      </w:r>
      <w:r w:rsidRPr="00E202C3">
        <w:rPr>
          <w:rFonts w:cstheme="minorHAnsi"/>
          <w:sz w:val="28"/>
          <w:szCs w:val="28"/>
        </w:rPr>
        <w:t>stanowią</w:t>
      </w:r>
      <w:r w:rsidRPr="00E202C3">
        <w:rPr>
          <w:rFonts w:cstheme="minorHAnsi"/>
          <w:sz w:val="28"/>
        </w:rPr>
        <w:t xml:space="preserve"> inne tereny zabudowane.</w:t>
      </w:r>
    </w:p>
    <w:p w14:paraId="67E68DA0" w14:textId="77777777" w:rsidR="00E202C3" w:rsidRPr="00E202C3" w:rsidRDefault="00E202C3" w:rsidP="00E202C3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 xml:space="preserve">W myśl art. 50 ust. 1 u.p.z.p. warunek, o którym mowa w art. 61 ust. 1 pkt 4, stosuje się odpowiednio. Przywołany przepis dotyczy spełnienia warunku następującej treści: teren nie wymaga uzyskania zgody na zmianę przeznaczenia gruntów rolnych i leśnych na cele nierolnicze i nieleśne albo jest objęty zgodą uzyskaną przy sporządzaniu miejscowych planów, które utraciły </w:t>
      </w:r>
      <w:r w:rsidRPr="00E202C3">
        <w:rPr>
          <w:rFonts w:cstheme="minorHAnsi"/>
          <w:sz w:val="28"/>
          <w:szCs w:val="28"/>
        </w:rPr>
        <w:lastRenderedPageBreak/>
        <w:t>moc na podstawie art. 67 ustawy, o której mowa w art. 88 ust. 1. Przepisu art. 61 ust. 1 pkt 4 nie stosuje się do inwestycji celu publicznego (…) z zakresu łączności publicznej.</w:t>
      </w:r>
    </w:p>
    <w:p w14:paraId="12D4179B" w14:textId="77777777" w:rsidR="00E202C3" w:rsidRPr="00E202C3" w:rsidRDefault="00E202C3" w:rsidP="00E202C3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>Teren planowanej inwestycji stanowi grunty sklasyfikowane jako tereny przemysłowe, inne tereny zabudowane i drogi, które nie wymagają uzyskania zgody, o której mowa w art. 7 ust. 2 ustawy z dnia 3 lutego 1995 r. o ochronie gruntów rolnych i leśnych (Dz. U. z 2024 r. poz. 82).</w:t>
      </w:r>
    </w:p>
    <w:p w14:paraId="6D9A5F09" w14:textId="77777777" w:rsidR="00E202C3" w:rsidRPr="00E202C3" w:rsidRDefault="00E202C3" w:rsidP="00E202C3">
      <w:pPr>
        <w:tabs>
          <w:tab w:val="left" w:leader="dot" w:pos="8788"/>
        </w:tabs>
        <w:spacing w:after="120" w:line="240" w:lineRule="auto"/>
        <w:ind w:firstLine="567"/>
        <w:jc w:val="both"/>
        <w:rPr>
          <w:rFonts w:cstheme="minorHAnsi"/>
          <w:spacing w:val="-2"/>
          <w:sz w:val="28"/>
        </w:rPr>
      </w:pPr>
      <w:r w:rsidRPr="00E202C3">
        <w:rPr>
          <w:rFonts w:cstheme="minorHAnsi"/>
          <w:spacing w:val="-2"/>
          <w:sz w:val="28"/>
        </w:rPr>
        <w:t xml:space="preserve">Stosownie do </w:t>
      </w:r>
      <w:r w:rsidRPr="00E202C3">
        <w:rPr>
          <w:rFonts w:cstheme="minorHAnsi"/>
          <w:spacing w:val="-2"/>
          <w:sz w:val="28"/>
          <w:szCs w:val="28"/>
        </w:rPr>
        <w:t xml:space="preserve">art. 53 ust. 3 </w:t>
      </w:r>
      <w:r w:rsidRPr="00E202C3">
        <w:rPr>
          <w:rFonts w:cstheme="minorHAnsi"/>
          <w:sz w:val="28"/>
          <w:szCs w:val="28"/>
        </w:rPr>
        <w:t>u.p.z.p.</w:t>
      </w:r>
      <w:r w:rsidRPr="00E202C3">
        <w:rPr>
          <w:rFonts w:cstheme="minorHAnsi"/>
          <w:spacing w:val="-2"/>
          <w:sz w:val="28"/>
          <w:szCs w:val="28"/>
        </w:rPr>
        <w:t xml:space="preserve">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563CD248" w14:textId="77777777" w:rsidR="00E202C3" w:rsidRPr="00E202C3" w:rsidRDefault="00E202C3" w:rsidP="00E202C3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>Zgodnie z art. 60 ust. 4 u.p.z.p. sporządzenie projektu decyzji o lokalizacji inwestycji celu publicznego powierzono osobie, o której mowa w art. 5 pkt 4. Projekt decyzji znajduje się w aktach sprawy.</w:t>
      </w:r>
    </w:p>
    <w:p w14:paraId="765BF14A" w14:textId="77777777" w:rsidR="00E202C3" w:rsidRPr="00E202C3" w:rsidRDefault="00E202C3" w:rsidP="00E202C3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40449B9E" w14:textId="77777777" w:rsidR="00E202C3" w:rsidRPr="00E202C3" w:rsidRDefault="00E202C3" w:rsidP="00E202C3">
      <w:pPr>
        <w:numPr>
          <w:ilvl w:val="0"/>
          <w:numId w:val="10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>występowaniem złóż kopalin oraz obecnych i przyszłych potrzeb eksploatacji tych złóż;</w:t>
      </w:r>
    </w:p>
    <w:p w14:paraId="2312E06E" w14:textId="77777777" w:rsidR="00E202C3" w:rsidRPr="00E202C3" w:rsidRDefault="00E202C3" w:rsidP="00E202C3">
      <w:pPr>
        <w:numPr>
          <w:ilvl w:val="0"/>
          <w:numId w:val="10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>ochroną wód, gleby i ziemi przed zanieczyszczeniem w związku z prowadzeniem gospodarki rolnej;</w:t>
      </w:r>
    </w:p>
    <w:p w14:paraId="2638A23F" w14:textId="77777777" w:rsidR="00E202C3" w:rsidRPr="00E202C3" w:rsidRDefault="00E202C3" w:rsidP="00E202C3">
      <w:pPr>
        <w:numPr>
          <w:ilvl w:val="0"/>
          <w:numId w:val="10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>potrzebami w zakresie zapobiegania ruchom masowym ziemi i ich skutkom;</w:t>
      </w:r>
    </w:p>
    <w:p w14:paraId="65B50CE6" w14:textId="77777777" w:rsidR="00E202C3" w:rsidRPr="00E202C3" w:rsidRDefault="00E202C3" w:rsidP="00E202C3">
      <w:pPr>
        <w:numPr>
          <w:ilvl w:val="0"/>
          <w:numId w:val="10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>innymi potrzebami w zakresie ochrony powietrza, wód, gleby, ziemi, ochrony przed hałasem, wibracjami i polami elektromagnetycznymi;</w:t>
      </w:r>
    </w:p>
    <w:p w14:paraId="6DBCAE5E" w14:textId="77777777" w:rsidR="00E202C3" w:rsidRPr="00E202C3" w:rsidRDefault="00E202C3" w:rsidP="00E202C3">
      <w:pPr>
        <w:numPr>
          <w:ilvl w:val="0"/>
          <w:numId w:val="10"/>
        </w:numPr>
        <w:tabs>
          <w:tab w:val="left" w:pos="851"/>
        </w:tabs>
        <w:spacing w:after="120" w:line="240" w:lineRule="auto"/>
        <w:ind w:left="0" w:firstLine="567"/>
        <w:contextualSpacing/>
        <w:jc w:val="both"/>
        <w:rPr>
          <w:rFonts w:ascii="Calibri" w:hAnsi="Calibri" w:cs="Calibri"/>
          <w:sz w:val="28"/>
          <w:szCs w:val="28"/>
        </w:rPr>
      </w:pPr>
      <w:r w:rsidRPr="00E202C3">
        <w:rPr>
          <w:rFonts w:ascii="Calibri" w:hAnsi="Calibri" w:cs="Calibri"/>
          <w:sz w:val="28"/>
          <w:szCs w:val="28"/>
        </w:rPr>
        <w:t>ograniczeniami wynikającymi z ustanowienia w trybie ustawy z dnia 16 kwietnia 2004 r. o ochronie przyrody (Dz. U. z 2023 r. poz. 1336, 1688 i 1890, z 2022 r. poz. 2375) form ochrony przyrody oraz ustaleń obowiązujących planów ochrony;</w:t>
      </w:r>
    </w:p>
    <w:p w14:paraId="3BEAA2D4" w14:textId="77777777" w:rsidR="00E202C3" w:rsidRPr="00E202C3" w:rsidRDefault="00E202C3" w:rsidP="00E202C3">
      <w:pPr>
        <w:numPr>
          <w:ilvl w:val="0"/>
          <w:numId w:val="10"/>
        </w:numPr>
        <w:tabs>
          <w:tab w:val="left" w:pos="851"/>
        </w:tabs>
        <w:spacing w:after="120" w:line="240" w:lineRule="auto"/>
        <w:ind w:left="0" w:firstLine="567"/>
        <w:contextualSpacing/>
        <w:jc w:val="both"/>
        <w:rPr>
          <w:rFonts w:ascii="Calibri" w:hAnsi="Calibri" w:cs="Calibri"/>
          <w:sz w:val="28"/>
          <w:szCs w:val="28"/>
        </w:rPr>
      </w:pPr>
      <w:r w:rsidRPr="00E202C3">
        <w:rPr>
          <w:rFonts w:ascii="Calibri" w:hAnsi="Calibri" w:cs="Calibri"/>
          <w:sz w:val="28"/>
          <w:szCs w:val="28"/>
        </w:rPr>
        <w:t>ograniczeniami wynikającymi z ustalenia w trybie przepisów ustawy z dnia 20 lipca 2017 r. – Prawo wodne (Dz. U. z 2023 r. poz. 1478, 1688, 1963, 1890 i 2029) warunków korzystania z wód regionu wodnego i zlewni oraz ustanowienia stref ochronnych ujęć wód, a także obszarów ochronnych zbiorników wód śródlądowych;</w:t>
      </w:r>
    </w:p>
    <w:p w14:paraId="33757928" w14:textId="77777777" w:rsidR="00E202C3" w:rsidRDefault="00E202C3" w:rsidP="00E202C3">
      <w:pPr>
        <w:widowControl w:val="0"/>
        <w:tabs>
          <w:tab w:val="left" w:pos="993"/>
        </w:tabs>
        <w:autoSpaceDE w:val="0"/>
        <w:spacing w:after="120" w:line="240" w:lineRule="auto"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>ponieważ nie wynikały z nich żadne nakazy, zakazy i ograniczenia w zagospodarowaniu przedmiotowego terenu.</w:t>
      </w:r>
    </w:p>
    <w:p w14:paraId="36A2F05D" w14:textId="77777777" w:rsidR="00E202C3" w:rsidRPr="00E202C3" w:rsidRDefault="00E202C3" w:rsidP="00E202C3">
      <w:pPr>
        <w:widowControl w:val="0"/>
        <w:tabs>
          <w:tab w:val="left" w:pos="993"/>
        </w:tabs>
        <w:autoSpaceDE w:val="0"/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3CB5BAB7" w14:textId="77777777" w:rsidR="00E202C3" w:rsidRPr="00E202C3" w:rsidRDefault="00E202C3" w:rsidP="00E202C3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lastRenderedPageBreak/>
        <w:t>Planowane przedsięwzięcie nie zostało zakwalifikowane do przedsięwzięć mogących (potencjalnie albo zawsze) znacząco oddziaływać na środowisko, o których mowa w rozporządzeniu Rady Ministrów z dnia 10 września 2019 r. w sprawie przedsięwzięć mogących znacząco oddziaływać na środowisko (Dz. U. poz. 1839, z 2022 r. poz. 1071, z 2023 r. poz. 1724). W związku z tym nie zachodził obowiązek uzyskania decyzji o środowiskowych uwarunkowaniach określającej środowiskowe uwarunkowania realizacji przedsięwzięcia.</w:t>
      </w:r>
    </w:p>
    <w:p w14:paraId="22C8C763" w14:textId="77777777" w:rsidR="00E202C3" w:rsidRPr="00E202C3" w:rsidRDefault="00E202C3" w:rsidP="00E202C3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</w:rPr>
      </w:pPr>
      <w:r w:rsidRPr="00E202C3">
        <w:rPr>
          <w:rFonts w:cstheme="minorHAnsi"/>
          <w:sz w:val="28"/>
          <w:szCs w:val="28"/>
        </w:rPr>
        <w:t xml:space="preserve">Biorąc powyższe pod uwagę, stosownie do art. 96 ust. 1 ustawy z dnia 3 października 2008 r. o udostępnianiu informacji o środowisku i jego ochronie, udziale społeczeństwa w ochronie środowiska oraz o ocenach oddziaływania na środowisko (Dz. U. z 2023 r. poz. 1094, 1113, 1501, 1506, 1719, 1890, 1688, 1906 i 2029) tutejszy organ rozważył, przed wydaniem niniejszej decyzji, czy analizowane przedsięwzięcie, </w:t>
      </w:r>
      <w:r w:rsidRPr="00E202C3">
        <w:rPr>
          <w:rFonts w:eastAsia="Times New Roman" w:cstheme="minorHAnsi"/>
          <w:sz w:val="28"/>
          <w:szCs w:val="28"/>
          <w:lang w:eastAsia="pl-PL"/>
        </w:rPr>
        <w:t>inne niż przedsięwzięcie mogące znacząco oddziaływać na środowisko</w:t>
      </w:r>
      <w:r w:rsidRPr="00E202C3">
        <w:rPr>
          <w:rFonts w:cstheme="minorHAnsi"/>
          <w:sz w:val="28"/>
        </w:rPr>
        <w:t>, które nie jest bezpośrednio związane z ochroną obszaru Natura 2000 lub nie wynika z tej ochrony, może potencjalnie znacząco oddziaływać na obszar Natura 2000. Otóż planowana inwestycja:</w:t>
      </w:r>
    </w:p>
    <w:p w14:paraId="0B95F0B1" w14:textId="77777777" w:rsidR="00E202C3" w:rsidRPr="00E202C3" w:rsidRDefault="00E202C3" w:rsidP="00E202C3">
      <w:pPr>
        <w:widowControl w:val="0"/>
        <w:numPr>
          <w:ilvl w:val="0"/>
          <w:numId w:val="14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r w:rsidRPr="00E202C3">
        <w:rPr>
          <w:rFonts w:cstheme="minorHAnsi"/>
          <w:sz w:val="28"/>
        </w:rPr>
        <w:t>zostanie zlokalizowana jako sieć podziemna w części w pasie drogowym oraz terenach komunikacji na działkach budowlanych, jako sieć podziemna o długości nie większej niż 330 m;</w:t>
      </w:r>
    </w:p>
    <w:p w14:paraId="123F73F8" w14:textId="77777777" w:rsidR="00E202C3" w:rsidRPr="00E202C3" w:rsidRDefault="00E202C3" w:rsidP="00E202C3">
      <w:pPr>
        <w:widowControl w:val="0"/>
        <w:numPr>
          <w:ilvl w:val="0"/>
          <w:numId w:val="14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r w:rsidRPr="00E202C3">
        <w:rPr>
          <w:rFonts w:cstheme="minorHAnsi"/>
          <w:sz w:val="28"/>
        </w:rPr>
        <w:t>zajmuje niewielki obszar;</w:t>
      </w:r>
    </w:p>
    <w:p w14:paraId="2750B761" w14:textId="77777777" w:rsidR="00E202C3" w:rsidRPr="00E202C3" w:rsidRDefault="00E202C3" w:rsidP="00E202C3">
      <w:pPr>
        <w:widowControl w:val="0"/>
        <w:numPr>
          <w:ilvl w:val="0"/>
          <w:numId w:val="14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r w:rsidRPr="00E202C3">
        <w:rPr>
          <w:rFonts w:cstheme="minorHAnsi"/>
          <w:sz w:val="28"/>
        </w:rPr>
        <w:t>odległa jest od najbliższego obszaru Natura 2000 (pomiar w linii prostej) o ca 1,5 km;</w:t>
      </w:r>
    </w:p>
    <w:p w14:paraId="5E97C640" w14:textId="77777777" w:rsidR="00E202C3" w:rsidRPr="00E202C3" w:rsidRDefault="00E202C3" w:rsidP="00E202C3">
      <w:pPr>
        <w:widowControl w:val="0"/>
        <w:numPr>
          <w:ilvl w:val="0"/>
          <w:numId w:val="14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r w:rsidRPr="00E202C3">
        <w:rPr>
          <w:rFonts w:cstheme="minorHAnsi"/>
          <w:sz w:val="28"/>
        </w:rPr>
        <w:t>nie wiąże się z generowaniem jakichkolwiek emisji do środowiska (hałas, pola elektromagnetyczne, substancje), poza krótkotrwałym etapem realizacji inwestycji.</w:t>
      </w:r>
    </w:p>
    <w:p w14:paraId="6562018E" w14:textId="77777777" w:rsidR="00E202C3" w:rsidRPr="00E202C3" w:rsidRDefault="00E202C3" w:rsidP="00E202C3">
      <w:pPr>
        <w:widowControl w:val="0"/>
        <w:autoSpaceDE w:val="0"/>
        <w:spacing w:after="120" w:line="240" w:lineRule="auto"/>
        <w:ind w:firstLine="567"/>
        <w:jc w:val="both"/>
        <w:rPr>
          <w:rFonts w:ascii="Calibri" w:hAnsi="Calibri" w:cs="Calibri"/>
          <w:sz w:val="28"/>
        </w:rPr>
      </w:pPr>
      <w:r w:rsidRPr="00E202C3">
        <w:rPr>
          <w:rFonts w:cstheme="minorHAnsi"/>
          <w:sz w:val="28"/>
        </w:rPr>
        <w:t xml:space="preserve">W efekcie tych rozważań uznał, że planowane przedsięwzięcie ze względu na zakres przewidywanego oddziaływania, skalę oraz odległość od obszarów Natura 2000, a także oddziaływanie na elementy środowiska </w:t>
      </w:r>
      <w:r w:rsidRPr="00E202C3">
        <w:rPr>
          <w:rFonts w:ascii="Calibri" w:hAnsi="Calibri" w:cs="Calibri"/>
          <w:sz w:val="28"/>
        </w:rPr>
        <w:t>przyrodniczego, z uwagi na występowanie których obszary te zostały wyznaczone, nie będzie potencjalnie znacząco oddziaływać na te obszary.</w:t>
      </w:r>
      <w:bookmarkStart w:id="0" w:name="mip57658053"/>
      <w:bookmarkEnd w:id="0"/>
    </w:p>
    <w:p w14:paraId="7BE28B29" w14:textId="77777777" w:rsidR="00E202C3" w:rsidRPr="00E202C3" w:rsidRDefault="00E202C3" w:rsidP="00E202C3">
      <w:pPr>
        <w:widowControl w:val="0"/>
        <w:autoSpaceDE w:val="0"/>
        <w:spacing w:after="0" w:line="240" w:lineRule="auto"/>
        <w:ind w:firstLine="567"/>
        <w:jc w:val="both"/>
        <w:rPr>
          <w:rFonts w:ascii="Calibri" w:hAnsi="Calibri" w:cs="Calibri"/>
          <w:sz w:val="28"/>
        </w:rPr>
      </w:pPr>
      <w:r w:rsidRPr="00E202C3">
        <w:rPr>
          <w:rFonts w:ascii="Calibri" w:hAnsi="Calibri" w:cs="Calibri"/>
          <w:sz w:val="28"/>
          <w:szCs w:val="28"/>
        </w:rPr>
        <w:t>Projekt decyzji został uzgodniony z organami, o których mowa w art. 53 ust. 4 pkt 2, pkt 2a, pkt 5, pkt 9, w związku z art. 64 ust. 1 u.p.z.p., a mianowicie z:</w:t>
      </w:r>
    </w:p>
    <w:p w14:paraId="3D019749" w14:textId="77777777" w:rsidR="00E202C3" w:rsidRPr="00E202C3" w:rsidRDefault="00E202C3" w:rsidP="00E202C3">
      <w:pPr>
        <w:widowControl w:val="0"/>
        <w:numPr>
          <w:ilvl w:val="0"/>
          <w:numId w:val="16"/>
        </w:numPr>
        <w:autoSpaceDE w:val="0"/>
        <w:spacing w:after="120" w:line="240" w:lineRule="auto"/>
        <w:contextualSpacing/>
        <w:jc w:val="both"/>
        <w:rPr>
          <w:rFonts w:ascii="Calibri" w:hAnsi="Calibri" w:cs="Calibri"/>
          <w:sz w:val="28"/>
          <w:szCs w:val="28"/>
        </w:rPr>
      </w:pPr>
      <w:r w:rsidRPr="00E202C3">
        <w:rPr>
          <w:rFonts w:ascii="Calibri" w:hAnsi="Calibri" w:cs="Calibri"/>
          <w:sz w:val="28"/>
          <w:szCs w:val="28"/>
        </w:rPr>
        <w:t>Wielkopolskim Wojewódzkim Konserwatorem Zabytków w Poznaniu,</w:t>
      </w:r>
    </w:p>
    <w:p w14:paraId="01159ADF" w14:textId="77777777" w:rsidR="00E202C3" w:rsidRPr="00E202C3" w:rsidRDefault="00E202C3" w:rsidP="00E202C3">
      <w:pPr>
        <w:widowControl w:val="0"/>
        <w:numPr>
          <w:ilvl w:val="0"/>
          <w:numId w:val="16"/>
        </w:numPr>
        <w:autoSpaceDE w:val="0"/>
        <w:spacing w:after="120" w:line="240" w:lineRule="auto"/>
        <w:contextualSpacing/>
        <w:jc w:val="both"/>
        <w:rPr>
          <w:rFonts w:ascii="Calibri" w:hAnsi="Calibri" w:cs="Calibri"/>
          <w:sz w:val="28"/>
          <w:szCs w:val="28"/>
        </w:rPr>
      </w:pPr>
      <w:r w:rsidRPr="00E202C3">
        <w:rPr>
          <w:rFonts w:ascii="Calibri" w:hAnsi="Calibri" w:cs="Calibri"/>
          <w:sz w:val="28"/>
          <w:szCs w:val="28"/>
        </w:rPr>
        <w:t>Państwowym Powiatowym Inspektorem Sanitarnym w Śremie,</w:t>
      </w:r>
    </w:p>
    <w:p w14:paraId="34E31E33" w14:textId="77777777" w:rsidR="00E202C3" w:rsidRPr="00E202C3" w:rsidRDefault="00E202C3" w:rsidP="00E202C3">
      <w:pPr>
        <w:widowControl w:val="0"/>
        <w:numPr>
          <w:ilvl w:val="0"/>
          <w:numId w:val="16"/>
        </w:numPr>
        <w:autoSpaceDE w:val="0"/>
        <w:spacing w:after="120" w:line="240" w:lineRule="auto"/>
        <w:contextualSpacing/>
        <w:jc w:val="both"/>
        <w:rPr>
          <w:rFonts w:ascii="Calibri" w:hAnsi="Calibri" w:cs="Calibri"/>
          <w:sz w:val="28"/>
          <w:szCs w:val="28"/>
        </w:rPr>
      </w:pPr>
      <w:r w:rsidRPr="00E202C3">
        <w:rPr>
          <w:rFonts w:ascii="Calibri" w:hAnsi="Calibri" w:cs="Calibri"/>
          <w:sz w:val="28"/>
          <w:szCs w:val="28"/>
        </w:rPr>
        <w:t>Marszałkiem Województwa Wielkopolskiego,</w:t>
      </w:r>
    </w:p>
    <w:p w14:paraId="080A656C" w14:textId="77777777" w:rsidR="00E202C3" w:rsidRPr="00E202C3" w:rsidRDefault="00E202C3" w:rsidP="00E202C3">
      <w:pPr>
        <w:widowControl w:val="0"/>
        <w:numPr>
          <w:ilvl w:val="0"/>
          <w:numId w:val="16"/>
        </w:numPr>
        <w:autoSpaceDE w:val="0"/>
        <w:spacing w:after="120" w:line="240" w:lineRule="auto"/>
        <w:contextualSpacing/>
        <w:jc w:val="both"/>
        <w:rPr>
          <w:rFonts w:ascii="Calibri" w:hAnsi="Calibri" w:cs="Calibri"/>
          <w:sz w:val="28"/>
          <w:szCs w:val="28"/>
        </w:rPr>
      </w:pPr>
      <w:r w:rsidRPr="00E202C3">
        <w:rPr>
          <w:rFonts w:ascii="Calibri" w:hAnsi="Calibri" w:cs="Calibri"/>
          <w:sz w:val="28"/>
          <w:szCs w:val="28"/>
        </w:rPr>
        <w:t>Dyrektorem Powiatowego Zarządu Dróg w Śremie,</w:t>
      </w:r>
    </w:p>
    <w:p w14:paraId="11E18584" w14:textId="77777777" w:rsidR="00E202C3" w:rsidRPr="00E202C3" w:rsidRDefault="00E202C3" w:rsidP="00E202C3">
      <w:pPr>
        <w:widowControl w:val="0"/>
        <w:numPr>
          <w:ilvl w:val="0"/>
          <w:numId w:val="16"/>
        </w:numPr>
        <w:autoSpaceDE w:val="0"/>
        <w:spacing w:after="120" w:line="240" w:lineRule="auto"/>
        <w:contextualSpacing/>
        <w:jc w:val="both"/>
        <w:rPr>
          <w:rFonts w:ascii="Calibri" w:hAnsi="Calibri" w:cs="Calibri"/>
          <w:sz w:val="28"/>
          <w:szCs w:val="28"/>
        </w:rPr>
      </w:pPr>
      <w:r w:rsidRPr="00E202C3">
        <w:rPr>
          <w:rFonts w:ascii="Calibri" w:hAnsi="Calibri" w:cs="Calibri"/>
          <w:sz w:val="28"/>
          <w:szCs w:val="28"/>
        </w:rPr>
        <w:lastRenderedPageBreak/>
        <w:t>zarządcą terenu kolejowego - PKP S.A. Oddział Gospodarowania Nieruchomościami w Poznaniu.</w:t>
      </w:r>
    </w:p>
    <w:p w14:paraId="13CBC74D" w14:textId="77777777" w:rsidR="00E202C3" w:rsidRPr="00E202C3" w:rsidRDefault="00E202C3" w:rsidP="00E202C3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>Projekt decyzji nie wymagał zaopiniowania przez operatorów, o których mowa art. 5 ust. 5e u.p.z.p.</w:t>
      </w:r>
    </w:p>
    <w:p w14:paraId="0BA9827F" w14:textId="77777777" w:rsidR="00E202C3" w:rsidRPr="00E202C3" w:rsidRDefault="00E202C3" w:rsidP="00E202C3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>Ponadto, decyzja nie wymagała wcześniejszego uzyskania decyzji wymaganych przepisami odrębnymi.</w:t>
      </w:r>
    </w:p>
    <w:p w14:paraId="00FFEFBC" w14:textId="77777777" w:rsidR="00E202C3" w:rsidRPr="00E202C3" w:rsidRDefault="00E202C3" w:rsidP="00E202C3">
      <w:pPr>
        <w:tabs>
          <w:tab w:val="left" w:pos="851"/>
        </w:tabs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 xml:space="preserve">Zgodnie z utrwaloną linią orzecznictwa sądowo-administracyjnego (vide: wyrok NSA z dnia 12.03.2019 r. sygn. akt II OSK 1024/17; wyrok WSA w Poznaniu z dnia 19.09.2019 r. sygn. akt IV SA/Po 417/19) stronami w postępowaniu o ustalenie warunków zabudowy i zagospodarowania terenu mogą być właściciele lub użytkownicy wieczyści działek sąsiednich. Stronami tego postępowania mogą być także, w zależności od okoliczności, właściciele działek niesąsiadujących bezpośrednio z terenem planowanej inwestycji. O interesie prawnym właściciela działki leżącej w sąsiedztwie działki, której dotyczy postępowanie o wydanie warunków zabudowy, decyduje nie charakter tego sąsiedztwa (bezpośredni, pośredni), ale zasięg oddziaływania danej inwestycji na nieruchomości sąsiednie oraz stopień jej uciążliwości dla tych nieruchomości. Organ prowadzący postępowanie w sprawie warunków zabudowy ma obowiązek zbadać rodzaj inwestycji, jej rozmiary oraz stopień i zakres jej uciążliwości dla otoczenia, a następnie ustalić, jak daleko sięgać będzie oddziaływanie planowanej inwestycji. Zakres tego oddziaływania pozwala na ustalenie kręgu osób, które mają interes prawny w sprawie. </w:t>
      </w:r>
    </w:p>
    <w:p w14:paraId="20A5308F" w14:textId="77777777" w:rsidR="00E202C3" w:rsidRPr="00E202C3" w:rsidRDefault="00E202C3" w:rsidP="00E202C3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</w:rPr>
      </w:pPr>
      <w:r w:rsidRPr="00E202C3">
        <w:rPr>
          <w:rFonts w:cstheme="minorHAnsi"/>
          <w:sz w:val="28"/>
          <w:szCs w:val="28"/>
        </w:rPr>
        <w:t>W myśl wyroku Wojewódzkiego Sądu Administracyjnego w Poznaniu z dnia 17.01.2019 r. sygn. akt II SA/Po 671/18: „Tylko ograniczenia w zagospodarowaniu nieruchomości wynikające z konkretnego przepisu prawa dają podstawę do uczestnictwa w charakterze strony w postępowaniu administracyjnym dotyczącym konkretnej inwestycji. Natomiast ograniczenia, które nie są wynikiem istnienia przepisów prawnych nie dają podstawy do uznania danego podmiotu za stronę postępowania w tego typu sprawie, wówczas bowiem istnieje interes faktyczny, a nie interes prawny”.</w:t>
      </w:r>
    </w:p>
    <w:p w14:paraId="7C449D69" w14:textId="77777777" w:rsidR="00E202C3" w:rsidRDefault="00E202C3" w:rsidP="00E202C3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</w:rPr>
      </w:pPr>
      <w:bookmarkStart w:id="1" w:name="_Hlk167259825"/>
      <w:r w:rsidRPr="00E202C3">
        <w:rPr>
          <w:rFonts w:cstheme="minorHAnsi"/>
          <w:sz w:val="28"/>
        </w:rPr>
        <w:t>W związku z charakterem i skalą inwestycji oraz brakiem przewidywanego oddziaływania na nieruchomości sąsiednie za strony postępowania uznano właścicieli / współwłaścicieli działek objętych wnioskiem.</w:t>
      </w:r>
      <w:bookmarkEnd w:id="1"/>
    </w:p>
    <w:p w14:paraId="2F9D77BF" w14:textId="77777777" w:rsidR="00E202C3" w:rsidRDefault="00E202C3" w:rsidP="00E202C3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</w:rPr>
      </w:pPr>
    </w:p>
    <w:p w14:paraId="0A8C09EC" w14:textId="77777777" w:rsidR="00E202C3" w:rsidRDefault="00E202C3" w:rsidP="00E202C3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</w:rPr>
      </w:pPr>
    </w:p>
    <w:p w14:paraId="00D9D996" w14:textId="77777777" w:rsidR="00E202C3" w:rsidRPr="00E202C3" w:rsidRDefault="00E202C3" w:rsidP="00E202C3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</w:rPr>
      </w:pPr>
    </w:p>
    <w:p w14:paraId="6F57BF93" w14:textId="77777777" w:rsidR="00E202C3" w:rsidRPr="00E202C3" w:rsidRDefault="00E202C3" w:rsidP="00E202C3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</w:rPr>
      </w:pPr>
      <w:r w:rsidRPr="00E202C3">
        <w:rPr>
          <w:rFonts w:cstheme="minorHAnsi"/>
          <w:sz w:val="28"/>
        </w:rPr>
        <w:lastRenderedPageBreak/>
        <w:t>Stosowanie do art. 53 ust. 1a, ust. 1b i ust. 1c u.p.z.p. prawa rzeczowe do nieruchomości oraz dane dotyczące osób, którym te prawa przysługują, ustala się na podstawie ksiąg wieczystych, ewidencji gruntów i budynków, zbioru dokumentów albo innych dokumentów urzędowych. Adresy osób, którym przysługują prawa rzeczowe do nieruchomości, ustala się na podstawie wszelkich okoliczności, jeżeli są one znane organowi z urzędu lub zostały wskazane przez stronę, w tym również na podstawie ewidencji gruntów i budynków. Doręczenie na tak ustalony adres jest skuteczne. W przypadku nieruchomości o nieregulowanym stanie prawnym lub nieuzyskania danych pozwalających na ustalenie adresu właściciela lub użytkownika wieczystego nieruchomości w sposób określony w ust. 1b, zawiadomienia dokonuje się w sposób, o którym mowa w art. 49 Kodeksu postępowania administracyjnego. Przepisu art. 34 § 1 Kodeksu postępowania administracyjnego nie stosuje się.</w:t>
      </w:r>
    </w:p>
    <w:p w14:paraId="145D631D" w14:textId="77777777" w:rsidR="00E202C3" w:rsidRPr="00E202C3" w:rsidRDefault="00E202C3" w:rsidP="00E202C3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</w:rPr>
      </w:pPr>
      <w:r w:rsidRPr="00E202C3">
        <w:rPr>
          <w:rFonts w:cstheme="minorHAnsi"/>
          <w:sz w:val="28"/>
        </w:rPr>
        <w:t xml:space="preserve">W myśl art. 2 pkt 24 u.p.z.p. nieruchomością o nieregulowanym stanie prawnym jest nieruchomość, o której mowa w art. 113 ust. 6 i 7 ustawy z dnia 21 sierpnia 1997 r. o gospodarce nieruchomościami. Zgodnie z art. 113 ust. 6 i ust. 7 ustawy z dnia 21 sierpnia 1997 r. o gospodarce nieruchomościami (Dz. U. z 2023 r. poz. 344, 1113, 1463, 1506, 1688, 1762, 1906 i 2029) nieruchomością taką jest nieruchomość w stosunku do której nie można ustalić osób, którym przysługują do niej prawa rzeczowe lub jeżeli właściciel lub użytkownik wieczysty nieruchomości nie żyje i nie prowadzono lub nie zostało zakończone postępowanie spadkowe. </w:t>
      </w:r>
    </w:p>
    <w:p w14:paraId="6BD4E38B" w14:textId="77777777" w:rsidR="00E202C3" w:rsidRPr="00E202C3" w:rsidRDefault="00E202C3" w:rsidP="00E202C3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</w:rPr>
      </w:pPr>
      <w:r w:rsidRPr="00E202C3">
        <w:rPr>
          <w:rFonts w:cstheme="minorHAnsi"/>
          <w:sz w:val="28"/>
        </w:rPr>
        <w:t xml:space="preserve">W postępowaniu ustalono, że jedna ze współwłaścicielek działki o nr ewid. 1426, obręb Śrem, nie żyje. Burmistrz Śremu wystąpił do właściwego sądu o udzielenie informacji czy postępowanie spadkowe zostało prowadzone. Sąd Rejonowy w Gnieźnie I Wydział Cywilny poinformował o trwającym postępowaniu spadkowym. </w:t>
      </w:r>
    </w:p>
    <w:p w14:paraId="612A2F39" w14:textId="77777777" w:rsidR="00E202C3" w:rsidRPr="00E202C3" w:rsidRDefault="00E202C3" w:rsidP="00E202C3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</w:rPr>
      </w:pPr>
      <w:r w:rsidRPr="00E202C3">
        <w:rPr>
          <w:rFonts w:cstheme="minorHAnsi"/>
          <w:sz w:val="28"/>
        </w:rPr>
        <w:t>Biorąc powyższe pod uwagę Burmistrz Śremu zawiadamiał strony o podejmowanych czynnościach także w formie publicznego obwieszczenia.</w:t>
      </w:r>
    </w:p>
    <w:p w14:paraId="2A6294EB" w14:textId="77777777" w:rsidR="00E202C3" w:rsidRPr="00E202C3" w:rsidRDefault="00E202C3" w:rsidP="00E202C3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</w:rPr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22F7D4D6" w14:textId="77777777" w:rsidR="00E202C3" w:rsidRDefault="00E202C3" w:rsidP="00E202C3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>W związku z powyższym orzeczono jak w sentencji.</w:t>
      </w:r>
    </w:p>
    <w:p w14:paraId="149D5027" w14:textId="77777777" w:rsidR="00E202C3" w:rsidRDefault="00E202C3" w:rsidP="00E202C3">
      <w:pPr>
        <w:spacing w:after="120" w:line="240" w:lineRule="auto"/>
        <w:jc w:val="center"/>
        <w:rPr>
          <w:rFonts w:cstheme="minorHAnsi"/>
          <w:sz w:val="28"/>
          <w:szCs w:val="28"/>
        </w:rPr>
      </w:pPr>
    </w:p>
    <w:p w14:paraId="363FED4B" w14:textId="77777777" w:rsidR="00E202C3" w:rsidRPr="00E202C3" w:rsidRDefault="00E202C3" w:rsidP="00E202C3">
      <w:pPr>
        <w:spacing w:after="120" w:line="240" w:lineRule="auto"/>
        <w:jc w:val="center"/>
        <w:rPr>
          <w:rFonts w:cstheme="minorHAnsi"/>
          <w:sz w:val="28"/>
          <w:szCs w:val="28"/>
        </w:rPr>
      </w:pPr>
    </w:p>
    <w:p w14:paraId="18ACEAF0" w14:textId="77777777" w:rsidR="00E202C3" w:rsidRPr="00E202C3" w:rsidRDefault="00E202C3" w:rsidP="00E202C3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E202C3">
        <w:rPr>
          <w:rFonts w:cstheme="minorHAnsi"/>
          <w:bCs/>
          <w:sz w:val="28"/>
          <w:szCs w:val="28"/>
        </w:rPr>
        <w:lastRenderedPageBreak/>
        <w:t>Pouczenie</w:t>
      </w:r>
    </w:p>
    <w:p w14:paraId="3CBDC0D2" w14:textId="77777777" w:rsidR="00E202C3" w:rsidRPr="00E202C3" w:rsidRDefault="00E202C3" w:rsidP="00E202C3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569B04A4" w14:textId="77777777" w:rsidR="00E202C3" w:rsidRPr="00E202C3" w:rsidRDefault="00E202C3" w:rsidP="00E202C3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>Odwołanie powinno zawierać zarzuty odnoszące się do decyzji, określać istotę i zakres żądania będącego przedmiotem odwołania oraz wskazywać dowody uzasadniające to żądanie, o czym mówi art. 53 ust. 6 u.p.z.p.</w:t>
      </w:r>
    </w:p>
    <w:p w14:paraId="140DE4F1" w14:textId="77777777" w:rsidR="00E202C3" w:rsidRPr="00E202C3" w:rsidRDefault="00E202C3" w:rsidP="00E202C3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 xml:space="preserve">Przed upływem terminu do wniesienia odwołania strona może, na podstawie art. 127a § 1 k.p.a., zrzec się prawa do wniesienia odwołania wobec organu administracji publicznej, który wydał decyzję. </w:t>
      </w:r>
    </w:p>
    <w:p w14:paraId="7414B176" w14:textId="77777777" w:rsidR="00E202C3" w:rsidRPr="00E202C3" w:rsidRDefault="00E202C3" w:rsidP="00E202C3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58E8F9BF" w14:textId="77777777" w:rsidR="00E202C3" w:rsidRPr="00E202C3" w:rsidRDefault="00E202C3" w:rsidP="00E202C3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 xml:space="preserve">W przypadku niewydania przez Burmistrza Śremu decyzji o lokalizacji inwestycji celu publicznego w terminie 65 dni od dnia złożenia wniosku o wydanie takiej decyzji, podmiotowi, który wystąpił z wnioskiem o ustalenie lokalizacji inwestycji celu publicznego, przysługuje prawo do wniesienia żądania wymierzenia kary pieniężnej. Żądanie wnosi się za pośrednictwem Burmistrza Śremu w terminie 14 dni od dnia doręczenia decyzji o ustaleniu lokalizacji inwestycji celu publicznego. Żądanie wniesione po terminie pozostawia się bez rozpoznania. </w:t>
      </w:r>
    </w:p>
    <w:p w14:paraId="61C102B2" w14:textId="77777777" w:rsidR="00E202C3" w:rsidRPr="00E202C3" w:rsidRDefault="00E202C3" w:rsidP="00E202C3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E202C3">
        <w:rPr>
          <w:rFonts w:ascii="Calibri" w:hAnsi="Calibri" w:cs="Calibri"/>
          <w:sz w:val="28"/>
        </w:rPr>
        <w:t>(-) z up. BURMISTRZA</w:t>
      </w:r>
    </w:p>
    <w:p w14:paraId="4491435A" w14:textId="77777777" w:rsidR="00E202C3" w:rsidRPr="00E202C3" w:rsidRDefault="00E202C3" w:rsidP="00E202C3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E202C3">
        <w:rPr>
          <w:rFonts w:ascii="Calibri" w:hAnsi="Calibri" w:cs="Calibri"/>
          <w:sz w:val="28"/>
        </w:rPr>
        <w:t>Katarzyna Bednarowicz</w:t>
      </w:r>
    </w:p>
    <w:p w14:paraId="13D1A1A0" w14:textId="77777777" w:rsidR="00E202C3" w:rsidRPr="00E202C3" w:rsidRDefault="00E202C3" w:rsidP="00E202C3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E202C3">
        <w:rPr>
          <w:rFonts w:ascii="Calibri" w:hAnsi="Calibri" w:cs="Calibri"/>
          <w:sz w:val="28"/>
        </w:rPr>
        <w:t>naczelnik Pionu Gospodarowania</w:t>
      </w:r>
    </w:p>
    <w:p w14:paraId="6C322700" w14:textId="77777777" w:rsidR="00E202C3" w:rsidRPr="00E202C3" w:rsidRDefault="00E202C3" w:rsidP="00E202C3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E202C3">
        <w:rPr>
          <w:rFonts w:ascii="Calibri" w:hAnsi="Calibri" w:cs="Calibri"/>
          <w:sz w:val="28"/>
        </w:rPr>
        <w:t>Przestrzenią i Środowiskiem</w:t>
      </w:r>
    </w:p>
    <w:p w14:paraId="5B0F2DD3" w14:textId="77777777" w:rsidR="00E202C3" w:rsidRPr="00E202C3" w:rsidRDefault="00E202C3" w:rsidP="00E202C3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E202C3">
        <w:rPr>
          <w:rFonts w:ascii="Calibri" w:hAnsi="Calibri" w:cs="Calibri"/>
          <w:sz w:val="28"/>
        </w:rPr>
        <w:t>/dokument podpisany elektronicznie/</w:t>
      </w:r>
    </w:p>
    <w:p w14:paraId="705DD72F" w14:textId="77777777" w:rsidR="00E202C3" w:rsidRPr="00E202C3" w:rsidRDefault="00E202C3" w:rsidP="00E202C3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5B15169D" w14:textId="77777777" w:rsidR="00E202C3" w:rsidRPr="00E202C3" w:rsidRDefault="00E202C3" w:rsidP="00E202C3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53117EA5" w14:textId="77777777" w:rsidR="00E202C3" w:rsidRPr="00E202C3" w:rsidRDefault="00E202C3" w:rsidP="00E202C3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>Załączniki:</w:t>
      </w:r>
    </w:p>
    <w:p w14:paraId="61345236" w14:textId="77777777" w:rsidR="00E202C3" w:rsidRPr="00E202C3" w:rsidRDefault="00E202C3" w:rsidP="00E202C3">
      <w:pPr>
        <w:numPr>
          <w:ilvl w:val="0"/>
          <w:numId w:val="9"/>
        </w:num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>załącznik nr 1 – część graficzna decyzji,</w:t>
      </w:r>
    </w:p>
    <w:p w14:paraId="2F42CC64" w14:textId="77777777" w:rsidR="00E202C3" w:rsidRPr="00E202C3" w:rsidRDefault="00E202C3" w:rsidP="00E202C3">
      <w:pPr>
        <w:numPr>
          <w:ilvl w:val="0"/>
          <w:numId w:val="9"/>
        </w:num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>załącznik nr 2 – dane osobowe stron postępowania (w aktach sprawy).</w:t>
      </w:r>
    </w:p>
    <w:p w14:paraId="30A7EBF3" w14:textId="77777777" w:rsidR="00E202C3" w:rsidRPr="00E202C3" w:rsidRDefault="00E202C3" w:rsidP="00E202C3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35139807" w14:textId="77777777" w:rsidR="00E202C3" w:rsidRPr="00E202C3" w:rsidRDefault="00E202C3" w:rsidP="00E202C3">
      <w:pPr>
        <w:spacing w:after="0" w:line="240" w:lineRule="auto"/>
        <w:rPr>
          <w:rFonts w:cstheme="minorHAnsi"/>
          <w:bCs/>
          <w:sz w:val="28"/>
          <w:szCs w:val="28"/>
        </w:rPr>
      </w:pPr>
      <w:r w:rsidRPr="00E202C3">
        <w:rPr>
          <w:rFonts w:cstheme="minorHAnsi"/>
          <w:bCs/>
          <w:sz w:val="28"/>
          <w:szCs w:val="28"/>
        </w:rPr>
        <w:t>Sprawę prowadzi:</w:t>
      </w:r>
    </w:p>
    <w:p w14:paraId="4BBC1AB6" w14:textId="77777777" w:rsidR="00E202C3" w:rsidRPr="00E202C3" w:rsidRDefault="00E202C3" w:rsidP="00E202C3">
      <w:pPr>
        <w:spacing w:after="0" w:line="240" w:lineRule="auto"/>
        <w:rPr>
          <w:rFonts w:cstheme="minorHAnsi"/>
          <w:bCs/>
          <w:sz w:val="28"/>
          <w:szCs w:val="28"/>
        </w:rPr>
      </w:pPr>
      <w:r w:rsidRPr="00E202C3">
        <w:rPr>
          <w:rFonts w:cstheme="minorHAnsi"/>
          <w:bCs/>
          <w:sz w:val="28"/>
          <w:szCs w:val="28"/>
        </w:rPr>
        <w:t>Magdalena Nerling</w:t>
      </w:r>
    </w:p>
    <w:p w14:paraId="0A598D9D" w14:textId="77777777" w:rsidR="00E202C3" w:rsidRPr="00E202C3" w:rsidRDefault="00E202C3" w:rsidP="00E202C3">
      <w:pPr>
        <w:spacing w:after="0" w:line="240" w:lineRule="auto"/>
        <w:rPr>
          <w:rFonts w:cstheme="minorHAnsi"/>
          <w:bCs/>
          <w:sz w:val="28"/>
          <w:szCs w:val="28"/>
        </w:rPr>
      </w:pPr>
      <w:r w:rsidRPr="00E202C3">
        <w:rPr>
          <w:rFonts w:cstheme="minorHAnsi"/>
          <w:bCs/>
          <w:sz w:val="28"/>
          <w:szCs w:val="28"/>
        </w:rPr>
        <w:t>inspektor</w:t>
      </w:r>
    </w:p>
    <w:p w14:paraId="289A7D2E" w14:textId="77777777" w:rsidR="00E202C3" w:rsidRPr="00E202C3" w:rsidRDefault="00E202C3" w:rsidP="00E202C3">
      <w:pPr>
        <w:spacing w:after="240" w:line="240" w:lineRule="auto"/>
        <w:rPr>
          <w:rFonts w:cstheme="minorHAnsi"/>
          <w:bCs/>
          <w:sz w:val="28"/>
          <w:szCs w:val="28"/>
        </w:rPr>
      </w:pPr>
      <w:r w:rsidRPr="00E202C3">
        <w:rPr>
          <w:rFonts w:cstheme="minorHAnsi"/>
          <w:bCs/>
          <w:sz w:val="28"/>
          <w:szCs w:val="28"/>
        </w:rPr>
        <w:t>tel. 61 28 47 131</w:t>
      </w:r>
    </w:p>
    <w:p w14:paraId="0D9951A1" w14:textId="77777777" w:rsidR="00E202C3" w:rsidRPr="00E202C3" w:rsidRDefault="00E202C3" w:rsidP="00E202C3">
      <w:pPr>
        <w:spacing w:after="120" w:line="240" w:lineRule="auto"/>
        <w:jc w:val="both"/>
        <w:rPr>
          <w:rFonts w:ascii="Calibri" w:eastAsia="Calibri" w:hAnsi="Calibri" w:cs="Times New Roman"/>
          <w:sz w:val="28"/>
        </w:rPr>
      </w:pPr>
      <w:r w:rsidRPr="00E202C3">
        <w:rPr>
          <w:rFonts w:ascii="Calibri" w:eastAsia="Calibri" w:hAnsi="Calibri" w:cs="Times New Roman"/>
          <w:sz w:val="28"/>
        </w:rPr>
        <w:lastRenderedPageBreak/>
        <w:t>Otrzymują:</w:t>
      </w:r>
    </w:p>
    <w:p w14:paraId="4DDD3F51" w14:textId="77777777" w:rsidR="00E202C3" w:rsidRPr="00E202C3" w:rsidRDefault="00E202C3" w:rsidP="00E202C3">
      <w:pPr>
        <w:spacing w:after="120" w:line="240" w:lineRule="auto"/>
        <w:jc w:val="both"/>
        <w:rPr>
          <w:rFonts w:ascii="Calibri" w:eastAsia="Calibri" w:hAnsi="Calibri" w:cs="Times New Roman"/>
          <w:sz w:val="28"/>
        </w:rPr>
      </w:pPr>
      <w:r w:rsidRPr="00E202C3">
        <w:rPr>
          <w:rFonts w:ascii="Calibri" w:eastAsia="Calibri" w:hAnsi="Calibri" w:cs="Times New Roman"/>
          <w:sz w:val="28"/>
        </w:rPr>
        <w:t>Strony postępowania:</w:t>
      </w:r>
    </w:p>
    <w:p w14:paraId="3BD2D840" w14:textId="77777777" w:rsidR="00E202C3" w:rsidRPr="00E202C3" w:rsidRDefault="00E202C3" w:rsidP="00E202C3">
      <w:pPr>
        <w:numPr>
          <w:ilvl w:val="0"/>
          <w:numId w:val="26"/>
        </w:numPr>
        <w:spacing w:after="120" w:line="240" w:lineRule="auto"/>
        <w:contextualSpacing/>
        <w:jc w:val="both"/>
        <w:rPr>
          <w:rFonts w:ascii="Calibri" w:eastAsia="Calibri" w:hAnsi="Calibri" w:cs="Times New Roman"/>
          <w:sz w:val="28"/>
        </w:rPr>
      </w:pPr>
      <w:r w:rsidRPr="00E202C3">
        <w:rPr>
          <w:rFonts w:ascii="Calibri" w:eastAsia="Calibri" w:hAnsi="Calibri" w:cs="Times New Roman"/>
          <w:sz w:val="28"/>
        </w:rPr>
        <w:t>ENEA Operator Sp. z o.o., ul. Strzeszyńska 58, 60-479 Poznań</w:t>
      </w:r>
    </w:p>
    <w:p w14:paraId="22BED037" w14:textId="77777777" w:rsidR="00E202C3" w:rsidRPr="00E202C3" w:rsidRDefault="00E202C3" w:rsidP="00E202C3">
      <w:pPr>
        <w:spacing w:after="120" w:line="240" w:lineRule="auto"/>
        <w:ind w:left="720"/>
        <w:contextualSpacing/>
        <w:jc w:val="both"/>
        <w:rPr>
          <w:rFonts w:ascii="Calibri" w:eastAsia="Calibri" w:hAnsi="Calibri" w:cs="Times New Roman"/>
          <w:sz w:val="28"/>
        </w:rPr>
      </w:pPr>
      <w:r w:rsidRPr="00E202C3">
        <w:rPr>
          <w:rFonts w:ascii="Calibri" w:eastAsia="Calibri" w:hAnsi="Calibri" w:cs="Times New Roman"/>
          <w:sz w:val="28"/>
        </w:rPr>
        <w:t>pełnomocnik: Pan Walenty Adamczewski, ul. Jeziorna 14, 62-400 Słupca</w:t>
      </w:r>
    </w:p>
    <w:p w14:paraId="0D4693F8" w14:textId="77777777" w:rsidR="00E202C3" w:rsidRPr="00E202C3" w:rsidRDefault="00E202C3" w:rsidP="00E202C3">
      <w:pPr>
        <w:numPr>
          <w:ilvl w:val="0"/>
          <w:numId w:val="26"/>
        </w:numPr>
        <w:spacing w:after="120" w:line="240" w:lineRule="auto"/>
        <w:contextualSpacing/>
        <w:jc w:val="both"/>
        <w:rPr>
          <w:rFonts w:ascii="Calibri" w:eastAsia="Calibri" w:hAnsi="Calibri" w:cs="Times New Roman"/>
          <w:sz w:val="28"/>
        </w:rPr>
      </w:pPr>
      <w:r w:rsidRPr="00E202C3">
        <w:rPr>
          <w:rFonts w:ascii="Calibri" w:eastAsia="Calibri" w:hAnsi="Calibri" w:cs="Times New Roman"/>
          <w:sz w:val="28"/>
        </w:rPr>
        <w:t>Marcopolo Development Andrzej Zawadzki Sp. k.</w:t>
      </w:r>
    </w:p>
    <w:p w14:paraId="67A7373B" w14:textId="77777777" w:rsidR="00E202C3" w:rsidRPr="00E202C3" w:rsidRDefault="00E202C3" w:rsidP="00E202C3">
      <w:pPr>
        <w:spacing w:after="120" w:line="240" w:lineRule="auto"/>
        <w:ind w:left="720"/>
        <w:contextualSpacing/>
        <w:jc w:val="both"/>
        <w:rPr>
          <w:rFonts w:ascii="Calibri" w:eastAsia="Calibri" w:hAnsi="Calibri" w:cs="Times New Roman"/>
          <w:sz w:val="28"/>
        </w:rPr>
      </w:pPr>
      <w:r w:rsidRPr="00E202C3">
        <w:rPr>
          <w:rFonts w:ascii="Calibri" w:eastAsia="Calibri" w:hAnsi="Calibri" w:cs="Times New Roman"/>
          <w:sz w:val="28"/>
        </w:rPr>
        <w:t>ul. Jana Kilińskiego 26A, 63-100 Śrem,</w:t>
      </w:r>
    </w:p>
    <w:p w14:paraId="14FEBDBC" w14:textId="77777777" w:rsidR="00E202C3" w:rsidRPr="00E202C3" w:rsidRDefault="00E202C3" w:rsidP="00E202C3">
      <w:pPr>
        <w:numPr>
          <w:ilvl w:val="0"/>
          <w:numId w:val="26"/>
        </w:numPr>
        <w:spacing w:after="120" w:line="240" w:lineRule="auto"/>
        <w:contextualSpacing/>
        <w:jc w:val="both"/>
        <w:rPr>
          <w:rFonts w:ascii="Calibri" w:eastAsia="Calibri" w:hAnsi="Calibri" w:cs="Times New Roman"/>
          <w:sz w:val="28"/>
        </w:rPr>
      </w:pPr>
      <w:r w:rsidRPr="00E202C3">
        <w:rPr>
          <w:rFonts w:ascii="Calibri" w:eastAsia="Calibri" w:hAnsi="Calibri" w:cs="Times New Roman"/>
          <w:sz w:val="28"/>
        </w:rPr>
        <w:t>Powiat Śremski, ul. Adama Mickiewicza 17, 63-100 Śrem (ePUAP)</w:t>
      </w:r>
    </w:p>
    <w:p w14:paraId="0BC18CF9" w14:textId="77777777" w:rsidR="00E202C3" w:rsidRPr="00E202C3" w:rsidRDefault="00E202C3" w:rsidP="00E202C3">
      <w:pPr>
        <w:numPr>
          <w:ilvl w:val="0"/>
          <w:numId w:val="26"/>
        </w:numPr>
        <w:spacing w:after="120" w:line="240" w:lineRule="auto"/>
        <w:contextualSpacing/>
        <w:jc w:val="both"/>
        <w:rPr>
          <w:rFonts w:ascii="Calibri" w:eastAsia="Calibri" w:hAnsi="Calibri" w:cs="Times New Roman"/>
          <w:sz w:val="28"/>
        </w:rPr>
      </w:pPr>
      <w:r w:rsidRPr="00E202C3">
        <w:rPr>
          <w:rFonts w:ascii="Calibri" w:eastAsia="Calibri" w:hAnsi="Calibri" w:cs="Times New Roman"/>
          <w:sz w:val="28"/>
        </w:rPr>
        <w:t>Pozostałe Strony postępowania według załącznika nr 2 do decyzji</w:t>
      </w:r>
    </w:p>
    <w:p w14:paraId="1B49DE5D" w14:textId="77777777" w:rsidR="00E202C3" w:rsidRPr="00E202C3" w:rsidRDefault="00E202C3" w:rsidP="00E202C3">
      <w:pPr>
        <w:spacing w:after="120" w:line="240" w:lineRule="auto"/>
        <w:contextualSpacing/>
        <w:jc w:val="both"/>
        <w:rPr>
          <w:rFonts w:ascii="Calibri" w:eastAsia="Calibri" w:hAnsi="Calibri" w:cs="Times New Roman"/>
          <w:sz w:val="28"/>
        </w:rPr>
      </w:pPr>
      <w:r w:rsidRPr="00E202C3">
        <w:rPr>
          <w:rFonts w:ascii="Calibri" w:eastAsia="Calibri" w:hAnsi="Calibri" w:cs="Times New Roman"/>
          <w:sz w:val="28"/>
        </w:rPr>
        <w:t>Aa.</w:t>
      </w:r>
    </w:p>
    <w:p w14:paraId="7BE44835" w14:textId="77777777" w:rsidR="00E202C3" w:rsidRPr="00E202C3" w:rsidRDefault="00E202C3" w:rsidP="00E202C3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7FB322D2" w14:textId="77777777" w:rsidR="00E202C3" w:rsidRPr="00E202C3" w:rsidRDefault="00E202C3" w:rsidP="00E202C3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 xml:space="preserve">Do wiadomości: </w:t>
      </w:r>
    </w:p>
    <w:p w14:paraId="164BBF03" w14:textId="77777777" w:rsidR="00E202C3" w:rsidRPr="00E202C3" w:rsidRDefault="00E202C3" w:rsidP="00E202C3">
      <w:pPr>
        <w:numPr>
          <w:ilvl w:val="3"/>
          <w:numId w:val="26"/>
        </w:numPr>
        <w:spacing w:after="0" w:line="240" w:lineRule="auto"/>
        <w:ind w:left="709" w:right="-1"/>
        <w:contextualSpacing/>
        <w:jc w:val="both"/>
        <w:rPr>
          <w:rFonts w:cstheme="minorHAnsi"/>
          <w:sz w:val="28"/>
          <w:szCs w:val="28"/>
        </w:rPr>
      </w:pPr>
      <w:r w:rsidRPr="00E202C3">
        <w:rPr>
          <w:rFonts w:ascii="Calibri" w:eastAsia="Calibri" w:hAnsi="Calibri" w:cs="Times New Roman"/>
          <w:sz w:val="28"/>
        </w:rPr>
        <w:t>Gmina Śrem (Pion Skarby Gminy)</w:t>
      </w:r>
    </w:p>
    <w:p w14:paraId="72EB9F24" w14:textId="77777777" w:rsidR="00E202C3" w:rsidRPr="00E202C3" w:rsidRDefault="00E202C3" w:rsidP="00E202C3">
      <w:pPr>
        <w:numPr>
          <w:ilvl w:val="3"/>
          <w:numId w:val="26"/>
        </w:numPr>
        <w:spacing w:after="0" w:line="240" w:lineRule="auto"/>
        <w:ind w:left="709" w:right="-1"/>
        <w:contextualSpacing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>Powiatowy Zarząd Dróg w Śremie (ePUAP)</w:t>
      </w:r>
    </w:p>
    <w:p w14:paraId="54452C1A" w14:textId="77777777" w:rsidR="00E202C3" w:rsidRPr="00E202C3" w:rsidRDefault="00E202C3" w:rsidP="00E202C3">
      <w:pPr>
        <w:spacing w:after="0" w:line="240" w:lineRule="auto"/>
        <w:ind w:left="709" w:right="-1"/>
        <w:contextualSpacing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>ul. Floriana Marciniaka 2, 63-100 Śrem</w:t>
      </w:r>
    </w:p>
    <w:p w14:paraId="7CB9BD61" w14:textId="77777777" w:rsidR="00E202C3" w:rsidRPr="00E202C3" w:rsidRDefault="00E202C3" w:rsidP="00E202C3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7CA32D91" w14:textId="77777777" w:rsidR="00E202C3" w:rsidRPr="00E202C3" w:rsidRDefault="00E202C3" w:rsidP="00E202C3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 xml:space="preserve">Uiszczono opłatę skarbową w kwocie: 598,00 zł </w:t>
      </w:r>
    </w:p>
    <w:p w14:paraId="1B181348" w14:textId="77777777" w:rsidR="00E202C3" w:rsidRPr="00E202C3" w:rsidRDefault="00E202C3" w:rsidP="00E202C3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>Data wpłaty: 07.05.2024 r.</w:t>
      </w:r>
    </w:p>
    <w:p w14:paraId="05A87186" w14:textId="77777777" w:rsidR="00E202C3" w:rsidRPr="00E202C3" w:rsidRDefault="00E202C3" w:rsidP="00E202C3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>Nr rachunku bankowego Urzędu Miejskiego w Śremie:</w:t>
      </w:r>
    </w:p>
    <w:p w14:paraId="2A17D648" w14:textId="77777777" w:rsidR="00E202C3" w:rsidRPr="00E202C3" w:rsidRDefault="00E202C3" w:rsidP="00E202C3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E202C3">
        <w:rPr>
          <w:rFonts w:cstheme="minorHAnsi"/>
          <w:sz w:val="28"/>
          <w:szCs w:val="28"/>
        </w:rPr>
        <w:t>57 9084 0003 2102 0013 0521 0013</w:t>
      </w:r>
    </w:p>
    <w:p w14:paraId="5022420A" w14:textId="77777777" w:rsidR="00E202C3" w:rsidRDefault="00E202C3" w:rsidP="001E33D8">
      <w:pPr>
        <w:rPr>
          <w:sz w:val="28"/>
          <w:szCs w:val="28"/>
        </w:rPr>
        <w:sectPr w:rsidR="00E202C3" w:rsidSect="00C8021C">
          <w:headerReference w:type="default" r:id="rId12"/>
          <w:footerReference w:type="default" r:id="rId13"/>
          <w:pgSz w:w="11906" w:h="16838"/>
          <w:pgMar w:top="1418" w:right="1418" w:bottom="1701" w:left="1701" w:header="709" w:footer="709" w:gutter="0"/>
          <w:pgNumType w:start="1"/>
          <w:cols w:space="708"/>
          <w:docGrid w:linePitch="600" w:charSpace="32768"/>
        </w:sectPr>
      </w:pPr>
    </w:p>
    <w:p w14:paraId="343BBA99" w14:textId="169889C8" w:rsidR="00EC6D4F" w:rsidRPr="00AF76C1" w:rsidRDefault="008D5CB4" w:rsidP="00C41720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48E2C384" wp14:editId="5710CE98">
            <wp:extent cx="13640519" cy="8763000"/>
            <wp:effectExtent l="0" t="0" r="0" b="0"/>
            <wp:docPr id="32926799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2321" cy="8764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C6D4F" w:rsidRPr="00AF76C1" w:rsidSect="008D5CB4">
      <w:footerReference w:type="default" r:id="rId15"/>
      <w:pgSz w:w="23811" w:h="16838" w:orient="landscape" w:code="8"/>
      <w:pgMar w:top="720" w:right="720" w:bottom="720" w:left="720" w:header="709" w:footer="709" w:gutter="0"/>
      <w:pgNumType w:start="1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943DA1" w14:textId="77777777" w:rsidR="00B05768" w:rsidRDefault="00B05768" w:rsidP="00053E5A">
      <w:pPr>
        <w:spacing w:after="0" w:line="240" w:lineRule="auto"/>
      </w:pPr>
      <w:r>
        <w:separator/>
      </w:r>
    </w:p>
  </w:endnote>
  <w:endnote w:type="continuationSeparator" w:id="0">
    <w:p w14:paraId="098750E9" w14:textId="77777777" w:rsidR="00B05768" w:rsidRDefault="00B05768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49A4CD43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686259075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1CB431E2" w14:textId="00B90570" w:rsidR="00C41720" w:rsidRPr="005A203D" w:rsidRDefault="00C41720" w:rsidP="00F82292">
            <w:pPr>
              <w:pStyle w:val="Stopka"/>
              <w:jc w:val="center"/>
              <w:rPr>
                <w:sz w:val="28"/>
                <w:szCs w:val="28"/>
              </w:rPr>
            </w:pPr>
            <w:r w:rsidRPr="00C41720">
              <w:rPr>
                <w:sz w:val="28"/>
                <w:szCs w:val="28"/>
              </w:rPr>
              <w:t xml:space="preserve">Strona </w:t>
            </w:r>
            <w:r w:rsidRPr="00C41720">
              <w:rPr>
                <w:sz w:val="28"/>
                <w:szCs w:val="28"/>
              </w:rPr>
              <w:fldChar w:fldCharType="begin"/>
            </w:r>
            <w:r w:rsidRPr="00C41720">
              <w:rPr>
                <w:sz w:val="28"/>
                <w:szCs w:val="28"/>
              </w:rPr>
              <w:instrText>PAGE</w:instrText>
            </w:r>
            <w:r w:rsidRPr="00C41720">
              <w:rPr>
                <w:sz w:val="28"/>
                <w:szCs w:val="28"/>
              </w:rPr>
              <w:fldChar w:fldCharType="separate"/>
            </w:r>
            <w:r w:rsidRPr="00C41720">
              <w:rPr>
                <w:sz w:val="28"/>
                <w:szCs w:val="28"/>
              </w:rPr>
              <w:t>2</w:t>
            </w:r>
            <w:r w:rsidRPr="00C41720">
              <w:rPr>
                <w:sz w:val="28"/>
                <w:szCs w:val="28"/>
              </w:rPr>
              <w:fldChar w:fldCharType="end"/>
            </w:r>
            <w:r w:rsidRPr="00C41720">
              <w:rPr>
                <w:sz w:val="28"/>
                <w:szCs w:val="28"/>
              </w:rPr>
              <w:t xml:space="preserve"> z </w:t>
            </w:r>
            <w:r w:rsidR="00F82292">
              <w:rPr>
                <w:sz w:val="28"/>
                <w:szCs w:val="28"/>
              </w:rPr>
              <w:t>8</w:t>
            </w:r>
          </w:p>
        </w:sdtContent>
      </w:sdt>
    </w:sdtContent>
  </w:sdt>
  <w:p w14:paraId="1145CA04" w14:textId="6FA4B4AD" w:rsidR="00403FA2" w:rsidRPr="00D70CF5" w:rsidRDefault="00403FA2" w:rsidP="0091164C">
    <w:pPr>
      <w:pStyle w:val="Stopka"/>
      <w:jc w:val="center"/>
      <w:rPr>
        <w:rFonts w:cstheme="minorHAnsi"/>
        <w:szCs w:val="2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0A8DC1" w14:textId="6492BB76" w:rsidR="008C0D69" w:rsidRPr="00D70CF5" w:rsidRDefault="008C0D69" w:rsidP="0091164C">
    <w:pPr>
      <w:pStyle w:val="Stopka"/>
      <w:jc w:val="center"/>
      <w:rPr>
        <w:rFonts w:cstheme="minorHAnsi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8E683B" w14:textId="77777777" w:rsidR="00B05768" w:rsidRDefault="00B05768" w:rsidP="00053E5A">
      <w:pPr>
        <w:spacing w:after="0" w:line="240" w:lineRule="auto"/>
      </w:pPr>
      <w:r>
        <w:separator/>
      </w:r>
    </w:p>
  </w:footnote>
  <w:footnote w:type="continuationSeparator" w:id="0">
    <w:p w14:paraId="6B266988" w14:textId="77777777" w:rsidR="00B05768" w:rsidRDefault="00B05768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7BD8BA5" w:rsidR="007C6800" w:rsidRDefault="00E9384C" w:rsidP="007D722D">
    <w:pPr>
      <w:pStyle w:val="Nagwek"/>
      <w:tabs>
        <w:tab w:val="clear" w:pos="4536"/>
        <w:tab w:val="clear" w:pos="9072"/>
        <w:tab w:val="left" w:pos="2790"/>
        <w:tab w:val="center" w:pos="4393"/>
      </w:tabs>
    </w:pPr>
    <w:r>
      <w:tab/>
    </w:r>
    <w:r w:rsidR="007D722D">
      <w:tab/>
    </w:r>
  </w:p>
  <w:p w14:paraId="285AAA27" w14:textId="2FE7C5AB" w:rsidR="007C6800" w:rsidRPr="007C6800" w:rsidRDefault="007362FC" w:rsidP="00E9384C">
    <w:pPr>
      <w:pStyle w:val="Nagwek"/>
      <w:tabs>
        <w:tab w:val="clear" w:pos="4536"/>
        <w:tab w:val="clear" w:pos="9072"/>
        <w:tab w:val="center" w:pos="4393"/>
      </w:tabs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9384C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8BD5A1" w14:textId="77777777" w:rsidR="00403FA2" w:rsidRPr="0040389E" w:rsidRDefault="00403FA2" w:rsidP="0040389E">
    <w:pPr>
      <w:pStyle w:val="Nagwek"/>
      <w:jc w:val="right"/>
      <w:rPr>
        <w:rFonts w:cstheme="minorHAnsi"/>
        <w:color w:val="808080" w:themeColor="background1" w:themeShade="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E120AD"/>
    <w:multiLevelType w:val="hybridMultilevel"/>
    <w:tmpl w:val="F5625C6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4B50BF"/>
    <w:multiLevelType w:val="hybridMultilevel"/>
    <w:tmpl w:val="0430E994"/>
    <w:lvl w:ilvl="0" w:tplc="D00CDAAE">
      <w:start w:val="1"/>
      <w:numFmt w:val="lowerLetter"/>
      <w:lvlText w:val="%1)"/>
      <w:lvlJc w:val="left"/>
      <w:pPr>
        <w:ind w:left="861" w:hanging="360"/>
      </w:pPr>
    </w:lvl>
    <w:lvl w:ilvl="1" w:tplc="04150019">
      <w:start w:val="1"/>
      <w:numFmt w:val="lowerLetter"/>
      <w:lvlText w:val="%2."/>
      <w:lvlJc w:val="left"/>
      <w:pPr>
        <w:ind w:left="1581" w:hanging="360"/>
      </w:pPr>
    </w:lvl>
    <w:lvl w:ilvl="2" w:tplc="0415001B">
      <w:start w:val="1"/>
      <w:numFmt w:val="lowerRoman"/>
      <w:lvlText w:val="%3."/>
      <w:lvlJc w:val="right"/>
      <w:pPr>
        <w:ind w:left="2301" w:hanging="180"/>
      </w:pPr>
    </w:lvl>
    <w:lvl w:ilvl="3" w:tplc="0415000F">
      <w:start w:val="1"/>
      <w:numFmt w:val="decimal"/>
      <w:lvlText w:val="%4."/>
      <w:lvlJc w:val="left"/>
      <w:pPr>
        <w:ind w:left="3021" w:hanging="360"/>
      </w:pPr>
    </w:lvl>
    <w:lvl w:ilvl="4" w:tplc="04150019">
      <w:start w:val="1"/>
      <w:numFmt w:val="lowerLetter"/>
      <w:lvlText w:val="%5."/>
      <w:lvlJc w:val="left"/>
      <w:pPr>
        <w:ind w:left="3741" w:hanging="360"/>
      </w:pPr>
    </w:lvl>
    <w:lvl w:ilvl="5" w:tplc="0415001B">
      <w:start w:val="1"/>
      <w:numFmt w:val="lowerRoman"/>
      <w:lvlText w:val="%6."/>
      <w:lvlJc w:val="right"/>
      <w:pPr>
        <w:ind w:left="4461" w:hanging="180"/>
      </w:pPr>
    </w:lvl>
    <w:lvl w:ilvl="6" w:tplc="0415000F">
      <w:start w:val="1"/>
      <w:numFmt w:val="decimal"/>
      <w:lvlText w:val="%7."/>
      <w:lvlJc w:val="left"/>
      <w:pPr>
        <w:ind w:left="5181" w:hanging="360"/>
      </w:pPr>
    </w:lvl>
    <w:lvl w:ilvl="7" w:tplc="04150019">
      <w:start w:val="1"/>
      <w:numFmt w:val="lowerLetter"/>
      <w:lvlText w:val="%8."/>
      <w:lvlJc w:val="left"/>
      <w:pPr>
        <w:ind w:left="5901" w:hanging="360"/>
      </w:pPr>
    </w:lvl>
    <w:lvl w:ilvl="8" w:tplc="0415001B">
      <w:start w:val="1"/>
      <w:numFmt w:val="lowerRoman"/>
      <w:lvlText w:val="%9."/>
      <w:lvlJc w:val="right"/>
      <w:pPr>
        <w:ind w:left="6621" w:hanging="180"/>
      </w:pPr>
    </w:lvl>
  </w:abstractNum>
  <w:abstractNum w:abstractNumId="3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520634"/>
    <w:multiLevelType w:val="hybridMultilevel"/>
    <w:tmpl w:val="5F4418B6"/>
    <w:lvl w:ilvl="0" w:tplc="6F40810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F7510A"/>
    <w:multiLevelType w:val="hybridMultilevel"/>
    <w:tmpl w:val="C0841E2A"/>
    <w:lvl w:ilvl="0" w:tplc="901E3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45782F"/>
    <w:multiLevelType w:val="hybridMultilevel"/>
    <w:tmpl w:val="6B90E3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1048FA"/>
    <w:multiLevelType w:val="hybridMultilevel"/>
    <w:tmpl w:val="4B9E68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620992"/>
    <w:multiLevelType w:val="hybridMultilevel"/>
    <w:tmpl w:val="BF9099F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1405F3"/>
    <w:multiLevelType w:val="hybridMultilevel"/>
    <w:tmpl w:val="DB5A9B96"/>
    <w:lvl w:ilvl="0" w:tplc="DDFCB1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9AD3278"/>
    <w:multiLevelType w:val="hybridMultilevel"/>
    <w:tmpl w:val="FA92382C"/>
    <w:lvl w:ilvl="0" w:tplc="80A2244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E0E1C86"/>
    <w:multiLevelType w:val="hybridMultilevel"/>
    <w:tmpl w:val="B4BAB5E8"/>
    <w:lvl w:ilvl="0" w:tplc="F69C8332">
      <w:start w:val="1"/>
      <w:numFmt w:val="decimal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6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577A55"/>
    <w:multiLevelType w:val="hybridMultilevel"/>
    <w:tmpl w:val="B86EDE46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8" w15:restartNumberingAfterBreak="0">
    <w:nsid w:val="714C4938"/>
    <w:multiLevelType w:val="hybridMultilevel"/>
    <w:tmpl w:val="04464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19"/>
  </w:num>
  <w:num w:numId="2" w16cid:durableId="239680716">
    <w:abstractNumId w:val="1"/>
  </w:num>
  <w:num w:numId="3" w16cid:durableId="590742254">
    <w:abstractNumId w:val="5"/>
  </w:num>
  <w:num w:numId="4" w16cid:durableId="978650360">
    <w:abstractNumId w:val="10"/>
  </w:num>
  <w:num w:numId="5" w16cid:durableId="2049135878">
    <w:abstractNumId w:val="6"/>
  </w:num>
  <w:num w:numId="6" w16cid:durableId="2007778848">
    <w:abstractNumId w:val="15"/>
  </w:num>
  <w:num w:numId="7" w16cid:durableId="551621929">
    <w:abstractNumId w:val="16"/>
  </w:num>
  <w:num w:numId="8" w16cid:durableId="1206673688">
    <w:abstractNumId w:val="3"/>
  </w:num>
  <w:num w:numId="9" w16cid:durableId="1912228969">
    <w:abstractNumId w:val="20"/>
  </w:num>
  <w:num w:numId="10" w16cid:durableId="113990776">
    <w:abstractNumId w:val="11"/>
  </w:num>
  <w:num w:numId="11" w16cid:durableId="101532403">
    <w:abstractNumId w:val="8"/>
  </w:num>
  <w:num w:numId="12" w16cid:durableId="1274628000">
    <w:abstractNumId w:val="18"/>
  </w:num>
  <w:num w:numId="13" w16cid:durableId="714040546">
    <w:abstractNumId w:val="12"/>
  </w:num>
  <w:num w:numId="14" w16cid:durableId="831064291">
    <w:abstractNumId w:val="7"/>
  </w:num>
  <w:num w:numId="15" w16cid:durableId="899245949">
    <w:abstractNumId w:val="17"/>
  </w:num>
  <w:num w:numId="16" w16cid:durableId="9218359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373967729">
    <w:abstractNumId w:val="13"/>
  </w:num>
  <w:num w:numId="18" w16cid:durableId="150643375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4424254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0239029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6928430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16864076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06355675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838469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91693358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9129319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37814169">
    <w:abstractNumId w:val="4"/>
  </w:num>
  <w:num w:numId="28" w16cid:durableId="98875221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6D72"/>
    <w:rsid w:val="0004093B"/>
    <w:rsid w:val="00042CCA"/>
    <w:rsid w:val="00053E5A"/>
    <w:rsid w:val="00056D77"/>
    <w:rsid w:val="00096CEA"/>
    <w:rsid w:val="000A38FE"/>
    <w:rsid w:val="000B3982"/>
    <w:rsid w:val="000C4AFA"/>
    <w:rsid w:val="000F04E9"/>
    <w:rsid w:val="000F7981"/>
    <w:rsid w:val="00105206"/>
    <w:rsid w:val="00117823"/>
    <w:rsid w:val="00144ECE"/>
    <w:rsid w:val="00181A6F"/>
    <w:rsid w:val="00190708"/>
    <w:rsid w:val="00192BC7"/>
    <w:rsid w:val="001B1409"/>
    <w:rsid w:val="001B7431"/>
    <w:rsid w:val="001B7825"/>
    <w:rsid w:val="001C396E"/>
    <w:rsid w:val="001D55D4"/>
    <w:rsid w:val="001E33D8"/>
    <w:rsid w:val="001F05D2"/>
    <w:rsid w:val="002001A6"/>
    <w:rsid w:val="002076BE"/>
    <w:rsid w:val="0021061D"/>
    <w:rsid w:val="002261FE"/>
    <w:rsid w:val="00245858"/>
    <w:rsid w:val="00245A15"/>
    <w:rsid w:val="00250690"/>
    <w:rsid w:val="00277171"/>
    <w:rsid w:val="002B1A7D"/>
    <w:rsid w:val="002B3949"/>
    <w:rsid w:val="002C3AE8"/>
    <w:rsid w:val="002E62F5"/>
    <w:rsid w:val="002F4746"/>
    <w:rsid w:val="002F6CD2"/>
    <w:rsid w:val="00312393"/>
    <w:rsid w:val="00321C17"/>
    <w:rsid w:val="00322A2A"/>
    <w:rsid w:val="0033687F"/>
    <w:rsid w:val="00340D4C"/>
    <w:rsid w:val="00350CEC"/>
    <w:rsid w:val="00351A5D"/>
    <w:rsid w:val="00361824"/>
    <w:rsid w:val="0037130C"/>
    <w:rsid w:val="00381C5E"/>
    <w:rsid w:val="003B39DE"/>
    <w:rsid w:val="00403140"/>
    <w:rsid w:val="00403FA2"/>
    <w:rsid w:val="004056C9"/>
    <w:rsid w:val="0040639D"/>
    <w:rsid w:val="00413992"/>
    <w:rsid w:val="004235C9"/>
    <w:rsid w:val="004519AC"/>
    <w:rsid w:val="0048459B"/>
    <w:rsid w:val="004C512A"/>
    <w:rsid w:val="004D2F43"/>
    <w:rsid w:val="004D6B2B"/>
    <w:rsid w:val="004E4A5D"/>
    <w:rsid w:val="00511B3C"/>
    <w:rsid w:val="00512B24"/>
    <w:rsid w:val="00525346"/>
    <w:rsid w:val="00534F27"/>
    <w:rsid w:val="005673DE"/>
    <w:rsid w:val="005811F1"/>
    <w:rsid w:val="005A203D"/>
    <w:rsid w:val="005B0AC9"/>
    <w:rsid w:val="005D4B74"/>
    <w:rsid w:val="005E5887"/>
    <w:rsid w:val="005F048F"/>
    <w:rsid w:val="005F23DE"/>
    <w:rsid w:val="00613E9B"/>
    <w:rsid w:val="00617646"/>
    <w:rsid w:val="0063302E"/>
    <w:rsid w:val="006377C8"/>
    <w:rsid w:val="006449D3"/>
    <w:rsid w:val="00694F9E"/>
    <w:rsid w:val="006A2EB4"/>
    <w:rsid w:val="006A6F3E"/>
    <w:rsid w:val="006A7F44"/>
    <w:rsid w:val="006E23B5"/>
    <w:rsid w:val="00703575"/>
    <w:rsid w:val="00723753"/>
    <w:rsid w:val="007362FC"/>
    <w:rsid w:val="0073633D"/>
    <w:rsid w:val="00744DF3"/>
    <w:rsid w:val="0077369E"/>
    <w:rsid w:val="00774959"/>
    <w:rsid w:val="007A7766"/>
    <w:rsid w:val="007B1A9A"/>
    <w:rsid w:val="007B622A"/>
    <w:rsid w:val="007C4380"/>
    <w:rsid w:val="007C6800"/>
    <w:rsid w:val="007D540A"/>
    <w:rsid w:val="007D722D"/>
    <w:rsid w:val="007D7B59"/>
    <w:rsid w:val="007F0F54"/>
    <w:rsid w:val="00802F05"/>
    <w:rsid w:val="00811348"/>
    <w:rsid w:val="0081559F"/>
    <w:rsid w:val="00816EEC"/>
    <w:rsid w:val="0085244C"/>
    <w:rsid w:val="008753F0"/>
    <w:rsid w:val="00886E45"/>
    <w:rsid w:val="00893827"/>
    <w:rsid w:val="008B0BDB"/>
    <w:rsid w:val="008C0D69"/>
    <w:rsid w:val="008D5CB4"/>
    <w:rsid w:val="008F0E0D"/>
    <w:rsid w:val="008F2D00"/>
    <w:rsid w:val="00917C21"/>
    <w:rsid w:val="00923B5B"/>
    <w:rsid w:val="00937BD6"/>
    <w:rsid w:val="00944EE2"/>
    <w:rsid w:val="00945706"/>
    <w:rsid w:val="00960B4A"/>
    <w:rsid w:val="009614DC"/>
    <w:rsid w:val="00986970"/>
    <w:rsid w:val="009C2FDF"/>
    <w:rsid w:val="009E4F33"/>
    <w:rsid w:val="009F096A"/>
    <w:rsid w:val="00A00B46"/>
    <w:rsid w:val="00A26A48"/>
    <w:rsid w:val="00A437D1"/>
    <w:rsid w:val="00A50CA6"/>
    <w:rsid w:val="00A5187D"/>
    <w:rsid w:val="00A76857"/>
    <w:rsid w:val="00A77B0B"/>
    <w:rsid w:val="00A816B4"/>
    <w:rsid w:val="00A84928"/>
    <w:rsid w:val="00A866E6"/>
    <w:rsid w:val="00A930EB"/>
    <w:rsid w:val="00AA276D"/>
    <w:rsid w:val="00AB464D"/>
    <w:rsid w:val="00AB53FD"/>
    <w:rsid w:val="00AD1FEF"/>
    <w:rsid w:val="00AD4C03"/>
    <w:rsid w:val="00AF61B3"/>
    <w:rsid w:val="00AF76C1"/>
    <w:rsid w:val="00B0244D"/>
    <w:rsid w:val="00B05768"/>
    <w:rsid w:val="00B05A0B"/>
    <w:rsid w:val="00B15B2E"/>
    <w:rsid w:val="00B16EAA"/>
    <w:rsid w:val="00B40857"/>
    <w:rsid w:val="00B55861"/>
    <w:rsid w:val="00B8146B"/>
    <w:rsid w:val="00B82124"/>
    <w:rsid w:val="00B832C1"/>
    <w:rsid w:val="00B91287"/>
    <w:rsid w:val="00B95B1E"/>
    <w:rsid w:val="00BA3A6F"/>
    <w:rsid w:val="00BB096E"/>
    <w:rsid w:val="00BB29ED"/>
    <w:rsid w:val="00BC11C2"/>
    <w:rsid w:val="00BD2C7D"/>
    <w:rsid w:val="00BD2D28"/>
    <w:rsid w:val="00BE08E2"/>
    <w:rsid w:val="00C0542A"/>
    <w:rsid w:val="00C0765B"/>
    <w:rsid w:val="00C17872"/>
    <w:rsid w:val="00C245E0"/>
    <w:rsid w:val="00C269CA"/>
    <w:rsid w:val="00C345CD"/>
    <w:rsid w:val="00C41720"/>
    <w:rsid w:val="00C45A95"/>
    <w:rsid w:val="00C8021C"/>
    <w:rsid w:val="00CA384D"/>
    <w:rsid w:val="00CD1CFF"/>
    <w:rsid w:val="00CD327F"/>
    <w:rsid w:val="00CD5134"/>
    <w:rsid w:val="00D1478A"/>
    <w:rsid w:val="00D21AAD"/>
    <w:rsid w:val="00D27297"/>
    <w:rsid w:val="00D63D80"/>
    <w:rsid w:val="00D64869"/>
    <w:rsid w:val="00D7017D"/>
    <w:rsid w:val="00D80F41"/>
    <w:rsid w:val="00D83AEA"/>
    <w:rsid w:val="00D8404E"/>
    <w:rsid w:val="00D87382"/>
    <w:rsid w:val="00DA25FB"/>
    <w:rsid w:val="00DB7013"/>
    <w:rsid w:val="00DB78C9"/>
    <w:rsid w:val="00DD0438"/>
    <w:rsid w:val="00DE72C2"/>
    <w:rsid w:val="00DF18B2"/>
    <w:rsid w:val="00DF4357"/>
    <w:rsid w:val="00E12D70"/>
    <w:rsid w:val="00E14829"/>
    <w:rsid w:val="00E202C3"/>
    <w:rsid w:val="00E34C2B"/>
    <w:rsid w:val="00E47324"/>
    <w:rsid w:val="00E47556"/>
    <w:rsid w:val="00E72589"/>
    <w:rsid w:val="00E73F34"/>
    <w:rsid w:val="00E75F3A"/>
    <w:rsid w:val="00E772C5"/>
    <w:rsid w:val="00E77307"/>
    <w:rsid w:val="00E9384C"/>
    <w:rsid w:val="00E9585E"/>
    <w:rsid w:val="00EA2C60"/>
    <w:rsid w:val="00EC2959"/>
    <w:rsid w:val="00EC6D4F"/>
    <w:rsid w:val="00ED19D2"/>
    <w:rsid w:val="00EE1943"/>
    <w:rsid w:val="00F021E2"/>
    <w:rsid w:val="00F022DA"/>
    <w:rsid w:val="00F1021E"/>
    <w:rsid w:val="00F23232"/>
    <w:rsid w:val="00F37106"/>
    <w:rsid w:val="00F41B08"/>
    <w:rsid w:val="00F450B2"/>
    <w:rsid w:val="00F45161"/>
    <w:rsid w:val="00F564F8"/>
    <w:rsid w:val="00F56DCB"/>
    <w:rsid w:val="00F57722"/>
    <w:rsid w:val="00F808EB"/>
    <w:rsid w:val="00F82292"/>
    <w:rsid w:val="00F8511A"/>
    <w:rsid w:val="00F927BA"/>
    <w:rsid w:val="00FA1A51"/>
    <w:rsid w:val="00FD4758"/>
    <w:rsid w:val="00FD4A8F"/>
    <w:rsid w:val="00FF6A73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4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3083</Words>
  <Characters>18504</Characters>
  <Application>Microsoft Office Word</Application>
  <DocSecurity>0</DocSecurity>
  <Lines>154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11</cp:revision>
  <cp:lastPrinted>2023-12-22T10:06:00Z</cp:lastPrinted>
  <dcterms:created xsi:type="dcterms:W3CDTF">2024-06-20T09:19:00Z</dcterms:created>
  <dcterms:modified xsi:type="dcterms:W3CDTF">2024-07-22T06:44:00Z</dcterms:modified>
</cp:coreProperties>
</file>