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8C2D5D" w14:textId="77777777" w:rsidR="004D6B2B" w:rsidRPr="005A07CF" w:rsidRDefault="004D6B2B" w:rsidP="004D6B2B">
      <w:pPr>
        <w:spacing w:after="120" w:line="240" w:lineRule="auto"/>
        <w:ind w:right="6095"/>
        <w:rPr>
          <w:rFonts w:eastAsia="Calibri" w:cstheme="minorHAnsi"/>
          <w:sz w:val="28"/>
          <w:szCs w:val="28"/>
        </w:rPr>
      </w:pPr>
    </w:p>
    <w:p w14:paraId="57B5446A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Burmistrz Śremu</w:t>
      </w:r>
    </w:p>
    <w:p w14:paraId="600E8B9E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ul. Plac 20 Października 1</w:t>
      </w:r>
    </w:p>
    <w:p w14:paraId="290F28EE" w14:textId="77777777" w:rsidR="004D6B2B" w:rsidRPr="005A07CF" w:rsidRDefault="004D6B2B" w:rsidP="008428E4">
      <w:pPr>
        <w:spacing w:after="0" w:line="240" w:lineRule="auto"/>
        <w:ind w:right="5810"/>
        <w:jc w:val="center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63-100 Śrem</w:t>
      </w:r>
    </w:p>
    <w:p w14:paraId="68418EB9" w14:textId="22B26768" w:rsidR="002F4746" w:rsidRPr="005A07CF" w:rsidRDefault="002F4746" w:rsidP="002F4746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Śrem,</w:t>
      </w:r>
      <w:r w:rsidR="00E57EFE">
        <w:rPr>
          <w:rFonts w:eastAsia="Calibri" w:cstheme="minorHAnsi"/>
          <w:sz w:val="28"/>
          <w:szCs w:val="28"/>
        </w:rPr>
        <w:t xml:space="preserve"> </w:t>
      </w:r>
      <w:r w:rsidR="008C4C65">
        <w:rPr>
          <w:rFonts w:eastAsia="Calibri" w:cstheme="minorHAnsi"/>
          <w:sz w:val="28"/>
          <w:szCs w:val="28"/>
        </w:rPr>
        <w:t xml:space="preserve">01 </w:t>
      </w:r>
      <w:r w:rsidR="007F2714">
        <w:rPr>
          <w:rFonts w:eastAsia="Calibri" w:cstheme="minorHAnsi"/>
          <w:sz w:val="28"/>
          <w:szCs w:val="28"/>
        </w:rPr>
        <w:t>sierpnia</w:t>
      </w:r>
      <w:r w:rsidR="00CA1719">
        <w:rPr>
          <w:rFonts w:eastAsia="Calibri" w:cstheme="minorHAnsi"/>
          <w:sz w:val="28"/>
          <w:szCs w:val="28"/>
        </w:rPr>
        <w:t xml:space="preserve"> 2024</w:t>
      </w:r>
      <w:r w:rsidRPr="005A07CF">
        <w:rPr>
          <w:rFonts w:eastAsia="Calibri" w:cstheme="minorHAnsi"/>
          <w:sz w:val="28"/>
          <w:szCs w:val="28"/>
        </w:rPr>
        <w:t xml:space="preserve"> </w:t>
      </w:r>
      <w:r w:rsidR="000A38FE">
        <w:rPr>
          <w:rFonts w:eastAsia="Calibri" w:cstheme="minorHAnsi"/>
          <w:sz w:val="28"/>
          <w:szCs w:val="28"/>
        </w:rPr>
        <w:t>r.</w:t>
      </w:r>
    </w:p>
    <w:p w14:paraId="7417FF24" w14:textId="56E5D6E7" w:rsidR="004D6B2B" w:rsidRPr="005A07CF" w:rsidRDefault="004D6B2B" w:rsidP="004D6B2B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="002F4746">
        <w:rPr>
          <w:rFonts w:eastAsia="Calibri" w:cstheme="minorHAnsi"/>
          <w:sz w:val="28"/>
          <w:szCs w:val="28"/>
        </w:rPr>
        <w:t>.6733.</w:t>
      </w:r>
      <w:r w:rsidR="00A33FA8">
        <w:rPr>
          <w:rFonts w:eastAsia="Calibri" w:cstheme="minorHAnsi"/>
          <w:sz w:val="28"/>
          <w:szCs w:val="28"/>
        </w:rPr>
        <w:t>1</w:t>
      </w:r>
      <w:r w:rsidR="007F2714">
        <w:rPr>
          <w:rFonts w:eastAsia="Calibri" w:cstheme="minorHAnsi"/>
          <w:sz w:val="28"/>
          <w:szCs w:val="28"/>
        </w:rPr>
        <w:t>2</w:t>
      </w:r>
      <w:r w:rsidR="002F4746">
        <w:rPr>
          <w:rFonts w:eastAsia="Calibri" w:cstheme="minorHAnsi"/>
          <w:sz w:val="28"/>
          <w:szCs w:val="28"/>
        </w:rPr>
        <w:t>.202</w:t>
      </w:r>
      <w:r w:rsidR="00CA1719">
        <w:rPr>
          <w:rFonts w:eastAsia="Calibri" w:cstheme="minorHAnsi"/>
          <w:sz w:val="28"/>
          <w:szCs w:val="28"/>
        </w:rPr>
        <w:t>4.</w:t>
      </w:r>
      <w:r w:rsidR="00A33FA8">
        <w:rPr>
          <w:rFonts w:eastAsia="Calibri" w:cstheme="minorHAnsi"/>
          <w:sz w:val="28"/>
          <w:szCs w:val="28"/>
        </w:rPr>
        <w:t>BK</w:t>
      </w:r>
    </w:p>
    <w:p w14:paraId="4C20756B" w14:textId="301BDCE1" w:rsidR="004D6B2B" w:rsidRPr="00DE72C2" w:rsidRDefault="004D6B2B" w:rsidP="00DE72C2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="002F4746" w:rsidRPr="005A07CF">
        <w:rPr>
          <w:rFonts w:eastAsia="Times New Roman" w:cstheme="minorHAnsi"/>
          <w:sz w:val="28"/>
          <w:szCs w:val="28"/>
        </w:rPr>
        <w:t xml:space="preserve">o </w:t>
      </w:r>
      <w:r w:rsidR="004B7306">
        <w:rPr>
          <w:rFonts w:eastAsia="Times New Roman" w:cstheme="minorHAnsi"/>
          <w:sz w:val="28"/>
          <w:szCs w:val="28"/>
        </w:rPr>
        <w:t>wydaniu decyzji o</w:t>
      </w:r>
      <w:r w:rsidR="002F4746" w:rsidRPr="00001FCD">
        <w:rPr>
          <w:rFonts w:eastAsia="Times New Roman" w:cstheme="minorHAnsi"/>
          <w:sz w:val="28"/>
          <w:szCs w:val="28"/>
        </w:rPr>
        <w:t xml:space="preserve"> lokalizacji inwestycji celu publicznego</w:t>
      </w:r>
    </w:p>
    <w:p w14:paraId="5DE75E25" w14:textId="77777777" w:rsidR="000A38FE" w:rsidRDefault="000A38FE" w:rsidP="004D6B2B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</w:p>
    <w:p w14:paraId="29C3A3FC" w14:textId="5DD720F7" w:rsidR="0004093B" w:rsidRDefault="004D6B2B" w:rsidP="000A38FE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Z</w:t>
      </w:r>
      <w:r w:rsidRPr="00BF5DED">
        <w:rPr>
          <w:rFonts w:cstheme="minorHAnsi"/>
          <w:sz w:val="28"/>
          <w:szCs w:val="28"/>
        </w:rPr>
        <w:t>awiadamiam</w:t>
      </w:r>
      <w:r w:rsidRPr="008B59DF">
        <w:rPr>
          <w:rFonts w:cstheme="minorHAnsi"/>
          <w:sz w:val="28"/>
          <w:szCs w:val="28"/>
          <w:vertAlign w:val="superscript"/>
        </w:rPr>
        <w:t>1</w:t>
      </w:r>
      <w:r w:rsidR="00FC0BBF">
        <w:rPr>
          <w:rFonts w:cstheme="minorHAnsi"/>
          <w:sz w:val="28"/>
          <w:szCs w:val="28"/>
          <w:vertAlign w:val="superscript"/>
        </w:rPr>
        <w:t xml:space="preserve"> </w:t>
      </w:r>
      <w:r w:rsidR="00C31F9C">
        <w:rPr>
          <w:rFonts w:cstheme="minorHAnsi"/>
          <w:sz w:val="28"/>
          <w:szCs w:val="28"/>
        </w:rPr>
        <w:t>strony postępowania</w:t>
      </w:r>
      <w:r w:rsidR="008C42C2">
        <w:rPr>
          <w:rFonts w:cstheme="minorHAnsi"/>
          <w:sz w:val="28"/>
          <w:szCs w:val="28"/>
        </w:rPr>
        <w:t xml:space="preserve">, </w:t>
      </w:r>
      <w:r w:rsidR="000A38FE" w:rsidRPr="000A38FE">
        <w:rPr>
          <w:rFonts w:cstheme="minorHAnsi"/>
          <w:sz w:val="28"/>
          <w:szCs w:val="28"/>
        </w:rPr>
        <w:t>przez podanie do publicznej wiadomości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w Biuletynie Informacji Publicznej Urzędu </w:t>
      </w:r>
      <w:r w:rsidR="000A38FE">
        <w:rPr>
          <w:rFonts w:cstheme="minorHAnsi"/>
          <w:sz w:val="28"/>
          <w:szCs w:val="28"/>
        </w:rPr>
        <w:t>Miejskiego w Śremie</w:t>
      </w:r>
      <w:r w:rsidR="000A38FE" w:rsidRPr="000A38FE">
        <w:rPr>
          <w:rFonts w:cstheme="minorHAnsi"/>
          <w:sz w:val="28"/>
          <w:szCs w:val="28"/>
        </w:rPr>
        <w:t>,</w:t>
      </w:r>
      <w:r w:rsidR="000A38FE">
        <w:rPr>
          <w:rFonts w:cstheme="minorHAnsi"/>
          <w:sz w:val="28"/>
          <w:szCs w:val="28"/>
        </w:rPr>
        <w:t xml:space="preserve"> </w:t>
      </w:r>
      <w:r w:rsidR="000A38FE" w:rsidRPr="000A38FE">
        <w:rPr>
          <w:rFonts w:cstheme="minorHAnsi"/>
          <w:sz w:val="28"/>
          <w:szCs w:val="28"/>
        </w:rPr>
        <w:t xml:space="preserve">na elektronicznej tablicy ogłoszeń w siedzibie tut. </w:t>
      </w:r>
      <w:r w:rsidR="00C2573C">
        <w:rPr>
          <w:rFonts w:cstheme="minorHAnsi"/>
          <w:sz w:val="28"/>
          <w:szCs w:val="28"/>
        </w:rPr>
        <w:t>o</w:t>
      </w:r>
      <w:r w:rsidR="000A38FE" w:rsidRPr="000A38FE">
        <w:rPr>
          <w:rFonts w:cstheme="minorHAnsi"/>
          <w:sz w:val="28"/>
          <w:szCs w:val="28"/>
        </w:rPr>
        <w:t>rganu</w:t>
      </w:r>
      <w:r w:rsidR="00C2573C">
        <w:rPr>
          <w:rFonts w:cstheme="minorHAnsi"/>
          <w:sz w:val="28"/>
          <w:szCs w:val="28"/>
        </w:rPr>
        <w:t xml:space="preserve"> oraz na tablic</w:t>
      </w:r>
      <w:r w:rsidR="001B60E8">
        <w:rPr>
          <w:rFonts w:cstheme="minorHAnsi"/>
          <w:sz w:val="28"/>
          <w:szCs w:val="28"/>
        </w:rPr>
        <w:t>ach</w:t>
      </w:r>
      <w:r w:rsidR="00C2573C">
        <w:rPr>
          <w:rFonts w:cstheme="minorHAnsi"/>
          <w:sz w:val="28"/>
          <w:szCs w:val="28"/>
        </w:rPr>
        <w:t xml:space="preserve"> ogłoszeń </w:t>
      </w:r>
      <w:r w:rsidR="00C31F9C">
        <w:rPr>
          <w:rFonts w:cstheme="minorHAnsi"/>
          <w:sz w:val="28"/>
          <w:szCs w:val="28"/>
        </w:rPr>
        <w:t>Urzędu</w:t>
      </w:r>
      <w:r w:rsidR="00E47556">
        <w:rPr>
          <w:rFonts w:cstheme="minorHAnsi"/>
          <w:sz w:val="28"/>
          <w:szCs w:val="28"/>
        </w:rPr>
        <w:t xml:space="preserve">, </w:t>
      </w:r>
      <w:r w:rsidRPr="00CA1719">
        <w:rPr>
          <w:rFonts w:cstheme="minorHAnsi"/>
          <w:sz w:val="28"/>
          <w:szCs w:val="28"/>
        </w:rPr>
        <w:t>o</w:t>
      </w:r>
      <w:r w:rsidR="000A38FE" w:rsidRPr="00CA1719">
        <w:rPr>
          <w:rFonts w:cstheme="minorHAnsi"/>
          <w:sz w:val="28"/>
          <w:szCs w:val="28"/>
        </w:rPr>
        <w:t> </w:t>
      </w:r>
      <w:r w:rsidR="001B60E8">
        <w:rPr>
          <w:rFonts w:cstheme="minorHAnsi"/>
          <w:sz w:val="28"/>
          <w:szCs w:val="28"/>
        </w:rPr>
        <w:t>wydaniu</w:t>
      </w:r>
      <w:r w:rsidR="009B4CB5">
        <w:rPr>
          <w:rFonts w:cstheme="minorHAnsi"/>
          <w:sz w:val="28"/>
          <w:szCs w:val="28"/>
        </w:rPr>
        <w:t xml:space="preserve"> </w:t>
      </w:r>
      <w:r w:rsidR="00C31F9C">
        <w:rPr>
          <w:rFonts w:cstheme="minorHAnsi"/>
          <w:sz w:val="28"/>
          <w:szCs w:val="28"/>
        </w:rPr>
        <w:t>01</w:t>
      </w:r>
      <w:r w:rsidR="009B4CB5">
        <w:rPr>
          <w:rFonts w:cstheme="minorHAnsi"/>
          <w:sz w:val="28"/>
          <w:szCs w:val="28"/>
        </w:rPr>
        <w:t>.0</w:t>
      </w:r>
      <w:r w:rsidR="00C31F9C">
        <w:rPr>
          <w:rFonts w:cstheme="minorHAnsi"/>
          <w:sz w:val="28"/>
          <w:szCs w:val="28"/>
        </w:rPr>
        <w:t>8</w:t>
      </w:r>
      <w:r w:rsidR="009B4CB5">
        <w:rPr>
          <w:rFonts w:cstheme="minorHAnsi"/>
          <w:sz w:val="28"/>
          <w:szCs w:val="28"/>
        </w:rPr>
        <w:t>.2024 r. przez Burmistrza Śremu,</w:t>
      </w:r>
      <w:r w:rsidR="0004093B" w:rsidRPr="00CA1719">
        <w:rPr>
          <w:rFonts w:cstheme="minorHAnsi"/>
          <w:sz w:val="28"/>
          <w:szCs w:val="28"/>
        </w:rPr>
        <w:t xml:space="preserve"> </w:t>
      </w:r>
      <w:r w:rsidR="000A38FE" w:rsidRPr="00CA1719">
        <w:rPr>
          <w:rFonts w:cstheme="minorHAnsi"/>
          <w:sz w:val="28"/>
          <w:szCs w:val="28"/>
        </w:rPr>
        <w:t xml:space="preserve">na </w:t>
      </w:r>
      <w:r w:rsidR="009B4CB5">
        <w:rPr>
          <w:rFonts w:cstheme="minorHAnsi"/>
          <w:sz w:val="28"/>
          <w:szCs w:val="28"/>
        </w:rPr>
        <w:t xml:space="preserve">rzecz </w:t>
      </w:r>
      <w:r w:rsidR="00665D25" w:rsidRPr="00665D25">
        <w:rPr>
          <w:rFonts w:cstheme="minorHAnsi"/>
          <w:sz w:val="28"/>
          <w:szCs w:val="28"/>
        </w:rPr>
        <w:t>Wielkopolski</w:t>
      </w:r>
      <w:r w:rsidR="00665D25">
        <w:rPr>
          <w:rFonts w:cstheme="minorHAnsi"/>
          <w:sz w:val="28"/>
          <w:szCs w:val="28"/>
        </w:rPr>
        <w:t>ego</w:t>
      </w:r>
      <w:r w:rsidR="00665D25" w:rsidRPr="00665D25">
        <w:rPr>
          <w:rFonts w:cstheme="minorHAnsi"/>
          <w:sz w:val="28"/>
          <w:szCs w:val="28"/>
        </w:rPr>
        <w:t xml:space="preserve"> Ośrod</w:t>
      </w:r>
      <w:r w:rsidR="00665D25">
        <w:rPr>
          <w:rFonts w:cstheme="minorHAnsi"/>
          <w:sz w:val="28"/>
          <w:szCs w:val="28"/>
        </w:rPr>
        <w:t>ka</w:t>
      </w:r>
      <w:r w:rsidR="00665D25" w:rsidRPr="00665D25">
        <w:rPr>
          <w:rFonts w:cstheme="minorHAnsi"/>
          <w:sz w:val="28"/>
          <w:szCs w:val="28"/>
        </w:rPr>
        <w:t xml:space="preserve"> Reumatologiczn</w:t>
      </w:r>
      <w:r w:rsidR="00665D25">
        <w:rPr>
          <w:rFonts w:cstheme="minorHAnsi"/>
          <w:sz w:val="28"/>
          <w:szCs w:val="28"/>
        </w:rPr>
        <w:t xml:space="preserve">ego </w:t>
      </w:r>
      <w:r w:rsidR="00665D25" w:rsidRPr="00665D25">
        <w:rPr>
          <w:rFonts w:cstheme="minorHAnsi"/>
          <w:sz w:val="28"/>
          <w:szCs w:val="28"/>
        </w:rPr>
        <w:t>im. dr. Wiesława Romanowskiego w Śremie</w:t>
      </w:r>
      <w:r w:rsidR="00665D25">
        <w:rPr>
          <w:rFonts w:cstheme="minorHAnsi"/>
          <w:sz w:val="28"/>
          <w:szCs w:val="28"/>
        </w:rPr>
        <w:t>,</w:t>
      </w:r>
      <w:r w:rsidR="00665D25" w:rsidRPr="00665D25">
        <w:rPr>
          <w:rFonts w:cstheme="minorHAnsi"/>
          <w:sz w:val="28"/>
          <w:szCs w:val="28"/>
        </w:rPr>
        <w:t xml:space="preserve"> ul. Adama Mickiewicza 95, 63-100 Śrem</w:t>
      </w:r>
      <w:r w:rsidR="005B7CE9">
        <w:rPr>
          <w:rFonts w:cstheme="minorHAnsi"/>
          <w:sz w:val="28"/>
          <w:szCs w:val="28"/>
        </w:rPr>
        <w:t>,</w:t>
      </w:r>
      <w:r w:rsidR="00CA1719" w:rsidRPr="00817BD5">
        <w:rPr>
          <w:rFonts w:cstheme="minorHAnsi"/>
          <w:sz w:val="28"/>
          <w:szCs w:val="28"/>
        </w:rPr>
        <w:t xml:space="preserve"> </w:t>
      </w:r>
      <w:r w:rsidR="001B60E8">
        <w:rPr>
          <w:rFonts w:cstheme="minorHAnsi"/>
          <w:sz w:val="28"/>
          <w:szCs w:val="28"/>
        </w:rPr>
        <w:t>decyzji nr</w:t>
      </w:r>
      <w:r w:rsidR="00D4590A">
        <w:rPr>
          <w:rFonts w:cstheme="minorHAnsi"/>
          <w:sz w:val="28"/>
          <w:szCs w:val="28"/>
        </w:rPr>
        <w:t> </w:t>
      </w:r>
      <w:r w:rsidR="001B60E8">
        <w:rPr>
          <w:rFonts w:cstheme="minorHAnsi"/>
          <w:sz w:val="28"/>
          <w:szCs w:val="28"/>
        </w:rPr>
        <w:t>1</w:t>
      </w:r>
      <w:r w:rsidR="00665D25">
        <w:rPr>
          <w:rFonts w:cstheme="minorHAnsi"/>
          <w:sz w:val="28"/>
          <w:szCs w:val="28"/>
        </w:rPr>
        <w:t>1</w:t>
      </w:r>
      <w:r w:rsidR="001B60E8">
        <w:rPr>
          <w:rFonts w:cstheme="minorHAnsi"/>
          <w:sz w:val="28"/>
          <w:szCs w:val="28"/>
        </w:rPr>
        <w:t>/2024 o</w:t>
      </w:r>
      <w:r w:rsidR="000A38FE" w:rsidRPr="00817BD5">
        <w:rPr>
          <w:rFonts w:cstheme="minorHAnsi"/>
          <w:sz w:val="28"/>
          <w:szCs w:val="28"/>
        </w:rPr>
        <w:t xml:space="preserve"> lokalizacji inwestycji celu publicznego dla przedsięwzięcia: </w:t>
      </w:r>
      <w:r w:rsidR="00C447EB">
        <w:rPr>
          <w:rFonts w:cstheme="minorHAnsi"/>
          <w:sz w:val="28"/>
          <w:szCs w:val="28"/>
        </w:rPr>
        <w:t>roz</w:t>
      </w:r>
      <w:r w:rsidR="00817BD5" w:rsidRPr="00817BD5">
        <w:rPr>
          <w:rFonts w:cstheme="minorHAnsi"/>
          <w:sz w:val="28"/>
          <w:szCs w:val="28"/>
        </w:rPr>
        <w:t xml:space="preserve">budowa </w:t>
      </w:r>
      <w:r w:rsidR="00C447EB">
        <w:rPr>
          <w:rFonts w:cstheme="minorHAnsi"/>
          <w:sz w:val="28"/>
          <w:szCs w:val="28"/>
        </w:rPr>
        <w:t xml:space="preserve">ośrodka reumatologicznego o kontenerowy rezonans magnetyczny </w:t>
      </w:r>
      <w:r w:rsidR="00817BD5" w:rsidRPr="00817BD5">
        <w:rPr>
          <w:rFonts w:cstheme="minorHAnsi"/>
          <w:sz w:val="28"/>
          <w:szCs w:val="28"/>
        </w:rPr>
        <w:t>na terenie</w:t>
      </w:r>
      <w:r w:rsidR="00A33FA8">
        <w:rPr>
          <w:rFonts w:cstheme="minorHAnsi"/>
          <w:sz w:val="28"/>
          <w:szCs w:val="28"/>
        </w:rPr>
        <w:t xml:space="preserve"> </w:t>
      </w:r>
      <w:r w:rsidR="00817BD5" w:rsidRPr="00817BD5">
        <w:rPr>
          <w:rFonts w:cstheme="minorHAnsi"/>
          <w:sz w:val="28"/>
          <w:szCs w:val="28"/>
        </w:rPr>
        <w:t>dział</w:t>
      </w:r>
      <w:r w:rsidR="00C2573C">
        <w:rPr>
          <w:rFonts w:cstheme="minorHAnsi"/>
          <w:sz w:val="28"/>
          <w:szCs w:val="28"/>
        </w:rPr>
        <w:t>ki</w:t>
      </w:r>
      <w:r w:rsidR="00817BD5" w:rsidRPr="00817BD5">
        <w:rPr>
          <w:rFonts w:cstheme="minorHAnsi"/>
          <w:sz w:val="28"/>
          <w:szCs w:val="28"/>
        </w:rPr>
        <w:t xml:space="preserve"> o nr ewid. </w:t>
      </w:r>
      <w:r w:rsidR="00BE5DC1">
        <w:rPr>
          <w:rFonts w:cstheme="minorHAnsi"/>
          <w:sz w:val="28"/>
          <w:szCs w:val="28"/>
        </w:rPr>
        <w:t>2022/4</w:t>
      </w:r>
      <w:r w:rsidR="00817BD5" w:rsidRPr="00817BD5">
        <w:rPr>
          <w:rFonts w:cstheme="minorHAnsi"/>
          <w:sz w:val="28"/>
          <w:szCs w:val="28"/>
        </w:rPr>
        <w:t xml:space="preserve">, obręb </w:t>
      </w:r>
      <w:r w:rsidR="00BE5DC1">
        <w:rPr>
          <w:rFonts w:cstheme="minorHAnsi"/>
          <w:sz w:val="28"/>
          <w:szCs w:val="28"/>
        </w:rPr>
        <w:t>Śrem</w:t>
      </w:r>
      <w:r w:rsidR="00CA1719" w:rsidRPr="00817BD5">
        <w:rPr>
          <w:rFonts w:cstheme="minorHAnsi"/>
          <w:sz w:val="28"/>
          <w:szCs w:val="28"/>
        </w:rPr>
        <w:t>.</w:t>
      </w:r>
    </w:p>
    <w:p w14:paraId="4B1B0487" w14:textId="56390108" w:rsidR="00B3295F" w:rsidRDefault="00B3295F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B3295F">
        <w:rPr>
          <w:rFonts w:cstheme="minorHAnsi"/>
          <w:sz w:val="28"/>
          <w:szCs w:val="28"/>
        </w:rPr>
        <w:t>W związku z powyższym informuję, że strony niniejszego postępowania lub ich przedstawiciele i pełnomocnicy mogą zapoznać się z wydaną decyzją oraz aktami sprawy (PPSPP.6733.</w:t>
      </w:r>
      <w:r>
        <w:rPr>
          <w:rFonts w:cstheme="minorHAnsi"/>
          <w:sz w:val="28"/>
          <w:szCs w:val="28"/>
        </w:rPr>
        <w:t>1</w:t>
      </w:r>
      <w:r w:rsidR="005165C9">
        <w:rPr>
          <w:rFonts w:cstheme="minorHAnsi"/>
          <w:sz w:val="28"/>
          <w:szCs w:val="28"/>
        </w:rPr>
        <w:t>2</w:t>
      </w:r>
      <w:r w:rsidRPr="00B3295F">
        <w:rPr>
          <w:rFonts w:cstheme="minorHAnsi"/>
          <w:sz w:val="28"/>
          <w:szCs w:val="28"/>
        </w:rPr>
        <w:t>.2024.</w:t>
      </w:r>
      <w:r>
        <w:rPr>
          <w:rFonts w:cstheme="minorHAnsi"/>
          <w:sz w:val="28"/>
          <w:szCs w:val="28"/>
        </w:rPr>
        <w:t>BK</w:t>
      </w:r>
      <w:r w:rsidRPr="00B3295F">
        <w:rPr>
          <w:rFonts w:cstheme="minorHAnsi"/>
          <w:sz w:val="28"/>
          <w:szCs w:val="28"/>
        </w:rPr>
        <w:t>) w Zespole Planowania Przestrzennego (biuro nr 34) Urzędu Miejskiego w Śremie, ul. Plac 20</w:t>
      </w:r>
      <w:r w:rsidR="003F2BCD">
        <w:rPr>
          <w:rFonts w:cstheme="minorHAnsi"/>
          <w:sz w:val="28"/>
          <w:szCs w:val="28"/>
        </w:rPr>
        <w:t> </w:t>
      </w:r>
      <w:r w:rsidRPr="00B3295F">
        <w:rPr>
          <w:rFonts w:cstheme="minorHAnsi"/>
          <w:sz w:val="28"/>
          <w:szCs w:val="28"/>
        </w:rPr>
        <w:t xml:space="preserve">Października 1, 63-100 Śrem, w godzinach od 7:00 do 15:00. </w:t>
      </w:r>
    </w:p>
    <w:p w14:paraId="26E391DC" w14:textId="68D83FF8" w:rsidR="004D6B2B" w:rsidRPr="005A07CF" w:rsidRDefault="002F4746" w:rsidP="002F4746">
      <w:pPr>
        <w:spacing w:after="120" w:line="240" w:lineRule="auto"/>
        <w:ind w:firstLine="709"/>
        <w:jc w:val="both"/>
        <w:rPr>
          <w:rFonts w:cstheme="minorHAnsi"/>
          <w:sz w:val="28"/>
          <w:szCs w:val="28"/>
        </w:rPr>
      </w:pPr>
      <w:r w:rsidRPr="00001FCD">
        <w:rPr>
          <w:rFonts w:cstheme="minorHAnsi"/>
          <w:sz w:val="28"/>
          <w:szCs w:val="28"/>
        </w:rPr>
        <w:t xml:space="preserve">Zawiadomienie przez obwieszczenie uważa się za dokonane po upływie 14 dni od dnia publicznego ogłoszenia stosownie do </w:t>
      </w:r>
      <w:r>
        <w:rPr>
          <w:rFonts w:cstheme="minorHAnsi"/>
          <w:sz w:val="28"/>
          <w:szCs w:val="28"/>
        </w:rPr>
        <w:t>art</w:t>
      </w:r>
      <w:r w:rsidRPr="00001FCD">
        <w:rPr>
          <w:rFonts w:cstheme="minorHAnsi"/>
          <w:sz w:val="28"/>
          <w:szCs w:val="28"/>
        </w:rPr>
        <w:t>. 49 ustawy z dnia 14 czerwca 1960 r. – Kodeks postępowania administracyjnego</w:t>
      </w:r>
      <w:r>
        <w:rPr>
          <w:rFonts w:cstheme="minorHAnsi"/>
          <w:sz w:val="28"/>
          <w:szCs w:val="28"/>
        </w:rPr>
        <w:t xml:space="preserve"> (Dz. U. z 202</w:t>
      </w:r>
      <w:r w:rsidR="00FA4296">
        <w:rPr>
          <w:rFonts w:cstheme="minorHAnsi"/>
          <w:sz w:val="28"/>
          <w:szCs w:val="28"/>
        </w:rPr>
        <w:t>4</w:t>
      </w:r>
      <w:r>
        <w:rPr>
          <w:rFonts w:cstheme="minorHAnsi"/>
          <w:sz w:val="28"/>
          <w:szCs w:val="28"/>
        </w:rPr>
        <w:t xml:space="preserve"> r. poz. </w:t>
      </w:r>
      <w:r w:rsidR="00FA4296">
        <w:rPr>
          <w:rFonts w:cstheme="minorHAnsi"/>
          <w:sz w:val="28"/>
          <w:szCs w:val="28"/>
        </w:rPr>
        <w:t>572</w:t>
      </w:r>
      <w:r w:rsidR="004D6B2B">
        <w:rPr>
          <w:rFonts w:cstheme="minorHAnsi"/>
          <w:sz w:val="28"/>
          <w:szCs w:val="28"/>
        </w:rPr>
        <w:t xml:space="preserve">). </w:t>
      </w:r>
    </w:p>
    <w:p w14:paraId="644F517B" w14:textId="3C3872AC" w:rsidR="00817BD5" w:rsidRDefault="00F50F4D" w:rsidP="00817BD5">
      <w:pPr>
        <w:spacing w:after="120"/>
        <w:ind w:left="4394"/>
        <w:jc w:val="center"/>
        <w:rPr>
          <w:rFonts w:eastAsia="Times New Roman" w:cstheme="minorHAnsi"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Grzegorz Wiśniewski</w:t>
      </w:r>
    </w:p>
    <w:p w14:paraId="1FDC20E2" w14:textId="4E3FB070" w:rsidR="0077369E" w:rsidRPr="007826EB" w:rsidRDefault="00817BD5" w:rsidP="007826EB">
      <w:pPr>
        <w:spacing w:after="120"/>
        <w:ind w:left="4395"/>
        <w:jc w:val="center"/>
        <w:rPr>
          <w:rFonts w:eastAsia="Times New Roman" w:cstheme="minorHAnsi"/>
          <w:i/>
          <w:sz w:val="28"/>
          <w:szCs w:val="36"/>
        </w:rPr>
      </w:pPr>
      <w:r>
        <w:rPr>
          <w:rFonts w:eastAsia="Times New Roman" w:cstheme="minorHAnsi"/>
          <w:sz w:val="28"/>
          <w:szCs w:val="36"/>
        </w:rPr>
        <w:t>Burmistrz Śremu</w:t>
      </w:r>
    </w:p>
    <w:p w14:paraId="435E10A7" w14:textId="264C46C6" w:rsidR="004D6B2B" w:rsidRPr="005A07CF" w:rsidRDefault="004D6B2B" w:rsidP="0077369E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 w:rsidR="005165C9">
        <w:rPr>
          <w:rFonts w:eastAsia="Times New Roman" w:cstheme="minorHAnsi"/>
          <w:sz w:val="28"/>
          <w:szCs w:val="28"/>
          <w:lang w:eastAsia="pl-PL"/>
        </w:rPr>
        <w:t>…….</w:t>
      </w:r>
      <w:r w:rsidR="0098404C">
        <w:rPr>
          <w:rFonts w:eastAsia="Times New Roman" w:cstheme="minorHAnsi"/>
          <w:sz w:val="28"/>
          <w:szCs w:val="28"/>
          <w:lang w:eastAsia="pl-PL"/>
        </w:rPr>
        <w:t>.0</w:t>
      </w:r>
      <w:r w:rsidR="005165C9">
        <w:rPr>
          <w:rFonts w:eastAsia="Times New Roman" w:cstheme="minorHAnsi"/>
          <w:sz w:val="28"/>
          <w:szCs w:val="28"/>
          <w:lang w:eastAsia="pl-PL"/>
        </w:rPr>
        <w:t>8</w:t>
      </w:r>
      <w:r w:rsidR="00CB1B55">
        <w:rPr>
          <w:rFonts w:eastAsia="Times New Roman" w:cstheme="minorHAnsi"/>
          <w:sz w:val="28"/>
          <w:szCs w:val="28"/>
          <w:lang w:eastAsia="pl-PL"/>
        </w:rPr>
        <w:t>.</w:t>
      </w:r>
      <w:r w:rsidR="00C83C16">
        <w:rPr>
          <w:rFonts w:eastAsia="Times New Roman" w:cstheme="minorHAnsi"/>
          <w:sz w:val="28"/>
          <w:szCs w:val="28"/>
          <w:lang w:eastAsia="pl-PL"/>
        </w:rPr>
        <w:t>2024 r.</w:t>
      </w:r>
    </w:p>
    <w:p w14:paraId="5BA754D8" w14:textId="5DE6B0F4" w:rsidR="00C83C16" w:rsidRDefault="004D6B2B" w:rsidP="00C0542A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677D1B">
        <w:rPr>
          <w:rFonts w:eastAsia="Calibri" w:cstheme="minorHAnsi"/>
          <w:sz w:val="28"/>
          <w:szCs w:val="28"/>
        </w:rPr>
        <w:t>08.2024 r.</w:t>
      </w:r>
    </w:p>
    <w:p w14:paraId="6B12223E" w14:textId="77777777" w:rsidR="00C02383" w:rsidRPr="00C02383" w:rsidRDefault="00C02383" w:rsidP="00C0542A">
      <w:pPr>
        <w:spacing w:after="120" w:line="240" w:lineRule="auto"/>
        <w:jc w:val="both"/>
        <w:rPr>
          <w:rFonts w:eastAsia="Calibri" w:cstheme="minorHAnsi"/>
          <w:sz w:val="10"/>
          <w:szCs w:val="10"/>
        </w:rPr>
      </w:pPr>
    </w:p>
    <w:p w14:paraId="4E591FE4" w14:textId="4646D527" w:rsidR="00A46604" w:rsidRDefault="004D6B2B" w:rsidP="00C0542A">
      <w:pPr>
        <w:spacing w:after="120" w:line="240" w:lineRule="auto"/>
        <w:jc w:val="both"/>
        <w:rPr>
          <w:rFonts w:cstheme="minorHAnsi"/>
          <w:sz w:val="28"/>
          <w:szCs w:val="28"/>
        </w:rPr>
        <w:sectPr w:rsidR="00A46604" w:rsidSect="003751A1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18" w:right="1418" w:bottom="1701" w:left="1701" w:header="709" w:footer="709" w:gutter="0"/>
          <w:cols w:space="708"/>
          <w:titlePg/>
          <w:docGrid w:linePitch="360"/>
        </w:sectPr>
      </w:pPr>
      <w:r w:rsidRPr="008B59DF">
        <w:rPr>
          <w:rFonts w:cstheme="minorHAnsi"/>
          <w:sz w:val="28"/>
          <w:szCs w:val="28"/>
          <w:vertAlign w:val="superscript"/>
        </w:rPr>
        <w:t>1</w:t>
      </w:r>
      <w:r>
        <w:rPr>
          <w:rFonts w:cstheme="minorHAnsi"/>
          <w:sz w:val="28"/>
          <w:szCs w:val="28"/>
          <w:vertAlign w:val="superscript"/>
        </w:rPr>
        <w:t xml:space="preserve"> </w:t>
      </w:r>
      <w:r>
        <w:rPr>
          <w:rFonts w:cstheme="minorHAnsi"/>
          <w:sz w:val="28"/>
          <w:szCs w:val="28"/>
        </w:rPr>
        <w:t>Podstawa prawna:</w:t>
      </w:r>
      <w:r w:rsidRPr="00BF5DED">
        <w:rPr>
          <w:rFonts w:cstheme="minorHAnsi"/>
          <w:sz w:val="28"/>
          <w:szCs w:val="28"/>
        </w:rPr>
        <w:t xml:space="preserve"> </w:t>
      </w:r>
      <w:r w:rsidR="002F4746" w:rsidRPr="00001FCD">
        <w:rPr>
          <w:rFonts w:cstheme="minorHAnsi"/>
          <w:sz w:val="28"/>
          <w:szCs w:val="28"/>
        </w:rPr>
        <w:t xml:space="preserve">art. 53 ust. 1 ustawy z dnia 27 marca 2003 r. o planowaniu </w:t>
      </w:r>
      <w:r w:rsidR="002F4746" w:rsidRPr="000A38FE">
        <w:rPr>
          <w:rFonts w:cstheme="minorHAnsi"/>
          <w:sz w:val="28"/>
          <w:szCs w:val="28"/>
        </w:rPr>
        <w:t>i zagospodarowaniu przestrzennym (</w:t>
      </w:r>
      <w:r w:rsidR="000A38FE" w:rsidRPr="000A38FE">
        <w:rPr>
          <w:sz w:val="28"/>
          <w:szCs w:val="28"/>
        </w:rPr>
        <w:t>Dz. U. z 2023 r. poz. 977, 1506, 1597, 1688, 1890</w:t>
      </w:r>
      <w:r w:rsidR="00C83C16">
        <w:rPr>
          <w:sz w:val="28"/>
          <w:szCs w:val="28"/>
        </w:rPr>
        <w:t xml:space="preserve">, </w:t>
      </w:r>
      <w:r w:rsidR="000A38FE" w:rsidRPr="000A38FE">
        <w:rPr>
          <w:sz w:val="28"/>
          <w:szCs w:val="28"/>
        </w:rPr>
        <w:t>2029</w:t>
      </w:r>
      <w:r w:rsidR="00C83C16">
        <w:rPr>
          <w:sz w:val="28"/>
          <w:szCs w:val="28"/>
        </w:rPr>
        <w:t xml:space="preserve"> i 2739</w:t>
      </w:r>
      <w:r w:rsidR="002F4746" w:rsidRPr="000A38FE">
        <w:rPr>
          <w:rFonts w:cstheme="minorHAnsi"/>
          <w:sz w:val="28"/>
          <w:szCs w:val="28"/>
        </w:rPr>
        <w:t>)</w:t>
      </w:r>
    </w:p>
    <w:p w14:paraId="058EF558" w14:textId="77777777" w:rsidR="007B44D3" w:rsidRPr="007B44D3" w:rsidRDefault="007B44D3" w:rsidP="007B44D3">
      <w:pPr>
        <w:spacing w:after="0" w:line="240" w:lineRule="auto"/>
        <w:rPr>
          <w:rFonts w:ascii="Times New Roman" w:hAnsi="Times New Roman"/>
          <w:sz w:val="2"/>
          <w:szCs w:val="2"/>
        </w:rPr>
      </w:pPr>
    </w:p>
    <w:p w14:paraId="10C9D93B" w14:textId="77777777" w:rsidR="00DD243C" w:rsidRPr="00DD243C" w:rsidRDefault="00DD243C" w:rsidP="00DD243C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eastAsia="SimSun" w:hAnsi="Calibri" w:cs="Calibri"/>
          <w:bCs/>
          <w:sz w:val="28"/>
        </w:rPr>
      </w:pPr>
      <w:r w:rsidRPr="00DD243C">
        <w:rPr>
          <w:rFonts w:ascii="Calibri" w:eastAsia="SimSun" w:hAnsi="Calibri" w:cs="Calibri"/>
          <w:bCs/>
          <w:sz w:val="28"/>
        </w:rPr>
        <w:t>Burmistrz Śremu</w:t>
      </w:r>
    </w:p>
    <w:p w14:paraId="2A9F7411" w14:textId="77777777" w:rsidR="00DD243C" w:rsidRPr="00DD243C" w:rsidRDefault="00DD243C" w:rsidP="00DD243C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eastAsia="SimSun" w:hAnsi="Calibri" w:cs="Calibri"/>
          <w:bCs/>
          <w:sz w:val="28"/>
        </w:rPr>
      </w:pPr>
      <w:r w:rsidRPr="00DD243C">
        <w:rPr>
          <w:rFonts w:ascii="Calibri" w:eastAsia="SimSun" w:hAnsi="Calibri" w:cs="Calibri"/>
          <w:bCs/>
          <w:sz w:val="28"/>
        </w:rPr>
        <w:t>ul. Plac 20 Października 1</w:t>
      </w:r>
    </w:p>
    <w:p w14:paraId="42347C87" w14:textId="77777777" w:rsidR="00DD243C" w:rsidRPr="00DD243C" w:rsidRDefault="00DD243C" w:rsidP="00DD243C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eastAsia="SimSun" w:hAnsi="Calibri" w:cs="Calibri"/>
          <w:bCs/>
          <w:sz w:val="28"/>
        </w:rPr>
      </w:pPr>
      <w:r w:rsidRPr="00DD243C">
        <w:rPr>
          <w:rFonts w:ascii="Calibri" w:eastAsia="SimSun" w:hAnsi="Calibri" w:cs="Calibri"/>
          <w:bCs/>
          <w:sz w:val="28"/>
        </w:rPr>
        <w:t>63 – 100 Śrem</w:t>
      </w:r>
    </w:p>
    <w:p w14:paraId="729A2467" w14:textId="77777777" w:rsidR="00DD243C" w:rsidRPr="00DD243C" w:rsidRDefault="00DD243C" w:rsidP="00DD243C">
      <w:pPr>
        <w:spacing w:after="120" w:line="240" w:lineRule="auto"/>
        <w:jc w:val="right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Śrem, 1 sierpnia 2024 r.</w:t>
      </w:r>
    </w:p>
    <w:p w14:paraId="1E7369B3" w14:textId="77777777" w:rsidR="00DD243C" w:rsidRPr="00DD243C" w:rsidRDefault="00DD243C" w:rsidP="00DD243C">
      <w:pPr>
        <w:spacing w:after="120" w:line="240" w:lineRule="auto"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PPSPP.6733.12.2024.BK</w:t>
      </w:r>
    </w:p>
    <w:p w14:paraId="4CAAA941" w14:textId="77777777" w:rsidR="00DD243C" w:rsidRPr="00DD243C" w:rsidRDefault="00DD243C" w:rsidP="00DD243C">
      <w:pPr>
        <w:spacing w:after="0" w:line="240" w:lineRule="auto"/>
        <w:jc w:val="center"/>
        <w:rPr>
          <w:rFonts w:eastAsia="SimSun" w:cstheme="minorHAnsi"/>
          <w:bCs/>
          <w:sz w:val="28"/>
          <w:szCs w:val="28"/>
        </w:rPr>
      </w:pPr>
      <w:r w:rsidRPr="00DD243C">
        <w:rPr>
          <w:rFonts w:eastAsia="SimSun" w:cstheme="minorHAnsi"/>
          <w:bCs/>
          <w:sz w:val="28"/>
          <w:szCs w:val="28"/>
        </w:rPr>
        <w:t>Decyzja nr 11/2024</w:t>
      </w:r>
    </w:p>
    <w:p w14:paraId="4A2C096A" w14:textId="77777777" w:rsidR="00DD243C" w:rsidRPr="00DD243C" w:rsidRDefault="00DD243C" w:rsidP="00DD243C">
      <w:pPr>
        <w:spacing w:after="0" w:line="240" w:lineRule="auto"/>
        <w:jc w:val="center"/>
        <w:rPr>
          <w:rFonts w:eastAsia="SimSun" w:cstheme="minorHAnsi"/>
          <w:bCs/>
          <w:sz w:val="28"/>
          <w:szCs w:val="28"/>
        </w:rPr>
      </w:pPr>
      <w:r w:rsidRPr="00DD243C">
        <w:rPr>
          <w:rFonts w:eastAsia="SimSun" w:cstheme="minorHAnsi"/>
          <w:bCs/>
          <w:sz w:val="28"/>
          <w:szCs w:val="28"/>
        </w:rPr>
        <w:t>o lokalizacji inwestycji celu publicznego</w:t>
      </w:r>
    </w:p>
    <w:p w14:paraId="16720971" w14:textId="77777777" w:rsidR="00DD243C" w:rsidRPr="00DD243C" w:rsidRDefault="00DD243C" w:rsidP="00DD243C">
      <w:pPr>
        <w:spacing w:after="120" w:line="240" w:lineRule="auto"/>
        <w:jc w:val="both"/>
        <w:rPr>
          <w:rFonts w:eastAsia="SimSun" w:cstheme="minorHAnsi"/>
          <w:sz w:val="28"/>
          <w:szCs w:val="28"/>
        </w:rPr>
      </w:pPr>
    </w:p>
    <w:p w14:paraId="2FE0F70A" w14:textId="77777777" w:rsidR="00DD243C" w:rsidRPr="00DD243C" w:rsidRDefault="00DD243C" w:rsidP="00DD243C">
      <w:pPr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Na podstawie art. 4 ust. 2 pkt 1 w związku z art. 50 ust. 1 i ust. 2a, art. 51 ust. 1 pkt 2 ustawy z dnia 27 marca 2003 r. o planowaniu i zagospodarowaniu przestrzennym (Dz. U. z 2023 r. poz. 977, 1506, 1597, 1688, 1890, 2029 i 2739), zwanej dalej u.p.z.p., oraz art. 104 ustawy z dnia 14 czerwca 1960 r. – Kodeks postępowania administracyjnego (Dz. U. z 2024 r. poz. 572), zwanej dalej k.p.a., po rozpatrzeniu wniosku złożonego 26.06.2024 r. i zmienionego 28.06.2024 r. i 22.07.2024 r., przez:</w:t>
      </w:r>
    </w:p>
    <w:p w14:paraId="6471FCF1" w14:textId="77777777" w:rsidR="00DD243C" w:rsidRPr="00DD243C" w:rsidRDefault="00DD243C" w:rsidP="00DD243C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eastAsia="SimSun" w:cstheme="minorHAnsi"/>
          <w:sz w:val="28"/>
          <w:szCs w:val="28"/>
        </w:rPr>
      </w:pPr>
      <w:bookmarkStart w:id="0" w:name="_Hlk170902723"/>
      <w:r w:rsidRPr="00DD243C">
        <w:rPr>
          <w:rFonts w:eastAsia="SimSun" w:cstheme="minorHAnsi"/>
          <w:sz w:val="28"/>
          <w:szCs w:val="28"/>
        </w:rPr>
        <w:t>Wielkopolski Ośrodek Reumatologiczny im. dr. Wiesława Romanowskiego</w:t>
      </w:r>
      <w:r w:rsidRPr="00DD243C">
        <w:rPr>
          <w:rFonts w:eastAsia="SimSun" w:cstheme="minorHAnsi"/>
          <w:sz w:val="28"/>
          <w:szCs w:val="28"/>
        </w:rPr>
        <w:br/>
        <w:t xml:space="preserve">w Śremie </w:t>
      </w:r>
    </w:p>
    <w:p w14:paraId="0401A03E" w14:textId="77777777" w:rsidR="00DD243C" w:rsidRPr="00DD243C" w:rsidRDefault="00DD243C" w:rsidP="00DD243C">
      <w:pPr>
        <w:widowControl w:val="0"/>
        <w:autoSpaceDE w:val="0"/>
        <w:autoSpaceDN w:val="0"/>
        <w:adjustRightInd w:val="0"/>
        <w:spacing w:after="120" w:line="240" w:lineRule="auto"/>
        <w:ind w:right="-1"/>
        <w:jc w:val="center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ul. Adama Mickiewicza 95, 63-100 Śrem</w:t>
      </w:r>
    </w:p>
    <w:bookmarkEnd w:id="0"/>
    <w:p w14:paraId="4D6D1336" w14:textId="77777777" w:rsidR="00DD243C" w:rsidRPr="00DD243C" w:rsidRDefault="00DD243C" w:rsidP="00DD243C">
      <w:pPr>
        <w:spacing w:after="120" w:line="240" w:lineRule="auto"/>
        <w:jc w:val="both"/>
        <w:rPr>
          <w:rFonts w:eastAsia="SimSun" w:cstheme="minorHAnsi"/>
          <w:sz w:val="24"/>
          <w:szCs w:val="24"/>
        </w:rPr>
      </w:pPr>
      <w:r w:rsidRPr="00DD243C">
        <w:rPr>
          <w:rFonts w:eastAsia="SimSun" w:cstheme="minorHAnsi"/>
          <w:sz w:val="28"/>
          <w:szCs w:val="28"/>
        </w:rPr>
        <w:t>o ustalenie lokalizacji inwestycji celu publicznego dla przedsięwzięcia:</w:t>
      </w:r>
      <w:r w:rsidRPr="00DD243C">
        <w:rPr>
          <w:rFonts w:eastAsia="Calibri" w:cstheme="minorHAnsi"/>
          <w:sz w:val="28"/>
        </w:rPr>
        <w:t xml:space="preserve"> roz</w:t>
      </w:r>
      <w:r w:rsidRPr="00DD243C">
        <w:rPr>
          <w:rFonts w:eastAsia="SimSun" w:cstheme="minorHAnsi"/>
          <w:sz w:val="28"/>
          <w:szCs w:val="28"/>
        </w:rPr>
        <w:t>budowa ośrodka reumatologicznego o kontenerowy rezonans magnetyczny na terenie działki o nr ewid. 2022/4, obręb Śrem</w:t>
      </w:r>
      <w:r w:rsidRPr="00DD243C">
        <w:rPr>
          <w:rFonts w:eastAsia="SimSun" w:cstheme="minorHAnsi"/>
          <w:bCs/>
          <w:sz w:val="28"/>
          <w:szCs w:val="28"/>
        </w:rPr>
        <w:t>,</w:t>
      </w:r>
    </w:p>
    <w:p w14:paraId="6C86CA4B" w14:textId="77777777" w:rsidR="00DD243C" w:rsidRPr="00DD243C" w:rsidRDefault="00DD243C" w:rsidP="00DD243C">
      <w:pPr>
        <w:spacing w:after="0" w:line="240" w:lineRule="auto"/>
        <w:jc w:val="center"/>
        <w:rPr>
          <w:rFonts w:eastAsia="SimSun" w:cstheme="minorHAnsi"/>
          <w:bCs/>
          <w:sz w:val="28"/>
          <w:szCs w:val="28"/>
        </w:rPr>
      </w:pPr>
      <w:r w:rsidRPr="00DD243C">
        <w:rPr>
          <w:rFonts w:eastAsia="SimSun" w:cstheme="minorHAnsi"/>
          <w:bCs/>
          <w:sz w:val="28"/>
          <w:szCs w:val="28"/>
        </w:rPr>
        <w:t>ustalam</w:t>
      </w:r>
    </w:p>
    <w:p w14:paraId="0A0B8A9F" w14:textId="77777777" w:rsidR="00DD243C" w:rsidRPr="00DD243C" w:rsidRDefault="00DD243C" w:rsidP="00DD243C">
      <w:pPr>
        <w:spacing w:after="0" w:line="240" w:lineRule="auto"/>
        <w:jc w:val="center"/>
        <w:rPr>
          <w:rFonts w:eastAsia="SimSun" w:cstheme="minorHAnsi"/>
          <w:bCs/>
          <w:sz w:val="28"/>
          <w:szCs w:val="28"/>
        </w:rPr>
      </w:pPr>
      <w:r w:rsidRPr="00DD243C">
        <w:rPr>
          <w:rFonts w:eastAsia="SimSun" w:cstheme="minorHAnsi"/>
          <w:bCs/>
          <w:sz w:val="28"/>
          <w:szCs w:val="28"/>
        </w:rPr>
        <w:t>na rzecz Wnioskodawcy</w:t>
      </w:r>
    </w:p>
    <w:p w14:paraId="77D1B479" w14:textId="77777777" w:rsidR="00DD243C" w:rsidRPr="00DD243C" w:rsidRDefault="00DD243C" w:rsidP="00DD243C">
      <w:pPr>
        <w:spacing w:after="240" w:line="240" w:lineRule="auto"/>
        <w:jc w:val="center"/>
        <w:rPr>
          <w:rFonts w:eastAsia="SimSun" w:cstheme="minorHAnsi"/>
          <w:bCs/>
          <w:sz w:val="28"/>
          <w:szCs w:val="28"/>
        </w:rPr>
      </w:pPr>
      <w:r w:rsidRPr="00DD243C">
        <w:rPr>
          <w:rFonts w:eastAsia="SimSun" w:cstheme="minorHAnsi"/>
          <w:bCs/>
          <w:sz w:val="28"/>
          <w:szCs w:val="28"/>
        </w:rPr>
        <w:t>następujące warunki lokalizacji inwestycji celu publicznego:</w:t>
      </w:r>
    </w:p>
    <w:p w14:paraId="4305876F" w14:textId="77777777" w:rsidR="00DD243C" w:rsidRPr="00DD243C" w:rsidRDefault="00DD243C" w:rsidP="00DD243C">
      <w:pPr>
        <w:tabs>
          <w:tab w:val="left" w:pos="426"/>
        </w:tabs>
        <w:spacing w:after="120" w:line="240" w:lineRule="auto"/>
        <w:jc w:val="both"/>
        <w:rPr>
          <w:rFonts w:eastAsia="SimSun" w:cstheme="minorHAnsi"/>
          <w:bCs/>
          <w:sz w:val="28"/>
          <w:szCs w:val="28"/>
        </w:rPr>
      </w:pPr>
      <w:r w:rsidRPr="00DD243C">
        <w:rPr>
          <w:rFonts w:eastAsia="SimSun" w:cstheme="minorHAnsi"/>
          <w:bCs/>
          <w:sz w:val="28"/>
          <w:szCs w:val="28"/>
        </w:rPr>
        <w:t>1.</w:t>
      </w:r>
      <w:r w:rsidRPr="00DD243C">
        <w:rPr>
          <w:rFonts w:eastAsia="SimSun" w:cstheme="minorHAnsi"/>
          <w:bCs/>
          <w:sz w:val="28"/>
          <w:szCs w:val="28"/>
        </w:rPr>
        <w:tab/>
        <w:t>Opis inwestycji:</w:t>
      </w:r>
    </w:p>
    <w:p w14:paraId="4629825E" w14:textId="77777777" w:rsidR="00DD243C" w:rsidRPr="00DD243C" w:rsidRDefault="00DD243C" w:rsidP="00DD243C">
      <w:pPr>
        <w:numPr>
          <w:ilvl w:val="0"/>
          <w:numId w:val="7"/>
        </w:numPr>
        <w:spacing w:after="120" w:line="240" w:lineRule="auto"/>
        <w:ind w:left="567"/>
        <w:contextualSpacing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bCs/>
          <w:sz w:val="28"/>
          <w:szCs w:val="28"/>
        </w:rPr>
        <w:t>rodzaj</w:t>
      </w:r>
      <w:r w:rsidRPr="00DD243C">
        <w:rPr>
          <w:rFonts w:eastAsia="SimSun" w:cstheme="minorHAnsi"/>
          <w:sz w:val="28"/>
          <w:szCs w:val="28"/>
        </w:rPr>
        <w:t>: kontenerowy rezonans magnetyczny;</w:t>
      </w:r>
    </w:p>
    <w:p w14:paraId="417B3035" w14:textId="77777777" w:rsidR="00DD243C" w:rsidRPr="00DD243C" w:rsidRDefault="00DD243C" w:rsidP="00DD243C">
      <w:pPr>
        <w:numPr>
          <w:ilvl w:val="0"/>
          <w:numId w:val="7"/>
        </w:numPr>
        <w:spacing w:after="120" w:line="240" w:lineRule="auto"/>
        <w:ind w:left="567"/>
        <w:contextualSpacing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lokalizacja: działka o nr ewid. 2022/4, obręb Śrem, zgodnie z liniami rozgraniczającymi teren inwestycji wyznaczonymi na mapie, zgodnie z załącznikiem nr 1 do decyzji;</w:t>
      </w:r>
    </w:p>
    <w:p w14:paraId="2DF535D9" w14:textId="77777777" w:rsidR="00DD243C" w:rsidRPr="00DD243C" w:rsidRDefault="00DD243C" w:rsidP="00DD243C">
      <w:pPr>
        <w:numPr>
          <w:ilvl w:val="0"/>
          <w:numId w:val="7"/>
        </w:numPr>
        <w:spacing w:after="120" w:line="240" w:lineRule="auto"/>
        <w:ind w:left="567"/>
        <w:contextualSpacing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funkcja zabudowy i zagospodarowania terenu: usługowa (ochrona zdrowia).</w:t>
      </w:r>
    </w:p>
    <w:p w14:paraId="331FA272" w14:textId="77777777" w:rsidR="00DD243C" w:rsidRPr="00DD243C" w:rsidRDefault="00DD243C" w:rsidP="00DD243C">
      <w:pPr>
        <w:spacing w:after="0" w:line="240" w:lineRule="auto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br w:type="page"/>
      </w:r>
    </w:p>
    <w:p w14:paraId="5FA7B65F" w14:textId="77777777" w:rsidR="00DD243C" w:rsidRPr="00DD243C" w:rsidRDefault="00DD243C" w:rsidP="00DD243C">
      <w:pPr>
        <w:tabs>
          <w:tab w:val="left" w:pos="426"/>
        </w:tabs>
        <w:spacing w:after="120" w:line="240" w:lineRule="auto"/>
        <w:jc w:val="both"/>
        <w:rPr>
          <w:rFonts w:eastAsia="SimSun" w:cstheme="minorHAnsi"/>
          <w:bCs/>
          <w:sz w:val="28"/>
          <w:szCs w:val="28"/>
        </w:rPr>
      </w:pPr>
      <w:r w:rsidRPr="00DD243C">
        <w:rPr>
          <w:rFonts w:eastAsia="SimSun" w:cstheme="minorHAnsi"/>
          <w:bCs/>
          <w:sz w:val="28"/>
          <w:szCs w:val="28"/>
        </w:rPr>
        <w:lastRenderedPageBreak/>
        <w:t>2.</w:t>
      </w:r>
      <w:r w:rsidRPr="00DD243C">
        <w:rPr>
          <w:rFonts w:eastAsia="SimSun" w:cstheme="minorHAnsi"/>
          <w:bCs/>
          <w:sz w:val="28"/>
          <w:szCs w:val="28"/>
        </w:rPr>
        <w:tab/>
        <w:t>Warunki i szczegółowe zasady zagospodarowania terenu oraz jego zabudowy wynikające z przepisów odrębnych w zakresie:</w:t>
      </w:r>
    </w:p>
    <w:p w14:paraId="400C34E0" w14:textId="77777777" w:rsidR="00DD243C" w:rsidRPr="00DD243C" w:rsidRDefault="00DD243C" w:rsidP="00DD243C">
      <w:pPr>
        <w:numPr>
          <w:ilvl w:val="0"/>
          <w:numId w:val="8"/>
        </w:numPr>
        <w:tabs>
          <w:tab w:val="left" w:pos="567"/>
        </w:tabs>
        <w:spacing w:after="120" w:line="240" w:lineRule="auto"/>
        <w:ind w:left="567" w:hanging="357"/>
        <w:contextualSpacing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warunków i wymagań ochrony i kształtowania ładu przestrzennego:</w:t>
      </w:r>
      <w:r w:rsidRPr="00DD243C">
        <w:rPr>
          <w:rFonts w:ascii="Times New Roman" w:eastAsia="SimSun" w:hAnsi="Times New Roman"/>
          <w:sz w:val="28"/>
        </w:rPr>
        <w:t xml:space="preserve"> </w:t>
      </w:r>
    </w:p>
    <w:p w14:paraId="2F555177" w14:textId="77777777" w:rsidR="00DD243C" w:rsidRPr="00DD243C" w:rsidRDefault="00DD243C" w:rsidP="00DD243C">
      <w:pPr>
        <w:numPr>
          <w:ilvl w:val="0"/>
          <w:numId w:val="13"/>
        </w:numPr>
        <w:tabs>
          <w:tab w:val="left" w:pos="567"/>
        </w:tabs>
        <w:spacing w:after="120" w:line="240" w:lineRule="auto"/>
        <w:contextualSpacing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linie zabudowy wyznaczone jako nieprzekraczalne i oznaczające linie wyznaczające najmniejsze odległości, w których może być zlokalizowany kontener, wyznaczone:</w:t>
      </w:r>
    </w:p>
    <w:p w14:paraId="7722FEC5" w14:textId="77777777" w:rsidR="00DD243C" w:rsidRPr="00DD243C" w:rsidRDefault="00DD243C" w:rsidP="00DD243C">
      <w:pPr>
        <w:numPr>
          <w:ilvl w:val="0"/>
          <w:numId w:val="16"/>
        </w:numPr>
        <w:tabs>
          <w:tab w:val="left" w:pos="567"/>
        </w:tabs>
        <w:spacing w:after="120" w:line="240" w:lineRule="auto"/>
        <w:ind w:left="1134"/>
        <w:contextualSpacing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jako przedłużenie linii zabudowy wyznaczonej przez budynek główny ośrodka i w odległości nie mniejszej niż 8,0 m od granicy z drogą powiatową – ul. Adama Mickiewicza (działka o nr ewid. 2052, obręb Śrem),</w:t>
      </w:r>
    </w:p>
    <w:p w14:paraId="1494C2C8" w14:textId="77777777" w:rsidR="00DD243C" w:rsidRPr="00DD243C" w:rsidRDefault="00DD243C" w:rsidP="00DD243C">
      <w:pPr>
        <w:numPr>
          <w:ilvl w:val="0"/>
          <w:numId w:val="16"/>
        </w:numPr>
        <w:spacing w:after="0" w:line="240" w:lineRule="auto"/>
        <w:ind w:left="1134"/>
        <w:contextualSpacing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w odległości 6,0 m od granicy z drogą gminną – ul. Wiosny Ludów (działka o nr ewid. 2051/3, obręb Śrem),</w:t>
      </w:r>
    </w:p>
    <w:p w14:paraId="2A0125D5" w14:textId="77777777" w:rsidR="00DD243C" w:rsidRPr="00DD243C" w:rsidRDefault="00DD243C" w:rsidP="00DD243C">
      <w:pPr>
        <w:spacing w:after="0" w:line="240" w:lineRule="auto"/>
        <w:ind w:left="567"/>
        <w:jc w:val="both"/>
        <w:rPr>
          <w:rFonts w:eastAsia="Arial" w:cstheme="minorHAnsi"/>
          <w:sz w:val="28"/>
          <w:szCs w:val="28"/>
          <w:lang w:eastAsia="zh-CN"/>
        </w:rPr>
      </w:pPr>
      <w:r w:rsidRPr="00DD243C">
        <w:rPr>
          <w:rFonts w:eastAsia="SimSun" w:cstheme="minorHAnsi"/>
          <w:sz w:val="28"/>
          <w:szCs w:val="28"/>
        </w:rPr>
        <w:t>zgodnie z zał</w:t>
      </w:r>
      <w:r w:rsidRPr="00DD243C">
        <w:rPr>
          <w:rFonts w:eastAsia="Arial" w:cstheme="minorHAnsi"/>
          <w:sz w:val="28"/>
          <w:szCs w:val="28"/>
        </w:rPr>
        <w:t>ącznikiem nr 1 do decyzji,</w:t>
      </w:r>
    </w:p>
    <w:p w14:paraId="0915388B" w14:textId="77777777" w:rsidR="00DD243C" w:rsidRPr="00DD243C" w:rsidRDefault="00DD243C" w:rsidP="00DD243C">
      <w:pPr>
        <w:numPr>
          <w:ilvl w:val="0"/>
          <w:numId w:val="13"/>
        </w:numPr>
        <w:spacing w:after="0" w:line="240" w:lineRule="auto"/>
        <w:contextualSpacing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wskaźnik powierzchni zabudowy (istniejącej i projektowanej): od 30,0 % do 33,0 % powierzchni terenu;</w:t>
      </w:r>
    </w:p>
    <w:p w14:paraId="0E26F003" w14:textId="77777777" w:rsidR="00DD243C" w:rsidRPr="00DD243C" w:rsidRDefault="00DD243C" w:rsidP="00DD243C">
      <w:pPr>
        <w:numPr>
          <w:ilvl w:val="0"/>
          <w:numId w:val="13"/>
        </w:numPr>
        <w:spacing w:after="0" w:line="240" w:lineRule="auto"/>
        <w:contextualSpacing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powierzchnia biologicznie czynna: nie mniejsza niż 10 % powierzchni terenu,</w:t>
      </w:r>
    </w:p>
    <w:p w14:paraId="06D24975" w14:textId="77777777" w:rsidR="00DD243C" w:rsidRPr="00DD243C" w:rsidRDefault="00DD243C" w:rsidP="00DD243C">
      <w:pPr>
        <w:numPr>
          <w:ilvl w:val="0"/>
          <w:numId w:val="13"/>
        </w:numPr>
        <w:spacing w:after="0" w:line="240" w:lineRule="auto"/>
        <w:contextualSpacing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szerokość elewacji frontowej kontenera</w:t>
      </w:r>
      <w:r w:rsidRPr="00DD243C">
        <w:rPr>
          <w:rFonts w:eastAsia="SimSun" w:cstheme="minorHAnsi"/>
          <w:sz w:val="28"/>
          <w:szCs w:val="28"/>
          <w:vertAlign w:val="superscript"/>
        </w:rPr>
        <w:footnoteReference w:id="1"/>
      </w:r>
      <w:r w:rsidRPr="00DD243C">
        <w:rPr>
          <w:rFonts w:eastAsia="SimSun" w:cstheme="minorHAnsi"/>
          <w:sz w:val="28"/>
          <w:szCs w:val="28"/>
        </w:rPr>
        <w:t>: od 3,80 m do 6,0 m,</w:t>
      </w:r>
    </w:p>
    <w:p w14:paraId="4C58C0FB" w14:textId="77777777" w:rsidR="00DD243C" w:rsidRPr="00DD243C" w:rsidRDefault="00DD243C" w:rsidP="00DD243C">
      <w:pPr>
        <w:numPr>
          <w:ilvl w:val="0"/>
          <w:numId w:val="13"/>
        </w:numPr>
        <w:spacing w:after="0" w:line="240" w:lineRule="auto"/>
        <w:contextualSpacing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wysokość górnej krawędzi elewacji frontowej, jej gzymsu lub attyki od 3,50 m do 6,0 m,</w:t>
      </w:r>
    </w:p>
    <w:p w14:paraId="03F02EDC" w14:textId="77777777" w:rsidR="00DD243C" w:rsidRPr="00DD243C" w:rsidRDefault="00DD243C" w:rsidP="00DD243C">
      <w:pPr>
        <w:numPr>
          <w:ilvl w:val="0"/>
          <w:numId w:val="13"/>
        </w:numPr>
        <w:spacing w:after="0" w:line="240" w:lineRule="auto"/>
        <w:contextualSpacing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liczba kondygnacji nadziemnych: 1,</w:t>
      </w:r>
    </w:p>
    <w:p w14:paraId="304260F3" w14:textId="77777777" w:rsidR="00DD243C" w:rsidRPr="00DD243C" w:rsidRDefault="00DD243C" w:rsidP="00DD243C">
      <w:pPr>
        <w:numPr>
          <w:ilvl w:val="0"/>
          <w:numId w:val="13"/>
        </w:numPr>
        <w:spacing w:after="0" w:line="240" w:lineRule="auto"/>
        <w:contextualSpacing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geometria dachu kontenera:</w:t>
      </w:r>
    </w:p>
    <w:p w14:paraId="7D8E1880" w14:textId="77777777" w:rsidR="00DD243C" w:rsidRPr="00DD243C" w:rsidRDefault="00DD243C" w:rsidP="00DD243C">
      <w:pPr>
        <w:numPr>
          <w:ilvl w:val="0"/>
          <w:numId w:val="17"/>
        </w:numPr>
        <w:spacing w:after="0" w:line="240" w:lineRule="auto"/>
        <w:ind w:left="1134"/>
        <w:contextualSpacing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 xml:space="preserve">kąt nachylenia: nie większy niż 12°, </w:t>
      </w:r>
    </w:p>
    <w:p w14:paraId="4F4ED89D" w14:textId="77777777" w:rsidR="00DD243C" w:rsidRPr="00DD243C" w:rsidRDefault="00DD243C" w:rsidP="00DD243C">
      <w:pPr>
        <w:numPr>
          <w:ilvl w:val="0"/>
          <w:numId w:val="17"/>
        </w:numPr>
        <w:spacing w:after="0" w:line="240" w:lineRule="auto"/>
        <w:ind w:left="1134"/>
        <w:contextualSpacing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układ połaci dachowych: jedno- albo dwuspadowy;</w:t>
      </w:r>
    </w:p>
    <w:p w14:paraId="1ED8F174" w14:textId="77777777" w:rsidR="00DD243C" w:rsidRPr="00DD243C" w:rsidRDefault="00DD243C" w:rsidP="00DD243C">
      <w:pPr>
        <w:numPr>
          <w:ilvl w:val="0"/>
          <w:numId w:val="8"/>
        </w:numPr>
        <w:tabs>
          <w:tab w:val="left" w:pos="567"/>
        </w:tabs>
        <w:spacing w:after="120" w:line="240" w:lineRule="auto"/>
        <w:contextualSpacing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 xml:space="preserve">ochrony środowiska i zdrowia ludzi oraz dziedzictwa kulturowego i zabytków oraz dóbr kultury współczesnej: </w:t>
      </w:r>
    </w:p>
    <w:p w14:paraId="03B3B0A2" w14:textId="77777777" w:rsidR="00DD243C" w:rsidRPr="00DD243C" w:rsidRDefault="00DD243C" w:rsidP="00DD243C">
      <w:pPr>
        <w:numPr>
          <w:ilvl w:val="0"/>
          <w:numId w:val="14"/>
        </w:numPr>
        <w:tabs>
          <w:tab w:val="left" w:pos="851"/>
        </w:tabs>
        <w:spacing w:after="120" w:line="240" w:lineRule="auto"/>
        <w:ind w:left="851" w:hanging="425"/>
        <w:contextualSpacing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uwzględnienie ograniczeń wynikających z położenia terenu w granicach Głównego Zbiornika Wód Podziemnych nr 150 Pradolina Warszawa-Berlin,</w:t>
      </w:r>
    </w:p>
    <w:p w14:paraId="1F8BE0E3" w14:textId="77777777" w:rsidR="00DD243C" w:rsidRPr="00DD243C" w:rsidRDefault="00DD243C" w:rsidP="00DD243C">
      <w:pPr>
        <w:tabs>
          <w:tab w:val="left" w:pos="851"/>
        </w:tabs>
        <w:spacing w:after="120" w:line="240" w:lineRule="auto"/>
        <w:jc w:val="both"/>
        <w:rPr>
          <w:rFonts w:eastAsia="SimSun" w:cstheme="minorHAnsi"/>
          <w:sz w:val="28"/>
          <w:szCs w:val="28"/>
        </w:rPr>
      </w:pPr>
    </w:p>
    <w:p w14:paraId="543F3A7B" w14:textId="77777777" w:rsidR="00DD243C" w:rsidRPr="00DD243C" w:rsidRDefault="00DD243C" w:rsidP="00DD243C">
      <w:pPr>
        <w:tabs>
          <w:tab w:val="left" w:pos="851"/>
        </w:tabs>
        <w:spacing w:after="120" w:line="240" w:lineRule="auto"/>
        <w:jc w:val="both"/>
        <w:rPr>
          <w:rFonts w:eastAsia="SimSun" w:cstheme="minorHAnsi"/>
          <w:sz w:val="28"/>
          <w:szCs w:val="28"/>
        </w:rPr>
      </w:pPr>
    </w:p>
    <w:p w14:paraId="18B36E9B" w14:textId="77777777" w:rsidR="00DD243C" w:rsidRPr="00DD243C" w:rsidRDefault="00DD243C" w:rsidP="00DD243C">
      <w:pPr>
        <w:tabs>
          <w:tab w:val="left" w:pos="851"/>
        </w:tabs>
        <w:spacing w:after="120" w:line="240" w:lineRule="auto"/>
        <w:jc w:val="both"/>
        <w:rPr>
          <w:rFonts w:eastAsia="SimSun" w:cstheme="minorHAnsi"/>
          <w:sz w:val="28"/>
          <w:szCs w:val="28"/>
        </w:rPr>
      </w:pPr>
    </w:p>
    <w:p w14:paraId="36A6F5B1" w14:textId="77777777" w:rsidR="00DD243C" w:rsidRPr="00DD243C" w:rsidRDefault="00DD243C" w:rsidP="00DD243C">
      <w:pPr>
        <w:numPr>
          <w:ilvl w:val="0"/>
          <w:numId w:val="14"/>
        </w:numPr>
        <w:tabs>
          <w:tab w:val="left" w:pos="851"/>
        </w:tabs>
        <w:spacing w:after="120" w:line="240" w:lineRule="auto"/>
        <w:ind w:left="851" w:hanging="425"/>
        <w:contextualSpacing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lastRenderedPageBreak/>
        <w:t>uwzględnienie ograniczeń wynikających z położenia terenu na obszarze historycznego układu urbanistycznego miasta Śrem wpisanego do rejestru zabytków województwa wielkopolskiego pod nr 543/49/A decyzją z dnia 22.02.1956 r. oraz pod nr 2554/A decyzją z dnia 22.10.1992 r. oraz ujęcia w gminnej i wojewódzkiej ewidencji zabytków,  w związku z czym zastosowanie mają właściwe przepisy ustawy z dnia z dnia 23 lipca 2003 r. o ochronie zabytków i opiece nad zabytkami (Dz. U. z 2022 r. poz. 840, z 2023 r. poz. 951 i 1688 i z 2017 r. poz. 1595); planowaną inwestycję należy realizować zgodnie z pozwoleniem Wielkopolskiego Wojewódzkiego Konserwatora Zabytków w Poznaniu na prowadzenie robót budowlanych przy zabytku,</w:t>
      </w:r>
    </w:p>
    <w:p w14:paraId="3E2C68C8" w14:textId="77777777" w:rsidR="00DD243C" w:rsidRPr="00DD243C" w:rsidRDefault="00DD243C" w:rsidP="00DD243C">
      <w:pPr>
        <w:numPr>
          <w:ilvl w:val="0"/>
          <w:numId w:val="14"/>
        </w:numPr>
        <w:tabs>
          <w:tab w:val="left" w:pos="851"/>
        </w:tabs>
        <w:spacing w:after="120" w:line="240" w:lineRule="auto"/>
        <w:ind w:left="851" w:hanging="425"/>
        <w:contextualSpacing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należy zapewnić dostępność architektoniczną, co najmniej w zakresie określonym przez minimalne wymagania, o których mowa w art. 6 pkt 1 ustawy z dnia 19 lipca 2019 r. o zapewnianiu dostępności osobom ze szczególnymi potrzebami (Dz. U. z 2022 r. poz. 2240), będącą wynikiem uwzględnienia uniwersalnego projektowania albo zastosowania racjonalnych usprawnień;</w:t>
      </w:r>
    </w:p>
    <w:p w14:paraId="48BCA68F" w14:textId="77777777" w:rsidR="00DD243C" w:rsidRPr="00DD243C" w:rsidRDefault="00DD243C" w:rsidP="00DD243C">
      <w:pPr>
        <w:numPr>
          <w:ilvl w:val="0"/>
          <w:numId w:val="8"/>
        </w:numPr>
        <w:spacing w:after="0" w:line="240" w:lineRule="auto"/>
        <w:ind w:left="567" w:hanging="357"/>
        <w:contextualSpacing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 xml:space="preserve">obsługi w zakresie infrastruktury technicznej i komunikacji: </w:t>
      </w:r>
    </w:p>
    <w:p w14:paraId="084E96FE" w14:textId="77777777" w:rsidR="00DD243C" w:rsidRPr="00DD243C" w:rsidRDefault="00DD243C" w:rsidP="00DD243C">
      <w:pPr>
        <w:numPr>
          <w:ilvl w:val="0"/>
          <w:numId w:val="15"/>
        </w:numPr>
        <w:spacing w:after="0" w:line="240" w:lineRule="auto"/>
        <w:contextualSpacing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sposób zaopatrzenia w wodę: sieć wodociągowa,</w:t>
      </w:r>
    </w:p>
    <w:p w14:paraId="4A0335FC" w14:textId="77777777" w:rsidR="00DD243C" w:rsidRPr="00DD243C" w:rsidRDefault="00DD243C" w:rsidP="00DD243C">
      <w:pPr>
        <w:numPr>
          <w:ilvl w:val="0"/>
          <w:numId w:val="15"/>
        </w:numPr>
        <w:spacing w:after="0" w:line="240" w:lineRule="auto"/>
        <w:contextualSpacing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sposób zaopatrzenia w energię elektryczną: sieć elektroenergetyczna,</w:t>
      </w:r>
    </w:p>
    <w:p w14:paraId="783AE8B9" w14:textId="77777777" w:rsidR="00DD243C" w:rsidRPr="00DD243C" w:rsidRDefault="00DD243C" w:rsidP="00DD243C">
      <w:pPr>
        <w:numPr>
          <w:ilvl w:val="0"/>
          <w:numId w:val="15"/>
        </w:numPr>
        <w:spacing w:after="0" w:line="240" w:lineRule="auto"/>
        <w:contextualSpacing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gospodarowanie odpadami: zgodnie z przepisami odrębnymi,</w:t>
      </w:r>
    </w:p>
    <w:p w14:paraId="06FEFBCB" w14:textId="77777777" w:rsidR="00DD243C" w:rsidRPr="00DD243C" w:rsidRDefault="00DD243C" w:rsidP="00DD243C">
      <w:pPr>
        <w:numPr>
          <w:ilvl w:val="0"/>
          <w:numId w:val="15"/>
        </w:numPr>
        <w:spacing w:after="0" w:line="240" w:lineRule="auto"/>
        <w:contextualSpacing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sposób zaopatrzenia w energię cieplną: zgodnie z przepisami odrębnymi,</w:t>
      </w:r>
    </w:p>
    <w:p w14:paraId="7F0E5483" w14:textId="77777777" w:rsidR="00DD243C" w:rsidRPr="00DD243C" w:rsidRDefault="00DD243C" w:rsidP="00DD243C">
      <w:pPr>
        <w:numPr>
          <w:ilvl w:val="0"/>
          <w:numId w:val="15"/>
        </w:numPr>
        <w:spacing w:after="0" w:line="240" w:lineRule="auto"/>
        <w:contextualSpacing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odprowadzanie ścieków bytowych: sieć kanalizacji sanitarnej,</w:t>
      </w:r>
    </w:p>
    <w:p w14:paraId="63CD2783" w14:textId="77777777" w:rsidR="00DD243C" w:rsidRPr="00DD243C" w:rsidRDefault="00DD243C" w:rsidP="00DD243C">
      <w:pPr>
        <w:numPr>
          <w:ilvl w:val="0"/>
          <w:numId w:val="15"/>
        </w:numPr>
        <w:spacing w:after="0" w:line="240" w:lineRule="auto"/>
        <w:contextualSpacing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gospodarowanie odpadami: zgodnie z przepisami odrębnymi,</w:t>
      </w:r>
    </w:p>
    <w:p w14:paraId="5071CB98" w14:textId="77777777" w:rsidR="00DD243C" w:rsidRPr="00DD243C" w:rsidRDefault="00DD243C" w:rsidP="00DD243C">
      <w:pPr>
        <w:numPr>
          <w:ilvl w:val="0"/>
          <w:numId w:val="15"/>
        </w:numPr>
        <w:spacing w:after="0" w:line="240" w:lineRule="auto"/>
        <w:contextualSpacing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należy uwzględnić ograniczenia wynikające z występowania uzbrojenia technicznego, uzyskać stosowne oświadczenia i warunki od właściwych jednostek oraz wykonać inwestycję w sposób zapewniający zachowanie sprawności użytkowej urządzeń,</w:t>
      </w:r>
    </w:p>
    <w:p w14:paraId="389C5B7D" w14:textId="77777777" w:rsidR="00DD243C" w:rsidRPr="00DD243C" w:rsidRDefault="00DD243C" w:rsidP="00DD243C">
      <w:pPr>
        <w:numPr>
          <w:ilvl w:val="0"/>
          <w:numId w:val="15"/>
        </w:numPr>
        <w:spacing w:after="0" w:line="240" w:lineRule="auto"/>
        <w:contextualSpacing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dostęp do drogi publicznej: bezpośredni do drogi powiatowej – ul. Adama Mickiewicza (działka o nr ewid. 2052, obręb Śrem) lub drogi gminnej – ul. Wiosny Ludów (działka o nr ewid. 2051/3, obręb Śrem), poprzez istniejące zjazdy;</w:t>
      </w:r>
    </w:p>
    <w:p w14:paraId="616E9902" w14:textId="77777777" w:rsidR="00DD243C" w:rsidRPr="00DD243C" w:rsidRDefault="00DD243C" w:rsidP="00DD243C">
      <w:pPr>
        <w:spacing w:after="0" w:line="240" w:lineRule="auto"/>
        <w:jc w:val="both"/>
        <w:rPr>
          <w:rFonts w:eastAsia="SimSun" w:cstheme="minorHAnsi"/>
          <w:sz w:val="28"/>
          <w:szCs w:val="28"/>
        </w:rPr>
      </w:pPr>
    </w:p>
    <w:p w14:paraId="6AF0D052" w14:textId="77777777" w:rsidR="00DD243C" w:rsidRPr="00DD243C" w:rsidRDefault="00DD243C" w:rsidP="00DD243C">
      <w:pPr>
        <w:spacing w:after="0" w:line="240" w:lineRule="auto"/>
        <w:jc w:val="both"/>
        <w:rPr>
          <w:rFonts w:eastAsia="SimSun" w:cstheme="minorHAnsi"/>
          <w:sz w:val="28"/>
          <w:szCs w:val="28"/>
        </w:rPr>
      </w:pPr>
    </w:p>
    <w:p w14:paraId="3374B787" w14:textId="77777777" w:rsidR="00DD243C" w:rsidRPr="00DD243C" w:rsidRDefault="00DD243C" w:rsidP="00DD243C">
      <w:pPr>
        <w:spacing w:after="0" w:line="240" w:lineRule="auto"/>
        <w:jc w:val="both"/>
        <w:rPr>
          <w:rFonts w:eastAsia="SimSun" w:cstheme="minorHAnsi"/>
          <w:sz w:val="28"/>
          <w:szCs w:val="28"/>
        </w:rPr>
      </w:pPr>
    </w:p>
    <w:p w14:paraId="1FB17283" w14:textId="77777777" w:rsidR="00DD243C" w:rsidRPr="00DD243C" w:rsidRDefault="00DD243C" w:rsidP="00DD243C">
      <w:pPr>
        <w:spacing w:after="0" w:line="240" w:lineRule="auto"/>
        <w:jc w:val="both"/>
        <w:rPr>
          <w:rFonts w:eastAsia="SimSun" w:cstheme="minorHAnsi"/>
          <w:sz w:val="28"/>
          <w:szCs w:val="28"/>
        </w:rPr>
      </w:pPr>
    </w:p>
    <w:p w14:paraId="7582D577" w14:textId="77777777" w:rsidR="00DD243C" w:rsidRPr="00DD243C" w:rsidRDefault="00DD243C" w:rsidP="00DD243C">
      <w:pPr>
        <w:spacing w:after="0" w:line="240" w:lineRule="auto"/>
        <w:jc w:val="both"/>
        <w:rPr>
          <w:rFonts w:eastAsia="SimSun" w:cstheme="minorHAnsi"/>
          <w:sz w:val="28"/>
          <w:szCs w:val="28"/>
        </w:rPr>
      </w:pPr>
    </w:p>
    <w:p w14:paraId="37443A2E" w14:textId="77777777" w:rsidR="00DD243C" w:rsidRPr="00DD243C" w:rsidRDefault="00DD243C" w:rsidP="00DD243C">
      <w:pPr>
        <w:spacing w:after="0" w:line="240" w:lineRule="auto"/>
        <w:jc w:val="both"/>
        <w:rPr>
          <w:rFonts w:eastAsia="SimSun" w:cstheme="minorHAnsi"/>
          <w:sz w:val="28"/>
          <w:szCs w:val="28"/>
        </w:rPr>
      </w:pPr>
    </w:p>
    <w:p w14:paraId="4F78CB9B" w14:textId="77777777" w:rsidR="00DD243C" w:rsidRPr="00DD243C" w:rsidRDefault="00DD243C" w:rsidP="00DD243C">
      <w:pPr>
        <w:numPr>
          <w:ilvl w:val="0"/>
          <w:numId w:val="8"/>
        </w:numPr>
        <w:spacing w:after="0" w:line="240" w:lineRule="auto"/>
        <w:ind w:left="567" w:hanging="357"/>
        <w:contextualSpacing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lastRenderedPageBreak/>
        <w:t>wymagań dotyczących ochrony interesów osób trzecich:</w:t>
      </w:r>
    </w:p>
    <w:p w14:paraId="6827CB6E" w14:textId="77777777" w:rsidR="00DD243C" w:rsidRPr="00DD243C" w:rsidRDefault="00DD243C" w:rsidP="00DD243C">
      <w:pPr>
        <w:numPr>
          <w:ilvl w:val="0"/>
          <w:numId w:val="9"/>
        </w:numPr>
        <w:spacing w:after="120" w:line="240" w:lineRule="auto"/>
        <w:contextualSpacing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 xml:space="preserve">warunki ochrony przed pozbawieniem: </w:t>
      </w:r>
    </w:p>
    <w:p w14:paraId="59B417CC" w14:textId="77777777" w:rsidR="00DD243C" w:rsidRPr="00DD243C" w:rsidRDefault="00DD243C" w:rsidP="00DD243C">
      <w:pPr>
        <w:numPr>
          <w:ilvl w:val="0"/>
          <w:numId w:val="10"/>
        </w:numPr>
        <w:spacing w:after="120" w:line="240" w:lineRule="auto"/>
        <w:ind w:left="993" w:hanging="426"/>
        <w:contextualSpacing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 xml:space="preserve">dostępu do drogi publicznej, możliwości korzystania z wody, kanalizacji, energii elektrycznej i cieplnej oraz ze środków łączności – inwestycja nie może pozbawiać dostępu do drogi publicznej, ani możliwości korzystania z: wody, kanalizacji, energii elektrycznej i cieplnej oraz ze środków łączności osoby trzecie, </w:t>
      </w:r>
    </w:p>
    <w:p w14:paraId="6D01C8F8" w14:textId="77777777" w:rsidR="00DD243C" w:rsidRPr="00DD243C" w:rsidRDefault="00DD243C" w:rsidP="00DD243C">
      <w:pPr>
        <w:numPr>
          <w:ilvl w:val="0"/>
          <w:numId w:val="10"/>
        </w:numPr>
        <w:spacing w:after="120" w:line="240" w:lineRule="auto"/>
        <w:ind w:left="993" w:hanging="426"/>
        <w:contextualSpacing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dostępu światła dziennego do pomieszczeń przeznaczonych na pobyt ludzi – inwestycja i sposób zagospodarowania terenu powinny spełniać wymogi zawarte w przepisach techniczno – budowlanych, a jednocześnie na etapie opracowania projektu budowlanego należy uwzględnić wymagania w zakresie ochrony uzasadnionych interesów osób trzecich,</w:t>
      </w:r>
    </w:p>
    <w:p w14:paraId="7887C674" w14:textId="77777777" w:rsidR="00DD243C" w:rsidRPr="00DD243C" w:rsidRDefault="00DD243C" w:rsidP="00DD243C">
      <w:pPr>
        <w:numPr>
          <w:ilvl w:val="0"/>
          <w:numId w:val="9"/>
        </w:numPr>
        <w:spacing w:after="120" w:line="240" w:lineRule="auto"/>
        <w:contextualSpacing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warunki ochrony przed uciążliwościami powodowanymi przez hałas, wibracje, zakłócenia elektryczne i promieniowanie; a także zanieczyszczeniem powietrza, wody i gleby – zgodnie z przepisami z zakresu ochrony środowiska należy podjąć działania mające na celu zapobieganie ewentualnym negatywnym oddziaływaniom na środowisko.</w:t>
      </w:r>
    </w:p>
    <w:p w14:paraId="0BD553CB" w14:textId="77777777" w:rsidR="00DD243C" w:rsidRPr="00DD243C" w:rsidRDefault="00DD243C" w:rsidP="00DD243C">
      <w:pPr>
        <w:tabs>
          <w:tab w:val="left" w:pos="426"/>
        </w:tabs>
        <w:spacing w:after="120" w:line="240" w:lineRule="auto"/>
        <w:jc w:val="both"/>
        <w:rPr>
          <w:rFonts w:eastAsia="SimSun" w:cstheme="minorHAnsi"/>
          <w:bCs/>
          <w:sz w:val="28"/>
          <w:szCs w:val="28"/>
        </w:rPr>
      </w:pPr>
      <w:r w:rsidRPr="00DD243C">
        <w:rPr>
          <w:rFonts w:eastAsia="SimSun" w:cstheme="minorHAnsi"/>
          <w:bCs/>
          <w:sz w:val="28"/>
          <w:szCs w:val="28"/>
        </w:rPr>
        <w:t>3.</w:t>
      </w:r>
      <w:r w:rsidRPr="00DD243C">
        <w:rPr>
          <w:rFonts w:eastAsia="SimSun" w:cstheme="minorHAnsi"/>
          <w:bCs/>
          <w:sz w:val="28"/>
          <w:szCs w:val="28"/>
        </w:rPr>
        <w:tab/>
        <w:t xml:space="preserve">Linie rozgraniczające teren inwestycji wyznaczone na mapie zasadniczej w skali 1:500. </w:t>
      </w:r>
    </w:p>
    <w:p w14:paraId="11FC4BC5" w14:textId="77777777" w:rsidR="00DD243C" w:rsidRPr="00DD243C" w:rsidRDefault="00DD243C" w:rsidP="00DD243C">
      <w:pPr>
        <w:spacing w:after="120" w:line="240" w:lineRule="auto"/>
        <w:jc w:val="center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Uzasadnienie</w:t>
      </w:r>
    </w:p>
    <w:p w14:paraId="16F380D0" w14:textId="77777777" w:rsidR="00DD243C" w:rsidRPr="00DD243C" w:rsidRDefault="00DD243C" w:rsidP="00DD243C">
      <w:pPr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Stosownie do art. 59 ust. 2 ustawy z dnia 7 lipca 2023 r. o zmianie u.p.z.p. oraz niektórych innych ustaw (Dz. U. poz. 1688) do spraw dotyczących ustalenia lokalizacji inwestycji celu publicznego lub wydania decyzji o warunkach zabudowy, wszczętych od dnia wejścia w życie niniejszej ustawy i przed dniem utraty mocy studium uwarunkowań i kierunków zagospodarowania przestrzennego gminy w danej gminie:</w:t>
      </w:r>
    </w:p>
    <w:p w14:paraId="16A1608A" w14:textId="77777777" w:rsidR="00DD243C" w:rsidRPr="00DD243C" w:rsidRDefault="00DD243C" w:rsidP="00DD243C">
      <w:pPr>
        <w:tabs>
          <w:tab w:val="left" w:pos="851"/>
        </w:tabs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1)</w:t>
      </w:r>
      <w:r w:rsidRPr="00DD243C">
        <w:rPr>
          <w:rFonts w:eastAsia="SimSun" w:cstheme="minorHAnsi"/>
          <w:sz w:val="28"/>
          <w:szCs w:val="28"/>
        </w:rPr>
        <w:tab/>
        <w:t>stosuje się przepisy art. 54 oraz art. 61 ust. 1 pkt 1, ust. 2, 3 i 5a ustawy zmienianej w art. 1 w brzmieniu dotychczasowym;</w:t>
      </w:r>
    </w:p>
    <w:p w14:paraId="480151B8" w14:textId="77777777" w:rsidR="00DD243C" w:rsidRPr="00DD243C" w:rsidRDefault="00DD243C" w:rsidP="00DD243C">
      <w:pPr>
        <w:tabs>
          <w:tab w:val="left" w:pos="851"/>
        </w:tabs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2)</w:t>
      </w:r>
      <w:r w:rsidRPr="00DD243C">
        <w:rPr>
          <w:rFonts w:eastAsia="SimSun" w:cstheme="minorHAnsi"/>
          <w:sz w:val="28"/>
          <w:szCs w:val="28"/>
        </w:rPr>
        <w:tab/>
        <w:t>nie stosuje się przepisów art. 61 ust. 1 pkt 1a i ust. 1a ustawy zmienianej w art. 1.</w:t>
      </w:r>
    </w:p>
    <w:p w14:paraId="75A8D389" w14:textId="77777777" w:rsidR="00DD243C" w:rsidRPr="00DD243C" w:rsidRDefault="00DD243C" w:rsidP="00DD243C">
      <w:pPr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 xml:space="preserve">Stosownie do art. 4 ust. 2 pkt 1 u.p.z.p. w przypadku braku miejscowego planu zagospodarowania przestrzennego określenie sposobów zagospodarowania i warunków zabudowy terenu dla lokalizacji inwestycji </w:t>
      </w:r>
      <w:r w:rsidRPr="00DD243C">
        <w:rPr>
          <w:rFonts w:eastAsia="SimSun" w:cstheme="minorHAnsi"/>
          <w:sz w:val="28"/>
        </w:rPr>
        <w:t>celu publicznego ustala się w drodze decyzji o lokalizacji inwestycji celu publicznego</w:t>
      </w:r>
      <w:r w:rsidRPr="00DD243C">
        <w:rPr>
          <w:rFonts w:eastAsia="SimSun" w:cstheme="minorHAnsi"/>
          <w:sz w:val="28"/>
          <w:szCs w:val="28"/>
        </w:rPr>
        <w:t>.</w:t>
      </w:r>
    </w:p>
    <w:p w14:paraId="68C82AD9" w14:textId="77777777" w:rsidR="00DD243C" w:rsidRPr="00DD243C" w:rsidRDefault="00DD243C" w:rsidP="00DD243C">
      <w:pPr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lastRenderedPageBreak/>
        <w:t xml:space="preserve">Zgodnie z art. 50 ust. 1 u.p.z.p. inwestycja celu publicznego jest lokalizowana na podstawie planu miejscowego, a w przypadku jego braku – w drodze decyzji o ustaleniu lokalizacji inwestycji celu publicznego. Warunek, o którym mowa w art. 61 ust. 1 pkt 4, stosuje się odpowiednio. </w:t>
      </w:r>
    </w:p>
    <w:p w14:paraId="6220BF3D" w14:textId="77777777" w:rsidR="00DD243C" w:rsidRPr="00DD243C" w:rsidRDefault="00DD243C" w:rsidP="00DD243C">
      <w:pPr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Z kolei w myśl art. 51 ust. 1 pkt 2 u.p.z.p. w sprawach ustalenia lokalizacji inwestycji celu publicznego decyzje wydają w odniesieniu do inwestycji celu publicznego o znaczeniu powiatowym i gminnym - wójt, burmistrz albo prezydent miasta.</w:t>
      </w:r>
    </w:p>
    <w:p w14:paraId="1D558365" w14:textId="77777777" w:rsidR="00DD243C" w:rsidRPr="00DD243C" w:rsidRDefault="00DD243C" w:rsidP="00DD243C">
      <w:pPr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W myśl art. 2 pkt 5 u.p.z.p. przez inwestycję celu publicznego należy rozumieć działania o znaczeniu lokalnym (gminnym) i ponadlokalnym (powiatowym, wojewódzkim i krajowym), a także krajowym (obejmującym również inwestycje międzynarodowe i ponadregionalne), oraz metropolitalnym (obejmującym obszar metropolitalny) bez względu na status podmiotu podejmującego te działania oraz źródła ich finansowania, stanowiące realizację celów, o których mowa w art. 6 ustawy z dnia 21 sierpnia 1997 r. o gospodarce nieruchomościami (Dz. U. z 2023 r. poz. 344).</w:t>
      </w:r>
    </w:p>
    <w:p w14:paraId="749E734F" w14:textId="77777777" w:rsidR="00DD243C" w:rsidRPr="00DD243C" w:rsidRDefault="00DD243C" w:rsidP="00DD243C">
      <w:pPr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Zgodnie z art. 6 pkt 6 ustawy z dnia 21 sierpnia 1997 r. o gospodarce nieruchomościami (Dz. U. z 2024 r. poz. 1145) celem publicznym jest budowa i utrzymywanie pomieszczeń dla (…) publicznych obiektów ochrony</w:t>
      </w:r>
      <w:r w:rsidRPr="00DD243C">
        <w:rPr>
          <w:rFonts w:eastAsia="SimSun" w:cstheme="minorHAnsi"/>
          <w:sz w:val="28"/>
          <w:szCs w:val="28"/>
        </w:rPr>
        <w:br/>
        <w:t>zdrowia (…).</w:t>
      </w:r>
    </w:p>
    <w:p w14:paraId="7DBA91AF" w14:textId="77777777" w:rsidR="00DD243C" w:rsidRPr="00DD243C" w:rsidRDefault="00DD243C" w:rsidP="00DD243C">
      <w:pPr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Publiczny obiekt ochrony zdrowia na gruncie przywołanych przepisów utożsamiany jest z takim obiektem, w którym świadczenia zdrowotne finansowane ze środków publicznych udzielane są np. przez samodzielny publiczny zakład opieki zdrowotnej w rozumieniu art. 50a ustawy z dnia 15 kwietnia 2011 r. o działalności leczniczej (Dz. U. z 2024 r. poz. 799).</w:t>
      </w:r>
    </w:p>
    <w:p w14:paraId="7973EDAB" w14:textId="77777777" w:rsidR="00DD243C" w:rsidRPr="00DD243C" w:rsidRDefault="00DD243C" w:rsidP="00DD243C">
      <w:pPr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Rozbudowa ośrodka reumatologicznego spełnia powyższe kryteria. Ośrodek jest podmiotem leczniczym niebędącym przedsiębiorcą, działającym w formie samodzielnego publicznego zakładu opieki zdrowotnej, utworzonym przez Województwo Wielkopolskie zgodnie z uchwałą Nr LIX/1218/23 Sejmiku Województwa Wielkopolskiego z dnia 18 grudnia 2023 r. w sprawie zmiany nazwy Wielkopolskiego Ośrodka Reumatologicznego Samodzielnego Publicznego Specjalistycznego Zespołu Opieki Zdrowotnej w Śremie oraz nadania statutu Wielkopolskiemu Ośrodkowi Reumatologicznemu im. dr. Wiesława Romanowskiego w Śremie (Dz. Urz. Woj. Wielk. poz. 12467).</w:t>
      </w:r>
    </w:p>
    <w:p w14:paraId="6F71A624" w14:textId="77777777" w:rsidR="00DD243C" w:rsidRPr="00DD243C" w:rsidRDefault="00DD243C" w:rsidP="00DD243C">
      <w:pPr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Stosownie do art. 104 § 1 i § 2 k.p.a. organ administracji publicznej załatwia sprawę przez wydanie decyzji, chyba że przepisy kodeksu stanowią inaczej, a decyzje rozstrzygają sprawę co do jej istoty w całości lub w części albo w inny sposób kończą sprawę w danej instancji.</w:t>
      </w:r>
    </w:p>
    <w:p w14:paraId="75FF9801" w14:textId="77777777" w:rsidR="00DD243C" w:rsidRPr="00DD243C" w:rsidRDefault="00DD243C" w:rsidP="00DD243C">
      <w:pPr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lastRenderedPageBreak/>
        <w:t xml:space="preserve">Teren planowanej inwestycji nie jest objęty ustaleniami obowiązującego planu ogólnego gminy ani miejscowego planu zagospodarowania przestrzennego, ani projektem miejscowego planu. </w:t>
      </w:r>
    </w:p>
    <w:p w14:paraId="697751FA" w14:textId="77777777" w:rsidR="00DD243C" w:rsidRPr="00DD243C" w:rsidRDefault="00DD243C" w:rsidP="00DD243C">
      <w:pPr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Wniosek o wydanie decyzji o ustaleniu lokalizacji inwestycji celu publicznego nie dotyczy inwestycji, której lokalizacja, zgodnie z przepisami odrębnymi, może nastąpić wyłącznie w oparciu o ustalenia planu miejscowego.</w:t>
      </w:r>
    </w:p>
    <w:p w14:paraId="2190C827" w14:textId="77777777" w:rsidR="00DD243C" w:rsidRPr="00DD243C" w:rsidRDefault="00DD243C" w:rsidP="00DD243C">
      <w:pPr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Planowana inwestycja polega na rozbudowie ośrodka reumatologicznego o kontenerowy rezonans magnetyczny wraz z wymurowaniem ścian pożarowych. Kontener zostanie zlokalizowany pomiędzy budynkami głównym ośrodka a operacyjno-łóżkowym. Wejście do niego odbywać się będzie z łącznika pomiędzy wspomnianymi budynkami.</w:t>
      </w:r>
    </w:p>
    <w:p w14:paraId="4A5B3BF6" w14:textId="77777777" w:rsidR="00DD243C" w:rsidRPr="00DD243C" w:rsidRDefault="00DD243C" w:rsidP="00DD243C">
      <w:pPr>
        <w:spacing w:after="120" w:line="240" w:lineRule="auto"/>
        <w:ind w:firstLine="567"/>
        <w:jc w:val="both"/>
        <w:rPr>
          <w:rFonts w:eastAsia="SimSun" w:cstheme="minorHAnsi"/>
          <w:sz w:val="28"/>
        </w:rPr>
      </w:pPr>
      <w:r w:rsidRPr="00DD243C">
        <w:rPr>
          <w:rFonts w:eastAsia="SimSun" w:cstheme="minorHAnsi"/>
          <w:sz w:val="28"/>
          <w:szCs w:val="28"/>
        </w:rPr>
        <w:t xml:space="preserve">Teren planowanej inwestycji obejmuje działkę o nr ewid. 2022/4, obręb Śrem, o powierzchni ca 0,5975 ha. Zgodnie z ewidencją gruntów i budynków prowadzoną przez Starostę Śremskiego </w:t>
      </w:r>
      <w:r w:rsidRPr="00DD243C">
        <w:rPr>
          <w:rFonts w:eastAsia="SimSun" w:cstheme="minorHAnsi"/>
          <w:sz w:val="28"/>
        </w:rPr>
        <w:t xml:space="preserve">działka stanowi inne tereny zabudowane (Bi). </w:t>
      </w:r>
    </w:p>
    <w:p w14:paraId="29182443" w14:textId="77777777" w:rsidR="00DD243C" w:rsidRPr="00DD243C" w:rsidRDefault="00DD243C" w:rsidP="00DD243C">
      <w:pPr>
        <w:widowControl w:val="0"/>
        <w:autoSpaceDE w:val="0"/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W myśl art. 50 ust. 1 u.p.z.p. warunek, o którym mowa w art. 61 ust. 1 pkt 4, stosuje się odpowiednio. Przywołany przepis dotyczy spełnienia warunku następującej treści: teren nie wymaga uzyskania zgody na zmianę przeznaczenia gruntów rolnych i leśnych na cele nierolnicze i nieleśne albo jest objęty zgodą uzyskaną przy sporządzaniu miejscowych planów, które utraciły moc na podstawie art. 67 ustawy, o której mowa w art. 88 ust. 1. Przepisu art. 61 ust. 1 pkt 4 nie stosuje się do inwestycji celu publicznego (…) z zakresu łączności publicznej.</w:t>
      </w:r>
    </w:p>
    <w:p w14:paraId="1E33D44A" w14:textId="77777777" w:rsidR="00DD243C" w:rsidRPr="00DD243C" w:rsidRDefault="00DD243C" w:rsidP="00DD243C">
      <w:pPr>
        <w:widowControl w:val="0"/>
        <w:autoSpaceDE w:val="0"/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 xml:space="preserve">Teren planowanej inwestycji stanowi grunty, które nie wymagają uzyskania zgody na zmianę przeznaczenia na cele nierolnicze i nieleśne, o której mowa w art. 7 ust. 2 ustawy z dnia 3 lutego 1995 r. o ochronie gruntów rolnych i leśnych (Dz. U. z 2024 r. poz. 82). </w:t>
      </w:r>
    </w:p>
    <w:p w14:paraId="4563EC54" w14:textId="77777777" w:rsidR="00DD243C" w:rsidRPr="00DD243C" w:rsidRDefault="00DD243C" w:rsidP="00DD243C">
      <w:pPr>
        <w:tabs>
          <w:tab w:val="left" w:leader="dot" w:pos="8788"/>
        </w:tabs>
        <w:spacing w:after="120" w:line="240" w:lineRule="auto"/>
        <w:ind w:firstLine="567"/>
        <w:jc w:val="both"/>
        <w:rPr>
          <w:rFonts w:eastAsia="SimSun" w:cstheme="minorHAnsi"/>
          <w:spacing w:val="-2"/>
          <w:sz w:val="28"/>
        </w:rPr>
      </w:pPr>
      <w:r w:rsidRPr="00DD243C">
        <w:rPr>
          <w:rFonts w:eastAsia="SimSun" w:cstheme="minorHAnsi"/>
          <w:spacing w:val="-2"/>
          <w:sz w:val="28"/>
        </w:rPr>
        <w:t xml:space="preserve">Stosownie do </w:t>
      </w:r>
      <w:r w:rsidRPr="00DD243C">
        <w:rPr>
          <w:rFonts w:eastAsia="SimSun" w:cstheme="minorHAnsi"/>
          <w:spacing w:val="-2"/>
          <w:sz w:val="28"/>
          <w:szCs w:val="28"/>
        </w:rPr>
        <w:t xml:space="preserve">art. 53 ust. 3 </w:t>
      </w:r>
      <w:r w:rsidRPr="00DD243C">
        <w:rPr>
          <w:rFonts w:eastAsia="SimSun" w:cstheme="minorHAnsi"/>
          <w:sz w:val="28"/>
          <w:szCs w:val="28"/>
        </w:rPr>
        <w:t>u.p.z.p.</w:t>
      </w:r>
      <w:r w:rsidRPr="00DD243C">
        <w:rPr>
          <w:rFonts w:eastAsia="SimSun" w:cstheme="minorHAnsi"/>
          <w:spacing w:val="-2"/>
          <w:sz w:val="28"/>
          <w:szCs w:val="28"/>
        </w:rPr>
        <w:t xml:space="preserve"> przeprowadzono analizy warunków i zasad zagospodarowania terenu oraz jego zabudowy, wynikających z przepisów odrębnych, oraz stanu faktycznego i prawnego terenu, na którym przewiduje się realizację inwestycji. Analizy znajdują się w aktach sprawy.</w:t>
      </w:r>
    </w:p>
    <w:p w14:paraId="256E3D5E" w14:textId="77777777" w:rsidR="00DD243C" w:rsidRPr="00DD243C" w:rsidRDefault="00DD243C" w:rsidP="00DD243C">
      <w:pPr>
        <w:widowControl w:val="0"/>
        <w:autoSpaceDE w:val="0"/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Zgodnie z art. 50 ust. 4 u.p.z.p. sporządzenie projektu decyzji o lokalizacji inwestycji celu publicznego powierzono osobie, o której mowa w art. 5 pkt 4. Projekt decyzji znajduje się w aktach sprawy.</w:t>
      </w:r>
    </w:p>
    <w:p w14:paraId="1134F360" w14:textId="77777777" w:rsidR="00DD243C" w:rsidRPr="00DD243C" w:rsidRDefault="00DD243C" w:rsidP="00DD243C">
      <w:pPr>
        <w:widowControl w:val="0"/>
        <w:autoSpaceDE w:val="0"/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</w:p>
    <w:p w14:paraId="37697481" w14:textId="77777777" w:rsidR="00DD243C" w:rsidRPr="00DD243C" w:rsidRDefault="00DD243C" w:rsidP="00DD243C">
      <w:pPr>
        <w:widowControl w:val="0"/>
        <w:autoSpaceDE w:val="0"/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lastRenderedPageBreak/>
        <w:t>W decyzji nie ustalono warunków i szczegółowych zasad zagospodarowania terenu oraz jego zabudowy wynikających z przepisów odrębnych – w zakresie ochrony środowiska i zdrowia ludzi oraz dziedzictwa kulturowego i zabytków oraz dóbr kultury współczesnej, a związanych z:</w:t>
      </w:r>
    </w:p>
    <w:p w14:paraId="63A74F67" w14:textId="77777777" w:rsidR="00DD243C" w:rsidRPr="00DD243C" w:rsidRDefault="00DD243C" w:rsidP="00DD243C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występowaniem złóż kopalin oraz obecnych i przyszłych potrzeb eksploatacji tych złóż;</w:t>
      </w:r>
    </w:p>
    <w:p w14:paraId="249E1AC1" w14:textId="77777777" w:rsidR="00DD243C" w:rsidRPr="00DD243C" w:rsidRDefault="00DD243C" w:rsidP="00DD243C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ochroną wód, gleby i ziemi przed zanieczyszczeniem w związku z prowadzeniem gospodarki rolnej;</w:t>
      </w:r>
    </w:p>
    <w:p w14:paraId="60752D03" w14:textId="77777777" w:rsidR="00DD243C" w:rsidRPr="00DD243C" w:rsidRDefault="00DD243C" w:rsidP="00DD243C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potrzebami w zakresie zapobiegania ruchom masowym ziemi i ich skutkom;</w:t>
      </w:r>
    </w:p>
    <w:p w14:paraId="0A4CB033" w14:textId="77777777" w:rsidR="00DD243C" w:rsidRPr="00DD243C" w:rsidRDefault="00DD243C" w:rsidP="00DD243C">
      <w:pPr>
        <w:numPr>
          <w:ilvl w:val="0"/>
          <w:numId w:val="11"/>
        </w:numPr>
        <w:tabs>
          <w:tab w:val="left" w:pos="993"/>
        </w:tabs>
        <w:spacing w:after="120" w:line="240" w:lineRule="auto"/>
        <w:ind w:left="0" w:firstLine="567"/>
        <w:contextualSpacing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innymi potrzebami w zakresie ochrony powietrza, wód, gleby, ziemi, ochrony przed hałasem, wibracjami i polami elektromagnetycznymi;</w:t>
      </w:r>
    </w:p>
    <w:p w14:paraId="3B103B6A" w14:textId="77777777" w:rsidR="00DD243C" w:rsidRPr="00DD243C" w:rsidRDefault="00DD243C" w:rsidP="00DD243C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jc w:val="both"/>
        <w:rPr>
          <w:rFonts w:ascii="Calibri" w:eastAsia="SimSun" w:hAnsi="Calibri" w:cs="Calibri"/>
          <w:sz w:val="28"/>
          <w:szCs w:val="28"/>
        </w:rPr>
      </w:pPr>
      <w:r w:rsidRPr="00DD243C">
        <w:rPr>
          <w:rFonts w:ascii="Calibri" w:eastAsia="SimSun" w:hAnsi="Calibri" w:cs="Calibri"/>
          <w:sz w:val="28"/>
          <w:szCs w:val="28"/>
        </w:rPr>
        <w:t xml:space="preserve">ograniczeniami wynikającymi z ustanowienia w trybie ustawy z dnia 16 kwietnia 2004 r. o ochronie przyrody (Dz. U. z 2023 r. poz. 1336, 1688 i 1890, z 2022 r. poz. 2375 </w:t>
      </w:r>
      <w:r w:rsidRPr="00DD243C">
        <w:rPr>
          <w:rFonts w:eastAsia="SimSun" w:cstheme="minorHAnsi"/>
          <w:sz w:val="28"/>
          <w:szCs w:val="28"/>
        </w:rPr>
        <w:t>i z 2024 r. poz. 1089</w:t>
      </w:r>
      <w:r w:rsidRPr="00DD243C">
        <w:rPr>
          <w:rFonts w:ascii="Calibri" w:eastAsia="SimSun" w:hAnsi="Calibri" w:cs="Calibri"/>
          <w:sz w:val="28"/>
          <w:szCs w:val="28"/>
        </w:rPr>
        <w:t>) form ochrony przyrody oraz ustaleń obowiązujących planów ochrony;</w:t>
      </w:r>
    </w:p>
    <w:p w14:paraId="78C435C2" w14:textId="77777777" w:rsidR="00DD243C" w:rsidRPr="00DD243C" w:rsidRDefault="00DD243C" w:rsidP="00DD243C">
      <w:pPr>
        <w:numPr>
          <w:ilvl w:val="0"/>
          <w:numId w:val="11"/>
        </w:numPr>
        <w:tabs>
          <w:tab w:val="left" w:pos="851"/>
        </w:tabs>
        <w:spacing w:after="120" w:line="240" w:lineRule="auto"/>
        <w:ind w:left="0" w:firstLine="567"/>
        <w:contextualSpacing/>
        <w:jc w:val="both"/>
        <w:rPr>
          <w:rFonts w:ascii="Calibri" w:eastAsia="SimSun" w:hAnsi="Calibri" w:cs="Calibri"/>
          <w:sz w:val="28"/>
          <w:szCs w:val="28"/>
        </w:rPr>
      </w:pPr>
      <w:r w:rsidRPr="00DD243C">
        <w:rPr>
          <w:rFonts w:ascii="Calibri" w:eastAsia="SimSun" w:hAnsi="Calibri" w:cs="Calibri"/>
          <w:sz w:val="28"/>
          <w:szCs w:val="28"/>
        </w:rPr>
        <w:t>ograniczeniami wynikającymi z ustalenia w trybie przepisów ustawy z dnia 20 lipca 2017 r. – Prawo wodne (Dz. U. z 2024 r. poz. 1087 i 1089) warunków korzystania z wód regionu wodnego i zlewni oraz ustanowienia stref ochronnych ujęć wód, a także obszarów ochronnych zbiorników wód śródlądowych;</w:t>
      </w:r>
    </w:p>
    <w:p w14:paraId="1A4F5508" w14:textId="77777777" w:rsidR="00DD243C" w:rsidRPr="00DD243C" w:rsidRDefault="00DD243C" w:rsidP="00DD243C">
      <w:pPr>
        <w:widowControl w:val="0"/>
        <w:tabs>
          <w:tab w:val="left" w:pos="993"/>
        </w:tabs>
        <w:autoSpaceDE w:val="0"/>
        <w:spacing w:after="120" w:line="240" w:lineRule="auto"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ponieważ nie wynikały z nich żadne nakazy, zakazy i ograniczenia w zagospodarowaniu przedmiotowego terenu.</w:t>
      </w:r>
    </w:p>
    <w:p w14:paraId="707DC9A1" w14:textId="77777777" w:rsidR="00DD243C" w:rsidRPr="00DD243C" w:rsidRDefault="00DD243C" w:rsidP="00DD243C">
      <w:pPr>
        <w:widowControl w:val="0"/>
        <w:autoSpaceDE w:val="0"/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 xml:space="preserve">Planowane przedsięwzięcie nie zostało zakwalifikowane do przedsięwzięć mogących (potencjalnie albo zawsze) znacząco oddziaływać na środowisko, o których mowa w rozporządzeniu Rady Ministrów z dnia 10 września 2019 r. w sprawie przedsięwzięć mogących znacząco oddziaływać na środowisko (Dz. U. poz. 1839, z 2022 r. poz. 1071, z 2023 r. poz. 1724). W związku z tym nie zachodził obowiązek uzyskania decyzji o środowiskowych uwarunkowaniach określającej środowiskowe uwarunkowania realizacji przedsięwzięcia. Biorąc powyższe pod uwagę, stosownie do art. 96 ust. 1 ustawy z dnia 3 października 2008 r. o udostępnianiu informacji o środowisku i jego ochronie, udziale społeczeństwa w ochronie środowiska oraz o ocenach oddziaływania na środowisko (Dz. U. z 2024 r. poz. 1112) tutejszy organ rozważył, przed wydaniem niniejszej decyzji, czy analizowane przedsięwzięcie, </w:t>
      </w:r>
      <w:r w:rsidRPr="00DD243C">
        <w:rPr>
          <w:rFonts w:eastAsia="Times New Roman" w:cstheme="minorHAnsi"/>
          <w:sz w:val="28"/>
          <w:szCs w:val="28"/>
          <w:lang w:eastAsia="pl-PL"/>
        </w:rPr>
        <w:t>inne niż przedsięwzięcie mogące znacząco oddziaływać na środowisko</w:t>
      </w:r>
      <w:r w:rsidRPr="00DD243C">
        <w:rPr>
          <w:rFonts w:eastAsia="SimSun" w:cstheme="minorHAnsi"/>
          <w:sz w:val="28"/>
        </w:rPr>
        <w:t xml:space="preserve">, które nie jest bezpośrednio związane z ochroną obszaru Natura 2000 lub nie wynika z tej ochrony, może potencjalnie znacząco oddziaływać na obszar Natura 2000. </w:t>
      </w:r>
    </w:p>
    <w:p w14:paraId="24AD0865" w14:textId="77777777" w:rsidR="00DD243C" w:rsidRPr="00DD243C" w:rsidRDefault="00DD243C" w:rsidP="00DD243C">
      <w:pPr>
        <w:widowControl w:val="0"/>
        <w:autoSpaceDE w:val="0"/>
        <w:spacing w:after="120" w:line="240" w:lineRule="auto"/>
        <w:jc w:val="both"/>
        <w:rPr>
          <w:rFonts w:eastAsia="SimSun" w:cstheme="minorHAnsi"/>
          <w:sz w:val="28"/>
        </w:rPr>
      </w:pPr>
      <w:r w:rsidRPr="00DD243C">
        <w:rPr>
          <w:rFonts w:eastAsia="SimSun" w:cstheme="minorHAnsi"/>
          <w:sz w:val="28"/>
        </w:rPr>
        <w:lastRenderedPageBreak/>
        <w:t>Otóż planowana inwestycja:</w:t>
      </w:r>
    </w:p>
    <w:p w14:paraId="1D27DB8B" w14:textId="77777777" w:rsidR="00DD243C" w:rsidRPr="00DD243C" w:rsidRDefault="00DD243C" w:rsidP="00DD243C">
      <w:pPr>
        <w:widowControl w:val="0"/>
        <w:numPr>
          <w:ilvl w:val="0"/>
          <w:numId w:val="5"/>
        </w:numPr>
        <w:tabs>
          <w:tab w:val="left" w:pos="851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bookmarkStart w:id="1" w:name="_Hlk84408696"/>
      <w:r w:rsidRPr="00DD243C">
        <w:rPr>
          <w:rFonts w:cstheme="minorHAnsi"/>
          <w:sz w:val="28"/>
        </w:rPr>
        <w:t>zostanie zrealizowana na terenie ośrodka reumatologicznego, w centrum miasta;</w:t>
      </w:r>
    </w:p>
    <w:p w14:paraId="1D1E169A" w14:textId="77777777" w:rsidR="00DD243C" w:rsidRPr="00DD243C" w:rsidRDefault="00DD243C" w:rsidP="00DD243C">
      <w:pPr>
        <w:widowControl w:val="0"/>
        <w:numPr>
          <w:ilvl w:val="0"/>
          <w:numId w:val="5"/>
        </w:numPr>
        <w:tabs>
          <w:tab w:val="left" w:pos="851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DD243C">
        <w:rPr>
          <w:rFonts w:cstheme="minorHAnsi"/>
          <w:sz w:val="28"/>
        </w:rPr>
        <w:t>zajmuje niewielki obszar;</w:t>
      </w:r>
    </w:p>
    <w:p w14:paraId="2655C0C7" w14:textId="77777777" w:rsidR="00DD243C" w:rsidRPr="00DD243C" w:rsidRDefault="00DD243C" w:rsidP="00DD243C">
      <w:pPr>
        <w:widowControl w:val="0"/>
        <w:numPr>
          <w:ilvl w:val="0"/>
          <w:numId w:val="5"/>
        </w:numPr>
        <w:tabs>
          <w:tab w:val="left" w:pos="851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DD243C">
        <w:rPr>
          <w:rFonts w:cstheme="minorHAnsi"/>
          <w:sz w:val="28"/>
        </w:rPr>
        <w:t>odległa jest od najbliższego obszaru Natura 2000 (pomiar w linii prostej) o ca 1,3 km;</w:t>
      </w:r>
    </w:p>
    <w:p w14:paraId="42D159ED" w14:textId="77777777" w:rsidR="00DD243C" w:rsidRPr="00DD243C" w:rsidRDefault="00DD243C" w:rsidP="00DD243C">
      <w:pPr>
        <w:widowControl w:val="0"/>
        <w:numPr>
          <w:ilvl w:val="0"/>
          <w:numId w:val="5"/>
        </w:numPr>
        <w:tabs>
          <w:tab w:val="left" w:pos="851"/>
        </w:tabs>
        <w:autoSpaceDE w:val="0"/>
        <w:spacing w:after="120" w:line="240" w:lineRule="auto"/>
        <w:ind w:left="0" w:firstLine="567"/>
        <w:contextualSpacing/>
        <w:jc w:val="both"/>
        <w:rPr>
          <w:rFonts w:cstheme="minorHAnsi"/>
          <w:sz w:val="28"/>
        </w:rPr>
      </w:pPr>
      <w:r w:rsidRPr="00DD243C">
        <w:rPr>
          <w:rFonts w:cstheme="minorHAnsi"/>
          <w:sz w:val="28"/>
        </w:rPr>
        <w:t>nie wiąże się z generowaniem jakichkolwiek emisji do środowiska (hałas, pola elektromagnetyczne, substancje).</w:t>
      </w:r>
      <w:bookmarkEnd w:id="1"/>
    </w:p>
    <w:p w14:paraId="7473A572" w14:textId="77777777" w:rsidR="00DD243C" w:rsidRPr="00DD243C" w:rsidRDefault="00DD243C" w:rsidP="00DD243C">
      <w:pPr>
        <w:widowControl w:val="0"/>
        <w:autoSpaceDE w:val="0"/>
        <w:spacing w:after="120" w:line="240" w:lineRule="auto"/>
        <w:ind w:firstLine="567"/>
        <w:jc w:val="both"/>
        <w:rPr>
          <w:rFonts w:ascii="Calibri" w:eastAsia="SimSun" w:hAnsi="Calibri" w:cs="Calibri"/>
          <w:sz w:val="28"/>
        </w:rPr>
      </w:pPr>
      <w:r w:rsidRPr="00DD243C">
        <w:rPr>
          <w:rFonts w:eastAsia="SimSun" w:cstheme="minorHAnsi"/>
          <w:sz w:val="28"/>
        </w:rPr>
        <w:t xml:space="preserve">W efekcie tych rozważań uznał, że planowane przedsięwzięcie ze względu na zakres przewidywanego oddziaływania, skalę oraz odległość od obszarów Natura 2000, a także oddziaływanie na elementy środowiska </w:t>
      </w:r>
      <w:r w:rsidRPr="00DD243C">
        <w:rPr>
          <w:rFonts w:ascii="Calibri" w:eastAsia="SimSun" w:hAnsi="Calibri" w:cs="Calibri"/>
          <w:sz w:val="28"/>
        </w:rPr>
        <w:t>przyrodniczego z uwagi, na występowanie których obszary te zostały wyznaczone, nie będzie potencjalnie znacząco oddziaływać na te obszary.</w:t>
      </w:r>
      <w:bookmarkStart w:id="2" w:name="mip57658053"/>
      <w:bookmarkEnd w:id="2"/>
    </w:p>
    <w:p w14:paraId="139F0A24" w14:textId="77777777" w:rsidR="00DD243C" w:rsidRPr="00DD243C" w:rsidRDefault="00DD243C" w:rsidP="00DD243C">
      <w:pPr>
        <w:widowControl w:val="0"/>
        <w:autoSpaceDE w:val="0"/>
        <w:spacing w:after="0" w:line="240" w:lineRule="auto"/>
        <w:ind w:firstLine="567"/>
        <w:jc w:val="both"/>
        <w:rPr>
          <w:rFonts w:ascii="Calibri" w:eastAsia="SimSun" w:hAnsi="Calibri" w:cs="Calibri"/>
          <w:sz w:val="28"/>
          <w:szCs w:val="28"/>
        </w:rPr>
      </w:pPr>
      <w:r w:rsidRPr="00DD243C">
        <w:rPr>
          <w:rFonts w:ascii="Calibri" w:eastAsia="SimSun" w:hAnsi="Calibri" w:cs="Calibri"/>
          <w:sz w:val="28"/>
          <w:szCs w:val="28"/>
        </w:rPr>
        <w:t>Projekt decyzji został uzgodniony z organami, o których mowa w art. 53 ust. 4 pkt 2, pkt 2a i pkt 5 lit. b i pkt 9 u.p.z.p., a mianowicie z:</w:t>
      </w:r>
    </w:p>
    <w:p w14:paraId="5754C724" w14:textId="77777777" w:rsidR="00DD243C" w:rsidRPr="00DD243C" w:rsidRDefault="00DD243C" w:rsidP="00DD243C">
      <w:pPr>
        <w:widowControl w:val="0"/>
        <w:numPr>
          <w:ilvl w:val="0"/>
          <w:numId w:val="18"/>
        </w:numPr>
        <w:autoSpaceDE w:val="0"/>
        <w:spacing w:after="0" w:line="240" w:lineRule="auto"/>
        <w:contextualSpacing/>
        <w:jc w:val="both"/>
        <w:rPr>
          <w:rFonts w:ascii="Calibri" w:eastAsia="SimSun" w:hAnsi="Calibri" w:cs="Calibri"/>
          <w:sz w:val="28"/>
          <w:szCs w:val="28"/>
        </w:rPr>
      </w:pPr>
      <w:r w:rsidRPr="00DD243C">
        <w:rPr>
          <w:rFonts w:ascii="Calibri" w:eastAsia="SimSun" w:hAnsi="Calibri" w:cs="Calibri"/>
          <w:sz w:val="28"/>
          <w:szCs w:val="28"/>
        </w:rPr>
        <w:t>Wielkopolskim Wojewódzkim Konserwatorem Zabytków w Poznaniu;</w:t>
      </w:r>
    </w:p>
    <w:p w14:paraId="6A689587" w14:textId="77777777" w:rsidR="00DD243C" w:rsidRPr="00DD243C" w:rsidRDefault="00DD243C" w:rsidP="00DD243C">
      <w:pPr>
        <w:widowControl w:val="0"/>
        <w:numPr>
          <w:ilvl w:val="0"/>
          <w:numId w:val="18"/>
        </w:numPr>
        <w:autoSpaceDE w:val="0"/>
        <w:spacing w:after="0" w:line="240" w:lineRule="auto"/>
        <w:contextualSpacing/>
        <w:jc w:val="both"/>
        <w:rPr>
          <w:rFonts w:ascii="Calibri" w:eastAsia="SimSun" w:hAnsi="Calibri" w:cs="Calibri"/>
          <w:sz w:val="28"/>
          <w:szCs w:val="28"/>
        </w:rPr>
      </w:pPr>
      <w:r w:rsidRPr="00DD243C">
        <w:rPr>
          <w:rFonts w:ascii="Calibri" w:eastAsia="SimSun" w:hAnsi="Calibri" w:cs="Calibri"/>
          <w:sz w:val="28"/>
          <w:szCs w:val="28"/>
        </w:rPr>
        <w:t>Państwowym Powiatowym Inspektorem Sanitarnym w Śremie;</w:t>
      </w:r>
    </w:p>
    <w:p w14:paraId="493D59FF" w14:textId="77777777" w:rsidR="00DD243C" w:rsidRPr="00DD243C" w:rsidRDefault="00DD243C" w:rsidP="00DD243C">
      <w:pPr>
        <w:widowControl w:val="0"/>
        <w:numPr>
          <w:ilvl w:val="0"/>
          <w:numId w:val="18"/>
        </w:numPr>
        <w:autoSpaceDE w:val="0"/>
        <w:spacing w:after="0" w:line="240" w:lineRule="auto"/>
        <w:contextualSpacing/>
        <w:jc w:val="both"/>
        <w:rPr>
          <w:rFonts w:ascii="Calibri" w:eastAsia="SimSun" w:hAnsi="Calibri" w:cs="Calibri"/>
          <w:sz w:val="28"/>
          <w:szCs w:val="28"/>
        </w:rPr>
      </w:pPr>
      <w:r w:rsidRPr="00DD243C">
        <w:rPr>
          <w:rFonts w:ascii="Calibri" w:eastAsia="SimSun" w:hAnsi="Calibri" w:cs="Calibri"/>
          <w:sz w:val="28"/>
          <w:szCs w:val="28"/>
        </w:rPr>
        <w:t>Marszałkiem Województwa Wielkopolskiego;</w:t>
      </w:r>
    </w:p>
    <w:p w14:paraId="51B27270" w14:textId="77777777" w:rsidR="00DD243C" w:rsidRPr="00DD243C" w:rsidRDefault="00DD243C" w:rsidP="00DD243C">
      <w:pPr>
        <w:widowControl w:val="0"/>
        <w:numPr>
          <w:ilvl w:val="0"/>
          <w:numId w:val="18"/>
        </w:numPr>
        <w:autoSpaceDE w:val="0"/>
        <w:spacing w:after="0" w:line="240" w:lineRule="auto"/>
        <w:contextualSpacing/>
        <w:jc w:val="both"/>
        <w:rPr>
          <w:rFonts w:ascii="Calibri" w:eastAsia="SimSun" w:hAnsi="Calibri" w:cs="Calibri"/>
          <w:sz w:val="28"/>
          <w:szCs w:val="28"/>
        </w:rPr>
      </w:pPr>
      <w:r w:rsidRPr="00DD243C">
        <w:rPr>
          <w:rFonts w:ascii="Calibri" w:eastAsia="SimSun" w:hAnsi="Calibri" w:cs="Calibri"/>
          <w:sz w:val="28"/>
          <w:szCs w:val="28"/>
        </w:rPr>
        <w:t>Powiatowym Zarządem Dróg.</w:t>
      </w:r>
    </w:p>
    <w:p w14:paraId="45DD149E" w14:textId="77777777" w:rsidR="00DD243C" w:rsidRPr="00DD243C" w:rsidRDefault="00DD243C" w:rsidP="00DD243C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 xml:space="preserve">W ramach wewnętrznej procedury projekt decyzji uzyskał stanowisko zarządcy drogi gminnej (ul. Wiosny Ludów) – działki o nr ewid. 2051/3, obręb Śrem, czyli Burmistrza Śremu. </w:t>
      </w:r>
    </w:p>
    <w:p w14:paraId="4D6CDABF" w14:textId="77777777" w:rsidR="00DD243C" w:rsidRPr="00DD243C" w:rsidRDefault="00DD243C" w:rsidP="00DD243C">
      <w:pPr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Projekt decyzji nie wymagał zaopiniowania przez operatorów, o których mowa art. 5 ust. 5e u.p.z.p.</w:t>
      </w:r>
    </w:p>
    <w:p w14:paraId="6410BA0F" w14:textId="77777777" w:rsidR="00DD243C" w:rsidRPr="00DD243C" w:rsidRDefault="00DD243C" w:rsidP="00DD243C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eastAsia="SimSun" w:cstheme="minorHAnsi"/>
          <w:sz w:val="28"/>
        </w:rPr>
      </w:pPr>
      <w:r w:rsidRPr="00DD243C">
        <w:rPr>
          <w:rFonts w:eastAsia="SimSun" w:cstheme="minorHAnsi"/>
          <w:sz w:val="28"/>
          <w:szCs w:val="28"/>
        </w:rPr>
        <w:t>Ponadto, decyzja nie wymagała wcześniejszego uzyskania decyzji wymaganych przepisami odrębnymi.</w:t>
      </w:r>
    </w:p>
    <w:p w14:paraId="70BEC822" w14:textId="77777777" w:rsidR="00DD243C" w:rsidRPr="00DD243C" w:rsidRDefault="00DD243C" w:rsidP="00DD243C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eastAsia="SimSun" w:cstheme="minorHAnsi"/>
          <w:sz w:val="28"/>
        </w:rPr>
      </w:pPr>
      <w:r w:rsidRPr="00DD243C">
        <w:rPr>
          <w:rFonts w:eastAsia="SimSun" w:cstheme="minorHAnsi"/>
          <w:sz w:val="28"/>
        </w:rPr>
        <w:t>Dla ustalenia stron postępowania w niniejszej sprawie, innych niż wnioskodawca, konieczne było przede wszystkim prawidłowe ustalenie terenu objętego oddziaływaniem planowanego przedsięwzięcia, przy czym przyjęto, że chodzi o każde oddziaływanie, a nie tylko takie, które przekracza określone dopuszczone prawem normy tego oddziaływania. W związku z tym oraz z charakterem i skalą inwestycji oraz brakiem przewidywanego oddziaływania na nieruchomości sąsiednie za strony postępowania uznano właściciela działki objętej wnioskiem i wnioskodawcę (użytkownika).</w:t>
      </w:r>
    </w:p>
    <w:p w14:paraId="6210B5C3" w14:textId="77777777" w:rsidR="00DD243C" w:rsidRPr="00DD243C" w:rsidRDefault="00DD243C" w:rsidP="00DD243C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</w:rPr>
        <w:t xml:space="preserve">Reasumując, wyznacznikiem rozstrzygnięcia merytorycznego decyzji o lokalizacji inwestycji celu publicznego jest wyłącznie zgodność projektowanej inwestycji z przepisami prawa powszechnie obowiązującego, co Burmistrz Śremu potwierdził w ramach postępowania. </w:t>
      </w:r>
    </w:p>
    <w:p w14:paraId="3619EBF5" w14:textId="77777777" w:rsidR="00DD243C" w:rsidRPr="00DD243C" w:rsidRDefault="00DD243C" w:rsidP="00DD243C">
      <w:pPr>
        <w:spacing w:after="120" w:line="240" w:lineRule="auto"/>
        <w:jc w:val="center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lastRenderedPageBreak/>
        <w:t>W związku z powyższym orzeczono jak w sentencji.</w:t>
      </w:r>
    </w:p>
    <w:p w14:paraId="1B7DE1FC" w14:textId="77777777" w:rsidR="00DD243C" w:rsidRPr="00DD243C" w:rsidRDefault="00DD243C" w:rsidP="00DD243C">
      <w:pPr>
        <w:spacing w:after="120" w:line="240" w:lineRule="auto"/>
        <w:jc w:val="center"/>
        <w:rPr>
          <w:rFonts w:eastAsia="SimSun" w:cstheme="minorHAnsi"/>
          <w:bCs/>
          <w:sz w:val="28"/>
          <w:szCs w:val="28"/>
        </w:rPr>
      </w:pPr>
      <w:r w:rsidRPr="00DD243C">
        <w:rPr>
          <w:rFonts w:eastAsia="SimSun" w:cstheme="minorHAnsi"/>
          <w:bCs/>
          <w:sz w:val="28"/>
          <w:szCs w:val="28"/>
        </w:rPr>
        <w:t>Pouczenie</w:t>
      </w:r>
    </w:p>
    <w:p w14:paraId="47533B11" w14:textId="77777777" w:rsidR="00DD243C" w:rsidRPr="00DD243C" w:rsidRDefault="00DD243C" w:rsidP="00DD243C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Od niniejszej decyzji służy stronom prawo wniesienia odwołania do Samorządowego Kolegium Odwoławczego w Poznaniu, za moim pośrednictwem, w terminie 14 dni od dnia doręczenia.</w:t>
      </w:r>
    </w:p>
    <w:p w14:paraId="5F0DCFB1" w14:textId="77777777" w:rsidR="00DD243C" w:rsidRPr="00DD243C" w:rsidRDefault="00DD243C" w:rsidP="00DD243C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Odwołanie powinno zawierać zarzuty odnoszące się do decyzji, określać istotę i zakres żądania będącego przedmiotem odwołania oraz wskazywać dowody uzasadniające to żądanie, zgodnie z art. 53 ust. 6 u.p.z.p.</w:t>
      </w:r>
    </w:p>
    <w:p w14:paraId="2FE5B54F" w14:textId="77777777" w:rsidR="00DD243C" w:rsidRPr="00DD243C" w:rsidRDefault="00DD243C" w:rsidP="00DD243C">
      <w:pPr>
        <w:widowControl w:val="0"/>
        <w:autoSpaceDE w:val="0"/>
        <w:autoSpaceDN w:val="0"/>
        <w:adjustRightInd w:val="0"/>
        <w:spacing w:after="120" w:line="240" w:lineRule="auto"/>
        <w:ind w:right="-1" w:firstLine="567"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 xml:space="preserve">Przed upływem terminu do wniesienia odwołania strona może, na podstawie art. 127a § 1 k.p.a., zrzec się prawa do wniesienia odwołania wobec organu administracji publicznej, który wydał decyzję. </w:t>
      </w:r>
    </w:p>
    <w:p w14:paraId="1A6962C8" w14:textId="77777777" w:rsidR="00DD243C" w:rsidRPr="00DD243C" w:rsidRDefault="00DD243C" w:rsidP="00DD243C">
      <w:pPr>
        <w:widowControl w:val="0"/>
        <w:autoSpaceDE w:val="0"/>
        <w:autoSpaceDN w:val="0"/>
        <w:adjustRightInd w:val="0"/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Z dniem doręczenia organowi administracji publicznej oświadczenia o zrzeczeniu się prawa do wniesienia odwołania przez ostatnią ze stron postępowania, decyzja staje się ostateczna i prawomocna.</w:t>
      </w:r>
    </w:p>
    <w:p w14:paraId="57FF4648" w14:textId="77777777" w:rsidR="00DD243C" w:rsidRPr="00DD243C" w:rsidRDefault="00DD243C" w:rsidP="00DD243C">
      <w:pPr>
        <w:spacing w:after="120" w:line="240" w:lineRule="auto"/>
        <w:ind w:firstLine="567"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W przypadku niewydania przez Burmistrza Śremu decyzji o lokalizacji inwestycji celu publicznego w terminie 65 dni od dnia złożenia wniosku o wydanie takiej decyzji, podmiotowi, który wystąpił z wnioskiem o ustalenie lokalizacji inwestycji celu publicznego, przysługuje prawo do wniesienia żądania wymierzenia kary pieniężnej. Żądanie wnosi się za pośrednictwem Burmistrza Śremu w terminie 14 dni od dnia doręczenia decyzji o ustaleniu lokalizacji inwestycji celu publicznego. Żądanie wniesione po terminie pozostawia się bez rozpoznania.</w:t>
      </w:r>
    </w:p>
    <w:p w14:paraId="773817C3" w14:textId="77777777" w:rsidR="00DD243C" w:rsidRPr="00DD243C" w:rsidRDefault="00DD243C" w:rsidP="00DD243C">
      <w:pPr>
        <w:spacing w:after="0" w:line="240" w:lineRule="auto"/>
        <w:ind w:left="3540"/>
        <w:jc w:val="center"/>
        <w:rPr>
          <w:rFonts w:ascii="Calibri" w:eastAsia="SimSun" w:hAnsi="Calibri" w:cs="Calibri"/>
          <w:sz w:val="28"/>
        </w:rPr>
      </w:pPr>
      <w:r w:rsidRPr="00DD243C">
        <w:rPr>
          <w:rFonts w:ascii="Calibri" w:eastAsia="SimSun" w:hAnsi="Calibri" w:cs="Calibri"/>
          <w:sz w:val="28"/>
        </w:rPr>
        <w:t>(-) z up. BURMISTRZA</w:t>
      </w:r>
    </w:p>
    <w:p w14:paraId="3DF48B5A" w14:textId="77777777" w:rsidR="00DD243C" w:rsidRPr="00DD243C" w:rsidRDefault="00DD243C" w:rsidP="00DD243C">
      <w:pPr>
        <w:spacing w:after="0" w:line="240" w:lineRule="auto"/>
        <w:ind w:left="3540"/>
        <w:jc w:val="center"/>
        <w:rPr>
          <w:rFonts w:ascii="Calibri" w:eastAsia="SimSun" w:hAnsi="Calibri" w:cs="Calibri"/>
          <w:sz w:val="28"/>
        </w:rPr>
      </w:pPr>
      <w:r w:rsidRPr="00DD243C">
        <w:rPr>
          <w:rFonts w:ascii="Calibri" w:eastAsia="SimSun" w:hAnsi="Calibri" w:cs="Calibri"/>
          <w:sz w:val="28"/>
        </w:rPr>
        <w:t>Katarzyna Bednarowicz</w:t>
      </w:r>
    </w:p>
    <w:p w14:paraId="6992CABE" w14:textId="77777777" w:rsidR="00DD243C" w:rsidRPr="00DD243C" w:rsidRDefault="00DD243C" w:rsidP="00DD243C">
      <w:pPr>
        <w:spacing w:after="0" w:line="240" w:lineRule="auto"/>
        <w:ind w:left="3540"/>
        <w:jc w:val="center"/>
        <w:rPr>
          <w:rFonts w:ascii="Calibri" w:eastAsia="SimSun" w:hAnsi="Calibri" w:cs="Calibri"/>
          <w:sz w:val="28"/>
        </w:rPr>
      </w:pPr>
      <w:r w:rsidRPr="00DD243C">
        <w:rPr>
          <w:rFonts w:ascii="Calibri" w:eastAsia="SimSun" w:hAnsi="Calibri" w:cs="Calibri"/>
          <w:sz w:val="28"/>
        </w:rPr>
        <w:t>naczelnik Pionu Gospodarowania</w:t>
      </w:r>
    </w:p>
    <w:p w14:paraId="3F78CD11" w14:textId="77777777" w:rsidR="00DD243C" w:rsidRPr="00DD243C" w:rsidRDefault="00DD243C" w:rsidP="00DD243C">
      <w:pPr>
        <w:spacing w:after="0" w:line="240" w:lineRule="auto"/>
        <w:ind w:left="3540"/>
        <w:jc w:val="center"/>
        <w:rPr>
          <w:rFonts w:ascii="Calibri" w:eastAsia="SimSun" w:hAnsi="Calibri" w:cs="Calibri"/>
          <w:sz w:val="28"/>
        </w:rPr>
      </w:pPr>
      <w:r w:rsidRPr="00DD243C">
        <w:rPr>
          <w:rFonts w:ascii="Calibri" w:eastAsia="SimSun" w:hAnsi="Calibri" w:cs="Calibri"/>
          <w:sz w:val="28"/>
        </w:rPr>
        <w:t>Przestrzenią i Środowiskiem</w:t>
      </w:r>
    </w:p>
    <w:p w14:paraId="185FCA30" w14:textId="77777777" w:rsidR="00DD243C" w:rsidRPr="00DD243C" w:rsidRDefault="00DD243C" w:rsidP="00DD243C">
      <w:pPr>
        <w:spacing w:after="0" w:line="240" w:lineRule="auto"/>
        <w:ind w:left="3540"/>
        <w:jc w:val="center"/>
        <w:rPr>
          <w:rFonts w:ascii="Calibri" w:eastAsia="SimSun" w:hAnsi="Calibri" w:cs="Calibri"/>
          <w:sz w:val="28"/>
        </w:rPr>
      </w:pPr>
      <w:r w:rsidRPr="00DD243C">
        <w:rPr>
          <w:rFonts w:ascii="Calibri" w:eastAsia="SimSun" w:hAnsi="Calibri" w:cs="Calibri"/>
          <w:sz w:val="28"/>
        </w:rPr>
        <w:t>/dokument podpisany elektronicznie/</w:t>
      </w:r>
    </w:p>
    <w:p w14:paraId="2DDC5214" w14:textId="77777777" w:rsidR="00DD243C" w:rsidRPr="00DD243C" w:rsidRDefault="00DD243C" w:rsidP="00DD243C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</w:p>
    <w:p w14:paraId="78459D68" w14:textId="77777777" w:rsidR="00DD243C" w:rsidRPr="00DD243C" w:rsidRDefault="00DD243C" w:rsidP="00DD243C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</w:p>
    <w:p w14:paraId="21B49E50" w14:textId="77777777" w:rsidR="00DD243C" w:rsidRPr="00DD243C" w:rsidRDefault="00DD243C" w:rsidP="00DD243C">
      <w:pPr>
        <w:widowControl w:val="0"/>
        <w:autoSpaceDE w:val="0"/>
        <w:autoSpaceDN w:val="0"/>
        <w:adjustRightInd w:val="0"/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Załączniki:</w:t>
      </w:r>
    </w:p>
    <w:p w14:paraId="292A1C89" w14:textId="77777777" w:rsidR="00DD243C" w:rsidRPr="00DD243C" w:rsidRDefault="00DD243C" w:rsidP="00DD243C">
      <w:pPr>
        <w:numPr>
          <w:ilvl w:val="0"/>
          <w:numId w:val="12"/>
        </w:numPr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załącznik nr 1 – część graficzna decyzji.</w:t>
      </w:r>
    </w:p>
    <w:p w14:paraId="4F957375" w14:textId="77777777" w:rsidR="00DD243C" w:rsidRPr="00DD243C" w:rsidRDefault="00DD243C" w:rsidP="00DD243C">
      <w:pPr>
        <w:spacing w:after="0" w:line="240" w:lineRule="auto"/>
        <w:rPr>
          <w:rFonts w:eastAsia="SimSun" w:cstheme="minorHAnsi"/>
          <w:bCs/>
          <w:sz w:val="28"/>
          <w:szCs w:val="28"/>
        </w:rPr>
      </w:pPr>
    </w:p>
    <w:p w14:paraId="337B387B" w14:textId="77777777" w:rsidR="00DD243C" w:rsidRPr="00DD243C" w:rsidRDefault="00DD243C" w:rsidP="00DD243C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</w:p>
    <w:p w14:paraId="19328C85" w14:textId="77777777" w:rsidR="00DD243C" w:rsidRPr="00DD243C" w:rsidRDefault="00DD243C" w:rsidP="00DD243C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  <w:r w:rsidRPr="00DD243C">
        <w:rPr>
          <w:rFonts w:ascii="Calibri" w:eastAsia="SimSun" w:hAnsi="Calibri" w:cs="Calibri"/>
          <w:bCs/>
          <w:sz w:val="28"/>
          <w:szCs w:val="28"/>
        </w:rPr>
        <w:t>Sprawę prowadzi:</w:t>
      </w:r>
    </w:p>
    <w:p w14:paraId="434588E2" w14:textId="77777777" w:rsidR="00DD243C" w:rsidRPr="00DD243C" w:rsidRDefault="00DD243C" w:rsidP="00DD243C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  <w:r w:rsidRPr="00DD243C">
        <w:rPr>
          <w:rFonts w:ascii="Calibri" w:eastAsia="SimSun" w:hAnsi="Calibri" w:cs="Calibri"/>
          <w:bCs/>
          <w:sz w:val="28"/>
          <w:szCs w:val="28"/>
        </w:rPr>
        <w:t>Katarzyna Bednarowicz</w:t>
      </w:r>
    </w:p>
    <w:p w14:paraId="5DA11347" w14:textId="77777777" w:rsidR="00DD243C" w:rsidRPr="00DD243C" w:rsidRDefault="00DD243C" w:rsidP="00DD243C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  <w:r w:rsidRPr="00DD243C">
        <w:rPr>
          <w:rFonts w:ascii="Calibri" w:eastAsia="SimSun" w:hAnsi="Calibri" w:cs="Calibri"/>
          <w:bCs/>
          <w:sz w:val="28"/>
          <w:szCs w:val="28"/>
        </w:rPr>
        <w:t xml:space="preserve">naczelnik </w:t>
      </w:r>
    </w:p>
    <w:p w14:paraId="076D6815" w14:textId="77777777" w:rsidR="00DD243C" w:rsidRPr="00DD243C" w:rsidRDefault="00DD243C" w:rsidP="00DD243C">
      <w:pPr>
        <w:spacing w:after="0" w:line="240" w:lineRule="auto"/>
        <w:rPr>
          <w:rFonts w:ascii="Calibri" w:eastAsia="SimSun" w:hAnsi="Calibri" w:cs="Calibri"/>
          <w:bCs/>
          <w:sz w:val="28"/>
          <w:szCs w:val="28"/>
        </w:rPr>
      </w:pPr>
      <w:r w:rsidRPr="00DD243C">
        <w:rPr>
          <w:rFonts w:ascii="Calibri" w:eastAsia="SimSun" w:hAnsi="Calibri" w:cs="Calibri"/>
          <w:bCs/>
          <w:sz w:val="28"/>
          <w:szCs w:val="28"/>
        </w:rPr>
        <w:t>tel. 61 28 47 107</w:t>
      </w:r>
    </w:p>
    <w:p w14:paraId="0B3EA694" w14:textId="77777777" w:rsidR="00DD243C" w:rsidRPr="00DD243C" w:rsidRDefault="00DD243C" w:rsidP="00DD243C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  <w:r w:rsidRPr="00DD243C">
        <w:rPr>
          <w:rFonts w:ascii="Calibri" w:eastAsia="Calibri" w:hAnsi="Calibri" w:cs="Times New Roman"/>
          <w:sz w:val="28"/>
        </w:rPr>
        <w:lastRenderedPageBreak/>
        <w:t>Otrzymują:</w:t>
      </w:r>
    </w:p>
    <w:p w14:paraId="7D893109" w14:textId="77777777" w:rsidR="00DD243C" w:rsidRPr="00DD243C" w:rsidRDefault="00DD243C" w:rsidP="00DD243C">
      <w:pPr>
        <w:spacing w:after="120" w:line="240" w:lineRule="auto"/>
        <w:jc w:val="both"/>
        <w:rPr>
          <w:rFonts w:ascii="Calibri" w:eastAsia="Calibri" w:hAnsi="Calibri" w:cs="Times New Roman"/>
          <w:sz w:val="28"/>
        </w:rPr>
      </w:pPr>
      <w:r w:rsidRPr="00DD243C">
        <w:rPr>
          <w:rFonts w:ascii="Calibri" w:eastAsia="Calibri" w:hAnsi="Calibri" w:cs="Times New Roman"/>
          <w:sz w:val="28"/>
        </w:rPr>
        <w:t>Strony postępowania:</w:t>
      </w:r>
    </w:p>
    <w:p w14:paraId="132B2C18" w14:textId="77777777" w:rsidR="00DD243C" w:rsidRPr="00DD243C" w:rsidRDefault="00DD243C" w:rsidP="00DD243C">
      <w:pPr>
        <w:numPr>
          <w:ilvl w:val="0"/>
          <w:numId w:val="6"/>
        </w:num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DD243C">
        <w:rPr>
          <w:rFonts w:ascii="Calibri" w:eastAsia="Calibri" w:hAnsi="Calibri" w:cs="Times New Roman"/>
          <w:sz w:val="28"/>
        </w:rPr>
        <w:t>Wielkopolski Ośrodek Reumatologiczny im. dr. Wiesława Romanowskiego w Śremie; ul. Adama Mickiewicza 95, 63-100 Śrem</w:t>
      </w:r>
    </w:p>
    <w:p w14:paraId="7A475813" w14:textId="77777777" w:rsidR="00DD243C" w:rsidRPr="00DD243C" w:rsidRDefault="00DD243C" w:rsidP="00DD243C">
      <w:pPr>
        <w:numPr>
          <w:ilvl w:val="0"/>
          <w:numId w:val="6"/>
        </w:numPr>
        <w:spacing w:after="0" w:line="240" w:lineRule="auto"/>
        <w:contextualSpacing/>
        <w:rPr>
          <w:rFonts w:ascii="Calibri" w:eastAsia="Calibri" w:hAnsi="Calibri" w:cs="Times New Roman"/>
          <w:sz w:val="28"/>
        </w:rPr>
      </w:pPr>
      <w:r w:rsidRPr="00DD243C">
        <w:rPr>
          <w:rFonts w:ascii="Calibri" w:eastAsia="Calibri" w:hAnsi="Calibri" w:cs="Times New Roman"/>
          <w:sz w:val="28"/>
        </w:rPr>
        <w:t>Województwo Wielkopolskie, al. Niepodległości 34, 61-714 Poznań</w:t>
      </w:r>
    </w:p>
    <w:p w14:paraId="1E0ADC6C" w14:textId="77777777" w:rsidR="00DD243C" w:rsidRPr="00DD243C" w:rsidRDefault="00DD243C" w:rsidP="00DD243C">
      <w:pPr>
        <w:spacing w:after="0" w:line="240" w:lineRule="auto"/>
        <w:contextualSpacing/>
        <w:jc w:val="both"/>
        <w:rPr>
          <w:rFonts w:ascii="Calibri" w:eastAsia="Calibri" w:hAnsi="Calibri" w:cs="Times New Roman"/>
          <w:sz w:val="28"/>
        </w:rPr>
      </w:pPr>
      <w:r w:rsidRPr="00DD243C">
        <w:rPr>
          <w:rFonts w:ascii="Calibri" w:eastAsia="Calibri" w:hAnsi="Calibri" w:cs="Times New Roman"/>
          <w:sz w:val="28"/>
        </w:rPr>
        <w:t>Aa</w:t>
      </w:r>
    </w:p>
    <w:p w14:paraId="21B6D71B" w14:textId="77777777" w:rsidR="00DD243C" w:rsidRPr="00DD243C" w:rsidRDefault="00DD243C" w:rsidP="00DD243C">
      <w:pPr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</w:p>
    <w:p w14:paraId="7E66DF4D" w14:textId="77777777" w:rsidR="00DD243C" w:rsidRPr="00DD243C" w:rsidRDefault="00DD243C" w:rsidP="00DD243C">
      <w:pPr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</w:p>
    <w:p w14:paraId="4B918B87" w14:textId="77777777" w:rsidR="00DD243C" w:rsidRPr="00DD243C" w:rsidRDefault="00DD243C" w:rsidP="00DD243C">
      <w:pPr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 xml:space="preserve">Uiszczono opłatę skarbową w kwocie: 598,00 zł </w:t>
      </w:r>
    </w:p>
    <w:p w14:paraId="29A28BF1" w14:textId="77777777" w:rsidR="00DD243C" w:rsidRPr="00DD243C" w:rsidRDefault="00DD243C" w:rsidP="00DD243C">
      <w:pPr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Data wpłaty: 26.06.2024 r.</w:t>
      </w:r>
    </w:p>
    <w:p w14:paraId="5BDF647B" w14:textId="77777777" w:rsidR="00DD243C" w:rsidRPr="00DD243C" w:rsidRDefault="00DD243C" w:rsidP="00DD243C">
      <w:pPr>
        <w:spacing w:after="0" w:line="240" w:lineRule="auto"/>
        <w:ind w:right="-1"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Nr rachunku bankowego Urzędu Miejskiego w Śremie:</w:t>
      </w:r>
    </w:p>
    <w:p w14:paraId="241EAAE9" w14:textId="77777777" w:rsidR="00DD243C" w:rsidRPr="00DD243C" w:rsidRDefault="00DD243C" w:rsidP="00DD243C">
      <w:pPr>
        <w:spacing w:after="120" w:line="240" w:lineRule="auto"/>
        <w:ind w:right="-1"/>
        <w:jc w:val="both"/>
        <w:rPr>
          <w:rFonts w:eastAsia="SimSun" w:cstheme="minorHAnsi"/>
          <w:sz w:val="28"/>
          <w:szCs w:val="28"/>
        </w:rPr>
      </w:pPr>
      <w:r w:rsidRPr="00DD243C">
        <w:rPr>
          <w:rFonts w:eastAsia="SimSun" w:cstheme="minorHAnsi"/>
          <w:sz w:val="28"/>
          <w:szCs w:val="28"/>
        </w:rPr>
        <w:t>57 9084 0003 2102 0013 0521 0013</w:t>
      </w:r>
    </w:p>
    <w:p w14:paraId="7C7253B5" w14:textId="77777777" w:rsidR="001F446A" w:rsidRDefault="001F446A" w:rsidP="00C0542A">
      <w:pPr>
        <w:spacing w:after="120" w:line="240" w:lineRule="auto"/>
        <w:jc w:val="both"/>
        <w:rPr>
          <w:rFonts w:cstheme="minorHAnsi"/>
          <w:sz w:val="28"/>
          <w:szCs w:val="28"/>
        </w:rPr>
        <w:sectPr w:rsidR="001F446A" w:rsidSect="00AC6074">
          <w:headerReference w:type="first" r:id="rId12"/>
          <w:footerReference w:type="first" r:id="rId13"/>
          <w:pgSz w:w="11906" w:h="16838"/>
          <w:pgMar w:top="1418" w:right="1418" w:bottom="1701" w:left="1701" w:header="709" w:footer="709" w:gutter="0"/>
          <w:pgNumType w:start="1"/>
          <w:cols w:space="708"/>
          <w:docGrid w:linePitch="360"/>
        </w:sectPr>
      </w:pPr>
    </w:p>
    <w:p w14:paraId="343BBA99" w14:textId="53FE8362" w:rsidR="00EC6D4F" w:rsidRPr="0019017D" w:rsidRDefault="00AC7D61" w:rsidP="008F0E0D">
      <w:pPr>
        <w:spacing w:after="120" w:line="24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</w:rPr>
        <w:lastRenderedPageBreak/>
        <w:drawing>
          <wp:inline distT="0" distB="0" distL="0" distR="0" wp14:anchorId="66031640" wp14:editId="3E506EFD">
            <wp:extent cx="5579745" cy="7891780"/>
            <wp:effectExtent l="0" t="0" r="1905" b="0"/>
            <wp:docPr id="822921494" name="Obraz 1" descr="Obraz zawierający tekst, mapa, diagram, Plan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2921494" name="Obraz 1" descr="Obraz zawierający tekst, mapa, diagram, Plan&#10;&#10;Opis wygenerowany automatyczni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79745" cy="7891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C6D4F" w:rsidRPr="0019017D" w:rsidSect="00E81AB1">
      <w:footerReference w:type="first" r:id="rId15"/>
      <w:pgSz w:w="11906" w:h="16838"/>
      <w:pgMar w:top="1418" w:right="1418" w:bottom="1701" w:left="1701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90049C" w14:textId="77777777" w:rsidR="000E1266" w:rsidRDefault="000E1266" w:rsidP="00053E5A">
      <w:pPr>
        <w:spacing w:after="0" w:line="240" w:lineRule="auto"/>
      </w:pPr>
      <w:r>
        <w:separator/>
      </w:r>
    </w:p>
  </w:endnote>
  <w:endnote w:type="continuationSeparator" w:id="0">
    <w:p w14:paraId="47497EAC" w14:textId="77777777" w:rsidR="000E1266" w:rsidRDefault="000E1266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2058356556"/>
      <w:docPartObj>
        <w:docPartGallery w:val="Page Numbers (Bottom of Page)"/>
        <w:docPartUnique/>
      </w:docPartObj>
    </w:sdtPr>
    <w:sdtContent>
      <w:sdt>
        <w:sdtPr>
          <w:id w:val="-1705238520"/>
          <w:docPartObj>
            <w:docPartGallery w:val="Page Numbers (Top of Page)"/>
            <w:docPartUnique/>
          </w:docPartObj>
        </w:sdtPr>
        <w:sdtContent>
          <w:p w14:paraId="0340D4FD" w14:textId="71F8F138" w:rsidR="004D6B2B" w:rsidRPr="00BF07E8" w:rsidRDefault="00BF07E8" w:rsidP="00BF07E8">
            <w:pPr>
              <w:pStyle w:val="Stopka"/>
              <w:jc w:val="center"/>
            </w:pPr>
            <w:r w:rsidRPr="00BF07E8">
              <w:rPr>
                <w:sz w:val="28"/>
                <w:szCs w:val="28"/>
              </w:rPr>
              <w:t xml:space="preserve">Strona </w:t>
            </w:r>
            <w:r w:rsidRPr="00BF07E8">
              <w:rPr>
                <w:sz w:val="28"/>
                <w:szCs w:val="28"/>
              </w:rPr>
              <w:fldChar w:fldCharType="begin"/>
            </w:r>
            <w:r w:rsidRPr="00BF07E8">
              <w:rPr>
                <w:sz w:val="28"/>
                <w:szCs w:val="28"/>
              </w:rPr>
              <w:instrText>PAGE</w:instrText>
            </w:r>
            <w:r w:rsidRPr="00BF07E8">
              <w:rPr>
                <w:sz w:val="28"/>
                <w:szCs w:val="28"/>
              </w:rPr>
              <w:fldChar w:fldCharType="separate"/>
            </w:r>
            <w:r w:rsidRPr="00BF07E8">
              <w:rPr>
                <w:sz w:val="28"/>
                <w:szCs w:val="28"/>
              </w:rPr>
              <w:t>2</w:t>
            </w:r>
            <w:r w:rsidRPr="00BF07E8">
              <w:rPr>
                <w:sz w:val="28"/>
                <w:szCs w:val="28"/>
              </w:rPr>
              <w:fldChar w:fldCharType="end"/>
            </w:r>
            <w:r w:rsidRPr="00BF07E8">
              <w:rPr>
                <w:sz w:val="28"/>
                <w:szCs w:val="28"/>
              </w:rPr>
              <w:t xml:space="preserve"> z </w:t>
            </w:r>
            <w:r w:rsidR="00621F56">
              <w:rPr>
                <w:sz w:val="28"/>
                <w:szCs w:val="28"/>
              </w:rPr>
              <w:t>10</w:t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4974AB5C" w:rsidR="00945706" w:rsidRPr="004D6B2B" w:rsidRDefault="004D6B2B" w:rsidP="004D6B2B">
    <w:pPr>
      <w:pStyle w:val="Stopka"/>
      <w:tabs>
        <w:tab w:val="center" w:pos="4393"/>
        <w:tab w:val="right" w:pos="8787"/>
      </w:tabs>
    </w:pPr>
    <w:r w:rsidRPr="001B7431">
      <w:rPr>
        <w:rFonts w:cstheme="minorHAnsi"/>
        <w:noProof/>
        <w:sz w:val="28"/>
        <w:szCs w:val="28"/>
      </w:rPr>
      <w:drawing>
        <wp:anchor distT="0" distB="0" distL="114300" distR="114300" simplePos="0" relativeHeight="251676672" behindDoc="1" locked="0" layoutInCell="1" allowOverlap="1" wp14:anchorId="03DD2B08" wp14:editId="134EBC61">
          <wp:simplePos x="0" y="0"/>
          <wp:positionH relativeFrom="column">
            <wp:posOffset>-1200150</wp:posOffset>
          </wp:positionH>
          <wp:positionV relativeFrom="paragraph">
            <wp:posOffset>-1012739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818774286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37070D17" w14:textId="2D2C6517" w:rsidR="00C632F1" w:rsidRPr="004D6B2B" w:rsidRDefault="00667052" w:rsidP="00667052">
            <w:pPr>
              <w:pStyle w:val="Stopka"/>
              <w:jc w:val="center"/>
            </w:pPr>
            <w:r w:rsidRPr="00667052">
              <w:rPr>
                <w:sz w:val="28"/>
                <w:szCs w:val="28"/>
              </w:rPr>
              <w:t xml:space="preserve">Strona </w:t>
            </w:r>
            <w:r w:rsidRPr="00667052">
              <w:rPr>
                <w:sz w:val="28"/>
                <w:szCs w:val="28"/>
              </w:rPr>
              <w:fldChar w:fldCharType="begin"/>
            </w:r>
            <w:r w:rsidRPr="00667052">
              <w:rPr>
                <w:sz w:val="28"/>
                <w:szCs w:val="28"/>
              </w:rPr>
              <w:instrText>PAGE</w:instrText>
            </w:r>
            <w:r w:rsidRPr="00667052">
              <w:rPr>
                <w:sz w:val="28"/>
                <w:szCs w:val="28"/>
              </w:rPr>
              <w:fldChar w:fldCharType="separate"/>
            </w:r>
            <w:r w:rsidRPr="00667052">
              <w:rPr>
                <w:sz w:val="28"/>
                <w:szCs w:val="28"/>
              </w:rPr>
              <w:t>2</w:t>
            </w:r>
            <w:r w:rsidRPr="00667052">
              <w:rPr>
                <w:sz w:val="28"/>
                <w:szCs w:val="28"/>
              </w:rPr>
              <w:fldChar w:fldCharType="end"/>
            </w:r>
            <w:r w:rsidRPr="00667052">
              <w:rPr>
                <w:sz w:val="28"/>
                <w:szCs w:val="28"/>
              </w:rPr>
              <w:t xml:space="preserve"> z </w:t>
            </w:r>
            <w:r w:rsidRPr="00667052">
              <w:rPr>
                <w:sz w:val="28"/>
                <w:szCs w:val="28"/>
              </w:rPr>
              <w:fldChar w:fldCharType="begin"/>
            </w:r>
            <w:r w:rsidRPr="00667052">
              <w:rPr>
                <w:sz w:val="28"/>
                <w:szCs w:val="28"/>
              </w:rPr>
              <w:instrText>NUMPAGES</w:instrText>
            </w:r>
            <w:r w:rsidRPr="00667052">
              <w:rPr>
                <w:sz w:val="28"/>
                <w:szCs w:val="28"/>
              </w:rPr>
              <w:fldChar w:fldCharType="separate"/>
            </w:r>
            <w:r w:rsidRPr="00667052">
              <w:rPr>
                <w:sz w:val="28"/>
                <w:szCs w:val="28"/>
              </w:rPr>
              <w:t>2</w:t>
            </w:r>
            <w:r w:rsidRPr="00667052">
              <w:rPr>
                <w:sz w:val="28"/>
                <w:szCs w:val="28"/>
              </w:rPr>
              <w:fldChar w:fldCharType="end"/>
            </w:r>
          </w:p>
        </w:sdtContent>
      </w:sdt>
    </w:sdtContent>
  </w:sdt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8D1A0B" w14:textId="09B63DDE" w:rsidR="00EC55A9" w:rsidRPr="004D6B2B" w:rsidRDefault="00EC55A9" w:rsidP="006213C1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441072" w14:textId="77777777" w:rsidR="000E1266" w:rsidRDefault="000E1266" w:rsidP="00053E5A">
      <w:pPr>
        <w:spacing w:after="0" w:line="240" w:lineRule="auto"/>
      </w:pPr>
      <w:r>
        <w:separator/>
      </w:r>
    </w:p>
  </w:footnote>
  <w:footnote w:type="continuationSeparator" w:id="0">
    <w:p w14:paraId="31C056B3" w14:textId="77777777" w:rsidR="000E1266" w:rsidRDefault="000E1266" w:rsidP="00053E5A">
      <w:pPr>
        <w:spacing w:after="0" w:line="240" w:lineRule="auto"/>
      </w:pPr>
      <w:r>
        <w:continuationSeparator/>
      </w:r>
    </w:p>
  </w:footnote>
  <w:footnote w:id="1">
    <w:p w14:paraId="478F7985" w14:textId="77777777" w:rsidR="00DD243C" w:rsidRDefault="00DD243C" w:rsidP="00DD243C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r w:rsidRPr="00506063">
        <w:rPr>
          <w:rFonts w:asciiTheme="minorHAnsi" w:hAnsiTheme="minorHAnsi" w:cstheme="minorHAnsi"/>
          <w:sz w:val="28"/>
          <w:szCs w:val="28"/>
        </w:rPr>
        <w:t xml:space="preserve">Stosownie do art. 61 ust. 5a zdanie drugie u.p.z.p. przez front terenu należy rozumieć tę część granicy działki budowlanej, która przylega do drogi publicznej lub wewnętrznej, z której odbywa się główny wjazd na działkę. Front </w:t>
      </w:r>
      <w:r>
        <w:rPr>
          <w:rFonts w:asciiTheme="minorHAnsi" w:hAnsiTheme="minorHAnsi" w:cstheme="minorHAnsi"/>
          <w:sz w:val="28"/>
          <w:szCs w:val="28"/>
        </w:rPr>
        <w:t>terenu został wyznaczony na załączniku nr 1 do decyzji.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0343E1" w14:textId="48A0AC3E" w:rsidR="00C632F1" w:rsidRPr="007C6800" w:rsidRDefault="00C632F1" w:rsidP="00C632F1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8720" behindDoc="1" locked="0" layoutInCell="1" allowOverlap="1" wp14:anchorId="02DE8C9B" wp14:editId="2EC4BD6C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2066048409" name="Obraz 20660484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5F65CE"/>
    <w:multiLevelType w:val="hybridMultilevel"/>
    <w:tmpl w:val="4300EB2E"/>
    <w:lvl w:ilvl="0" w:tplc="E5A8F8B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BE75E55"/>
    <w:multiLevelType w:val="hybridMultilevel"/>
    <w:tmpl w:val="60621A34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690ED4"/>
    <w:multiLevelType w:val="hybridMultilevel"/>
    <w:tmpl w:val="28F81E14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AE6C60"/>
    <w:multiLevelType w:val="hybridMultilevel"/>
    <w:tmpl w:val="F894D7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F7510A"/>
    <w:multiLevelType w:val="hybridMultilevel"/>
    <w:tmpl w:val="C0841E2A"/>
    <w:lvl w:ilvl="0" w:tplc="901E3EA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336A80"/>
    <w:multiLevelType w:val="hybridMultilevel"/>
    <w:tmpl w:val="90CE976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0B36D3"/>
    <w:multiLevelType w:val="hybridMultilevel"/>
    <w:tmpl w:val="158022D2"/>
    <w:lvl w:ilvl="0" w:tplc="7A520BEE">
      <w:start w:val="1"/>
      <w:numFmt w:val="bullet"/>
      <w:lvlText w:val=""/>
      <w:lvlJc w:val="left"/>
      <w:pPr>
        <w:ind w:left="164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 w15:restartNumberingAfterBreak="0">
    <w:nsid w:val="2CC36B53"/>
    <w:multiLevelType w:val="hybridMultilevel"/>
    <w:tmpl w:val="561A78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7B6896"/>
    <w:multiLevelType w:val="hybridMultilevel"/>
    <w:tmpl w:val="11E0427A"/>
    <w:lvl w:ilvl="0" w:tplc="1DAC9156">
      <w:start w:val="1"/>
      <w:numFmt w:val="lowerLetter"/>
      <w:lvlText w:val="%1)"/>
      <w:lvlJc w:val="left"/>
      <w:pPr>
        <w:ind w:left="5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9" w15:restartNumberingAfterBreak="0">
    <w:nsid w:val="3A1048FA"/>
    <w:multiLevelType w:val="hybridMultilevel"/>
    <w:tmpl w:val="4B9E68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FC775BB"/>
    <w:multiLevelType w:val="hybridMultilevel"/>
    <w:tmpl w:val="CF4084F2"/>
    <w:lvl w:ilvl="0" w:tplc="7A520B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D85FD3"/>
    <w:multiLevelType w:val="hybridMultilevel"/>
    <w:tmpl w:val="EC7AC3AC"/>
    <w:lvl w:ilvl="0" w:tplc="E6B8B576">
      <w:start w:val="1"/>
      <w:numFmt w:val="decimal"/>
      <w:lvlText w:val="%1)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91D116C"/>
    <w:multiLevelType w:val="hybridMultilevel"/>
    <w:tmpl w:val="1C90188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E0E1C86"/>
    <w:multiLevelType w:val="hybridMultilevel"/>
    <w:tmpl w:val="B4BAB5E8"/>
    <w:lvl w:ilvl="0" w:tplc="F69C8332">
      <w:start w:val="1"/>
      <w:numFmt w:val="decimal"/>
      <w:lvlText w:val="%1)"/>
      <w:lvlJc w:val="left"/>
      <w:pPr>
        <w:ind w:left="501" w:hanging="360"/>
      </w:pPr>
      <w:rPr>
        <w:rFonts w:hint="default"/>
        <w:b w:val="0"/>
        <w:bCs/>
        <w:sz w:val="28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4" w15:restartNumberingAfterBreak="0">
    <w:nsid w:val="62831689"/>
    <w:multiLevelType w:val="hybridMultilevel"/>
    <w:tmpl w:val="040ED98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AAC2810"/>
    <w:multiLevelType w:val="hybridMultilevel"/>
    <w:tmpl w:val="366AF786"/>
    <w:lvl w:ilvl="0" w:tplc="7A520BEE">
      <w:start w:val="1"/>
      <w:numFmt w:val="bullet"/>
      <w:lvlText w:val=""/>
      <w:lvlJc w:val="left"/>
      <w:pPr>
        <w:ind w:left="927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75396B0C"/>
    <w:multiLevelType w:val="hybridMultilevel"/>
    <w:tmpl w:val="F11C727C"/>
    <w:lvl w:ilvl="0" w:tplc="A27CDF8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B5B36FF"/>
    <w:multiLevelType w:val="hybridMultilevel"/>
    <w:tmpl w:val="0AF6E9B8"/>
    <w:lvl w:ilvl="0" w:tplc="E05258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7131809">
    <w:abstractNumId w:val="16"/>
  </w:num>
  <w:num w:numId="2" w16cid:durableId="239680716">
    <w:abstractNumId w:val="1"/>
  </w:num>
  <w:num w:numId="3" w16cid:durableId="590742254">
    <w:abstractNumId w:val="3"/>
  </w:num>
  <w:num w:numId="4" w16cid:durableId="978650360">
    <w:abstractNumId w:val="10"/>
  </w:num>
  <w:num w:numId="5" w16cid:durableId="831064291">
    <w:abstractNumId w:val="5"/>
  </w:num>
  <w:num w:numId="6" w16cid:durableId="191293192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0643375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302390299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06355675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92924088">
    <w:abstractNumId w:val="2"/>
  </w:num>
  <w:num w:numId="11" w16cid:durableId="2838469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18724663">
    <w:abstractNumId w:val="17"/>
  </w:num>
  <w:num w:numId="13" w16cid:durableId="424889535">
    <w:abstractNumId w:val="0"/>
  </w:num>
  <w:num w:numId="14" w16cid:durableId="1319991384">
    <w:abstractNumId w:val="8"/>
  </w:num>
  <w:num w:numId="15" w16cid:durableId="996804578">
    <w:abstractNumId w:val="12"/>
  </w:num>
  <w:num w:numId="16" w16cid:durableId="383337266">
    <w:abstractNumId w:val="15"/>
  </w:num>
  <w:num w:numId="17" w16cid:durableId="1266619647">
    <w:abstractNumId w:val="6"/>
  </w:num>
  <w:num w:numId="18" w16cid:durableId="142522080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093B"/>
    <w:rsid w:val="00053E5A"/>
    <w:rsid w:val="00075C2C"/>
    <w:rsid w:val="00096CEA"/>
    <w:rsid w:val="000A38FE"/>
    <w:rsid w:val="000B3982"/>
    <w:rsid w:val="000E1266"/>
    <w:rsid w:val="00101619"/>
    <w:rsid w:val="00101988"/>
    <w:rsid w:val="00117823"/>
    <w:rsid w:val="00134081"/>
    <w:rsid w:val="001441A5"/>
    <w:rsid w:val="00145B28"/>
    <w:rsid w:val="00151FF7"/>
    <w:rsid w:val="001705C7"/>
    <w:rsid w:val="00181433"/>
    <w:rsid w:val="00181A6F"/>
    <w:rsid w:val="0019017D"/>
    <w:rsid w:val="001B60E8"/>
    <w:rsid w:val="001B7431"/>
    <w:rsid w:val="001B7825"/>
    <w:rsid w:val="001C396E"/>
    <w:rsid w:val="001E4ACB"/>
    <w:rsid w:val="001F446A"/>
    <w:rsid w:val="002145FB"/>
    <w:rsid w:val="0022503A"/>
    <w:rsid w:val="00237179"/>
    <w:rsid w:val="0024485B"/>
    <w:rsid w:val="00250690"/>
    <w:rsid w:val="00271ACE"/>
    <w:rsid w:val="00291389"/>
    <w:rsid w:val="002B3949"/>
    <w:rsid w:val="002B4766"/>
    <w:rsid w:val="002C3AE8"/>
    <w:rsid w:val="002C6D5C"/>
    <w:rsid w:val="002E2E7F"/>
    <w:rsid w:val="002E62F5"/>
    <w:rsid w:val="002F4746"/>
    <w:rsid w:val="00321C17"/>
    <w:rsid w:val="00322A2A"/>
    <w:rsid w:val="00330B0B"/>
    <w:rsid w:val="00340D4C"/>
    <w:rsid w:val="00351A5D"/>
    <w:rsid w:val="00356C9C"/>
    <w:rsid w:val="00361824"/>
    <w:rsid w:val="0037130C"/>
    <w:rsid w:val="003751A1"/>
    <w:rsid w:val="003A4560"/>
    <w:rsid w:val="003B39DE"/>
    <w:rsid w:val="003C2A67"/>
    <w:rsid w:val="003F2BCD"/>
    <w:rsid w:val="00403140"/>
    <w:rsid w:val="0040639D"/>
    <w:rsid w:val="00413992"/>
    <w:rsid w:val="004219B6"/>
    <w:rsid w:val="004235C9"/>
    <w:rsid w:val="00445ACE"/>
    <w:rsid w:val="004519AC"/>
    <w:rsid w:val="004572BA"/>
    <w:rsid w:val="0048459B"/>
    <w:rsid w:val="004A3DF0"/>
    <w:rsid w:val="004B7306"/>
    <w:rsid w:val="004D6B2B"/>
    <w:rsid w:val="004E4A5D"/>
    <w:rsid w:val="004E7588"/>
    <w:rsid w:val="005165C9"/>
    <w:rsid w:val="005202B4"/>
    <w:rsid w:val="00524B9F"/>
    <w:rsid w:val="00525346"/>
    <w:rsid w:val="00530106"/>
    <w:rsid w:val="00534F27"/>
    <w:rsid w:val="00553A99"/>
    <w:rsid w:val="00576B03"/>
    <w:rsid w:val="005811F1"/>
    <w:rsid w:val="00581995"/>
    <w:rsid w:val="0058447F"/>
    <w:rsid w:val="00595D3B"/>
    <w:rsid w:val="005B7CE9"/>
    <w:rsid w:val="005E5887"/>
    <w:rsid w:val="005F048F"/>
    <w:rsid w:val="005F23DE"/>
    <w:rsid w:val="005F5359"/>
    <w:rsid w:val="00604784"/>
    <w:rsid w:val="00613E9B"/>
    <w:rsid w:val="006213C1"/>
    <w:rsid w:val="00621F56"/>
    <w:rsid w:val="00654CEE"/>
    <w:rsid w:val="00665772"/>
    <w:rsid w:val="00665D25"/>
    <w:rsid w:val="00667052"/>
    <w:rsid w:val="00677D1B"/>
    <w:rsid w:val="006A2EB4"/>
    <w:rsid w:val="006A6F3E"/>
    <w:rsid w:val="006B7819"/>
    <w:rsid w:val="006E23B5"/>
    <w:rsid w:val="00703C9A"/>
    <w:rsid w:val="007362FC"/>
    <w:rsid w:val="00744DF3"/>
    <w:rsid w:val="0077369E"/>
    <w:rsid w:val="00781406"/>
    <w:rsid w:val="007826EB"/>
    <w:rsid w:val="007A7766"/>
    <w:rsid w:val="007A7E93"/>
    <w:rsid w:val="007B44D3"/>
    <w:rsid w:val="007B607B"/>
    <w:rsid w:val="007C6800"/>
    <w:rsid w:val="007D7B59"/>
    <w:rsid w:val="007E50A0"/>
    <w:rsid w:val="007F2714"/>
    <w:rsid w:val="00811348"/>
    <w:rsid w:val="0081559F"/>
    <w:rsid w:val="00816EEC"/>
    <w:rsid w:val="00817BD5"/>
    <w:rsid w:val="008428E4"/>
    <w:rsid w:val="00886E45"/>
    <w:rsid w:val="008B0BDB"/>
    <w:rsid w:val="008C2580"/>
    <w:rsid w:val="008C36B2"/>
    <w:rsid w:val="008C42C2"/>
    <w:rsid w:val="008C4C65"/>
    <w:rsid w:val="008F0E0D"/>
    <w:rsid w:val="009027BC"/>
    <w:rsid w:val="00917C21"/>
    <w:rsid w:val="00923B5B"/>
    <w:rsid w:val="00931C6F"/>
    <w:rsid w:val="00945706"/>
    <w:rsid w:val="00960B4A"/>
    <w:rsid w:val="009614DC"/>
    <w:rsid w:val="0098404C"/>
    <w:rsid w:val="00992FF7"/>
    <w:rsid w:val="009A3AC5"/>
    <w:rsid w:val="009B4CB5"/>
    <w:rsid w:val="009C2FDF"/>
    <w:rsid w:val="00A210AB"/>
    <w:rsid w:val="00A33FA8"/>
    <w:rsid w:val="00A46604"/>
    <w:rsid w:val="00A5187D"/>
    <w:rsid w:val="00A54E14"/>
    <w:rsid w:val="00A76857"/>
    <w:rsid w:val="00A77B0B"/>
    <w:rsid w:val="00A84928"/>
    <w:rsid w:val="00A866E6"/>
    <w:rsid w:val="00AC6074"/>
    <w:rsid w:val="00AC7D61"/>
    <w:rsid w:val="00B15B2E"/>
    <w:rsid w:val="00B16EAA"/>
    <w:rsid w:val="00B3295F"/>
    <w:rsid w:val="00B47015"/>
    <w:rsid w:val="00B82124"/>
    <w:rsid w:val="00B91287"/>
    <w:rsid w:val="00B91A90"/>
    <w:rsid w:val="00B95B1E"/>
    <w:rsid w:val="00BC11C2"/>
    <w:rsid w:val="00BD2D28"/>
    <w:rsid w:val="00BE5DC1"/>
    <w:rsid w:val="00BF07E8"/>
    <w:rsid w:val="00C02383"/>
    <w:rsid w:val="00C0542A"/>
    <w:rsid w:val="00C17872"/>
    <w:rsid w:val="00C245E0"/>
    <w:rsid w:val="00C2573C"/>
    <w:rsid w:val="00C31F9C"/>
    <w:rsid w:val="00C447EB"/>
    <w:rsid w:val="00C467F0"/>
    <w:rsid w:val="00C632F1"/>
    <w:rsid w:val="00C83C16"/>
    <w:rsid w:val="00C94B03"/>
    <w:rsid w:val="00CA1719"/>
    <w:rsid w:val="00CB1B55"/>
    <w:rsid w:val="00CF3807"/>
    <w:rsid w:val="00D00262"/>
    <w:rsid w:val="00D21AAD"/>
    <w:rsid w:val="00D27297"/>
    <w:rsid w:val="00D4590A"/>
    <w:rsid w:val="00D528AA"/>
    <w:rsid w:val="00D73E1A"/>
    <w:rsid w:val="00D8404E"/>
    <w:rsid w:val="00DB7013"/>
    <w:rsid w:val="00DB78C9"/>
    <w:rsid w:val="00DD243C"/>
    <w:rsid w:val="00DE72C2"/>
    <w:rsid w:val="00E01087"/>
    <w:rsid w:val="00E11027"/>
    <w:rsid w:val="00E12D70"/>
    <w:rsid w:val="00E17975"/>
    <w:rsid w:val="00E34C2B"/>
    <w:rsid w:val="00E47556"/>
    <w:rsid w:val="00E57EFE"/>
    <w:rsid w:val="00E73F34"/>
    <w:rsid w:val="00E75F3A"/>
    <w:rsid w:val="00E81AB1"/>
    <w:rsid w:val="00EA2C60"/>
    <w:rsid w:val="00EC55A9"/>
    <w:rsid w:val="00EC6D4F"/>
    <w:rsid w:val="00EE1943"/>
    <w:rsid w:val="00EE7521"/>
    <w:rsid w:val="00EF6E98"/>
    <w:rsid w:val="00F021E2"/>
    <w:rsid w:val="00F07059"/>
    <w:rsid w:val="00F50F4D"/>
    <w:rsid w:val="00F87B27"/>
    <w:rsid w:val="00F927BA"/>
    <w:rsid w:val="00FA1A51"/>
    <w:rsid w:val="00FA4296"/>
    <w:rsid w:val="00FB7420"/>
    <w:rsid w:val="00FC0BBF"/>
    <w:rsid w:val="00FD4758"/>
    <w:rsid w:val="00FE4E0F"/>
    <w:rsid w:val="00FF3B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styleId="Hipercze">
    <w:name w:val="Hyperlink"/>
    <w:basedOn w:val="Domylnaczcionkaakapitu"/>
    <w:uiPriority w:val="99"/>
    <w:unhideWhenUsed/>
    <w:rsid w:val="004D6B2B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EC6D4F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D243C"/>
    <w:pPr>
      <w:spacing w:after="0" w:line="240" w:lineRule="auto"/>
    </w:pPr>
    <w:rPr>
      <w:rFonts w:ascii="Times New Roman" w:eastAsia="SimSun" w:hAnsi="Times New Roman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D243C"/>
    <w:rPr>
      <w:rFonts w:ascii="Times New Roman" w:eastAsia="SimSun" w:hAnsi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D243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0666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9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image" Target="media/image4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2827</Words>
  <Characters>16964</Characters>
  <Application>Microsoft Office Word</Application>
  <DocSecurity>0</DocSecurity>
  <Lines>141</Lines>
  <Paragraphs>39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Urząd Miejski w Śremie</dc:creator>
  <cp:lastModifiedBy>Sekretariat UM ŚREM</cp:lastModifiedBy>
  <cp:revision>49</cp:revision>
  <cp:lastPrinted>2024-06-28T09:36:00Z</cp:lastPrinted>
  <dcterms:created xsi:type="dcterms:W3CDTF">2024-07-24T06:31:00Z</dcterms:created>
  <dcterms:modified xsi:type="dcterms:W3CDTF">2024-08-01T10:08:00Z</dcterms:modified>
</cp:coreProperties>
</file>