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27E6EB" w14:textId="77777777" w:rsidR="00BD5A34" w:rsidRPr="0063592D" w:rsidRDefault="00BD5A34" w:rsidP="00BD5A34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</w:p>
    <w:p w14:paraId="5D0C37BD" w14:textId="75029555" w:rsidR="00BD5A34" w:rsidRPr="0063592D" w:rsidRDefault="00BD5A34" w:rsidP="00BD5A34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63592D">
        <w:rPr>
          <w:rFonts w:cstheme="minorHAnsi"/>
          <w:bCs/>
          <w:sz w:val="28"/>
          <w:szCs w:val="28"/>
        </w:rPr>
        <w:t>Burmistrz Śremu</w:t>
      </w:r>
    </w:p>
    <w:p w14:paraId="38C3318A" w14:textId="77777777" w:rsidR="00BD5A34" w:rsidRPr="0063592D" w:rsidRDefault="00BD5A34" w:rsidP="00BD5A34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63592D">
        <w:rPr>
          <w:rFonts w:cstheme="minorHAnsi"/>
          <w:bCs/>
          <w:sz w:val="28"/>
          <w:szCs w:val="28"/>
        </w:rPr>
        <w:t>ul. Plac 20 Października 1</w:t>
      </w:r>
    </w:p>
    <w:p w14:paraId="335059D8" w14:textId="77777777" w:rsidR="00BD5A34" w:rsidRPr="0063592D" w:rsidRDefault="00BD5A34" w:rsidP="00BD5A34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63592D">
        <w:rPr>
          <w:rFonts w:cstheme="minorHAnsi"/>
          <w:bCs/>
          <w:sz w:val="28"/>
          <w:szCs w:val="28"/>
        </w:rPr>
        <w:t>63-100 Śrem</w:t>
      </w:r>
    </w:p>
    <w:p w14:paraId="2C937DB9" w14:textId="703BFED9" w:rsidR="00BD5A34" w:rsidRPr="0063592D" w:rsidRDefault="00BD5A34" w:rsidP="00BD5A34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63592D">
        <w:rPr>
          <w:rFonts w:cstheme="minorHAnsi"/>
          <w:sz w:val="28"/>
          <w:szCs w:val="28"/>
        </w:rPr>
        <w:t xml:space="preserve">Śrem, </w:t>
      </w:r>
      <w:r w:rsidR="009A71D5">
        <w:rPr>
          <w:rFonts w:cstheme="minorHAnsi"/>
          <w:sz w:val="28"/>
          <w:szCs w:val="28"/>
        </w:rPr>
        <w:t>29</w:t>
      </w:r>
      <w:r w:rsidR="00E10C32">
        <w:rPr>
          <w:rFonts w:cstheme="minorHAnsi"/>
          <w:sz w:val="28"/>
          <w:szCs w:val="28"/>
        </w:rPr>
        <w:t xml:space="preserve"> sierpnia</w:t>
      </w:r>
      <w:r w:rsidR="00566AC2">
        <w:rPr>
          <w:rFonts w:cstheme="minorHAnsi"/>
          <w:sz w:val="28"/>
          <w:szCs w:val="28"/>
        </w:rPr>
        <w:t xml:space="preserve"> 2024</w:t>
      </w:r>
      <w:r w:rsidRPr="0063592D">
        <w:rPr>
          <w:rFonts w:cstheme="minorHAnsi"/>
          <w:sz w:val="28"/>
          <w:szCs w:val="28"/>
        </w:rPr>
        <w:t xml:space="preserve"> roku</w:t>
      </w:r>
    </w:p>
    <w:p w14:paraId="314AFC46" w14:textId="3009BFA3" w:rsidR="00BD5A34" w:rsidRPr="0063592D" w:rsidRDefault="00BD5A34" w:rsidP="00BD5A34">
      <w:pPr>
        <w:spacing w:after="120" w:line="240" w:lineRule="auto"/>
        <w:rPr>
          <w:rFonts w:cstheme="minorHAnsi"/>
          <w:sz w:val="28"/>
          <w:szCs w:val="28"/>
        </w:rPr>
      </w:pPr>
      <w:r w:rsidRPr="0063592D">
        <w:rPr>
          <w:rFonts w:cstheme="minorHAnsi"/>
          <w:sz w:val="28"/>
          <w:szCs w:val="28"/>
        </w:rPr>
        <w:t>PPSOŚ.6220.</w:t>
      </w:r>
      <w:r w:rsidR="00E10C32">
        <w:rPr>
          <w:rFonts w:cstheme="minorHAnsi"/>
          <w:sz w:val="28"/>
          <w:szCs w:val="28"/>
        </w:rPr>
        <w:t>11</w:t>
      </w:r>
      <w:r w:rsidR="00B43811">
        <w:rPr>
          <w:rFonts w:cstheme="minorHAnsi"/>
          <w:sz w:val="28"/>
          <w:szCs w:val="28"/>
        </w:rPr>
        <w:t>.2021</w:t>
      </w:r>
      <w:r w:rsidRPr="0063592D">
        <w:rPr>
          <w:rFonts w:cstheme="minorHAnsi"/>
          <w:sz w:val="28"/>
          <w:szCs w:val="28"/>
        </w:rPr>
        <w:t>.BM</w:t>
      </w:r>
    </w:p>
    <w:p w14:paraId="24BCC9A5" w14:textId="77777777" w:rsidR="00BD5A34" w:rsidRPr="0063592D" w:rsidRDefault="00BD5A34" w:rsidP="00BD5A34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3592D">
        <w:rPr>
          <w:rFonts w:eastAsia="Times New Roman" w:cstheme="minorHAnsi"/>
          <w:sz w:val="28"/>
          <w:szCs w:val="28"/>
        </w:rPr>
        <w:t>Obwieszczenie</w:t>
      </w:r>
    </w:p>
    <w:p w14:paraId="79908BF7" w14:textId="623835B5" w:rsidR="00BD5A34" w:rsidRPr="0063592D" w:rsidRDefault="00B43811" w:rsidP="00BD5A34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sz w:val="28"/>
          <w:szCs w:val="28"/>
        </w:rPr>
        <w:t>o umorzeniu postępowania w sprawie</w:t>
      </w:r>
      <w:r w:rsidR="00BD5A34" w:rsidRPr="0063592D">
        <w:rPr>
          <w:rFonts w:eastAsia="Times New Roman" w:cstheme="minorHAnsi"/>
          <w:sz w:val="28"/>
          <w:szCs w:val="28"/>
        </w:rPr>
        <w:t xml:space="preserve"> wydani</w:t>
      </w:r>
      <w:r>
        <w:rPr>
          <w:rFonts w:eastAsia="Times New Roman" w:cstheme="minorHAnsi"/>
          <w:sz w:val="28"/>
          <w:szCs w:val="28"/>
        </w:rPr>
        <w:t>a</w:t>
      </w:r>
      <w:r w:rsidR="00BD5A34" w:rsidRPr="0063592D">
        <w:rPr>
          <w:rFonts w:eastAsia="Times New Roman" w:cstheme="minorHAnsi"/>
          <w:sz w:val="28"/>
          <w:szCs w:val="28"/>
        </w:rPr>
        <w:t xml:space="preserve"> decyzji o środowiskowych uwarunkowaniach</w:t>
      </w:r>
    </w:p>
    <w:p w14:paraId="0FCD8BCD" w14:textId="6F9E5D51" w:rsidR="00B43811" w:rsidRDefault="00D0263E" w:rsidP="00D54DF8">
      <w:pPr>
        <w:spacing w:after="120" w:line="240" w:lineRule="auto"/>
        <w:ind w:firstLine="708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Z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>awiadamiam</w:t>
      </w:r>
      <w:r>
        <w:rPr>
          <w:rFonts w:eastAsia="Times New Roman" w:cstheme="minorHAnsi"/>
          <w:sz w:val="28"/>
          <w:szCs w:val="28"/>
          <w:vertAlign w:val="superscript"/>
          <w:lang w:eastAsia="pl-PL"/>
        </w:rPr>
        <w:t>1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 xml:space="preserve"> strony postępowania, że Burmistrz Śremu</w:t>
      </w:r>
      <w:r w:rsidR="00B43811">
        <w:rPr>
          <w:rFonts w:eastAsia="Times New Roman" w:cstheme="minorHAnsi"/>
          <w:sz w:val="28"/>
          <w:szCs w:val="28"/>
          <w:lang w:eastAsia="pl-PL"/>
        </w:rPr>
        <w:t>,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D65527">
        <w:rPr>
          <w:rFonts w:eastAsia="Times New Roman" w:cstheme="minorHAnsi"/>
          <w:sz w:val="28"/>
          <w:szCs w:val="28"/>
          <w:lang w:eastAsia="pl-PL"/>
        </w:rPr>
        <w:t>n</w:t>
      </w:r>
      <w:r w:rsidR="00B43811">
        <w:rPr>
          <w:rFonts w:eastAsia="Times New Roman" w:cstheme="minorHAnsi"/>
          <w:sz w:val="28"/>
          <w:szCs w:val="28"/>
          <w:lang w:eastAsia="pl-PL"/>
        </w:rPr>
        <w:t xml:space="preserve">a mocy decyzji z </w:t>
      </w:r>
      <w:r w:rsidR="00E10C32">
        <w:rPr>
          <w:rFonts w:eastAsia="Times New Roman" w:cstheme="minorHAnsi"/>
          <w:sz w:val="28"/>
          <w:szCs w:val="28"/>
          <w:lang w:eastAsia="pl-PL"/>
        </w:rPr>
        <w:t>27.08</w:t>
      </w:r>
      <w:r w:rsidR="00B43811">
        <w:rPr>
          <w:rFonts w:eastAsia="Times New Roman" w:cstheme="minorHAnsi"/>
          <w:sz w:val="28"/>
          <w:szCs w:val="28"/>
          <w:lang w:eastAsia="pl-PL"/>
        </w:rPr>
        <w:t xml:space="preserve">.2024 r. umorzył postępowanie administracyjne w przedmiocie wydania na rzecz </w:t>
      </w:r>
      <w:bookmarkStart w:id="0" w:name="_Hlk175654167"/>
      <w:r w:rsidR="00E10C32" w:rsidRPr="00E10C32">
        <w:rPr>
          <w:rFonts w:ascii="Calibri" w:eastAsia="Calibri" w:hAnsi="Calibri" w:cs="Calibri"/>
          <w:sz w:val="28"/>
          <w:szCs w:val="28"/>
        </w:rPr>
        <w:t>Pana Krzysztofa Binkowskiego, prowadzącego działalność gospodarczą pod nazwą PHU Binkowski Krzysztof</w:t>
      </w:r>
      <w:bookmarkEnd w:id="0"/>
      <w:r w:rsidR="00E10C32">
        <w:rPr>
          <w:rFonts w:ascii="Calibri" w:eastAsia="Calibri" w:hAnsi="Calibri" w:cs="Calibri"/>
          <w:sz w:val="28"/>
          <w:szCs w:val="28"/>
        </w:rPr>
        <w:t>,</w:t>
      </w:r>
      <w:r w:rsidR="00B43811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B34A40" w:rsidRPr="00E10C32">
        <w:rPr>
          <w:rFonts w:ascii="Calibri" w:eastAsia="Calibri" w:hAnsi="Calibri" w:cs="Calibri"/>
          <w:sz w:val="28"/>
          <w:szCs w:val="28"/>
        </w:rPr>
        <w:t>Dalewo 107, 63-100 Śrem</w:t>
      </w:r>
      <w:r w:rsidR="00B34A40">
        <w:rPr>
          <w:rFonts w:ascii="Calibri" w:eastAsia="Calibri" w:hAnsi="Calibri" w:cs="Calibri"/>
          <w:sz w:val="28"/>
          <w:szCs w:val="28"/>
        </w:rPr>
        <w:t>,</w:t>
      </w:r>
      <w:r w:rsidR="00B34A40" w:rsidRPr="00E10C32">
        <w:rPr>
          <w:rFonts w:ascii="Calibri" w:eastAsia="Calibri" w:hAnsi="Calibri" w:cs="Calibri"/>
          <w:sz w:val="28"/>
          <w:szCs w:val="28"/>
        </w:rPr>
        <w:t xml:space="preserve"> </w:t>
      </w:r>
      <w:r w:rsidR="00B43811">
        <w:rPr>
          <w:rFonts w:eastAsia="Times New Roman" w:cstheme="minorHAnsi"/>
          <w:sz w:val="28"/>
          <w:szCs w:val="28"/>
          <w:lang w:eastAsia="pl-PL"/>
        </w:rPr>
        <w:t>decyzji o środowiskowych uwarunkowaniach dla planowanego przedsięwzięcia polegającego na</w:t>
      </w:r>
      <w:r w:rsidR="00B43811" w:rsidRPr="00B43811">
        <w:rPr>
          <w:rFonts w:eastAsia="Times New Roman" w:cstheme="minorHAnsi"/>
          <w:bCs/>
          <w:sz w:val="28"/>
          <w:szCs w:val="28"/>
          <w:lang w:eastAsia="pl-PL"/>
        </w:rPr>
        <w:t xml:space="preserve"> </w:t>
      </w:r>
      <w:bookmarkStart w:id="1" w:name="_Hlk77919480"/>
      <w:r w:rsidR="00E10C32" w:rsidRPr="00E10C32">
        <w:rPr>
          <w:rFonts w:ascii="Calibri" w:eastAsia="Times New Roman" w:hAnsi="Calibri" w:cs="Calibri"/>
          <w:b/>
          <w:sz w:val="28"/>
          <w:szCs w:val="28"/>
          <w:lang w:eastAsia="pl-PL"/>
        </w:rPr>
        <w:t>posadowieniu silosu do magazynowania cementu oraz realizacji mobilnego węzła betoniarskiego na działce o</w:t>
      </w:r>
      <w:r w:rsidR="00A3580C">
        <w:rPr>
          <w:rFonts w:ascii="Calibri" w:eastAsia="Times New Roman" w:hAnsi="Calibri" w:cs="Calibri"/>
          <w:b/>
          <w:sz w:val="28"/>
          <w:szCs w:val="28"/>
          <w:lang w:eastAsia="pl-PL"/>
        </w:rPr>
        <w:t> </w:t>
      </w:r>
      <w:r w:rsidR="00E10C32" w:rsidRPr="00E10C32">
        <w:rPr>
          <w:rFonts w:ascii="Calibri" w:eastAsia="Times New Roman" w:hAnsi="Calibri" w:cs="Calibri"/>
          <w:b/>
          <w:sz w:val="28"/>
          <w:szCs w:val="28"/>
          <w:lang w:eastAsia="pl-PL"/>
        </w:rPr>
        <w:t>numerze ewidencyjnym 120/1, obręb Dalewo</w:t>
      </w:r>
      <w:bookmarkEnd w:id="1"/>
      <w:r w:rsidR="00B43811" w:rsidRPr="00B43811">
        <w:rPr>
          <w:rFonts w:eastAsia="Times New Roman" w:cstheme="minorHAnsi"/>
          <w:sz w:val="28"/>
          <w:szCs w:val="28"/>
          <w:lang w:eastAsia="pl-PL"/>
        </w:rPr>
        <w:t>.</w:t>
      </w:r>
      <w:r w:rsidR="00B43811">
        <w:rPr>
          <w:rFonts w:eastAsia="Times New Roman" w:cstheme="minorHAnsi"/>
          <w:sz w:val="28"/>
          <w:szCs w:val="28"/>
          <w:lang w:eastAsia="pl-PL"/>
        </w:rPr>
        <w:t xml:space="preserve"> </w:t>
      </w:r>
    </w:p>
    <w:p w14:paraId="45576EAD" w14:textId="21713A12" w:rsidR="00BD5A34" w:rsidRPr="00D54DF8" w:rsidRDefault="00BD5A34" w:rsidP="00D54DF8">
      <w:pPr>
        <w:spacing w:after="120" w:line="240" w:lineRule="auto"/>
        <w:ind w:firstLine="708"/>
        <w:jc w:val="both"/>
        <w:rPr>
          <w:rFonts w:eastAsia="Times New Roman" w:cstheme="minorHAnsi"/>
          <w:b/>
          <w:bCs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t xml:space="preserve">Od decyzji służy stronie prawo wniesienia odwołania do Samorządowego Kolegium Odwoławczego w Poznaniu, za pośrednictwem Burmistrza Śremu, w terminie 14 dni od dnia doręczenia. </w:t>
      </w:r>
      <w:r w:rsidR="00D0263E" w:rsidRPr="00D0263E">
        <w:rPr>
          <w:rFonts w:eastAsia="Times New Roman" w:cstheme="minorHAnsi"/>
          <w:sz w:val="28"/>
          <w:szCs w:val="28"/>
          <w:lang w:eastAsia="pl-PL"/>
        </w:rPr>
        <w:t xml:space="preserve">Przed upływem terminu do wniesienia odwołania </w:t>
      </w:r>
      <w:r w:rsidR="00D0263E">
        <w:rPr>
          <w:rFonts w:eastAsia="Times New Roman" w:cstheme="minorHAnsi"/>
          <w:sz w:val="28"/>
          <w:szCs w:val="28"/>
          <w:lang w:eastAsia="pl-PL"/>
        </w:rPr>
        <w:t>s</w:t>
      </w:r>
      <w:r w:rsidR="00D0263E" w:rsidRPr="00D0263E">
        <w:rPr>
          <w:rFonts w:eastAsia="Times New Roman" w:cstheme="minorHAnsi"/>
          <w:sz w:val="28"/>
          <w:szCs w:val="28"/>
          <w:lang w:eastAsia="pl-PL"/>
        </w:rPr>
        <w:t>trona może zrzec się prawa do wniesienia odwołania wobec organu administracji publicznej, który wydał decyzję</w:t>
      </w:r>
      <w:r w:rsidR="00D0263E">
        <w:rPr>
          <w:rFonts w:eastAsia="Times New Roman" w:cstheme="minorHAnsi"/>
          <w:sz w:val="28"/>
          <w:szCs w:val="28"/>
          <w:lang w:eastAsia="pl-PL"/>
        </w:rPr>
        <w:t>,</w:t>
      </w:r>
      <w:r w:rsidR="00D0263E" w:rsidRPr="00D0263E">
        <w:rPr>
          <w:rFonts w:eastAsia="Times New Roman" w:cstheme="minorHAnsi"/>
          <w:sz w:val="28"/>
          <w:szCs w:val="28"/>
          <w:lang w:eastAsia="pl-PL"/>
        </w:rPr>
        <w:t xml:space="preserve"> zgodnie z art. 127a § 1 ustawy z dnia 14</w:t>
      </w:r>
      <w:r w:rsidR="00D0263E">
        <w:rPr>
          <w:rFonts w:eastAsia="Times New Roman" w:cstheme="minorHAnsi"/>
          <w:sz w:val="28"/>
          <w:szCs w:val="28"/>
          <w:lang w:eastAsia="pl-PL"/>
        </w:rPr>
        <w:t> </w:t>
      </w:r>
      <w:r w:rsidR="00D0263E" w:rsidRPr="00D0263E">
        <w:rPr>
          <w:rFonts w:eastAsia="Times New Roman" w:cstheme="minorHAnsi"/>
          <w:sz w:val="28"/>
          <w:szCs w:val="28"/>
          <w:lang w:eastAsia="pl-PL"/>
        </w:rPr>
        <w:t>czerwca 1960 r. – Kodeks postępowania administracyjnego (Dz. U. z</w:t>
      </w:r>
      <w:r w:rsidR="00D0263E">
        <w:rPr>
          <w:rFonts w:eastAsia="Times New Roman" w:cstheme="minorHAnsi"/>
          <w:sz w:val="28"/>
          <w:szCs w:val="28"/>
          <w:lang w:eastAsia="pl-PL"/>
        </w:rPr>
        <w:t> </w:t>
      </w:r>
      <w:r w:rsidR="00B43811">
        <w:rPr>
          <w:rFonts w:eastAsia="Times New Roman" w:cstheme="minorHAnsi"/>
          <w:sz w:val="28"/>
          <w:szCs w:val="28"/>
          <w:lang w:eastAsia="pl-PL"/>
        </w:rPr>
        <w:t>2024 r. poz. 572</w:t>
      </w:r>
      <w:r w:rsidR="00D0263E" w:rsidRPr="00D0263E">
        <w:rPr>
          <w:rFonts w:eastAsia="Times New Roman" w:cstheme="minorHAnsi"/>
          <w:sz w:val="28"/>
          <w:szCs w:val="28"/>
          <w:lang w:eastAsia="pl-PL"/>
        </w:rPr>
        <w:t xml:space="preserve">). Z dniem doręczenia organowi administracji publicznej oświadczenia o zrzeczeniu się prawa do wniesienia odwołania przez ostatnią ze </w:t>
      </w:r>
      <w:r w:rsidR="00D0263E">
        <w:rPr>
          <w:rFonts w:eastAsia="Times New Roman" w:cstheme="minorHAnsi"/>
          <w:sz w:val="28"/>
          <w:szCs w:val="28"/>
          <w:lang w:eastAsia="pl-PL"/>
        </w:rPr>
        <w:t>s</w:t>
      </w:r>
      <w:r w:rsidR="00D0263E" w:rsidRPr="00D0263E">
        <w:rPr>
          <w:rFonts w:eastAsia="Times New Roman" w:cstheme="minorHAnsi"/>
          <w:sz w:val="28"/>
          <w:szCs w:val="28"/>
          <w:lang w:eastAsia="pl-PL"/>
        </w:rPr>
        <w:t>tron postępowania, decyzja staje się ostateczna i</w:t>
      </w:r>
      <w:r w:rsidR="00D0263E">
        <w:rPr>
          <w:rFonts w:eastAsia="Times New Roman" w:cstheme="minorHAnsi"/>
          <w:sz w:val="28"/>
          <w:szCs w:val="28"/>
          <w:lang w:eastAsia="pl-PL"/>
        </w:rPr>
        <w:t> </w:t>
      </w:r>
      <w:r w:rsidR="00D0263E" w:rsidRPr="00D0263E">
        <w:rPr>
          <w:rFonts w:eastAsia="Times New Roman" w:cstheme="minorHAnsi"/>
          <w:sz w:val="28"/>
          <w:szCs w:val="28"/>
          <w:lang w:eastAsia="pl-PL"/>
        </w:rPr>
        <w:t>prawomocna.</w:t>
      </w:r>
      <w:r w:rsidR="00D0263E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63592D">
        <w:rPr>
          <w:rFonts w:eastAsia="Times New Roman" w:cstheme="minorHAnsi"/>
          <w:sz w:val="28"/>
          <w:szCs w:val="28"/>
          <w:lang w:eastAsia="pl-PL"/>
        </w:rPr>
        <w:t>Doręczenie przez obwieszczenie uważa się za dokonane po 14</w:t>
      </w:r>
      <w:r w:rsidR="008A1C0E">
        <w:rPr>
          <w:rFonts w:eastAsia="Times New Roman" w:cstheme="minorHAnsi"/>
          <w:sz w:val="28"/>
          <w:szCs w:val="28"/>
          <w:lang w:eastAsia="pl-PL"/>
        </w:rPr>
        <w:t> </w:t>
      </w:r>
      <w:r w:rsidRPr="0063592D">
        <w:rPr>
          <w:rFonts w:eastAsia="Times New Roman" w:cstheme="minorHAnsi"/>
          <w:sz w:val="28"/>
          <w:szCs w:val="28"/>
          <w:lang w:eastAsia="pl-PL"/>
        </w:rPr>
        <w:t xml:space="preserve">dniach od dnia publicznego ogłoszenia stosownie do art. 49 </w:t>
      </w:r>
      <w:r w:rsidR="00D0263E">
        <w:rPr>
          <w:rFonts w:eastAsia="Times New Roman" w:cstheme="minorHAnsi"/>
          <w:sz w:val="28"/>
          <w:szCs w:val="28"/>
          <w:lang w:eastAsia="pl-PL"/>
        </w:rPr>
        <w:t>przywołanej ustawy</w:t>
      </w:r>
      <w:r w:rsidRPr="0063592D">
        <w:rPr>
          <w:rFonts w:eastAsia="Times New Roman" w:cstheme="minorHAnsi"/>
          <w:sz w:val="28"/>
          <w:szCs w:val="28"/>
          <w:lang w:eastAsia="pl-PL"/>
        </w:rPr>
        <w:t xml:space="preserve">. </w:t>
      </w:r>
    </w:p>
    <w:p w14:paraId="5F59E55C" w14:textId="317F6FB9" w:rsidR="00BD5A34" w:rsidRPr="005968A5" w:rsidRDefault="00BD5A34" w:rsidP="00B43811">
      <w:pPr>
        <w:spacing w:after="120" w:line="240" w:lineRule="auto"/>
        <w:ind w:firstLine="708"/>
        <w:jc w:val="both"/>
        <w:rPr>
          <w:rFonts w:eastAsia="Times New Roman" w:cstheme="minorHAnsi"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t>Jednocześnie</w:t>
      </w:r>
      <w:r w:rsidR="00D65527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63592D">
        <w:rPr>
          <w:rFonts w:eastAsia="Times New Roman" w:cstheme="minorHAnsi"/>
          <w:sz w:val="28"/>
          <w:szCs w:val="28"/>
          <w:lang w:eastAsia="pl-PL"/>
        </w:rPr>
        <w:t>podaję do publicznej wiadomości informację, że z treścią decyzji oraz z dokumentacją sprawy</w:t>
      </w:r>
      <w:r w:rsidR="00B43811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63592D">
        <w:rPr>
          <w:rFonts w:eastAsia="Times New Roman" w:cstheme="minorHAnsi"/>
          <w:sz w:val="28"/>
          <w:szCs w:val="28"/>
          <w:lang w:eastAsia="pl-PL"/>
        </w:rPr>
        <w:t>można zapoznać się w Urzędzie Miejskim w Śremie (ul.</w:t>
      </w:r>
      <w:r w:rsidR="00DB7313">
        <w:rPr>
          <w:rFonts w:eastAsia="Times New Roman" w:cstheme="minorHAnsi"/>
          <w:sz w:val="28"/>
          <w:szCs w:val="28"/>
          <w:lang w:eastAsia="pl-PL"/>
        </w:rPr>
        <w:t> </w:t>
      </w:r>
      <w:r w:rsidRPr="0063592D">
        <w:rPr>
          <w:rFonts w:eastAsia="Times New Roman" w:cstheme="minorHAnsi"/>
          <w:sz w:val="28"/>
          <w:szCs w:val="28"/>
          <w:lang w:eastAsia="pl-PL"/>
        </w:rPr>
        <w:t>Plac 20 Października</w:t>
      </w:r>
      <w:r w:rsidR="00265CEF" w:rsidRPr="0063592D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63592D">
        <w:rPr>
          <w:rFonts w:eastAsia="Times New Roman" w:cstheme="minorHAnsi"/>
          <w:sz w:val="28"/>
          <w:szCs w:val="28"/>
          <w:lang w:eastAsia="pl-PL"/>
        </w:rPr>
        <w:t>1, pok. 33), w godzinach od 7:00 do 15:00.</w:t>
      </w:r>
      <w:r w:rsidR="00B43811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63592D">
        <w:rPr>
          <w:rFonts w:eastAsia="Times New Roman" w:cstheme="minorHAnsi"/>
          <w:sz w:val="28"/>
          <w:szCs w:val="28"/>
          <w:lang w:eastAsia="pl-PL"/>
        </w:rPr>
        <w:t xml:space="preserve">Z treścią decyzji można zapoznać się również w Biuletynie Informacji Publicznej Urzędu Miejskiego w Śremie </w:t>
      </w:r>
      <w:r w:rsidR="00B43811">
        <w:rPr>
          <w:rFonts w:eastAsia="Times New Roman" w:cstheme="minorHAnsi"/>
          <w:sz w:val="28"/>
          <w:szCs w:val="28"/>
          <w:lang w:eastAsia="pl-PL"/>
        </w:rPr>
        <w:t>(</w:t>
      </w:r>
      <w:hyperlink r:id="rId8" w:history="1">
        <w:r w:rsidR="00B43811" w:rsidRPr="00B43811">
          <w:rPr>
            <w:rStyle w:val="Hipercze"/>
            <w:rFonts w:eastAsia="Times New Roman" w:cstheme="minorHAnsi"/>
            <w:sz w:val="28"/>
            <w:szCs w:val="28"/>
            <w:lang w:eastAsia="pl-PL"/>
          </w:rPr>
          <w:t>https://bip.srem.pl/public/?id=228033</w:t>
        </w:r>
      </w:hyperlink>
      <w:r w:rsidR="00B43811">
        <w:rPr>
          <w:rFonts w:eastAsia="Times New Roman" w:cstheme="minorHAnsi"/>
          <w:sz w:val="28"/>
          <w:szCs w:val="28"/>
          <w:lang w:eastAsia="pl-PL"/>
        </w:rPr>
        <w:t>).</w:t>
      </w:r>
    </w:p>
    <w:p w14:paraId="16C0F0BD" w14:textId="0CEEF109" w:rsidR="00BD5A34" w:rsidRPr="0063592D" w:rsidRDefault="00B43811" w:rsidP="00BD5A34">
      <w:pPr>
        <w:spacing w:after="12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Grzegorz Wiśniewski</w:t>
      </w:r>
    </w:p>
    <w:p w14:paraId="02E02EDF" w14:textId="77777777" w:rsidR="00BD5A34" w:rsidRPr="0063592D" w:rsidRDefault="00BD5A34" w:rsidP="00BD5A34">
      <w:pPr>
        <w:spacing w:after="120" w:line="240" w:lineRule="auto"/>
        <w:ind w:left="4248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6A45C5F6" w14:textId="4CC29EE2" w:rsidR="00BD5A34" w:rsidRPr="0063592D" w:rsidRDefault="00BD5A34" w:rsidP="00BD5A34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lastRenderedPageBreak/>
        <w:t xml:space="preserve">Wywieszono: </w:t>
      </w:r>
      <w:r w:rsidR="00B34A40">
        <w:rPr>
          <w:rFonts w:eastAsia="Times New Roman" w:cstheme="minorHAnsi"/>
          <w:sz w:val="28"/>
          <w:szCs w:val="28"/>
          <w:lang w:eastAsia="pl-PL"/>
        </w:rPr>
        <w:t>30</w:t>
      </w:r>
      <w:r w:rsidR="00E10C32">
        <w:rPr>
          <w:rFonts w:eastAsia="Times New Roman" w:cstheme="minorHAnsi"/>
          <w:sz w:val="28"/>
          <w:szCs w:val="28"/>
          <w:lang w:eastAsia="pl-PL"/>
        </w:rPr>
        <w:t>.08.2024</w:t>
      </w:r>
      <w:r w:rsidR="008D0CA6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11C855B2" w14:textId="77777777" w:rsidR="00BD5A34" w:rsidRPr="0063592D" w:rsidRDefault="00BD5A34" w:rsidP="00BD5A34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t>Zdjęto:</w:t>
      </w:r>
    </w:p>
    <w:p w14:paraId="3E58B21E" w14:textId="77777777" w:rsidR="00D0263E" w:rsidRDefault="00D0263E" w:rsidP="00DB7313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3F186F67" w14:textId="79B7EA22" w:rsidR="00D0263E" w:rsidRDefault="00D0263E" w:rsidP="00D0263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DB7313">
        <w:rPr>
          <w:rFonts w:eastAsia="Times New Roman" w:cstheme="minorHAnsi"/>
          <w:sz w:val="28"/>
          <w:szCs w:val="28"/>
          <w:vertAlign w:val="superscript"/>
          <w:lang w:eastAsia="pl-PL"/>
        </w:rPr>
        <w:t>1</w:t>
      </w:r>
      <w:r>
        <w:rPr>
          <w:rFonts w:eastAsia="Times New Roman" w:cstheme="minorHAnsi"/>
          <w:sz w:val="28"/>
          <w:szCs w:val="28"/>
          <w:lang w:eastAsia="pl-PL"/>
        </w:rPr>
        <w:t xml:space="preserve">Podstawa prawna: </w:t>
      </w:r>
      <w:r w:rsidRPr="0063592D">
        <w:rPr>
          <w:rFonts w:eastAsia="Times New Roman" w:cstheme="minorHAnsi"/>
          <w:sz w:val="28"/>
          <w:szCs w:val="28"/>
          <w:lang w:eastAsia="pl-PL"/>
        </w:rPr>
        <w:t>art. 73 ust. 1</w:t>
      </w:r>
      <w:r>
        <w:rPr>
          <w:rFonts w:eastAsia="Times New Roman" w:cstheme="minorHAnsi"/>
          <w:sz w:val="28"/>
          <w:szCs w:val="28"/>
          <w:lang w:eastAsia="pl-PL"/>
        </w:rPr>
        <w:t xml:space="preserve">, </w:t>
      </w:r>
      <w:r w:rsidRPr="0063592D">
        <w:rPr>
          <w:rFonts w:eastAsia="Times New Roman" w:cstheme="minorHAnsi"/>
          <w:sz w:val="28"/>
          <w:szCs w:val="28"/>
          <w:lang w:eastAsia="pl-PL"/>
        </w:rPr>
        <w:t>art. 74 ust. 3</w:t>
      </w:r>
      <w:r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63592D">
        <w:rPr>
          <w:rFonts w:eastAsia="Times New Roman" w:cstheme="minorHAnsi"/>
          <w:sz w:val="28"/>
          <w:szCs w:val="28"/>
          <w:lang w:eastAsia="pl-PL"/>
        </w:rPr>
        <w:t>ustawy z</w:t>
      </w:r>
      <w:r w:rsidR="00DB7313">
        <w:rPr>
          <w:rFonts w:eastAsia="Times New Roman" w:cstheme="minorHAnsi"/>
          <w:sz w:val="28"/>
          <w:szCs w:val="28"/>
          <w:lang w:eastAsia="pl-PL"/>
        </w:rPr>
        <w:t> </w:t>
      </w:r>
      <w:r w:rsidRPr="0063592D">
        <w:rPr>
          <w:rFonts w:eastAsia="Times New Roman" w:cstheme="minorHAnsi"/>
          <w:sz w:val="28"/>
          <w:szCs w:val="28"/>
          <w:lang w:eastAsia="pl-PL"/>
        </w:rPr>
        <w:t xml:space="preserve">dnia 3 października 2008 r. o udostępnianiu informacji o środowisku i jego ochronie, udziale społeczeństwa w ochronie środowiska oraz o ocenach oddziaływania na środowisko </w:t>
      </w:r>
      <w:r w:rsidRPr="00BD5A34">
        <w:rPr>
          <w:rFonts w:eastAsia="Times New Roman" w:cstheme="minorHAnsi"/>
          <w:sz w:val="28"/>
          <w:szCs w:val="28"/>
          <w:lang w:eastAsia="pl-PL"/>
        </w:rPr>
        <w:t>(</w:t>
      </w:r>
      <w:r w:rsidR="00566AC2" w:rsidRPr="00566AC2">
        <w:rPr>
          <w:rFonts w:eastAsia="Times New Roman" w:cstheme="minorHAnsi"/>
          <w:sz w:val="28"/>
          <w:szCs w:val="28"/>
          <w:lang w:eastAsia="pl-PL"/>
        </w:rPr>
        <w:t xml:space="preserve">Dz. U. z </w:t>
      </w:r>
      <w:r w:rsidR="00E10C32">
        <w:rPr>
          <w:rFonts w:eastAsia="Times New Roman" w:cstheme="minorHAnsi"/>
          <w:sz w:val="28"/>
          <w:szCs w:val="28"/>
          <w:lang w:eastAsia="pl-PL"/>
        </w:rPr>
        <w:t>2024 r. poz. 1112</w:t>
      </w:r>
      <w:r w:rsidRPr="00BD5A34">
        <w:rPr>
          <w:rFonts w:eastAsia="Times New Roman" w:cstheme="minorHAnsi"/>
          <w:sz w:val="28"/>
          <w:szCs w:val="28"/>
          <w:lang w:eastAsia="pl-PL"/>
        </w:rPr>
        <w:t>)</w:t>
      </w:r>
      <w:r w:rsidR="00DB7313">
        <w:rPr>
          <w:rFonts w:eastAsia="Times New Roman" w:cstheme="minorHAnsi"/>
          <w:sz w:val="28"/>
          <w:szCs w:val="28"/>
          <w:lang w:eastAsia="pl-PL"/>
        </w:rPr>
        <w:t>.</w:t>
      </w:r>
    </w:p>
    <w:p w14:paraId="0D525645" w14:textId="77777777" w:rsidR="00D0263E" w:rsidRPr="0063592D" w:rsidRDefault="00D0263E" w:rsidP="00BD5A34">
      <w:pPr>
        <w:spacing w:after="120" w:line="240" w:lineRule="auto"/>
        <w:ind w:firstLine="708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1B71D3CF" w14:textId="77777777" w:rsidR="00BD5A34" w:rsidRPr="0063592D" w:rsidRDefault="00BD5A34" w:rsidP="00BD5A34">
      <w:pPr>
        <w:rPr>
          <w:rFonts w:eastAsia="Times New Roman" w:cstheme="minorHAnsi"/>
          <w:bCs/>
          <w:sz w:val="28"/>
          <w:szCs w:val="28"/>
          <w:lang w:eastAsia="pl-PL"/>
        </w:rPr>
      </w:pPr>
      <w:r w:rsidRPr="0063592D">
        <w:rPr>
          <w:rFonts w:eastAsia="Times New Roman" w:cstheme="minorHAnsi"/>
          <w:bCs/>
          <w:sz w:val="28"/>
          <w:szCs w:val="28"/>
          <w:lang w:eastAsia="pl-PL"/>
        </w:rPr>
        <w:br w:type="page"/>
      </w:r>
    </w:p>
    <w:p w14:paraId="501D06E1" w14:textId="77777777" w:rsidR="00E10C32" w:rsidRPr="00E10C32" w:rsidRDefault="00E10C32" w:rsidP="00E10C32">
      <w:pPr>
        <w:spacing w:after="0" w:line="240" w:lineRule="auto"/>
        <w:ind w:right="5810"/>
        <w:jc w:val="center"/>
        <w:rPr>
          <w:rFonts w:ascii="Calibri" w:eastAsia="Calibri" w:hAnsi="Calibri" w:cs="Calibri"/>
          <w:sz w:val="28"/>
          <w:szCs w:val="28"/>
        </w:rPr>
      </w:pPr>
      <w:bookmarkStart w:id="2" w:name="_Hlk172188736"/>
      <w:r w:rsidRPr="00E10C32">
        <w:rPr>
          <w:rFonts w:ascii="Calibri" w:eastAsia="Calibri" w:hAnsi="Calibri" w:cs="Calibri"/>
          <w:sz w:val="28"/>
          <w:szCs w:val="28"/>
        </w:rPr>
        <w:lastRenderedPageBreak/>
        <w:t>Burmistrz Śremu</w:t>
      </w:r>
    </w:p>
    <w:p w14:paraId="049DC13B" w14:textId="77777777" w:rsidR="00E10C32" w:rsidRPr="00E10C32" w:rsidRDefault="00E10C32" w:rsidP="00E10C32">
      <w:pPr>
        <w:spacing w:after="0" w:line="240" w:lineRule="auto"/>
        <w:ind w:right="5810"/>
        <w:jc w:val="center"/>
        <w:rPr>
          <w:rFonts w:ascii="Calibri" w:eastAsia="Calibri" w:hAnsi="Calibri" w:cs="Calibri"/>
          <w:sz w:val="28"/>
          <w:szCs w:val="28"/>
        </w:rPr>
      </w:pPr>
      <w:r w:rsidRPr="00E10C32">
        <w:rPr>
          <w:rFonts w:ascii="Calibri" w:eastAsia="Calibri" w:hAnsi="Calibri" w:cs="Calibri"/>
          <w:sz w:val="28"/>
          <w:szCs w:val="28"/>
        </w:rPr>
        <w:t>ul. Plac 20 Października 1</w:t>
      </w:r>
    </w:p>
    <w:p w14:paraId="330A9F98" w14:textId="77777777" w:rsidR="00E10C32" w:rsidRPr="00E10C32" w:rsidRDefault="00E10C32" w:rsidP="00E10C32">
      <w:pPr>
        <w:spacing w:after="0" w:line="240" w:lineRule="auto"/>
        <w:ind w:right="5810"/>
        <w:jc w:val="center"/>
        <w:rPr>
          <w:rFonts w:ascii="Calibri" w:eastAsia="Calibri" w:hAnsi="Calibri" w:cs="Calibri"/>
          <w:sz w:val="28"/>
          <w:szCs w:val="28"/>
        </w:rPr>
      </w:pPr>
      <w:r w:rsidRPr="00E10C32">
        <w:rPr>
          <w:rFonts w:ascii="Calibri" w:eastAsia="Calibri" w:hAnsi="Calibri" w:cs="Calibri"/>
          <w:sz w:val="28"/>
          <w:szCs w:val="28"/>
        </w:rPr>
        <w:t>63-100 Śrem</w:t>
      </w:r>
    </w:p>
    <w:p w14:paraId="399955AC" w14:textId="77777777" w:rsidR="00E10C32" w:rsidRPr="00E10C32" w:rsidRDefault="00E10C32" w:rsidP="00E10C32">
      <w:pPr>
        <w:spacing w:after="120" w:line="240" w:lineRule="auto"/>
        <w:jc w:val="right"/>
        <w:rPr>
          <w:rFonts w:ascii="Calibri" w:eastAsia="Calibri" w:hAnsi="Calibri" w:cs="Calibri"/>
          <w:sz w:val="28"/>
          <w:szCs w:val="28"/>
        </w:rPr>
      </w:pPr>
      <w:r w:rsidRPr="00E10C32">
        <w:rPr>
          <w:rFonts w:ascii="Calibri" w:eastAsia="Calibri" w:hAnsi="Calibri" w:cs="Calibri"/>
          <w:sz w:val="28"/>
          <w:szCs w:val="28"/>
        </w:rPr>
        <w:t>Śrem, 27 sierpnia 2024 roku</w:t>
      </w:r>
    </w:p>
    <w:p w14:paraId="4A787DF4" w14:textId="77777777" w:rsidR="00E10C32" w:rsidRPr="00E10C32" w:rsidRDefault="00E10C32" w:rsidP="00E10C32">
      <w:pPr>
        <w:spacing w:after="12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E10C32">
        <w:rPr>
          <w:rFonts w:ascii="Calibri" w:eastAsia="Calibri" w:hAnsi="Calibri" w:cs="Calibri"/>
          <w:sz w:val="28"/>
          <w:szCs w:val="28"/>
        </w:rPr>
        <w:t>PPSOŚ.6220.11.2021.BM</w:t>
      </w:r>
    </w:p>
    <w:p w14:paraId="0B84C4A6" w14:textId="77777777" w:rsidR="00E10C32" w:rsidRPr="00E10C32" w:rsidRDefault="00E10C32" w:rsidP="00E10C32">
      <w:pPr>
        <w:spacing w:after="120" w:line="240" w:lineRule="auto"/>
        <w:jc w:val="center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E10C32">
        <w:rPr>
          <w:rFonts w:ascii="Calibri" w:eastAsia="Times New Roman" w:hAnsi="Calibri" w:cs="Calibri"/>
          <w:bCs/>
          <w:sz w:val="28"/>
          <w:szCs w:val="28"/>
          <w:lang w:eastAsia="pl-PL"/>
        </w:rPr>
        <w:t>Decyzja</w:t>
      </w:r>
    </w:p>
    <w:p w14:paraId="7F78C0F5" w14:textId="77777777" w:rsidR="00E10C32" w:rsidRPr="00E10C32" w:rsidRDefault="00E10C32" w:rsidP="00E10C32">
      <w:pPr>
        <w:spacing w:after="120" w:line="240" w:lineRule="auto"/>
        <w:ind w:firstLine="708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E10C32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Na podstawie art. 105 </w:t>
      </w:r>
      <w:bookmarkStart w:id="3" w:name="_Hlk113432182"/>
      <w:r w:rsidRPr="00E10C32">
        <w:rPr>
          <w:rFonts w:ascii="Calibri" w:eastAsia="Times New Roman" w:hAnsi="Calibri" w:cs="Calibri"/>
          <w:bCs/>
          <w:sz w:val="28"/>
          <w:szCs w:val="28"/>
          <w:lang w:eastAsia="pl-PL"/>
        </w:rPr>
        <w:t>§</w:t>
      </w:r>
      <w:bookmarkEnd w:id="3"/>
      <w:r w:rsidRPr="00E10C32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 1 ustawy z dnia </w:t>
      </w:r>
      <w:smartTag w:uri="urn:schemas-microsoft-com:office:smarttags" w:element="date">
        <w:smartTagPr>
          <w:attr w:name="Year" w:val="19"/>
          <w:attr w:name="Day" w:val="14"/>
          <w:attr w:name="Month" w:val="6"/>
          <w:attr w:name="ls" w:val="trans"/>
        </w:smartTagPr>
        <w:r w:rsidRPr="00E10C32">
          <w:rPr>
            <w:rFonts w:ascii="Calibri" w:eastAsia="Times New Roman" w:hAnsi="Calibri" w:cs="Calibri"/>
            <w:bCs/>
            <w:sz w:val="28"/>
            <w:szCs w:val="28"/>
            <w:lang w:eastAsia="pl-PL"/>
          </w:rPr>
          <w:t>14 czerwca 19</w:t>
        </w:r>
      </w:smartTag>
      <w:r w:rsidRPr="00E10C32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60 r. - Kodeks postępowania administracyjnego (Dz. U. 2024 r. poz. 572), zwanej dalej K.p.a., w związku z art. 63 ust. 5a, art. </w:t>
      </w:r>
      <w:r w:rsidRPr="00E10C32">
        <w:rPr>
          <w:rFonts w:ascii="Calibri" w:eastAsia="Calibri" w:hAnsi="Calibri" w:cs="Calibri"/>
          <w:bCs/>
          <w:sz w:val="28"/>
          <w:szCs w:val="28"/>
        </w:rPr>
        <w:t xml:space="preserve">71 ust. 2 pkt 2, art. </w:t>
      </w:r>
      <w:r w:rsidRPr="00E10C32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73 ust 1 </w:t>
      </w:r>
      <w:r w:rsidRPr="00E10C32">
        <w:rPr>
          <w:rFonts w:ascii="Calibri" w:eastAsia="Calibri" w:hAnsi="Calibri" w:cs="Calibri"/>
          <w:bCs/>
          <w:sz w:val="28"/>
          <w:szCs w:val="28"/>
        </w:rPr>
        <w:t>oraz art. 75 ust. 1 pkt 4 ustawy z dnia 3 października 2008 r. o udostępnianiu informacji o środowisku i jego ochronie, udziale społeczeństwa w ochronie środowiska oraz o ocenach oddziaływania na środowisko (Dz. U. z 2024 r. poz. 1112)</w:t>
      </w:r>
      <w:r w:rsidRPr="00E10C32">
        <w:rPr>
          <w:rFonts w:ascii="Calibri" w:eastAsia="Times New Roman" w:hAnsi="Calibri" w:cs="Calibri"/>
          <w:bCs/>
          <w:sz w:val="28"/>
          <w:szCs w:val="28"/>
          <w:lang w:eastAsia="pl-PL"/>
        </w:rPr>
        <w:t>, zwanej dalej u.o.o.ś.</w:t>
      </w:r>
      <w:r w:rsidRPr="00E10C32">
        <w:rPr>
          <w:rFonts w:ascii="Calibri" w:eastAsia="Calibri" w:hAnsi="Calibri" w:cs="Calibri"/>
          <w:bCs/>
          <w:sz w:val="28"/>
          <w:szCs w:val="28"/>
        </w:rPr>
        <w:t>,</w:t>
      </w:r>
    </w:p>
    <w:p w14:paraId="568F8118" w14:textId="77777777" w:rsidR="00E10C32" w:rsidRPr="00E10C32" w:rsidRDefault="00E10C32" w:rsidP="00E10C32">
      <w:pPr>
        <w:spacing w:after="120" w:line="240" w:lineRule="auto"/>
        <w:jc w:val="center"/>
        <w:rPr>
          <w:rFonts w:ascii="Calibri" w:eastAsia="Times New Roman" w:hAnsi="Calibri" w:cs="Calibri"/>
          <w:b/>
          <w:sz w:val="28"/>
          <w:szCs w:val="28"/>
          <w:lang w:eastAsia="pl-PL"/>
        </w:rPr>
      </w:pPr>
      <w:r w:rsidRPr="00E10C32">
        <w:rPr>
          <w:rFonts w:ascii="Calibri" w:eastAsia="Times New Roman" w:hAnsi="Calibri" w:cs="Calibri"/>
          <w:b/>
          <w:sz w:val="28"/>
          <w:szCs w:val="28"/>
          <w:lang w:eastAsia="pl-PL"/>
        </w:rPr>
        <w:t>umarzam</w:t>
      </w:r>
    </w:p>
    <w:p w14:paraId="5A586CEE" w14:textId="61A78D51" w:rsidR="00E10C32" w:rsidRPr="00E10C32" w:rsidRDefault="00E10C32" w:rsidP="00E10C32">
      <w:pPr>
        <w:spacing w:after="120" w:line="240" w:lineRule="auto"/>
        <w:jc w:val="both"/>
        <w:rPr>
          <w:rFonts w:ascii="Calibri" w:eastAsia="Calibri" w:hAnsi="Calibri" w:cs="Calibri"/>
          <w:bCs/>
          <w:sz w:val="28"/>
          <w:szCs w:val="28"/>
        </w:rPr>
      </w:pPr>
      <w:r w:rsidRPr="00E10C32">
        <w:rPr>
          <w:rFonts w:ascii="Calibri" w:eastAsia="Times New Roman" w:hAnsi="Calibri" w:cs="Calibri"/>
          <w:b/>
          <w:sz w:val="28"/>
          <w:szCs w:val="28"/>
          <w:lang w:eastAsia="pl-PL"/>
        </w:rPr>
        <w:t>w całości postępowanie administracyjne</w:t>
      </w:r>
      <w:r w:rsidRPr="00E10C32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 wszczęte na wniosek </w:t>
      </w:r>
      <w:r w:rsidRPr="00E10C32">
        <w:rPr>
          <w:rFonts w:ascii="Calibri" w:eastAsia="Calibri" w:hAnsi="Calibri" w:cs="Calibri"/>
          <w:sz w:val="28"/>
          <w:szCs w:val="28"/>
        </w:rPr>
        <w:t xml:space="preserve">Pana Krzysztofa Binkowskiego, prowadzącego działalność gospodarczą pod nazwą PHU Binkowski Krzysztof, </w:t>
      </w:r>
      <w:r w:rsidR="00B34A40" w:rsidRPr="00B34A40">
        <w:rPr>
          <w:rFonts w:ascii="Calibri" w:eastAsia="Calibri" w:hAnsi="Calibri" w:cs="Calibri"/>
          <w:sz w:val="28"/>
          <w:szCs w:val="28"/>
        </w:rPr>
        <w:t>Dalewo 107, 63-100 Śrem</w:t>
      </w:r>
      <w:r w:rsidRPr="00E10C32">
        <w:rPr>
          <w:rFonts w:ascii="Calibri" w:eastAsia="Calibri" w:hAnsi="Calibri" w:cs="Calibri"/>
          <w:sz w:val="28"/>
          <w:szCs w:val="28"/>
        </w:rPr>
        <w:t xml:space="preserve">, </w:t>
      </w:r>
      <w:r w:rsidRPr="00E10C32">
        <w:rPr>
          <w:rFonts w:ascii="Calibri" w:eastAsia="Calibri" w:hAnsi="Calibri" w:cs="Calibri"/>
          <w:bCs/>
          <w:sz w:val="28"/>
          <w:szCs w:val="28"/>
        </w:rPr>
        <w:t xml:space="preserve">o wydanie decyzji o środowiskowych uwarunkowaniach dla planowanego przedsięwzięcia polegającego </w:t>
      </w:r>
      <w:bookmarkStart w:id="4" w:name="_Hlk172188250"/>
      <w:r w:rsidRPr="00E10C32">
        <w:rPr>
          <w:rFonts w:ascii="Calibri" w:eastAsia="Calibri" w:hAnsi="Calibri" w:cs="Calibri"/>
          <w:bCs/>
          <w:sz w:val="28"/>
          <w:szCs w:val="28"/>
        </w:rPr>
        <w:t xml:space="preserve">na </w:t>
      </w:r>
      <w:r w:rsidRPr="00E10C32">
        <w:rPr>
          <w:rFonts w:ascii="Calibri" w:eastAsia="Times New Roman" w:hAnsi="Calibri" w:cs="Calibri"/>
          <w:bCs/>
          <w:sz w:val="28"/>
          <w:szCs w:val="28"/>
          <w:lang w:eastAsia="pl-PL"/>
        </w:rPr>
        <w:t>posadowieniu silosu do magazynowania cementu oraz realizacji mobilnego węzła betoniarskiego na działce o numerze ewidencyjnym 120/1, obręb Dalewo</w:t>
      </w:r>
      <w:r w:rsidRPr="00E10C32">
        <w:rPr>
          <w:rFonts w:ascii="Calibri" w:eastAsia="Times New Roman" w:hAnsi="Calibri" w:cs="Calibri"/>
          <w:sz w:val="28"/>
          <w:szCs w:val="28"/>
          <w:lang w:eastAsia="pl-PL"/>
        </w:rPr>
        <w:t>.</w:t>
      </w:r>
      <w:bookmarkEnd w:id="4"/>
    </w:p>
    <w:p w14:paraId="0D57BFEE" w14:textId="77777777" w:rsidR="00E10C32" w:rsidRPr="00E10C32" w:rsidRDefault="00E10C32" w:rsidP="00E10C32">
      <w:pPr>
        <w:spacing w:after="120" w:line="240" w:lineRule="auto"/>
        <w:jc w:val="center"/>
        <w:rPr>
          <w:rFonts w:ascii="Calibri" w:eastAsia="Calibri" w:hAnsi="Calibri" w:cs="Calibri"/>
          <w:sz w:val="28"/>
          <w:szCs w:val="28"/>
        </w:rPr>
      </w:pPr>
      <w:r w:rsidRPr="00E10C32">
        <w:rPr>
          <w:rFonts w:ascii="Calibri" w:eastAsia="Calibri" w:hAnsi="Calibri" w:cs="Calibri"/>
          <w:sz w:val="28"/>
          <w:szCs w:val="28"/>
        </w:rPr>
        <w:t>Uzasadnienie</w:t>
      </w:r>
    </w:p>
    <w:p w14:paraId="7A6ABC4A" w14:textId="3F4646F2" w:rsidR="00E10C32" w:rsidRPr="00E10C32" w:rsidRDefault="00E10C32" w:rsidP="00E10C32">
      <w:pPr>
        <w:spacing w:after="120" w:line="240" w:lineRule="auto"/>
        <w:ind w:firstLine="708"/>
        <w:jc w:val="both"/>
        <w:rPr>
          <w:rFonts w:ascii="Calibri" w:eastAsia="Calibri" w:hAnsi="Calibri" w:cs="Calibri"/>
          <w:sz w:val="28"/>
          <w:szCs w:val="28"/>
        </w:rPr>
      </w:pPr>
      <w:r w:rsidRPr="00E10C32">
        <w:rPr>
          <w:rFonts w:ascii="Calibri" w:eastAsia="Calibri" w:hAnsi="Calibri" w:cs="Calibri"/>
          <w:sz w:val="28"/>
          <w:szCs w:val="28"/>
        </w:rPr>
        <w:t xml:space="preserve">29.03.2021 r. Pan Krzysztof Binkowski, prowadzący działalność gospodarczą pod nazwą PHU Binkowski Krzysztof, </w:t>
      </w:r>
      <w:bookmarkStart w:id="5" w:name="_Hlk175807710"/>
      <w:r w:rsidRPr="00E10C32">
        <w:rPr>
          <w:rFonts w:ascii="Calibri" w:eastAsia="Calibri" w:hAnsi="Calibri" w:cs="Calibri"/>
          <w:sz w:val="28"/>
          <w:szCs w:val="28"/>
        </w:rPr>
        <w:t xml:space="preserve">Dalewo 107, 63-100 Śrem </w:t>
      </w:r>
      <w:bookmarkEnd w:id="5"/>
      <w:r w:rsidRPr="00E10C32">
        <w:rPr>
          <w:rFonts w:ascii="Calibri" w:eastAsia="Calibri" w:hAnsi="Calibri" w:cs="Calibri"/>
          <w:sz w:val="28"/>
          <w:szCs w:val="28"/>
        </w:rPr>
        <w:t xml:space="preserve">(NIP 7851472369; REGON 630903237), działający przez pełnomocnika - Panią Roksanę Napieralską, zwrócił się z wnioskiem, uzupełnionym 13.05.2021 r., o wydanie decyzji o środowiskowych uwarunkowaniach dla planowanego przedsięwzięcia polegającego na </w:t>
      </w:r>
      <w:r w:rsidRPr="00E10C32">
        <w:rPr>
          <w:rFonts w:ascii="Calibri" w:eastAsia="Calibri" w:hAnsi="Calibri" w:cs="Calibri"/>
          <w:bCs/>
          <w:sz w:val="28"/>
          <w:szCs w:val="28"/>
        </w:rPr>
        <w:t>posadowieniu silosu do magazynowania cementu oraz realizacji mobilnego węzła betoniarskiego na działce o</w:t>
      </w:r>
      <w:r>
        <w:rPr>
          <w:rFonts w:ascii="Calibri" w:eastAsia="Calibri" w:hAnsi="Calibri" w:cs="Calibri"/>
          <w:bCs/>
          <w:sz w:val="28"/>
          <w:szCs w:val="28"/>
        </w:rPr>
        <w:t> </w:t>
      </w:r>
      <w:r w:rsidRPr="00E10C32">
        <w:rPr>
          <w:rFonts w:ascii="Calibri" w:eastAsia="Calibri" w:hAnsi="Calibri" w:cs="Calibri"/>
          <w:bCs/>
          <w:sz w:val="28"/>
          <w:szCs w:val="28"/>
        </w:rPr>
        <w:t>numerze ewidencyjnym 120/1, obręb Dalewo.</w:t>
      </w:r>
      <w:r w:rsidRPr="00E10C32">
        <w:rPr>
          <w:rFonts w:ascii="Calibri" w:eastAsia="Calibri" w:hAnsi="Calibri" w:cs="Calibri"/>
          <w:sz w:val="28"/>
          <w:szCs w:val="28"/>
        </w:rPr>
        <w:t xml:space="preserve"> Do wniosku załączona została karta informacyjna przedsięwzięcia wraz z wymaganymi załącznikami. </w:t>
      </w:r>
    </w:p>
    <w:p w14:paraId="6BC650E0" w14:textId="77777777" w:rsidR="00E10C32" w:rsidRPr="00E10C32" w:rsidRDefault="00E10C32" w:rsidP="00E10C32">
      <w:pPr>
        <w:spacing w:after="120" w:line="240" w:lineRule="auto"/>
        <w:ind w:firstLine="708"/>
        <w:jc w:val="both"/>
        <w:rPr>
          <w:rFonts w:ascii="Calibri" w:eastAsia="Calibri" w:hAnsi="Calibri" w:cs="Calibri"/>
          <w:sz w:val="28"/>
          <w:szCs w:val="28"/>
        </w:rPr>
      </w:pPr>
      <w:r w:rsidRPr="00E10C32">
        <w:rPr>
          <w:rFonts w:ascii="Calibri" w:eastAsia="Calibri" w:hAnsi="Calibri" w:cs="Calibri"/>
          <w:sz w:val="28"/>
          <w:szCs w:val="28"/>
        </w:rPr>
        <w:t>Zgodnie z art. 73 ust. 1 u.o.o.ś. postępowanie w sprawie wydania decyzji o środowiskowych uwarunkowaniach wszczyna się na wniosek podmiotu planującego podjęcie realizacji przedsięwzięcia.</w:t>
      </w:r>
    </w:p>
    <w:p w14:paraId="32199417" w14:textId="77777777" w:rsidR="00E10C32" w:rsidRPr="00E10C32" w:rsidRDefault="00E10C32" w:rsidP="00E10C32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E10C32">
        <w:rPr>
          <w:rFonts w:ascii="Calibri" w:eastAsia="Calibri" w:hAnsi="Calibri" w:cs="Calibri"/>
          <w:sz w:val="28"/>
          <w:szCs w:val="28"/>
        </w:rPr>
        <w:br w:type="page"/>
      </w:r>
    </w:p>
    <w:p w14:paraId="1A5313CB" w14:textId="0EE56B67" w:rsidR="00E10C32" w:rsidRPr="00E10C32" w:rsidRDefault="00E10C32" w:rsidP="00E10C32">
      <w:pPr>
        <w:spacing w:after="120" w:line="240" w:lineRule="auto"/>
        <w:ind w:firstLine="708"/>
        <w:jc w:val="both"/>
        <w:rPr>
          <w:rFonts w:ascii="Calibri" w:eastAsia="Calibri" w:hAnsi="Calibri" w:cs="Calibri"/>
          <w:sz w:val="28"/>
          <w:szCs w:val="28"/>
        </w:rPr>
      </w:pPr>
      <w:r w:rsidRPr="00E10C32">
        <w:rPr>
          <w:rFonts w:ascii="Calibri" w:eastAsia="Calibri" w:hAnsi="Calibri" w:cs="Calibri"/>
          <w:sz w:val="28"/>
          <w:szCs w:val="28"/>
        </w:rPr>
        <w:lastRenderedPageBreak/>
        <w:t>Na podstawie art. 75 ust. 1 pkt 4 u.o.o.ś. w przypadku przedmiotowego przedsięwzięcia, właściwym organem do wydania decyzji o</w:t>
      </w:r>
      <w:r>
        <w:rPr>
          <w:rFonts w:ascii="Calibri" w:eastAsia="Calibri" w:hAnsi="Calibri" w:cs="Calibri"/>
          <w:sz w:val="28"/>
          <w:szCs w:val="28"/>
        </w:rPr>
        <w:t> </w:t>
      </w:r>
      <w:r w:rsidRPr="00E10C32">
        <w:rPr>
          <w:rFonts w:ascii="Calibri" w:eastAsia="Calibri" w:hAnsi="Calibri" w:cs="Calibri"/>
          <w:sz w:val="28"/>
          <w:szCs w:val="28"/>
        </w:rPr>
        <w:t>środowiskowych uwarunkowaniach jest Burmistrz Śremu.</w:t>
      </w:r>
    </w:p>
    <w:p w14:paraId="002B19A2" w14:textId="77777777" w:rsidR="00E10C32" w:rsidRPr="00E10C32" w:rsidRDefault="00E10C32" w:rsidP="00E10C32">
      <w:pPr>
        <w:spacing w:after="120" w:line="240" w:lineRule="auto"/>
        <w:ind w:firstLine="708"/>
        <w:jc w:val="both"/>
        <w:rPr>
          <w:rFonts w:ascii="Calibri" w:eastAsia="Calibri" w:hAnsi="Calibri" w:cs="Calibri"/>
          <w:sz w:val="28"/>
          <w:szCs w:val="28"/>
        </w:rPr>
      </w:pPr>
      <w:r w:rsidRPr="00E10C32">
        <w:rPr>
          <w:rFonts w:ascii="Calibri" w:eastAsia="Calibri" w:hAnsi="Calibri" w:cs="Calibri"/>
          <w:sz w:val="28"/>
          <w:szCs w:val="28"/>
        </w:rPr>
        <w:t>Planowane przedsięwzięcie miało być związane z produkcją betonu. W tym celu zaplanowano realizację węzła betoniarskiego oraz posadowienie silosu do magazynowania cementu o pojemności około 41,3 m</w:t>
      </w:r>
      <w:r w:rsidRPr="00E10C32">
        <w:rPr>
          <w:rFonts w:ascii="Calibri" w:eastAsia="Calibri" w:hAnsi="Calibri" w:cs="Calibri"/>
          <w:sz w:val="28"/>
          <w:szCs w:val="28"/>
          <w:vertAlign w:val="superscript"/>
        </w:rPr>
        <w:t>3</w:t>
      </w:r>
      <w:r w:rsidRPr="00E10C32">
        <w:rPr>
          <w:rFonts w:ascii="Calibri" w:eastAsia="Calibri" w:hAnsi="Calibri" w:cs="Calibri"/>
          <w:sz w:val="28"/>
          <w:szCs w:val="28"/>
        </w:rPr>
        <w:t>, to jest o masie ładunkowej wynoszącej około 50 Mg.</w:t>
      </w:r>
    </w:p>
    <w:p w14:paraId="108308E3" w14:textId="77777777" w:rsidR="00E10C32" w:rsidRPr="00E10C32" w:rsidRDefault="00E10C32" w:rsidP="00E10C32">
      <w:pPr>
        <w:spacing w:after="120" w:line="240" w:lineRule="auto"/>
        <w:ind w:firstLine="708"/>
        <w:jc w:val="both"/>
        <w:rPr>
          <w:rFonts w:ascii="Calibri" w:eastAsia="Calibri" w:hAnsi="Calibri" w:cs="Calibri"/>
          <w:sz w:val="28"/>
          <w:szCs w:val="28"/>
        </w:rPr>
      </w:pPr>
      <w:r w:rsidRPr="00E10C32">
        <w:rPr>
          <w:rFonts w:ascii="Calibri" w:eastAsia="Calibri" w:hAnsi="Calibri" w:cs="Calibri"/>
          <w:sz w:val="28"/>
          <w:szCs w:val="28"/>
        </w:rPr>
        <w:t>Teren przedsięwzięcia nie jest objęty miejscowym planem zagospodarowania przestrzennego ani planem ogólnym gminy.</w:t>
      </w:r>
    </w:p>
    <w:p w14:paraId="0DF8A650" w14:textId="77777777" w:rsidR="00E10C32" w:rsidRPr="00E10C32" w:rsidRDefault="00E10C32" w:rsidP="00E10C32">
      <w:pPr>
        <w:spacing w:after="120" w:line="240" w:lineRule="auto"/>
        <w:ind w:firstLine="708"/>
        <w:jc w:val="both"/>
        <w:rPr>
          <w:rFonts w:ascii="Calibri" w:eastAsia="Calibri" w:hAnsi="Calibri" w:cs="Calibri"/>
          <w:sz w:val="28"/>
          <w:szCs w:val="28"/>
        </w:rPr>
      </w:pPr>
      <w:r w:rsidRPr="00E10C32">
        <w:rPr>
          <w:rFonts w:ascii="Calibri" w:eastAsia="Calibri" w:hAnsi="Calibri" w:cs="Calibri"/>
          <w:b/>
          <w:sz w:val="28"/>
          <w:szCs w:val="28"/>
        </w:rPr>
        <w:t>Przedmiotowe przedsięwzięcie kwalifikuje się do przedsięwzięć mogących potencjalnie znacząco oddziaływać na środowisko, dla których obowiązek przeprowadzenia oceny oddziaływania na środowisko może być stwierdzony</w:t>
      </w:r>
      <w:r w:rsidRPr="00E10C32">
        <w:rPr>
          <w:rFonts w:ascii="Calibri" w:eastAsia="Calibri" w:hAnsi="Calibri" w:cs="Calibri"/>
          <w:sz w:val="28"/>
          <w:szCs w:val="28"/>
        </w:rPr>
        <w:t xml:space="preserve">, wymienionych w rozporządzeniu Rady Ministrów z dnia 10 września 2019 r. w sprawie przedsięwzięć mogących znacząco oddziaływać na środowisko </w:t>
      </w:r>
      <w:r w:rsidRPr="00E10C32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(Dz. U. poz. 1839, z 2022 r. poz. 1071 i z 2023 r. poz. 1724) </w:t>
      </w:r>
      <w:r w:rsidRPr="00E10C32">
        <w:rPr>
          <w:rFonts w:ascii="Calibri" w:eastAsia="Calibri" w:hAnsi="Calibri" w:cs="Calibri"/>
          <w:sz w:val="28"/>
          <w:szCs w:val="28"/>
        </w:rPr>
        <w:t>w § 3 ust. 1 pkt 37 lit. c: „instalacje do naziemnego magazynowania substancji lub mieszanin, w rozumieniu odpowiednio art. 3 pkt 1 i 2 rozporządzenia nr 1907/2006</w:t>
      </w:r>
      <w:r w:rsidRPr="00E10C32">
        <w:rPr>
          <w:rFonts w:ascii="Calibri" w:eastAsia="Calibri" w:hAnsi="Calibri" w:cs="Calibri"/>
          <w:sz w:val="28"/>
          <w:szCs w:val="28"/>
          <w:vertAlign w:val="superscript"/>
        </w:rPr>
        <w:footnoteReference w:id="1"/>
      </w:r>
      <w:r w:rsidRPr="00E10C32">
        <w:rPr>
          <w:rFonts w:ascii="Calibri" w:eastAsia="Calibri" w:hAnsi="Calibri" w:cs="Calibri"/>
          <w:sz w:val="28"/>
          <w:szCs w:val="28"/>
        </w:rPr>
        <w:t>, niebędących produktami spożywczymi - inne niż wymienione w § 2 ust. 1 pkt 22</w:t>
      </w:r>
      <w:r w:rsidRPr="00E10C32">
        <w:rPr>
          <w:rFonts w:ascii="Calibri" w:eastAsia="Calibri" w:hAnsi="Calibri" w:cs="Calibri"/>
          <w:sz w:val="28"/>
          <w:szCs w:val="28"/>
          <w:vertAlign w:val="superscript"/>
        </w:rPr>
        <w:footnoteReference w:id="2"/>
      </w:r>
      <w:r w:rsidRPr="00E10C32">
        <w:rPr>
          <w:rFonts w:ascii="Calibri" w:eastAsia="Calibri" w:hAnsi="Calibri" w:cs="Calibri"/>
          <w:sz w:val="28"/>
          <w:szCs w:val="28"/>
        </w:rPr>
        <w:t>, (…);”.</w:t>
      </w:r>
    </w:p>
    <w:p w14:paraId="1711159A" w14:textId="77777777" w:rsidR="00E10C32" w:rsidRPr="00E10C32" w:rsidRDefault="00E10C32" w:rsidP="00E10C32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E10C32">
        <w:rPr>
          <w:rFonts w:ascii="Calibri" w:eastAsia="Calibri" w:hAnsi="Calibri" w:cs="Calibri"/>
          <w:sz w:val="28"/>
          <w:szCs w:val="28"/>
        </w:rPr>
        <w:t xml:space="preserve">Stosownie do art. 74 ust. 3a u.o.o.ś. Burmistrz Śremu ustalił krąg podmiotów, którym przysługuje przymiot strony. Przymiot strony postępowania otrzymali więc wnioskodawca i właściciel terenu, na którym realizowane będzie przedsięwzięcie (działka o numerze ewidencyjnym 120/1, obręb Dalewo) </w:t>
      </w:r>
      <w:r w:rsidRPr="00E10C32">
        <w:rPr>
          <w:rFonts w:ascii="Calibri" w:eastAsia="Times New Roman" w:hAnsi="Calibri" w:cs="Calibri"/>
          <w:sz w:val="28"/>
          <w:szCs w:val="28"/>
          <w:lang w:eastAsia="pl-PL"/>
        </w:rPr>
        <w:t xml:space="preserve">oraz podmioty, którym przysługuje prawo rzeczowe do nieruchomości znajdujących się w obszarze wyznaczonym w odległości 100 m od granic terenu przedsięwzięcia. </w:t>
      </w:r>
    </w:p>
    <w:p w14:paraId="05766602" w14:textId="77777777" w:rsidR="00E10C32" w:rsidRPr="00E10C32" w:rsidRDefault="00E10C32" w:rsidP="00E10C32">
      <w:pPr>
        <w:spacing w:after="120" w:line="240" w:lineRule="auto"/>
        <w:ind w:firstLine="708"/>
        <w:jc w:val="both"/>
        <w:rPr>
          <w:rFonts w:ascii="Calibri" w:eastAsia="Calibri" w:hAnsi="Calibri" w:cs="Calibri"/>
          <w:sz w:val="28"/>
          <w:szCs w:val="28"/>
        </w:rPr>
      </w:pPr>
      <w:r w:rsidRPr="00E10C32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>Obszar ten objął więc działki o numerach ewidencyjnych: 119/4; 119/6; 119/7; 119/8; 138/2; 118/2; 119/5; 119/11; 120/2; 117/4; 123; 93; 94/1; 92; 119/3; 119/10; 119/12; 119/13; 122; 121; 95 i 94/2, obręb Dalewo.</w:t>
      </w:r>
    </w:p>
    <w:p w14:paraId="2A341514" w14:textId="77777777" w:rsidR="00E10C32" w:rsidRPr="00E10C32" w:rsidRDefault="00E10C32" w:rsidP="00E10C32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E10C32">
        <w:rPr>
          <w:rFonts w:ascii="Calibri" w:eastAsia="Times New Roman" w:hAnsi="Calibri" w:cs="Calibri"/>
          <w:sz w:val="28"/>
          <w:szCs w:val="28"/>
          <w:lang w:eastAsia="pl-PL"/>
        </w:rPr>
        <w:t>Zgodnie z art. 74 ust. 3 u.o.o.ś. strony postępowania zostały powiadomione o wszczęciu postępowania w formie obwieszczenia z 17.05.2021 r. Obwieszczenie zamieszczono w Biuletynie Informacji Publicznej Urzędu Miejskiego w Śremie (</w:t>
      </w:r>
      <w:bookmarkStart w:id="6" w:name="_Hlk140833879"/>
      <w:r w:rsidRPr="00E10C32">
        <w:rPr>
          <w:rFonts w:ascii="Calibri" w:eastAsia="Times New Roman" w:hAnsi="Calibri" w:cs="Calibri"/>
          <w:sz w:val="28"/>
          <w:szCs w:val="28"/>
          <w:lang w:eastAsia="pl-PL"/>
        </w:rPr>
        <w:fldChar w:fldCharType="begin"/>
      </w:r>
      <w:r w:rsidRPr="00E10C32">
        <w:rPr>
          <w:rFonts w:ascii="Calibri" w:eastAsia="Times New Roman" w:hAnsi="Calibri" w:cs="Calibri"/>
          <w:sz w:val="28"/>
          <w:szCs w:val="28"/>
          <w:lang w:eastAsia="pl-PL"/>
        </w:rPr>
        <w:instrText>HYPERLINK "https://bip.srem.pl/public/?id=213916"</w:instrText>
      </w:r>
      <w:r w:rsidRPr="00E10C32">
        <w:rPr>
          <w:rFonts w:ascii="Calibri" w:eastAsia="Times New Roman" w:hAnsi="Calibri" w:cs="Calibri"/>
          <w:sz w:val="28"/>
          <w:szCs w:val="28"/>
          <w:lang w:eastAsia="pl-PL"/>
        </w:rPr>
      </w:r>
      <w:r w:rsidRPr="00E10C32">
        <w:rPr>
          <w:rFonts w:ascii="Calibri" w:eastAsia="Times New Roman" w:hAnsi="Calibri" w:cs="Calibri"/>
          <w:sz w:val="28"/>
          <w:szCs w:val="28"/>
          <w:lang w:eastAsia="pl-PL"/>
        </w:rPr>
        <w:fldChar w:fldCharType="separate"/>
      </w:r>
      <w:r w:rsidRPr="00E10C32">
        <w:rPr>
          <w:rFonts w:ascii="Calibri" w:eastAsia="Times New Roman" w:hAnsi="Calibri" w:cs="Calibri"/>
          <w:color w:val="467886"/>
          <w:sz w:val="28"/>
          <w:szCs w:val="28"/>
          <w:u w:val="single"/>
          <w:lang w:eastAsia="pl-PL"/>
        </w:rPr>
        <w:t>https://bip.srem.pl/public/?id=213916</w:t>
      </w:r>
      <w:r w:rsidRPr="00E10C32">
        <w:rPr>
          <w:rFonts w:ascii="Calibri" w:eastAsia="Times New Roman" w:hAnsi="Calibri" w:cs="Calibri"/>
          <w:sz w:val="28"/>
          <w:szCs w:val="28"/>
          <w:lang w:eastAsia="pl-PL"/>
        </w:rPr>
        <w:fldChar w:fldCharType="end"/>
      </w:r>
      <w:r w:rsidRPr="00E10C32">
        <w:rPr>
          <w:rFonts w:ascii="Calibri" w:eastAsia="Times New Roman" w:hAnsi="Calibri" w:cs="Calibri"/>
          <w:sz w:val="28"/>
          <w:szCs w:val="28"/>
          <w:lang w:eastAsia="pl-PL"/>
        </w:rPr>
        <w:t>), w gablotach informacyjnych Urzędu oraz na tablicy ogłoszeniowej w Dalewie.</w:t>
      </w:r>
    </w:p>
    <w:bookmarkEnd w:id="6"/>
    <w:p w14:paraId="2B196EB3" w14:textId="77777777" w:rsidR="00E10C32" w:rsidRPr="00E10C32" w:rsidRDefault="00E10C32" w:rsidP="00E10C32">
      <w:pPr>
        <w:spacing w:after="120" w:line="240" w:lineRule="auto"/>
        <w:ind w:firstLine="708"/>
        <w:jc w:val="both"/>
        <w:rPr>
          <w:rFonts w:ascii="Calibri" w:eastAsia="Calibri" w:hAnsi="Calibri" w:cs="Calibri"/>
          <w:sz w:val="28"/>
          <w:szCs w:val="28"/>
        </w:rPr>
      </w:pPr>
      <w:r w:rsidRPr="00E10C32">
        <w:rPr>
          <w:rFonts w:ascii="Calibri" w:eastAsia="Calibri" w:hAnsi="Calibri" w:cs="Calibri"/>
          <w:sz w:val="28"/>
          <w:szCs w:val="28"/>
        </w:rPr>
        <w:t xml:space="preserve">Zgodnie z art. 64 ust. 1 u.o.o.ś. Burmistrz Śremu, pismami z 17.05.2021 r., wystąpił do Państwowego Powiatowego Inspektora Sanitarnego w Śremie, Regionalnego Dyrektora Ochrony Środowiska w Poznaniu oraz Dyrektora Zarządu Zlewni Państwowego Gospodarstwa Wodnego Wody Polskie w Poznaniu, o opinię w sprawie obowiązku przeprowadzenia oceny oddziaływania przedmiotowego przedsięwzięcia na środowisko i określenia zakresu ewentualnego raportu. </w:t>
      </w:r>
    </w:p>
    <w:p w14:paraId="09B88B31" w14:textId="77777777" w:rsidR="00E10C32" w:rsidRPr="00E10C32" w:rsidRDefault="00E10C32" w:rsidP="00E10C32">
      <w:pPr>
        <w:spacing w:after="120" w:line="240" w:lineRule="auto"/>
        <w:ind w:firstLine="709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E10C32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Dyrektor Zarządu Zlewni Państwowego Gospodarstwa Wodnego Wody Polskie w Poznaniu w piśmie z 18.05.2021 r. znak: PO.ZZŚ.4.435.355.1.2021.ML nie stwierdził potrzeby przeprowadzenia oceny oddziaływania planowanego przedsięwzięcia na środowisko. </w:t>
      </w:r>
    </w:p>
    <w:p w14:paraId="07C09931" w14:textId="77777777" w:rsidR="00E10C32" w:rsidRPr="00E10C32" w:rsidRDefault="00E10C32" w:rsidP="00E10C32">
      <w:pPr>
        <w:spacing w:after="120" w:line="240" w:lineRule="auto"/>
        <w:ind w:firstLine="709"/>
        <w:jc w:val="both"/>
        <w:rPr>
          <w:rFonts w:ascii="Calibri" w:eastAsia="Calibri" w:hAnsi="Calibri" w:cs="Calibri"/>
          <w:bCs/>
          <w:sz w:val="28"/>
          <w:szCs w:val="28"/>
        </w:rPr>
      </w:pPr>
      <w:r w:rsidRPr="00E10C32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Państwowy Powiatowy Inspektor Sanitarny w Śremie w piśmie z 31.05.2021 r. znak ON-NS.9011.18.24.2021 wyraził opinię o potrzebie przeprowadzenia oceny oddziaływania na środowisko przedsięwzięcia. </w:t>
      </w:r>
    </w:p>
    <w:p w14:paraId="02C19DBC" w14:textId="77777777" w:rsidR="00E10C32" w:rsidRPr="00E10C32" w:rsidRDefault="00E10C32" w:rsidP="00E10C32">
      <w:pPr>
        <w:spacing w:after="120" w:line="240" w:lineRule="auto"/>
        <w:ind w:firstLine="708"/>
        <w:jc w:val="both"/>
        <w:rPr>
          <w:rFonts w:ascii="Calibri" w:eastAsia="Calibri" w:hAnsi="Calibri" w:cs="Calibri"/>
          <w:sz w:val="28"/>
          <w:szCs w:val="28"/>
        </w:rPr>
      </w:pPr>
      <w:r w:rsidRPr="00E10C32">
        <w:rPr>
          <w:rFonts w:ascii="Calibri" w:eastAsia="Calibri" w:hAnsi="Calibri" w:cs="Calibri"/>
          <w:bCs/>
          <w:sz w:val="28"/>
          <w:szCs w:val="28"/>
        </w:rPr>
        <w:t>Regionalny Dyrektor Ochrony Środowiska w Poznaniu</w:t>
      </w:r>
      <w:r w:rsidRPr="00E10C32">
        <w:rPr>
          <w:rFonts w:ascii="Calibri" w:eastAsia="Calibri" w:hAnsi="Calibri" w:cs="Calibri"/>
          <w:sz w:val="28"/>
          <w:szCs w:val="28"/>
        </w:rPr>
        <w:t xml:space="preserve"> w postanowieniu z 15.07.2021 r. znak WOO-IV.4220.796.2021.DG.2 </w:t>
      </w:r>
      <w:r w:rsidRPr="00E10C32">
        <w:rPr>
          <w:rFonts w:ascii="Calibri" w:eastAsia="Calibri" w:hAnsi="Calibri" w:cs="Calibri"/>
          <w:bCs/>
          <w:sz w:val="28"/>
          <w:szCs w:val="28"/>
        </w:rPr>
        <w:t>wyraził opinię, że dla planowanego przedsięwzięcia istnieje potrzeba przeprowadzenia oceny oddziaływania na środowisko</w:t>
      </w:r>
      <w:r w:rsidRPr="00E10C32">
        <w:rPr>
          <w:rFonts w:ascii="Calibri" w:eastAsia="Calibri" w:hAnsi="Calibri" w:cs="Calibri"/>
          <w:b/>
          <w:sz w:val="28"/>
          <w:szCs w:val="28"/>
        </w:rPr>
        <w:t xml:space="preserve"> </w:t>
      </w:r>
      <w:r w:rsidRPr="00E10C32">
        <w:rPr>
          <w:rFonts w:ascii="Calibri" w:eastAsia="Calibri" w:hAnsi="Calibri" w:cs="Calibri"/>
          <w:sz w:val="28"/>
          <w:szCs w:val="28"/>
        </w:rPr>
        <w:t xml:space="preserve">i ustalił zakres raportu o oddziaływaniu przedsięwzięcia na środowisko. </w:t>
      </w:r>
    </w:p>
    <w:p w14:paraId="58CCD9DC" w14:textId="77777777" w:rsidR="00E10C32" w:rsidRPr="00E10C32" w:rsidRDefault="00E10C32" w:rsidP="00E10C32">
      <w:pPr>
        <w:spacing w:after="120" w:line="240" w:lineRule="auto"/>
        <w:ind w:firstLine="708"/>
        <w:jc w:val="both"/>
        <w:rPr>
          <w:rFonts w:ascii="Calibri" w:eastAsia="Calibri" w:hAnsi="Calibri" w:cs="Calibri"/>
          <w:sz w:val="28"/>
          <w:szCs w:val="28"/>
        </w:rPr>
      </w:pPr>
      <w:r w:rsidRPr="00E10C32">
        <w:rPr>
          <w:rFonts w:ascii="Calibri" w:eastAsia="Calibri" w:hAnsi="Calibri" w:cs="Calibri"/>
          <w:sz w:val="28"/>
          <w:szCs w:val="28"/>
        </w:rPr>
        <w:t xml:space="preserve">Po przeanalizowaniu stanowisk Organów opiniujących, informacji zawartych w karcie informacyjnej przedsięwzięcia oraz uwzględniając łącznie uwarunkowania zawarte w art. 63 ust. 1 u.o.o.ś., </w:t>
      </w:r>
      <w:r w:rsidRPr="00E10C32">
        <w:rPr>
          <w:rFonts w:ascii="Calibri" w:eastAsia="Calibri" w:hAnsi="Calibri" w:cs="Calibri"/>
          <w:b/>
          <w:bCs/>
          <w:sz w:val="28"/>
          <w:szCs w:val="28"/>
        </w:rPr>
        <w:t>Burmistrz Śremu</w:t>
      </w:r>
      <w:r w:rsidRPr="00E10C32">
        <w:rPr>
          <w:rFonts w:ascii="Calibri" w:eastAsia="Calibri" w:hAnsi="Calibri" w:cs="Calibri"/>
          <w:sz w:val="28"/>
          <w:szCs w:val="28"/>
        </w:rPr>
        <w:t xml:space="preserve">, na mocy postanowienia z 26.07.2021 r., </w:t>
      </w:r>
      <w:r w:rsidRPr="00E10C32">
        <w:rPr>
          <w:rFonts w:ascii="Calibri" w:eastAsia="Calibri" w:hAnsi="Calibri" w:cs="Calibri"/>
          <w:b/>
          <w:bCs/>
          <w:sz w:val="28"/>
          <w:szCs w:val="28"/>
        </w:rPr>
        <w:t>nałożył na wnioskodawcę obowiązek przeprowadzenia oceny oddziaływania przedsięwzięcia na środowisko</w:t>
      </w:r>
      <w:r w:rsidRPr="00E10C32">
        <w:rPr>
          <w:rFonts w:ascii="Calibri" w:eastAsia="Calibri" w:hAnsi="Calibri" w:cs="Calibri"/>
          <w:sz w:val="28"/>
          <w:szCs w:val="28"/>
        </w:rPr>
        <w:t xml:space="preserve"> i ustalił zakres raportu.</w:t>
      </w:r>
    </w:p>
    <w:p w14:paraId="45CEBF57" w14:textId="77777777" w:rsidR="00E10C32" w:rsidRPr="00E10C32" w:rsidRDefault="00E10C32" w:rsidP="00E10C32">
      <w:pPr>
        <w:spacing w:after="12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E10C32">
        <w:rPr>
          <w:rFonts w:ascii="Calibri" w:eastAsia="Calibri" w:hAnsi="Calibri" w:cs="Calibri"/>
          <w:sz w:val="28"/>
          <w:szCs w:val="28"/>
        </w:rPr>
        <w:tab/>
      </w:r>
    </w:p>
    <w:p w14:paraId="278F4519" w14:textId="77777777" w:rsidR="00E10C32" w:rsidRPr="00E10C32" w:rsidRDefault="00E10C32" w:rsidP="00E10C32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E10C32">
        <w:rPr>
          <w:rFonts w:ascii="Calibri" w:eastAsia="Calibri" w:hAnsi="Calibri" w:cs="Calibri"/>
          <w:sz w:val="28"/>
          <w:szCs w:val="28"/>
        </w:rPr>
        <w:br w:type="page"/>
      </w:r>
    </w:p>
    <w:p w14:paraId="3E5A976A" w14:textId="094E5776" w:rsidR="00E10C32" w:rsidRPr="00E10C32" w:rsidRDefault="00E10C32" w:rsidP="00E10C32">
      <w:pPr>
        <w:spacing w:after="120" w:line="240" w:lineRule="auto"/>
        <w:ind w:firstLine="708"/>
        <w:jc w:val="both"/>
        <w:rPr>
          <w:rFonts w:ascii="Calibri" w:eastAsia="Calibri" w:hAnsi="Calibri" w:cs="Calibri"/>
          <w:sz w:val="28"/>
          <w:szCs w:val="28"/>
        </w:rPr>
      </w:pPr>
      <w:r w:rsidRPr="00E10C32">
        <w:rPr>
          <w:rFonts w:ascii="Calibri" w:eastAsia="Calibri" w:hAnsi="Calibri" w:cs="Calibri"/>
          <w:sz w:val="28"/>
          <w:szCs w:val="28"/>
        </w:rPr>
        <w:lastRenderedPageBreak/>
        <w:t xml:space="preserve">Następnie, zgodnie z art. </w:t>
      </w:r>
      <w:r w:rsidRPr="00E10C32">
        <w:rPr>
          <w:rFonts w:ascii="Calibri" w:eastAsia="Times New Roman" w:hAnsi="Calibri" w:cs="Calibri"/>
          <w:bCs/>
          <w:sz w:val="28"/>
          <w:szCs w:val="28"/>
          <w:lang w:eastAsia="pl-PL"/>
        </w:rPr>
        <w:t>63 ust. 5 u.o.o.ś.</w:t>
      </w:r>
      <w:r w:rsidRPr="00E10C32">
        <w:rPr>
          <w:rFonts w:ascii="Calibri" w:eastAsia="Calibri" w:hAnsi="Calibri" w:cs="Calibri"/>
          <w:sz w:val="28"/>
          <w:szCs w:val="28"/>
        </w:rPr>
        <w:t xml:space="preserve"> Burmistrz Śremu, na mocy postanowienia z 19.08.2021 r., zawiesił przedmiotowe postępowanie i wskazał na art. 63 ust. 5a u.o.o.ś., zgodnie z którym, </w:t>
      </w:r>
      <w:r w:rsidRPr="00E10C32">
        <w:rPr>
          <w:rFonts w:ascii="Calibri" w:eastAsia="Calibri" w:hAnsi="Calibri" w:cs="Calibri"/>
          <w:b/>
          <w:bCs/>
          <w:sz w:val="28"/>
          <w:szCs w:val="28"/>
        </w:rPr>
        <w:t>jeżeli w terminie 3 lat od dnia zawieszenia postępowania, strona nie złoży raportu o</w:t>
      </w:r>
      <w:r>
        <w:rPr>
          <w:rFonts w:ascii="Calibri" w:eastAsia="Calibri" w:hAnsi="Calibri" w:cs="Calibri"/>
          <w:b/>
          <w:bCs/>
          <w:sz w:val="28"/>
          <w:szCs w:val="28"/>
        </w:rPr>
        <w:t> </w:t>
      </w:r>
      <w:r w:rsidRPr="00E10C32">
        <w:rPr>
          <w:rFonts w:ascii="Calibri" w:eastAsia="Calibri" w:hAnsi="Calibri" w:cs="Calibri"/>
          <w:b/>
          <w:bCs/>
          <w:sz w:val="28"/>
          <w:szCs w:val="28"/>
        </w:rPr>
        <w:t>oddziaływaniu przedsięwzięcia na środowisko, żądanie wszczęcia postępowania w sprawie wydania decyzji o środowiskowych uwarunkowaniach uważa się za wycofane</w:t>
      </w:r>
      <w:r w:rsidRPr="00E10C32">
        <w:rPr>
          <w:rFonts w:ascii="Calibri" w:eastAsia="Calibri" w:hAnsi="Calibri" w:cs="Calibri"/>
          <w:sz w:val="28"/>
          <w:szCs w:val="28"/>
        </w:rPr>
        <w:t xml:space="preserve">. </w:t>
      </w:r>
    </w:p>
    <w:p w14:paraId="346F945A" w14:textId="77777777" w:rsidR="00E10C32" w:rsidRPr="00E10C32" w:rsidRDefault="00E10C32" w:rsidP="00E10C32">
      <w:pPr>
        <w:spacing w:after="120" w:line="240" w:lineRule="auto"/>
        <w:ind w:firstLine="708"/>
        <w:jc w:val="both"/>
        <w:rPr>
          <w:rFonts w:ascii="Calibri" w:eastAsia="Calibri" w:hAnsi="Calibri" w:cs="Calibri"/>
          <w:sz w:val="28"/>
          <w:szCs w:val="28"/>
        </w:rPr>
      </w:pPr>
      <w:r w:rsidRPr="00E10C32">
        <w:rPr>
          <w:rFonts w:ascii="Calibri" w:eastAsia="Calibri" w:hAnsi="Calibri" w:cs="Calibri"/>
          <w:sz w:val="28"/>
          <w:szCs w:val="28"/>
        </w:rPr>
        <w:t>We wskazanym terminie, czyli do 19.08.2024 r., wnioskodawca nie przedłożył Burmistrzowi Śremu wymaganego dokumentu.</w:t>
      </w:r>
    </w:p>
    <w:p w14:paraId="379B082E" w14:textId="77777777" w:rsidR="00E10C32" w:rsidRPr="00E10C32" w:rsidRDefault="00E10C32" w:rsidP="00E10C32">
      <w:pPr>
        <w:spacing w:after="120" w:line="240" w:lineRule="auto"/>
        <w:ind w:firstLine="708"/>
        <w:jc w:val="both"/>
        <w:rPr>
          <w:rFonts w:ascii="Calibri" w:eastAsia="Calibri" w:hAnsi="Calibri" w:cs="Calibri"/>
          <w:sz w:val="28"/>
          <w:szCs w:val="28"/>
        </w:rPr>
      </w:pPr>
      <w:r w:rsidRPr="00E10C32">
        <w:rPr>
          <w:rFonts w:ascii="Calibri" w:eastAsia="Calibri" w:hAnsi="Calibri" w:cs="Calibri"/>
          <w:sz w:val="28"/>
          <w:szCs w:val="28"/>
        </w:rPr>
        <w:t xml:space="preserve">Zgodnie z art. 105 § 1 K.p.a., gdy postępowanie z jakiejkolwiek przyczyny stało się bezprzedmiotowe w całości albo w części, organ administracji publicznej wydaje decyzję o umorzeniu postępowania odpowiednio w całości albo w części. </w:t>
      </w:r>
    </w:p>
    <w:p w14:paraId="51958B20" w14:textId="77777777" w:rsidR="00E10C32" w:rsidRPr="00E10C32" w:rsidRDefault="00E10C32" w:rsidP="00E10C32">
      <w:pPr>
        <w:spacing w:after="120" w:line="240" w:lineRule="auto"/>
        <w:ind w:firstLine="708"/>
        <w:jc w:val="both"/>
        <w:rPr>
          <w:rFonts w:ascii="Calibri" w:eastAsia="Calibri" w:hAnsi="Calibri" w:cs="Calibri"/>
          <w:sz w:val="28"/>
          <w:szCs w:val="28"/>
        </w:rPr>
      </w:pPr>
      <w:r w:rsidRPr="00E10C32">
        <w:rPr>
          <w:rFonts w:ascii="Calibri" w:eastAsia="Calibri" w:hAnsi="Calibri" w:cs="Calibri"/>
          <w:sz w:val="28"/>
          <w:szCs w:val="28"/>
        </w:rPr>
        <w:t>Ze względu na to, że zachodzą okoliczności, o których mowa w art. 63 ust. 5a u.o.o.ś. (żądanie wszczęcia postępowania zostało uznane za wycofane), postępowanie stało się bezprzedmiotowe, wobec czego orzeczono jak w sentencji decyzji.</w:t>
      </w:r>
    </w:p>
    <w:p w14:paraId="7107303A" w14:textId="77777777" w:rsidR="00E10C32" w:rsidRPr="00E10C32" w:rsidRDefault="00E10C32" w:rsidP="00E10C32">
      <w:pPr>
        <w:spacing w:after="120" w:line="240" w:lineRule="auto"/>
        <w:jc w:val="center"/>
        <w:rPr>
          <w:rFonts w:ascii="Calibri" w:eastAsia="Calibri" w:hAnsi="Calibri" w:cs="Calibri"/>
          <w:sz w:val="28"/>
          <w:szCs w:val="28"/>
        </w:rPr>
      </w:pPr>
      <w:r w:rsidRPr="00E10C32">
        <w:rPr>
          <w:rFonts w:ascii="Calibri" w:eastAsia="Calibri" w:hAnsi="Calibri" w:cs="Calibri"/>
          <w:sz w:val="28"/>
          <w:szCs w:val="28"/>
        </w:rPr>
        <w:t>Pouczenie</w:t>
      </w:r>
    </w:p>
    <w:p w14:paraId="3BD20699" w14:textId="77777777" w:rsidR="00E10C32" w:rsidRPr="00E10C32" w:rsidRDefault="00E10C32" w:rsidP="00E10C32">
      <w:pPr>
        <w:spacing w:after="120" w:line="240" w:lineRule="auto"/>
        <w:ind w:firstLine="708"/>
        <w:jc w:val="both"/>
        <w:rPr>
          <w:rFonts w:ascii="Calibri" w:eastAsia="Calibri" w:hAnsi="Calibri" w:cs="Calibri"/>
          <w:sz w:val="28"/>
          <w:szCs w:val="28"/>
        </w:rPr>
      </w:pPr>
      <w:r w:rsidRPr="00E10C32">
        <w:rPr>
          <w:rFonts w:ascii="Calibri" w:eastAsia="Calibri" w:hAnsi="Calibri" w:cs="Calibri"/>
          <w:sz w:val="28"/>
          <w:szCs w:val="28"/>
        </w:rPr>
        <w:t xml:space="preserve">Od niniejszej decyzji służy Stronie prawo wniesienia odwołania do Samorządowego Kolegium Odwoławczego w Poznaniu, za moim pośrednictwem, w terminie 14 dni od dnia doręczenia. </w:t>
      </w:r>
    </w:p>
    <w:p w14:paraId="0353FA38" w14:textId="77777777" w:rsidR="00E10C32" w:rsidRPr="00E10C32" w:rsidRDefault="00E10C32" w:rsidP="00E10C32">
      <w:pPr>
        <w:spacing w:after="120" w:line="240" w:lineRule="auto"/>
        <w:ind w:firstLine="708"/>
        <w:jc w:val="both"/>
        <w:rPr>
          <w:rFonts w:ascii="Calibri" w:eastAsia="Calibri" w:hAnsi="Calibri" w:cs="Calibri"/>
          <w:sz w:val="28"/>
          <w:szCs w:val="28"/>
        </w:rPr>
      </w:pPr>
      <w:r w:rsidRPr="00E10C32">
        <w:rPr>
          <w:rFonts w:ascii="Calibri" w:eastAsia="Calibri" w:hAnsi="Calibri" w:cs="Calibri"/>
          <w:sz w:val="28"/>
          <w:szCs w:val="28"/>
        </w:rPr>
        <w:t>Przed upływem terminu do wniesienia odwołania Strona może, zgodnie z art. 127a § 1 K.p.a., zrzec się prawa do wniesienia odwołania wobec organu administracji publicznej, który wydał decyzję. Z dniem doręczenia organowi administracji publicznej oświadczenia o zrzeczeniu się prawa do wniesienia odwołania przez ostatnią ze Stron postępowania, decyzja staje się ostateczna i prawomocna.</w:t>
      </w:r>
    </w:p>
    <w:p w14:paraId="47B2F9A1" w14:textId="50FCDEED" w:rsidR="00E10C32" w:rsidRPr="00E10C32" w:rsidRDefault="00E10C32" w:rsidP="00E10C32">
      <w:pPr>
        <w:spacing w:after="0" w:line="240" w:lineRule="auto"/>
        <w:ind w:left="3540"/>
        <w:jc w:val="center"/>
        <w:rPr>
          <w:rFonts w:ascii="Calibri" w:eastAsia="Calibri" w:hAnsi="Calibri" w:cs="Calibri"/>
          <w:sz w:val="28"/>
          <w:szCs w:val="28"/>
        </w:rPr>
      </w:pPr>
      <w:r w:rsidRPr="00E10C32">
        <w:rPr>
          <w:rFonts w:ascii="Calibri" w:eastAsia="Calibri" w:hAnsi="Calibri" w:cs="Calibri"/>
          <w:sz w:val="28"/>
          <w:szCs w:val="28"/>
        </w:rPr>
        <w:t>z up. BURMISTRZA</w:t>
      </w:r>
    </w:p>
    <w:p w14:paraId="381F73AD" w14:textId="77777777" w:rsidR="00E10C32" w:rsidRPr="00E10C32" w:rsidRDefault="00E10C32" w:rsidP="00E10C32">
      <w:pPr>
        <w:spacing w:after="0" w:line="240" w:lineRule="auto"/>
        <w:ind w:left="3540"/>
        <w:jc w:val="center"/>
        <w:rPr>
          <w:rFonts w:ascii="Calibri" w:eastAsia="Calibri" w:hAnsi="Calibri" w:cs="Calibri"/>
          <w:sz w:val="28"/>
          <w:szCs w:val="28"/>
        </w:rPr>
      </w:pPr>
      <w:r w:rsidRPr="00E10C32">
        <w:rPr>
          <w:rFonts w:ascii="Calibri" w:eastAsia="Calibri" w:hAnsi="Calibri" w:cs="Calibri"/>
          <w:sz w:val="28"/>
          <w:szCs w:val="28"/>
        </w:rPr>
        <w:t>Katarzyna Bednarowicz</w:t>
      </w:r>
    </w:p>
    <w:p w14:paraId="29A58AB1" w14:textId="77777777" w:rsidR="00E10C32" w:rsidRPr="00E10C32" w:rsidRDefault="00E10C32" w:rsidP="00E10C32">
      <w:pPr>
        <w:spacing w:after="0" w:line="240" w:lineRule="auto"/>
        <w:ind w:left="3540"/>
        <w:jc w:val="center"/>
        <w:rPr>
          <w:rFonts w:ascii="Calibri" w:eastAsia="Calibri" w:hAnsi="Calibri" w:cs="Calibri"/>
          <w:sz w:val="28"/>
          <w:szCs w:val="28"/>
        </w:rPr>
      </w:pPr>
      <w:r w:rsidRPr="00E10C32">
        <w:rPr>
          <w:rFonts w:ascii="Calibri" w:eastAsia="Calibri" w:hAnsi="Calibri" w:cs="Calibri"/>
          <w:sz w:val="28"/>
          <w:szCs w:val="28"/>
        </w:rPr>
        <w:t>naczelnik Pionu Gospodarowania</w:t>
      </w:r>
    </w:p>
    <w:p w14:paraId="4EC66FC8" w14:textId="77777777" w:rsidR="00E10C32" w:rsidRPr="00E10C32" w:rsidRDefault="00E10C32" w:rsidP="00E10C32">
      <w:pPr>
        <w:spacing w:after="0" w:line="240" w:lineRule="auto"/>
        <w:ind w:left="3540"/>
        <w:jc w:val="center"/>
        <w:rPr>
          <w:rFonts w:ascii="Calibri" w:eastAsia="Calibri" w:hAnsi="Calibri" w:cs="Calibri"/>
          <w:sz w:val="28"/>
          <w:szCs w:val="28"/>
        </w:rPr>
      </w:pPr>
      <w:r w:rsidRPr="00E10C32">
        <w:rPr>
          <w:rFonts w:ascii="Calibri" w:eastAsia="Calibri" w:hAnsi="Calibri" w:cs="Calibri"/>
          <w:sz w:val="28"/>
          <w:szCs w:val="28"/>
        </w:rPr>
        <w:t>Przestrzenią i Środowiskiem</w:t>
      </w:r>
    </w:p>
    <w:p w14:paraId="0D662CD8" w14:textId="77777777" w:rsidR="00B34A40" w:rsidRDefault="00B34A40" w:rsidP="00E10C32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</w:p>
    <w:p w14:paraId="71A2BBE7" w14:textId="77777777" w:rsidR="00B34A40" w:rsidRDefault="00B34A40" w:rsidP="00E10C32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</w:p>
    <w:p w14:paraId="013DF7EE" w14:textId="23D3063B" w:rsidR="00E10C32" w:rsidRPr="00E10C32" w:rsidRDefault="00E10C32" w:rsidP="00E10C32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E10C32">
        <w:rPr>
          <w:rFonts w:ascii="Calibri" w:eastAsia="Calibri" w:hAnsi="Calibri" w:cs="Calibri"/>
          <w:sz w:val="28"/>
          <w:szCs w:val="28"/>
        </w:rPr>
        <w:t>Sprawę prowadzi:</w:t>
      </w:r>
    </w:p>
    <w:p w14:paraId="415D24A0" w14:textId="77777777" w:rsidR="00E10C32" w:rsidRPr="00E10C32" w:rsidRDefault="00E10C32" w:rsidP="00E10C32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E10C32">
        <w:rPr>
          <w:rFonts w:ascii="Calibri" w:eastAsia="Calibri" w:hAnsi="Calibri" w:cs="Calibri"/>
          <w:sz w:val="28"/>
          <w:szCs w:val="28"/>
        </w:rPr>
        <w:t>Małgorzata Borowska</w:t>
      </w:r>
    </w:p>
    <w:p w14:paraId="2D52ECB0" w14:textId="77777777" w:rsidR="00E10C32" w:rsidRPr="00E10C32" w:rsidRDefault="00E10C32" w:rsidP="00E10C32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E10C32">
        <w:rPr>
          <w:rFonts w:ascii="Calibri" w:eastAsia="Calibri" w:hAnsi="Calibri" w:cs="Calibri"/>
          <w:sz w:val="28"/>
          <w:szCs w:val="28"/>
        </w:rPr>
        <w:t>inspektor</w:t>
      </w:r>
    </w:p>
    <w:p w14:paraId="614EE3B8" w14:textId="77777777" w:rsidR="00E10C32" w:rsidRPr="00E10C32" w:rsidRDefault="00E10C32" w:rsidP="00E10C32">
      <w:pPr>
        <w:spacing w:after="12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E10C32">
        <w:rPr>
          <w:rFonts w:ascii="Calibri" w:eastAsia="Calibri" w:hAnsi="Calibri" w:cs="Calibri"/>
          <w:sz w:val="28"/>
          <w:szCs w:val="28"/>
        </w:rPr>
        <w:t>tel. 61 28 47 140</w:t>
      </w:r>
    </w:p>
    <w:p w14:paraId="2A82E422" w14:textId="77777777" w:rsidR="00E10C32" w:rsidRPr="00E10C32" w:rsidRDefault="00E10C32" w:rsidP="00E10C32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E10C32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>Otrzymują:</w:t>
      </w:r>
    </w:p>
    <w:p w14:paraId="7A76C178" w14:textId="77777777" w:rsidR="00E10C32" w:rsidRPr="00E10C32" w:rsidRDefault="00E10C32" w:rsidP="00E10C32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E10C32">
        <w:rPr>
          <w:rFonts w:ascii="Calibri" w:eastAsia="Times New Roman" w:hAnsi="Calibri" w:cs="Calibri"/>
          <w:sz w:val="28"/>
          <w:szCs w:val="28"/>
          <w:lang w:eastAsia="pl-PL"/>
        </w:rPr>
        <w:t>I. Strony postępowania:</w:t>
      </w:r>
    </w:p>
    <w:p w14:paraId="38E8FF9F" w14:textId="77777777" w:rsidR="00E10C32" w:rsidRPr="00E10C32" w:rsidRDefault="00E10C32" w:rsidP="00E10C32">
      <w:pPr>
        <w:numPr>
          <w:ilvl w:val="0"/>
          <w:numId w:val="33"/>
        </w:numPr>
        <w:spacing w:after="0" w:line="240" w:lineRule="auto"/>
        <w:ind w:left="567" w:hanging="283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E10C32">
        <w:rPr>
          <w:rFonts w:ascii="Calibri" w:eastAsia="Times New Roman" w:hAnsi="Calibri" w:cs="Calibri"/>
          <w:sz w:val="28"/>
          <w:szCs w:val="28"/>
          <w:lang w:eastAsia="pl-PL"/>
        </w:rPr>
        <w:t>Pan Krzysztof Binkowski, PHU Binkowski Krzysztof, Dalewo 107,</w:t>
      </w:r>
      <w:r w:rsidRPr="00E10C32">
        <w:rPr>
          <w:rFonts w:ascii="Calibri" w:eastAsia="Times New Roman" w:hAnsi="Calibri" w:cs="Calibri"/>
          <w:sz w:val="28"/>
          <w:szCs w:val="28"/>
          <w:lang w:eastAsia="pl-PL"/>
        </w:rPr>
        <w:br/>
        <w:t>63-100 Dalewo</w:t>
      </w:r>
    </w:p>
    <w:p w14:paraId="5DA3474F" w14:textId="2975FDDF" w:rsidR="00E10C32" w:rsidRPr="00E10C32" w:rsidRDefault="00E10C32" w:rsidP="00E10C32">
      <w:pPr>
        <w:spacing w:after="0" w:line="240" w:lineRule="auto"/>
        <w:ind w:left="567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E10C32">
        <w:rPr>
          <w:rFonts w:ascii="Calibri" w:eastAsia="Times New Roman" w:hAnsi="Calibri" w:cs="Calibri"/>
          <w:sz w:val="28"/>
          <w:szCs w:val="28"/>
          <w:lang w:eastAsia="pl-PL"/>
        </w:rPr>
        <w:t>pełnomocnik:</w:t>
      </w:r>
      <w:r w:rsidR="00D65527">
        <w:rPr>
          <w:rFonts w:ascii="Calibri" w:eastAsia="Times New Roman" w:hAnsi="Calibri" w:cs="Calibri"/>
          <w:sz w:val="28"/>
          <w:szCs w:val="28"/>
          <w:lang w:eastAsia="pl-PL"/>
        </w:rPr>
        <w:t>….</w:t>
      </w:r>
    </w:p>
    <w:p w14:paraId="5BF385A7" w14:textId="77777777" w:rsidR="00E10C32" w:rsidRPr="00E10C32" w:rsidRDefault="00E10C32" w:rsidP="00E10C32">
      <w:pPr>
        <w:numPr>
          <w:ilvl w:val="0"/>
          <w:numId w:val="33"/>
        </w:numPr>
        <w:spacing w:after="0" w:line="240" w:lineRule="auto"/>
        <w:ind w:left="567" w:hanging="283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E10C32">
        <w:rPr>
          <w:rFonts w:ascii="Calibri" w:eastAsia="Times New Roman" w:hAnsi="Calibri" w:cs="Calibri"/>
          <w:sz w:val="28"/>
          <w:szCs w:val="28"/>
          <w:lang w:eastAsia="pl-PL"/>
        </w:rPr>
        <w:t xml:space="preserve">Pozostałe strony postępowania przez obwieszczenie, zgodnie z art. 74 ust. 3 u.o.o.ś. </w:t>
      </w:r>
    </w:p>
    <w:p w14:paraId="285B3D59" w14:textId="77777777" w:rsidR="00E10C32" w:rsidRPr="00E10C32" w:rsidRDefault="00E10C32" w:rsidP="00E10C32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E10C32">
        <w:rPr>
          <w:rFonts w:ascii="Calibri" w:eastAsia="Times New Roman" w:hAnsi="Calibri" w:cs="Calibri"/>
          <w:sz w:val="28"/>
          <w:szCs w:val="28"/>
          <w:lang w:eastAsia="pl-PL"/>
        </w:rPr>
        <w:t>II. aa</w:t>
      </w:r>
    </w:p>
    <w:p w14:paraId="4F4D4577" w14:textId="77777777" w:rsidR="00E10C32" w:rsidRPr="00E10C32" w:rsidRDefault="00E10C32" w:rsidP="00E10C32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E10C32">
        <w:rPr>
          <w:rFonts w:ascii="Calibri" w:eastAsia="Times New Roman" w:hAnsi="Calibri" w:cs="Calibri"/>
          <w:sz w:val="28"/>
          <w:szCs w:val="28"/>
          <w:lang w:eastAsia="pl-PL"/>
        </w:rPr>
        <w:t>Do wiadomości:</w:t>
      </w:r>
    </w:p>
    <w:p w14:paraId="626EC0AB" w14:textId="77777777" w:rsidR="00E10C32" w:rsidRPr="00E10C32" w:rsidRDefault="00E10C32" w:rsidP="00E10C32">
      <w:pPr>
        <w:numPr>
          <w:ilvl w:val="0"/>
          <w:numId w:val="2"/>
        </w:numPr>
        <w:tabs>
          <w:tab w:val="left" w:pos="300"/>
        </w:tabs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E10C32">
        <w:rPr>
          <w:rFonts w:ascii="Calibri" w:eastAsia="Times New Roman" w:hAnsi="Calibri" w:cs="Calibri"/>
          <w:sz w:val="28"/>
          <w:szCs w:val="28"/>
          <w:lang w:eastAsia="pl-PL"/>
        </w:rPr>
        <w:t>Regionalny Dyrektor Ochrony Środowiska w Poznaniu (ePUAP)</w:t>
      </w:r>
    </w:p>
    <w:p w14:paraId="4DE2432D" w14:textId="77777777" w:rsidR="00E10C32" w:rsidRPr="00E10C32" w:rsidRDefault="00E10C32" w:rsidP="00E10C32">
      <w:pPr>
        <w:numPr>
          <w:ilvl w:val="0"/>
          <w:numId w:val="2"/>
        </w:numPr>
        <w:tabs>
          <w:tab w:val="left" w:pos="300"/>
        </w:tabs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E10C32">
        <w:rPr>
          <w:rFonts w:ascii="Calibri" w:eastAsia="Times New Roman" w:hAnsi="Calibri" w:cs="Calibri"/>
          <w:sz w:val="28"/>
          <w:szCs w:val="28"/>
          <w:lang w:eastAsia="pl-PL"/>
        </w:rPr>
        <w:t>Państwowy Powiatowy Inspektor Sanitarny w Śremie (ePUAP)</w:t>
      </w:r>
    </w:p>
    <w:p w14:paraId="7C37F421" w14:textId="77777777" w:rsidR="00E10C32" w:rsidRPr="00E10C32" w:rsidRDefault="00E10C32" w:rsidP="00E10C32">
      <w:pPr>
        <w:numPr>
          <w:ilvl w:val="0"/>
          <w:numId w:val="2"/>
        </w:numPr>
        <w:tabs>
          <w:tab w:val="left" w:pos="300"/>
        </w:tabs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E10C32">
        <w:rPr>
          <w:rFonts w:ascii="Calibri" w:eastAsia="Times New Roman" w:hAnsi="Calibri" w:cs="Calibri"/>
          <w:sz w:val="28"/>
          <w:szCs w:val="28"/>
          <w:lang w:eastAsia="pl-PL"/>
        </w:rPr>
        <w:t>Dyrektor Zarządu Zlewni Państwowego Gospodarstwa Wodnego Wody Polskie w Poznaniu (ePUAP)</w:t>
      </w:r>
    </w:p>
    <w:p w14:paraId="099D8D94" w14:textId="77777777" w:rsidR="00E10C32" w:rsidRPr="00E10C32" w:rsidRDefault="00E10C32" w:rsidP="00E10C32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</w:p>
    <w:p w14:paraId="7C4D1657" w14:textId="4CFE10DA" w:rsidR="00E10C32" w:rsidRPr="00E10C32" w:rsidRDefault="00E10C32" w:rsidP="00E10C32">
      <w:pPr>
        <w:spacing w:after="120" w:line="240" w:lineRule="auto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E10C32">
        <w:rPr>
          <w:rFonts w:ascii="Calibri" w:eastAsia="Times New Roman" w:hAnsi="Calibri" w:cs="Calibri"/>
          <w:bCs/>
          <w:sz w:val="28"/>
          <w:szCs w:val="28"/>
          <w:lang w:eastAsia="pl-PL"/>
        </w:rPr>
        <w:t>Zwolniono od opłaty skarbowej na podstawie cz. I pkt 53 załącznika do ustawy z dnia 16 listopada 2006 r. o opłacie skarbowej (Dz. U. z 2023 r. poz.</w:t>
      </w:r>
      <w:r>
        <w:rPr>
          <w:rFonts w:ascii="Calibri" w:eastAsia="Times New Roman" w:hAnsi="Calibri" w:cs="Calibri"/>
          <w:bCs/>
          <w:sz w:val="28"/>
          <w:szCs w:val="28"/>
          <w:lang w:eastAsia="pl-PL"/>
        </w:rPr>
        <w:t> </w:t>
      </w:r>
      <w:r w:rsidRPr="00E10C32">
        <w:rPr>
          <w:rFonts w:ascii="Calibri" w:eastAsia="Times New Roman" w:hAnsi="Calibri" w:cs="Calibri"/>
          <w:bCs/>
          <w:sz w:val="28"/>
          <w:szCs w:val="28"/>
          <w:lang w:eastAsia="pl-PL"/>
        </w:rPr>
        <w:t>2111).</w:t>
      </w:r>
    </w:p>
    <w:p w14:paraId="345F14EC" w14:textId="77777777" w:rsidR="00E10C32" w:rsidRPr="00E10C32" w:rsidRDefault="00E10C32" w:rsidP="00E10C32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</w:p>
    <w:bookmarkEnd w:id="2"/>
    <w:p w14:paraId="3EB26B64" w14:textId="77777777" w:rsidR="00E10C32" w:rsidRPr="00E10C32" w:rsidRDefault="00E10C32" w:rsidP="00E10C32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</w:p>
    <w:p w14:paraId="7C8A6832" w14:textId="77777777" w:rsidR="00053E5A" w:rsidRPr="0063592D" w:rsidRDefault="00053E5A" w:rsidP="00E10C32">
      <w:pPr>
        <w:spacing w:after="0" w:line="240" w:lineRule="auto"/>
        <w:ind w:right="5668"/>
        <w:jc w:val="center"/>
        <w:rPr>
          <w:rFonts w:cstheme="minorHAnsi"/>
          <w:sz w:val="28"/>
          <w:szCs w:val="28"/>
        </w:rPr>
      </w:pPr>
    </w:p>
    <w:sectPr w:rsidR="00053E5A" w:rsidRPr="0063592D" w:rsidSect="004F3296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A7B29E" w14:textId="77777777" w:rsidR="003202A1" w:rsidRDefault="003202A1" w:rsidP="00053E5A">
      <w:pPr>
        <w:spacing w:after="0" w:line="240" w:lineRule="auto"/>
      </w:pPr>
      <w:r>
        <w:separator/>
      </w:r>
    </w:p>
  </w:endnote>
  <w:endnote w:type="continuationSeparator" w:id="0">
    <w:p w14:paraId="5488A4B7" w14:textId="77777777" w:rsidR="003202A1" w:rsidRDefault="003202A1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457630177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31FC54B3" w14:textId="0A37A047" w:rsidR="00265CEF" w:rsidRDefault="00265CEF">
            <w:pPr>
              <w:pStyle w:val="Stopka"/>
              <w:jc w:val="center"/>
            </w:pPr>
            <w:r w:rsidRPr="00265CEF">
              <w:rPr>
                <w:sz w:val="28"/>
                <w:szCs w:val="28"/>
              </w:rPr>
              <w:fldChar w:fldCharType="begin"/>
            </w:r>
            <w:r w:rsidRPr="00265CEF">
              <w:rPr>
                <w:sz w:val="28"/>
                <w:szCs w:val="28"/>
              </w:rPr>
              <w:instrText>PAGE</w:instrText>
            </w:r>
            <w:r w:rsidRPr="00265CEF">
              <w:rPr>
                <w:sz w:val="28"/>
                <w:szCs w:val="28"/>
              </w:rPr>
              <w:fldChar w:fldCharType="separate"/>
            </w:r>
            <w:r w:rsidRPr="00265CEF">
              <w:rPr>
                <w:sz w:val="28"/>
                <w:szCs w:val="28"/>
              </w:rPr>
              <w:t>2</w:t>
            </w:r>
            <w:r w:rsidRPr="00265CEF">
              <w:rPr>
                <w:sz w:val="28"/>
                <w:szCs w:val="28"/>
              </w:rPr>
              <w:fldChar w:fldCharType="end"/>
            </w:r>
            <w:r w:rsidRPr="00265CEF">
              <w:rPr>
                <w:sz w:val="28"/>
                <w:szCs w:val="28"/>
              </w:rPr>
              <w:t xml:space="preserve"> z </w:t>
            </w:r>
            <w:r w:rsidRPr="00265CEF">
              <w:rPr>
                <w:sz w:val="28"/>
                <w:szCs w:val="28"/>
              </w:rPr>
              <w:fldChar w:fldCharType="begin"/>
            </w:r>
            <w:r w:rsidRPr="00265CEF">
              <w:rPr>
                <w:sz w:val="28"/>
                <w:szCs w:val="28"/>
              </w:rPr>
              <w:instrText>NUMPAGES</w:instrText>
            </w:r>
            <w:r w:rsidRPr="00265CEF">
              <w:rPr>
                <w:sz w:val="28"/>
                <w:szCs w:val="28"/>
              </w:rPr>
              <w:fldChar w:fldCharType="separate"/>
            </w:r>
            <w:r w:rsidRPr="00265CEF">
              <w:rPr>
                <w:sz w:val="28"/>
                <w:szCs w:val="28"/>
              </w:rPr>
              <w:t>2</w:t>
            </w:r>
            <w:r w:rsidRPr="00265CEF">
              <w:rPr>
                <w:sz w:val="28"/>
                <w:szCs w:val="28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45531789" w:rsidR="00945706" w:rsidRPr="00353E61" w:rsidRDefault="00945706" w:rsidP="00353E61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353E61"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53E61" w:rsidRPr="00353E61">
      <w:rPr>
        <w:sz w:val="28"/>
        <w:szCs w:val="28"/>
      </w:rPr>
      <w:t xml:space="preserve">1 z </w:t>
    </w:r>
    <w:r w:rsidR="008D0CA6">
      <w:rPr>
        <w:sz w:val="28"/>
        <w:szCs w:val="28"/>
      </w:rPr>
      <w:t>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EC1FDA" w14:textId="77777777" w:rsidR="003202A1" w:rsidRDefault="003202A1" w:rsidP="00053E5A">
      <w:pPr>
        <w:spacing w:after="0" w:line="240" w:lineRule="auto"/>
      </w:pPr>
      <w:r>
        <w:separator/>
      </w:r>
    </w:p>
  </w:footnote>
  <w:footnote w:type="continuationSeparator" w:id="0">
    <w:p w14:paraId="4E47DE62" w14:textId="77777777" w:rsidR="003202A1" w:rsidRDefault="003202A1" w:rsidP="00053E5A">
      <w:pPr>
        <w:spacing w:after="0" w:line="240" w:lineRule="auto"/>
      </w:pPr>
      <w:r>
        <w:continuationSeparator/>
      </w:r>
    </w:p>
  </w:footnote>
  <w:footnote w:id="1">
    <w:p w14:paraId="5DCEA402" w14:textId="5E3B2657" w:rsidR="00E10C32" w:rsidRPr="009E094B" w:rsidRDefault="00E10C32" w:rsidP="00E10C32">
      <w:pPr>
        <w:pStyle w:val="Tekstprzypisudolnego"/>
        <w:spacing w:after="120"/>
        <w:jc w:val="both"/>
        <w:rPr>
          <w:sz w:val="28"/>
          <w:szCs w:val="28"/>
        </w:rPr>
      </w:pPr>
      <w:r w:rsidRPr="009E094B">
        <w:rPr>
          <w:rStyle w:val="Odwoanieprzypisudolnego"/>
          <w:sz w:val="28"/>
          <w:szCs w:val="28"/>
        </w:rPr>
        <w:footnoteRef/>
      </w:r>
      <w:r w:rsidRPr="009E094B">
        <w:rPr>
          <w:sz w:val="28"/>
          <w:szCs w:val="28"/>
        </w:rPr>
        <w:t xml:space="preserve"> Rozporządzenie (WE) nr 1907/2006 Parlamentu Europejskiego i Rady z dnia 18 grudnia 2006 r. w sprawie rejestracji, oceny, udzielania zezwoleń i</w:t>
      </w:r>
      <w:r>
        <w:rPr>
          <w:sz w:val="28"/>
          <w:szCs w:val="28"/>
        </w:rPr>
        <w:t> </w:t>
      </w:r>
      <w:r w:rsidRPr="009E094B">
        <w:rPr>
          <w:sz w:val="28"/>
          <w:szCs w:val="28"/>
        </w:rPr>
        <w:t>stosowanych ograniczeń w zakresie chemikaliów (REACH), utworzenia Europejskiej Agencji Chemikaliów, zmieniającego dyrektywę 1999/45/WE oraz uchylającego rozporządzenie Rady (EWG) nr 793/93 i rozporządzenie Komisji (WE) nr 1488/94, jak również dyrektywę Rady 76/769/EWG i</w:t>
      </w:r>
      <w:r>
        <w:rPr>
          <w:sz w:val="28"/>
          <w:szCs w:val="28"/>
        </w:rPr>
        <w:t> </w:t>
      </w:r>
      <w:r w:rsidRPr="009E094B">
        <w:rPr>
          <w:sz w:val="28"/>
          <w:szCs w:val="28"/>
        </w:rPr>
        <w:t>dyrektywy Komisji 91/155/EWG, 93/67/EWG, 93/105/WE i 2000/21/WE (Dz.Urz. UE L 396 z 30.12.2006, str. 1, z późn. zm.</w:t>
      </w:r>
      <w:r>
        <w:rPr>
          <w:sz w:val="28"/>
          <w:szCs w:val="28"/>
        </w:rPr>
        <w:t>)</w:t>
      </w:r>
    </w:p>
  </w:footnote>
  <w:footnote w:id="2">
    <w:p w14:paraId="5B76C1E8" w14:textId="77777777" w:rsidR="00E10C32" w:rsidRPr="00195331" w:rsidRDefault="00E10C32" w:rsidP="00E10C32">
      <w:pPr>
        <w:pStyle w:val="Tekstprzypisudolnego"/>
        <w:jc w:val="both"/>
      </w:pPr>
      <w:r w:rsidRPr="009E094B">
        <w:rPr>
          <w:rStyle w:val="Odwoanieprzypisudolnego"/>
          <w:sz w:val="28"/>
          <w:szCs w:val="28"/>
        </w:rPr>
        <w:footnoteRef/>
      </w:r>
      <w:r w:rsidRPr="009E094B">
        <w:rPr>
          <w:sz w:val="28"/>
          <w:szCs w:val="28"/>
        </w:rPr>
        <w:t xml:space="preserve"> instalacje do magazynowania substancji lub mieszanin, w rozumieniu odpowiednio art. 3 pkt 1 i 2 rozporządzenia nr 190/2006, niebędących produktami spożywczymi o łącznej pojemności nie mniejszej niż 200 000 t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5C5618"/>
    <w:multiLevelType w:val="hybridMultilevel"/>
    <w:tmpl w:val="4C3647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B415E"/>
    <w:multiLevelType w:val="hybridMultilevel"/>
    <w:tmpl w:val="E42C29A8"/>
    <w:lvl w:ilvl="0" w:tplc="A27CDF86">
      <w:start w:val="1"/>
      <w:numFmt w:val="bullet"/>
      <w:lvlText w:val=""/>
      <w:lvlJc w:val="left"/>
      <w:pPr>
        <w:ind w:left="8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2" w15:restartNumberingAfterBreak="0">
    <w:nsid w:val="06ED576A"/>
    <w:multiLevelType w:val="hybridMultilevel"/>
    <w:tmpl w:val="7F764FAE"/>
    <w:lvl w:ilvl="0" w:tplc="8800EEC8">
      <w:start w:val="2"/>
      <w:numFmt w:val="decimal"/>
      <w:lvlText w:val="%1."/>
      <w:lvlJc w:val="left"/>
      <w:pPr>
        <w:ind w:left="858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3228AB"/>
    <w:multiLevelType w:val="hybridMultilevel"/>
    <w:tmpl w:val="06DC7DD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0E19155C"/>
    <w:multiLevelType w:val="hybridMultilevel"/>
    <w:tmpl w:val="3D868D82"/>
    <w:lvl w:ilvl="0" w:tplc="D04A44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84F1B"/>
    <w:multiLevelType w:val="hybridMultilevel"/>
    <w:tmpl w:val="1DF0D41C"/>
    <w:lvl w:ilvl="0" w:tplc="E6B8B576">
      <w:start w:val="1"/>
      <w:numFmt w:val="decimal"/>
      <w:lvlText w:val="%1)"/>
      <w:lvlJc w:val="left"/>
      <w:pPr>
        <w:ind w:left="1146" w:hanging="360"/>
      </w:pPr>
      <w:rPr>
        <w:rFonts w:hint="default"/>
        <w:b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17F83626"/>
    <w:multiLevelType w:val="hybridMultilevel"/>
    <w:tmpl w:val="2B3E520A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081DD8"/>
    <w:multiLevelType w:val="hybridMultilevel"/>
    <w:tmpl w:val="4424AE1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CE7589B"/>
    <w:multiLevelType w:val="hybridMultilevel"/>
    <w:tmpl w:val="EBDC0292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704C3A"/>
    <w:multiLevelType w:val="hybridMultilevel"/>
    <w:tmpl w:val="FEE2AFE8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5050DF"/>
    <w:multiLevelType w:val="hybridMultilevel"/>
    <w:tmpl w:val="9CE2F0CA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4D1412"/>
    <w:multiLevelType w:val="hybridMultilevel"/>
    <w:tmpl w:val="36EE9E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7354C8"/>
    <w:multiLevelType w:val="hybridMultilevel"/>
    <w:tmpl w:val="0B40ED42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AC6FC3"/>
    <w:multiLevelType w:val="hybridMultilevel"/>
    <w:tmpl w:val="AD8085E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391066D5"/>
    <w:multiLevelType w:val="hybridMultilevel"/>
    <w:tmpl w:val="A3A4459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39B75E9A"/>
    <w:multiLevelType w:val="hybridMultilevel"/>
    <w:tmpl w:val="231C3C96"/>
    <w:lvl w:ilvl="0" w:tplc="2AD6C718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EE24F9"/>
    <w:multiLevelType w:val="hybridMultilevel"/>
    <w:tmpl w:val="A27C01E2"/>
    <w:lvl w:ilvl="0" w:tplc="8BC6B38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4D6632"/>
    <w:multiLevelType w:val="hybridMultilevel"/>
    <w:tmpl w:val="8CCE21E6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7A4D14"/>
    <w:multiLevelType w:val="hybridMultilevel"/>
    <w:tmpl w:val="79C27B36"/>
    <w:lvl w:ilvl="0" w:tplc="E57C8C7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56647F"/>
    <w:multiLevelType w:val="hybridMultilevel"/>
    <w:tmpl w:val="57E0A01A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554ED1"/>
    <w:multiLevelType w:val="hybridMultilevel"/>
    <w:tmpl w:val="F4A03CDA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599454D0"/>
    <w:multiLevelType w:val="hybridMultilevel"/>
    <w:tmpl w:val="866EBA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C42A0E"/>
    <w:multiLevelType w:val="multilevel"/>
    <w:tmpl w:val="7F8C89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8"/>
      </w:rPr>
    </w:lvl>
    <w:lvl w:ilvl="1">
      <w:start w:val="1"/>
      <w:numFmt w:val="decimal"/>
      <w:lvlText w:val="%2)"/>
      <w:lvlJc w:val="left"/>
      <w:pPr>
        <w:ind w:left="1080" w:hanging="720"/>
      </w:pPr>
      <w:rPr>
        <w:rFonts w:hint="default"/>
        <w:b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3" w15:restartNumberingAfterBreak="0">
    <w:nsid w:val="6DDA066E"/>
    <w:multiLevelType w:val="hybridMultilevel"/>
    <w:tmpl w:val="B4A6E944"/>
    <w:lvl w:ilvl="0" w:tplc="D04A44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4856B56"/>
    <w:multiLevelType w:val="singleLevel"/>
    <w:tmpl w:val="D368E248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Theme="minorHAnsi" w:hAnsiTheme="minorHAnsi" w:cstheme="minorHAnsi" w:hint="default"/>
        <w:color w:val="auto"/>
        <w:sz w:val="28"/>
        <w:szCs w:val="28"/>
      </w:rPr>
    </w:lvl>
  </w:abstractNum>
  <w:abstractNum w:abstractNumId="25" w15:restartNumberingAfterBreak="0">
    <w:nsid w:val="762539E9"/>
    <w:multiLevelType w:val="hybridMultilevel"/>
    <w:tmpl w:val="DEA296C4"/>
    <w:lvl w:ilvl="0" w:tplc="DD9A01EA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78361418"/>
    <w:multiLevelType w:val="hybridMultilevel"/>
    <w:tmpl w:val="FD6816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793911"/>
    <w:multiLevelType w:val="hybridMultilevel"/>
    <w:tmpl w:val="1BBAFEA0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C9B0F7E"/>
    <w:multiLevelType w:val="hybridMultilevel"/>
    <w:tmpl w:val="2D662D44"/>
    <w:lvl w:ilvl="0" w:tplc="DD9A01EA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1A2188"/>
    <w:multiLevelType w:val="hybridMultilevel"/>
    <w:tmpl w:val="46547A96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75510B"/>
    <w:multiLevelType w:val="hybridMultilevel"/>
    <w:tmpl w:val="9B92B5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C074B5"/>
    <w:multiLevelType w:val="hybridMultilevel"/>
    <w:tmpl w:val="1BE44F5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3B75A4"/>
    <w:multiLevelType w:val="hybridMultilevel"/>
    <w:tmpl w:val="C504BC6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391654990">
    <w:abstractNumId w:val="22"/>
  </w:num>
  <w:num w:numId="2" w16cid:durableId="623274661">
    <w:abstractNumId w:val="26"/>
  </w:num>
  <w:num w:numId="3" w16cid:durableId="428895939">
    <w:abstractNumId w:val="5"/>
  </w:num>
  <w:num w:numId="4" w16cid:durableId="165706803">
    <w:abstractNumId w:val="16"/>
  </w:num>
  <w:num w:numId="5" w16cid:durableId="53897451">
    <w:abstractNumId w:val="13"/>
  </w:num>
  <w:num w:numId="6" w16cid:durableId="1220093233">
    <w:abstractNumId w:val="21"/>
  </w:num>
  <w:num w:numId="7" w16cid:durableId="19164920">
    <w:abstractNumId w:val="4"/>
  </w:num>
  <w:num w:numId="8" w16cid:durableId="1827088856">
    <w:abstractNumId w:val="0"/>
  </w:num>
  <w:num w:numId="9" w16cid:durableId="275522973">
    <w:abstractNumId w:val="20"/>
  </w:num>
  <w:num w:numId="10" w16cid:durableId="972096702">
    <w:abstractNumId w:val="10"/>
  </w:num>
  <w:num w:numId="11" w16cid:durableId="358287635">
    <w:abstractNumId w:val="9"/>
  </w:num>
  <w:num w:numId="12" w16cid:durableId="1662274468">
    <w:abstractNumId w:val="7"/>
  </w:num>
  <w:num w:numId="13" w16cid:durableId="273447051">
    <w:abstractNumId w:val="1"/>
  </w:num>
  <w:num w:numId="14" w16cid:durableId="1104770598">
    <w:abstractNumId w:val="3"/>
  </w:num>
  <w:num w:numId="15" w16cid:durableId="889344273">
    <w:abstractNumId w:val="12"/>
  </w:num>
  <w:num w:numId="16" w16cid:durableId="1224830862">
    <w:abstractNumId w:val="19"/>
  </w:num>
  <w:num w:numId="17" w16cid:durableId="1681195092">
    <w:abstractNumId w:val="29"/>
  </w:num>
  <w:num w:numId="18" w16cid:durableId="1463188495">
    <w:abstractNumId w:val="6"/>
  </w:num>
  <w:num w:numId="19" w16cid:durableId="1139804516">
    <w:abstractNumId w:val="32"/>
  </w:num>
  <w:num w:numId="20" w16cid:durableId="2021925747">
    <w:abstractNumId w:val="14"/>
  </w:num>
  <w:num w:numId="21" w16cid:durableId="842628017">
    <w:abstractNumId w:val="15"/>
  </w:num>
  <w:num w:numId="22" w16cid:durableId="190263225">
    <w:abstractNumId w:val="17"/>
  </w:num>
  <w:num w:numId="23" w16cid:durableId="2143618388">
    <w:abstractNumId w:val="27"/>
  </w:num>
  <w:num w:numId="24" w16cid:durableId="284700550">
    <w:abstractNumId w:val="25"/>
  </w:num>
  <w:num w:numId="25" w16cid:durableId="1485781487">
    <w:abstractNumId w:val="11"/>
  </w:num>
  <w:num w:numId="26" w16cid:durableId="1397435856">
    <w:abstractNumId w:val="28"/>
  </w:num>
  <w:num w:numId="27" w16cid:durableId="1899245635">
    <w:abstractNumId w:val="23"/>
  </w:num>
  <w:num w:numId="28" w16cid:durableId="1634945764">
    <w:abstractNumId w:val="18"/>
  </w:num>
  <w:num w:numId="29" w16cid:durableId="582572878">
    <w:abstractNumId w:val="24"/>
  </w:num>
  <w:num w:numId="30" w16cid:durableId="1370496559">
    <w:abstractNumId w:val="8"/>
  </w:num>
  <w:num w:numId="31" w16cid:durableId="61373815">
    <w:abstractNumId w:val="2"/>
  </w:num>
  <w:num w:numId="32" w16cid:durableId="972753116">
    <w:abstractNumId w:val="31"/>
  </w:num>
  <w:num w:numId="33" w16cid:durableId="69299596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33D69"/>
    <w:rsid w:val="00036397"/>
    <w:rsid w:val="00053E5A"/>
    <w:rsid w:val="00075C98"/>
    <w:rsid w:val="001267C2"/>
    <w:rsid w:val="00157B44"/>
    <w:rsid w:val="001C4D68"/>
    <w:rsid w:val="001E4093"/>
    <w:rsid w:val="00250690"/>
    <w:rsid w:val="00265CEF"/>
    <w:rsid w:val="002D6590"/>
    <w:rsid w:val="002E76FA"/>
    <w:rsid w:val="00314D2D"/>
    <w:rsid w:val="003202A1"/>
    <w:rsid w:val="00353E61"/>
    <w:rsid w:val="003A09D4"/>
    <w:rsid w:val="003E33EB"/>
    <w:rsid w:val="0042442E"/>
    <w:rsid w:val="00435889"/>
    <w:rsid w:val="004519AC"/>
    <w:rsid w:val="00463950"/>
    <w:rsid w:val="0048459B"/>
    <w:rsid w:val="00487C97"/>
    <w:rsid w:val="004F3296"/>
    <w:rsid w:val="00525346"/>
    <w:rsid w:val="0054093D"/>
    <w:rsid w:val="00566AC2"/>
    <w:rsid w:val="005811F1"/>
    <w:rsid w:val="005968A5"/>
    <w:rsid w:val="005E5887"/>
    <w:rsid w:val="005F048F"/>
    <w:rsid w:val="005F23DE"/>
    <w:rsid w:val="0063592D"/>
    <w:rsid w:val="00663EA3"/>
    <w:rsid w:val="006A6F3E"/>
    <w:rsid w:val="00723012"/>
    <w:rsid w:val="007362FC"/>
    <w:rsid w:val="00757413"/>
    <w:rsid w:val="007859F4"/>
    <w:rsid w:val="007C6800"/>
    <w:rsid w:val="0081559F"/>
    <w:rsid w:val="00837187"/>
    <w:rsid w:val="00883133"/>
    <w:rsid w:val="008A1C0E"/>
    <w:rsid w:val="008D0CA6"/>
    <w:rsid w:val="00903D98"/>
    <w:rsid w:val="009105D1"/>
    <w:rsid w:val="00912874"/>
    <w:rsid w:val="00917C21"/>
    <w:rsid w:val="00945706"/>
    <w:rsid w:val="0095451D"/>
    <w:rsid w:val="00956BE5"/>
    <w:rsid w:val="009614DC"/>
    <w:rsid w:val="009A71D5"/>
    <w:rsid w:val="00A27232"/>
    <w:rsid w:val="00A3580C"/>
    <w:rsid w:val="00A62257"/>
    <w:rsid w:val="00AC23FB"/>
    <w:rsid w:val="00B109BE"/>
    <w:rsid w:val="00B34A40"/>
    <w:rsid w:val="00B43811"/>
    <w:rsid w:val="00B5697F"/>
    <w:rsid w:val="00B91287"/>
    <w:rsid w:val="00BA179E"/>
    <w:rsid w:val="00BD5A34"/>
    <w:rsid w:val="00C07730"/>
    <w:rsid w:val="00C54B8B"/>
    <w:rsid w:val="00C66165"/>
    <w:rsid w:val="00C860D0"/>
    <w:rsid w:val="00D0263E"/>
    <w:rsid w:val="00D54DF8"/>
    <w:rsid w:val="00D65527"/>
    <w:rsid w:val="00D74D8E"/>
    <w:rsid w:val="00D77FE9"/>
    <w:rsid w:val="00DA25D3"/>
    <w:rsid w:val="00DA2EEC"/>
    <w:rsid w:val="00DB7013"/>
    <w:rsid w:val="00DB7313"/>
    <w:rsid w:val="00E10C32"/>
    <w:rsid w:val="00E170E7"/>
    <w:rsid w:val="00E20F9D"/>
    <w:rsid w:val="00E315B4"/>
    <w:rsid w:val="00E34C2B"/>
    <w:rsid w:val="00E37B37"/>
    <w:rsid w:val="00FD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D5A3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D5A34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BD5A34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566AC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66A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228033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1472</Words>
  <Characters>8832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39</cp:revision>
  <cp:lastPrinted>2024-07-22T05:19:00Z</cp:lastPrinted>
  <dcterms:created xsi:type="dcterms:W3CDTF">2021-04-23T10:50:00Z</dcterms:created>
  <dcterms:modified xsi:type="dcterms:W3CDTF">2024-08-30T06:26:00Z</dcterms:modified>
</cp:coreProperties>
</file>