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DCC496" w14:textId="77777777" w:rsidR="00347EB3" w:rsidRPr="00347EB3" w:rsidRDefault="00347EB3" w:rsidP="00347EB3">
      <w:pPr>
        <w:spacing w:after="0" w:line="240" w:lineRule="auto"/>
        <w:ind w:right="5668"/>
        <w:jc w:val="center"/>
        <w:rPr>
          <w:rFonts w:cstheme="minorHAnsi"/>
          <w:bCs/>
          <w:sz w:val="28"/>
          <w:szCs w:val="28"/>
        </w:rPr>
      </w:pPr>
      <w:r w:rsidRPr="00347EB3">
        <w:rPr>
          <w:rFonts w:cstheme="minorHAnsi"/>
          <w:bCs/>
          <w:sz w:val="28"/>
          <w:szCs w:val="28"/>
        </w:rPr>
        <w:t>Burmistrz Śremu</w:t>
      </w:r>
    </w:p>
    <w:p w14:paraId="796EA2C7" w14:textId="77777777" w:rsidR="00347EB3" w:rsidRPr="00347EB3" w:rsidRDefault="00347EB3" w:rsidP="00347EB3">
      <w:pPr>
        <w:spacing w:after="0" w:line="240" w:lineRule="auto"/>
        <w:ind w:right="5668"/>
        <w:jc w:val="center"/>
        <w:rPr>
          <w:rFonts w:cstheme="minorHAnsi"/>
          <w:bCs/>
          <w:sz w:val="28"/>
          <w:szCs w:val="28"/>
        </w:rPr>
      </w:pPr>
      <w:r w:rsidRPr="00347EB3">
        <w:rPr>
          <w:rFonts w:cstheme="minorHAnsi"/>
          <w:bCs/>
          <w:sz w:val="28"/>
          <w:szCs w:val="28"/>
        </w:rPr>
        <w:t>ul. Plac 20 Października 1</w:t>
      </w:r>
    </w:p>
    <w:p w14:paraId="2467A8E7" w14:textId="77777777" w:rsidR="00347EB3" w:rsidRPr="00347EB3" w:rsidRDefault="00347EB3" w:rsidP="00347EB3">
      <w:pPr>
        <w:spacing w:after="0" w:line="240" w:lineRule="auto"/>
        <w:ind w:right="5668"/>
        <w:jc w:val="center"/>
        <w:rPr>
          <w:rFonts w:cstheme="minorHAnsi"/>
          <w:bCs/>
          <w:sz w:val="28"/>
          <w:szCs w:val="28"/>
        </w:rPr>
      </w:pPr>
      <w:r w:rsidRPr="00347EB3">
        <w:rPr>
          <w:rFonts w:cstheme="minorHAnsi"/>
          <w:bCs/>
          <w:sz w:val="28"/>
          <w:szCs w:val="28"/>
        </w:rPr>
        <w:t>63-100 Śrem</w:t>
      </w:r>
    </w:p>
    <w:p w14:paraId="37C75C18" w14:textId="041AEF52" w:rsidR="00347EB3" w:rsidRPr="00347EB3" w:rsidRDefault="00347EB3" w:rsidP="00347EB3">
      <w:pPr>
        <w:spacing w:after="120" w:line="240" w:lineRule="auto"/>
        <w:jc w:val="right"/>
        <w:rPr>
          <w:rFonts w:cstheme="minorHAnsi"/>
          <w:bCs/>
          <w:sz w:val="28"/>
          <w:szCs w:val="28"/>
        </w:rPr>
      </w:pPr>
      <w:r w:rsidRPr="00347EB3">
        <w:rPr>
          <w:rFonts w:cstheme="minorHAnsi"/>
          <w:bCs/>
          <w:sz w:val="28"/>
          <w:szCs w:val="28"/>
        </w:rPr>
        <w:t xml:space="preserve">Śrem, </w:t>
      </w:r>
      <w:r w:rsidR="00B4416F">
        <w:rPr>
          <w:rFonts w:cstheme="minorHAnsi"/>
          <w:bCs/>
          <w:sz w:val="28"/>
          <w:szCs w:val="28"/>
        </w:rPr>
        <w:t>29</w:t>
      </w:r>
      <w:r w:rsidRPr="00347EB3">
        <w:rPr>
          <w:rFonts w:cstheme="minorHAnsi"/>
          <w:bCs/>
          <w:sz w:val="28"/>
          <w:szCs w:val="28"/>
        </w:rPr>
        <w:t xml:space="preserve"> sierpnia 2024 roku</w:t>
      </w:r>
    </w:p>
    <w:p w14:paraId="7624C4B4" w14:textId="77777777" w:rsidR="00347EB3" w:rsidRPr="00347EB3" w:rsidRDefault="00347EB3" w:rsidP="00347EB3">
      <w:pPr>
        <w:spacing w:after="120" w:line="240" w:lineRule="auto"/>
        <w:jc w:val="both"/>
        <w:rPr>
          <w:rFonts w:cstheme="minorHAnsi"/>
          <w:bCs/>
          <w:sz w:val="28"/>
          <w:szCs w:val="28"/>
        </w:rPr>
      </w:pPr>
      <w:r w:rsidRPr="00347EB3">
        <w:rPr>
          <w:rFonts w:cstheme="minorHAnsi"/>
          <w:bCs/>
          <w:sz w:val="28"/>
          <w:szCs w:val="28"/>
        </w:rPr>
        <w:t>PPSOŚ.6220.23.2022.BM</w:t>
      </w:r>
    </w:p>
    <w:p w14:paraId="7B9B323C" w14:textId="77777777" w:rsidR="00347EB3" w:rsidRPr="00347EB3" w:rsidRDefault="00347EB3" w:rsidP="00347EB3">
      <w:pPr>
        <w:spacing w:after="120" w:line="240" w:lineRule="auto"/>
        <w:jc w:val="center"/>
        <w:rPr>
          <w:rFonts w:cstheme="minorHAnsi"/>
          <w:bCs/>
          <w:sz w:val="28"/>
          <w:szCs w:val="28"/>
        </w:rPr>
      </w:pPr>
      <w:r w:rsidRPr="00347EB3">
        <w:rPr>
          <w:rFonts w:cstheme="minorHAnsi"/>
          <w:bCs/>
          <w:sz w:val="28"/>
          <w:szCs w:val="28"/>
        </w:rPr>
        <w:t>Obwieszczenie</w:t>
      </w:r>
    </w:p>
    <w:p w14:paraId="0BE329F3" w14:textId="77777777" w:rsidR="00347EB3" w:rsidRPr="00347EB3" w:rsidRDefault="00347EB3" w:rsidP="00347EB3">
      <w:pPr>
        <w:spacing w:after="120" w:line="240" w:lineRule="auto"/>
        <w:jc w:val="center"/>
        <w:rPr>
          <w:rFonts w:cstheme="minorHAnsi"/>
          <w:bCs/>
          <w:sz w:val="28"/>
          <w:szCs w:val="28"/>
        </w:rPr>
      </w:pPr>
      <w:r w:rsidRPr="00347EB3">
        <w:rPr>
          <w:rFonts w:cstheme="minorHAnsi"/>
          <w:bCs/>
          <w:sz w:val="28"/>
          <w:szCs w:val="28"/>
        </w:rPr>
        <w:t>o nałożeniu obowiązku przeprowadzenia oceny oddziaływania przedsięwzięcia na środowisko</w:t>
      </w:r>
    </w:p>
    <w:p w14:paraId="24CD1663" w14:textId="77777777" w:rsidR="00347EB3" w:rsidRPr="00347EB3" w:rsidRDefault="00347EB3" w:rsidP="00347EB3">
      <w:pPr>
        <w:spacing w:after="120" w:line="240" w:lineRule="auto"/>
        <w:ind w:firstLine="708"/>
        <w:jc w:val="both"/>
        <w:rPr>
          <w:rFonts w:cstheme="minorHAnsi"/>
          <w:bCs/>
          <w:sz w:val="28"/>
          <w:szCs w:val="28"/>
        </w:rPr>
      </w:pPr>
      <w:r w:rsidRPr="00347EB3">
        <w:rPr>
          <w:rFonts w:cstheme="minorHAnsi"/>
          <w:bCs/>
          <w:sz w:val="28"/>
          <w:szCs w:val="28"/>
        </w:rPr>
        <w:t>Zawiadamiam</w:t>
      </w:r>
      <w:r w:rsidRPr="00347EB3">
        <w:rPr>
          <w:rFonts w:cstheme="minorHAnsi"/>
          <w:bCs/>
          <w:sz w:val="28"/>
          <w:szCs w:val="28"/>
          <w:vertAlign w:val="superscript"/>
        </w:rPr>
        <w:t>1</w:t>
      </w:r>
      <w:r w:rsidRPr="00347EB3">
        <w:rPr>
          <w:rFonts w:cstheme="minorHAnsi"/>
          <w:bCs/>
          <w:sz w:val="28"/>
          <w:szCs w:val="28"/>
        </w:rPr>
        <w:t xml:space="preserve"> strony postępowania, że Burmistrz Śremu, na mocy postanowienia z 29.08 2024 r., nałożył na Wielkopolski Zarząd Dróg Wojewódzkich w Poznaniu, ul. Wilczak 51, 61-623 Poznań, obowiązek przeprowadzenia oceny oddziaływania na środowisko dla planowanego przedsięwzięcia pod nazwą: </w:t>
      </w:r>
      <w:r w:rsidRPr="00347EB3">
        <w:rPr>
          <w:rFonts w:cstheme="minorHAnsi"/>
          <w:b/>
          <w:bCs/>
          <w:sz w:val="28"/>
          <w:szCs w:val="28"/>
        </w:rPr>
        <w:t>„Budowa Dróg Wojewódzkich nr 432 oraz 436 obwodnica m. Śrem – Etap III”</w:t>
      </w:r>
      <w:r w:rsidRPr="00347EB3">
        <w:rPr>
          <w:rFonts w:cstheme="minorHAnsi"/>
          <w:bCs/>
          <w:sz w:val="28"/>
          <w:szCs w:val="28"/>
        </w:rPr>
        <w:t>, projektowanego na działkach o numerach ewidencyjnych: 2412; 2411; 2387/5; 2433; 2501/5; 2480/1; 2479/6; 2479/1; 2479/5; 2478/3; 2478/1; 2478/2; 2408/2; 2409/3; 2410/6; 2410/5; 2410/3; 2410/4; 2501/4; 2476/14; 2476/15; 2476/4; 2477/3; 2477/2; 2476/6; 2477/1; 2473/8; 2471/1; 2469/5; 2470/5; 2473/9; 2471/2; 2470/8; 2470/7; 2469/9; 2483/13; 2483/14; 2483/17; 2483/15; 2469/11; 2469/12; 2469/10; 2469/13; 2469/14; 2469/6; 2507/5; 2507/2; 2507/7; 2510; 2506/17; 2483/11; 2507/8; 2483/16; 2506/12; 2506/15; 2506/19; 2483/10; 2507/4; 2506/13; 2506/18; 2504/2; 2503/4; 2505, 2304/6; 2590/34, 2768; 2769; 2432/2; 2304/5 i 2304/8, obręb Śrem oraz 483; 48/4; 33; 79/2; 91/60; 91/8; 79/1; 77/2; 76; 77/13, obręb Pysząca.</w:t>
      </w:r>
    </w:p>
    <w:p w14:paraId="6AE095E6" w14:textId="1BB42C50" w:rsidR="00347EB3" w:rsidRPr="00347EB3" w:rsidRDefault="00347EB3" w:rsidP="00447883">
      <w:pPr>
        <w:spacing w:after="0" w:line="240" w:lineRule="auto"/>
        <w:ind w:firstLine="709"/>
        <w:jc w:val="both"/>
        <w:rPr>
          <w:rFonts w:cstheme="minorHAnsi"/>
          <w:bCs/>
          <w:sz w:val="28"/>
          <w:szCs w:val="28"/>
        </w:rPr>
      </w:pPr>
      <w:r w:rsidRPr="00347EB3">
        <w:rPr>
          <w:rFonts w:cstheme="minorHAnsi"/>
          <w:bCs/>
          <w:sz w:val="28"/>
          <w:szCs w:val="28"/>
        </w:rPr>
        <w:t>Na postanowienie służy stronom zażalenie. Z treścią postanowienia można zapoznać się w Urzędzie Miejskim w Śremie (ul. Plac 20 Października</w:t>
      </w:r>
      <w:r w:rsidR="00447883">
        <w:rPr>
          <w:rFonts w:cstheme="minorHAnsi"/>
          <w:bCs/>
          <w:sz w:val="28"/>
          <w:szCs w:val="28"/>
        </w:rPr>
        <w:t> </w:t>
      </w:r>
      <w:r w:rsidRPr="00347EB3">
        <w:rPr>
          <w:rFonts w:cstheme="minorHAnsi"/>
          <w:bCs/>
          <w:sz w:val="28"/>
          <w:szCs w:val="28"/>
        </w:rPr>
        <w:t>1, pok. 33), w godzinach od 7:00 do 15:00 lub w Biuletynie Informacji Publicznej (</w:t>
      </w:r>
      <w:hyperlink r:id="rId8" w:history="1">
        <w:r w:rsidRPr="00347EB3">
          <w:rPr>
            <w:rStyle w:val="Hipercze"/>
            <w:rFonts w:cstheme="minorHAnsi"/>
            <w:bCs/>
            <w:sz w:val="28"/>
            <w:szCs w:val="28"/>
          </w:rPr>
          <w:t>https://bip.srem.pl/public/?id=228037</w:t>
        </w:r>
      </w:hyperlink>
      <w:r w:rsidRPr="00347EB3">
        <w:rPr>
          <w:rFonts w:cstheme="minorHAnsi"/>
          <w:bCs/>
          <w:sz w:val="28"/>
          <w:szCs w:val="28"/>
        </w:rPr>
        <w:t>). Zawiadomienie przez obwieszczenie uważa się za dokonane po 14 dniach od dnia publicznego ogłoszenia stosownie do art. 49 ustawy z dnia 14 czerwca</w:t>
      </w:r>
      <w:r w:rsidR="00447883">
        <w:rPr>
          <w:rFonts w:cstheme="minorHAnsi"/>
          <w:bCs/>
          <w:sz w:val="28"/>
          <w:szCs w:val="28"/>
        </w:rPr>
        <w:t> </w:t>
      </w:r>
      <w:r w:rsidRPr="00347EB3">
        <w:rPr>
          <w:rFonts w:cstheme="minorHAnsi"/>
          <w:bCs/>
          <w:sz w:val="28"/>
          <w:szCs w:val="28"/>
        </w:rPr>
        <w:t>1960 r. – Kodeks postępowania administracyjnego (Dz. U. z 2024</w:t>
      </w:r>
      <w:r w:rsidR="00447883">
        <w:rPr>
          <w:rFonts w:cstheme="minorHAnsi"/>
          <w:bCs/>
          <w:sz w:val="28"/>
          <w:szCs w:val="28"/>
        </w:rPr>
        <w:t> </w:t>
      </w:r>
      <w:r w:rsidRPr="00347EB3">
        <w:rPr>
          <w:rFonts w:cstheme="minorHAnsi"/>
          <w:bCs/>
          <w:sz w:val="28"/>
          <w:szCs w:val="28"/>
        </w:rPr>
        <w:t>r. poz. 572).</w:t>
      </w:r>
    </w:p>
    <w:p w14:paraId="44E392C3" w14:textId="77777777" w:rsidR="00347EB3" w:rsidRPr="00347EB3" w:rsidRDefault="00347EB3" w:rsidP="00347EB3">
      <w:pPr>
        <w:spacing w:after="120" w:line="240" w:lineRule="auto"/>
        <w:ind w:left="4248"/>
        <w:jc w:val="center"/>
        <w:rPr>
          <w:rFonts w:cstheme="minorHAnsi"/>
          <w:bCs/>
          <w:sz w:val="28"/>
          <w:szCs w:val="28"/>
        </w:rPr>
      </w:pPr>
      <w:r w:rsidRPr="00347EB3">
        <w:rPr>
          <w:rFonts w:cstheme="minorHAnsi"/>
          <w:bCs/>
          <w:sz w:val="28"/>
          <w:szCs w:val="28"/>
        </w:rPr>
        <w:t>Grzegorz Wiśniewski</w:t>
      </w:r>
    </w:p>
    <w:p w14:paraId="69822691" w14:textId="77777777" w:rsidR="00347EB3" w:rsidRPr="00347EB3" w:rsidRDefault="00347EB3" w:rsidP="00347EB3">
      <w:pPr>
        <w:spacing w:after="120" w:line="240" w:lineRule="auto"/>
        <w:ind w:left="4248"/>
        <w:jc w:val="center"/>
        <w:rPr>
          <w:rFonts w:cstheme="minorHAnsi"/>
          <w:bCs/>
          <w:i/>
          <w:sz w:val="28"/>
          <w:szCs w:val="28"/>
        </w:rPr>
      </w:pPr>
      <w:r w:rsidRPr="00347EB3">
        <w:rPr>
          <w:rFonts w:cstheme="minorHAnsi"/>
          <w:bCs/>
          <w:sz w:val="28"/>
          <w:szCs w:val="28"/>
        </w:rPr>
        <w:t>Burmistrz Śremu</w:t>
      </w:r>
    </w:p>
    <w:p w14:paraId="410E7FD0" w14:textId="77777777" w:rsidR="00347EB3" w:rsidRPr="00347EB3" w:rsidRDefault="00347EB3" w:rsidP="00347EB3">
      <w:pPr>
        <w:spacing w:after="120" w:line="240" w:lineRule="auto"/>
        <w:jc w:val="both"/>
        <w:rPr>
          <w:rFonts w:cstheme="minorHAnsi"/>
          <w:bCs/>
          <w:sz w:val="28"/>
          <w:szCs w:val="28"/>
        </w:rPr>
      </w:pPr>
      <w:r w:rsidRPr="00347EB3">
        <w:rPr>
          <w:rFonts w:cstheme="minorHAnsi"/>
          <w:bCs/>
          <w:sz w:val="28"/>
          <w:szCs w:val="28"/>
        </w:rPr>
        <w:t>Wywieszono: 30.08.2024 r.</w:t>
      </w:r>
    </w:p>
    <w:p w14:paraId="644A210F" w14:textId="77777777" w:rsidR="00347EB3" w:rsidRPr="00347EB3" w:rsidRDefault="00347EB3" w:rsidP="00347EB3">
      <w:pPr>
        <w:spacing w:after="120" w:line="240" w:lineRule="auto"/>
        <w:jc w:val="both"/>
        <w:rPr>
          <w:rFonts w:cstheme="minorHAnsi"/>
          <w:bCs/>
          <w:sz w:val="28"/>
          <w:szCs w:val="28"/>
        </w:rPr>
      </w:pPr>
      <w:r w:rsidRPr="00347EB3">
        <w:rPr>
          <w:rFonts w:cstheme="minorHAnsi"/>
          <w:bCs/>
          <w:sz w:val="28"/>
          <w:szCs w:val="28"/>
        </w:rPr>
        <w:t>Zdjęto:</w:t>
      </w:r>
    </w:p>
    <w:p w14:paraId="3F186F67" w14:textId="06CACBBB"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lastRenderedPageBreak/>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w:t>
      </w:r>
      <w:r w:rsidRPr="0063592D">
        <w:rPr>
          <w:rFonts w:eastAsia="Times New Roman" w:cstheme="minorHAnsi"/>
          <w:sz w:val="28"/>
          <w:szCs w:val="28"/>
          <w:lang w:eastAsia="pl-PL"/>
        </w:rPr>
        <w:t>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347EB3">
        <w:rPr>
          <w:rFonts w:eastAsia="Times New Roman" w:cstheme="minorHAnsi"/>
          <w:sz w:val="28"/>
          <w:szCs w:val="28"/>
          <w:lang w:eastAsia="pl-PL"/>
        </w:rPr>
        <w:t>2024 r. poz. 1112</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1248625B" w14:textId="77777777" w:rsidR="00347EB3" w:rsidRPr="00347EB3" w:rsidRDefault="00347EB3" w:rsidP="00347EB3">
      <w:pPr>
        <w:tabs>
          <w:tab w:val="left" w:pos="1985"/>
        </w:tabs>
        <w:spacing w:after="0" w:line="240" w:lineRule="auto"/>
        <w:ind w:right="5668"/>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Burmistrz Śremu</w:t>
      </w:r>
    </w:p>
    <w:p w14:paraId="7DF207AF" w14:textId="77777777" w:rsidR="00347EB3" w:rsidRPr="00347EB3" w:rsidRDefault="00347EB3" w:rsidP="00347EB3">
      <w:pPr>
        <w:tabs>
          <w:tab w:val="left" w:pos="1985"/>
        </w:tabs>
        <w:spacing w:after="0" w:line="240" w:lineRule="auto"/>
        <w:ind w:right="5668"/>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ul. Plac 20 Października 1</w:t>
      </w:r>
    </w:p>
    <w:p w14:paraId="491DC17B" w14:textId="77777777" w:rsidR="00347EB3" w:rsidRPr="00347EB3" w:rsidRDefault="00347EB3" w:rsidP="00347EB3">
      <w:pPr>
        <w:tabs>
          <w:tab w:val="left" w:pos="1985"/>
        </w:tabs>
        <w:spacing w:after="0" w:line="240" w:lineRule="auto"/>
        <w:ind w:right="5668"/>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63-100 Śrem</w:t>
      </w:r>
    </w:p>
    <w:p w14:paraId="15945DBC" w14:textId="77777777" w:rsidR="00347EB3" w:rsidRPr="00347EB3" w:rsidRDefault="00347EB3" w:rsidP="00347EB3">
      <w:pPr>
        <w:tabs>
          <w:tab w:val="left" w:pos="1985"/>
        </w:tabs>
        <w:spacing w:after="120" w:line="240" w:lineRule="auto"/>
        <w:jc w:val="right"/>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Śrem, 29 sierpnia 2024 roku</w:t>
      </w:r>
    </w:p>
    <w:p w14:paraId="77DCA4CC" w14:textId="77777777" w:rsidR="00347EB3" w:rsidRPr="00347EB3" w:rsidRDefault="00347EB3" w:rsidP="00347EB3">
      <w:pPr>
        <w:spacing w:after="12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PPSOŚ.6220.23.2022.BM</w:t>
      </w:r>
    </w:p>
    <w:p w14:paraId="66AB2C74" w14:textId="77777777" w:rsidR="00347EB3" w:rsidRPr="00347EB3" w:rsidRDefault="00347EB3" w:rsidP="00347EB3">
      <w:pPr>
        <w:spacing w:after="120" w:line="240" w:lineRule="auto"/>
        <w:jc w:val="center"/>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Postanowienie</w:t>
      </w:r>
    </w:p>
    <w:p w14:paraId="4FD55234"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Na podstawie art. 63 ust. 1 i 4, art. 66 i art. 68 ust. 2 pkt 2 lit. </w:t>
      </w:r>
      <w:bookmarkStart w:id="0" w:name="_Hlk175818901"/>
      <w:r w:rsidRPr="00347EB3">
        <w:rPr>
          <w:rFonts w:ascii="Calibri" w:eastAsia="Times New Roman" w:hAnsi="Calibri" w:cs="Calibri"/>
          <w:sz w:val="28"/>
          <w:szCs w:val="28"/>
          <w:lang w:eastAsia="pl-PL"/>
        </w:rPr>
        <w:t xml:space="preserve">b ustawy z dnia 3 października 2008 r. o udostępnianiu informacji o środowisku i jego ochronie, udziale społeczeństwa w ochronie środowiska oraz o ocenach oddziaływania na środowisko </w:t>
      </w:r>
      <w:bookmarkEnd w:id="0"/>
      <w:r w:rsidRPr="00347EB3">
        <w:rPr>
          <w:rFonts w:ascii="Calibri" w:eastAsia="Times New Roman" w:hAnsi="Calibri" w:cs="Calibri"/>
          <w:sz w:val="28"/>
          <w:szCs w:val="28"/>
          <w:lang w:eastAsia="pl-PL"/>
        </w:rPr>
        <w:t>(</w:t>
      </w:r>
      <w:r w:rsidRPr="00347EB3">
        <w:rPr>
          <w:rFonts w:ascii="Calibri" w:eastAsia="Calibri" w:hAnsi="Calibri" w:cs="Calibri"/>
          <w:bCs/>
          <w:sz w:val="28"/>
          <w:szCs w:val="28"/>
        </w:rPr>
        <w:t>Dz. U. z 2024 r. poz. 1112</w:t>
      </w:r>
      <w:r w:rsidRPr="00347EB3">
        <w:rPr>
          <w:rFonts w:ascii="Calibri" w:eastAsia="Times New Roman" w:hAnsi="Calibri" w:cs="Calibri"/>
          <w:sz w:val="28"/>
          <w:szCs w:val="28"/>
          <w:lang w:eastAsia="pl-PL"/>
        </w:rPr>
        <w:t>), zwanej dalej u.o.o.ś. oraz art. 123 § 1 ustawy z dnia 14 czerwca 1960 r. – Kodeks postępowania administracyjnego (Dz. U. z 2024 r. poz. 572), zwanej dalej K.p.a.,</w:t>
      </w:r>
    </w:p>
    <w:p w14:paraId="45BF7C97" w14:textId="77777777" w:rsidR="00347EB3" w:rsidRPr="00347EB3" w:rsidRDefault="00347EB3" w:rsidP="00347EB3">
      <w:pPr>
        <w:spacing w:after="120" w:line="240" w:lineRule="auto"/>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po rozpatrzeniu</w:t>
      </w:r>
    </w:p>
    <w:p w14:paraId="5E1B95AE" w14:textId="77777777" w:rsidR="00347EB3" w:rsidRPr="00347EB3" w:rsidRDefault="00347EB3" w:rsidP="00347EB3">
      <w:pPr>
        <w:spacing w:after="12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wniosku </w:t>
      </w:r>
      <w:r w:rsidRPr="00347EB3">
        <w:rPr>
          <w:rFonts w:ascii="Calibri" w:eastAsia="Calibri" w:hAnsi="Calibri" w:cs="Calibri"/>
          <w:sz w:val="28"/>
          <w:szCs w:val="28"/>
        </w:rPr>
        <w:t xml:space="preserve">Wielkopolskiego Zarządu Dróg Wojewódzkich w Poznaniu, ul. Wilczak 51, 61-623 Poznań, o wydanie decyzji o środowiskowych uwarunkowaniach dla planowanego przedsięwzięcia pod nazwą: „Budowa Dróg Wojewódzkich nr 432 oraz 436 obwodnica m. Śrem – Etap III”, projektowanego na działkach o numerach ewidencyjnych: </w:t>
      </w:r>
      <w:r w:rsidRPr="00347EB3">
        <w:rPr>
          <w:rFonts w:ascii="Calibri" w:eastAsia="Times New Roman" w:hAnsi="Calibri" w:cs="Calibri"/>
          <w:bCs/>
          <w:sz w:val="28"/>
          <w:szCs w:val="28"/>
          <w:lang w:eastAsia="pl-PL"/>
        </w:rPr>
        <w:t xml:space="preserve">2412; 2411; 2387/5; 2433; 2501/5; 2480/1; 2479/6; 2479/1; 2479/5; 2478/3; 2478/1; 2478/2; </w:t>
      </w:r>
      <w:r w:rsidRPr="00347EB3">
        <w:rPr>
          <w:rFonts w:ascii="Calibri" w:eastAsia="Calibri" w:hAnsi="Calibri" w:cs="Calibri"/>
          <w:bCs/>
          <w:sz w:val="28"/>
          <w:szCs w:val="28"/>
        </w:rPr>
        <w:t xml:space="preserve">2408/2; </w:t>
      </w:r>
      <w:r w:rsidRPr="00347EB3">
        <w:rPr>
          <w:rFonts w:ascii="Calibri" w:eastAsia="Times New Roman" w:hAnsi="Calibri" w:cs="Calibri"/>
          <w:bCs/>
          <w:sz w:val="28"/>
          <w:szCs w:val="28"/>
          <w:lang w:eastAsia="pl-PL"/>
        </w:rPr>
        <w:t xml:space="preserve">2409/3; 2410/6; 2410/5; 2410/3; 2410/4; 2501/4; </w:t>
      </w:r>
      <w:r w:rsidRPr="00347EB3">
        <w:rPr>
          <w:rFonts w:ascii="Calibri" w:eastAsia="Calibri" w:hAnsi="Calibri" w:cs="Calibri"/>
          <w:bCs/>
          <w:sz w:val="28"/>
          <w:szCs w:val="28"/>
        </w:rPr>
        <w:t xml:space="preserve">2476/14; </w:t>
      </w:r>
      <w:r w:rsidRPr="00347EB3">
        <w:rPr>
          <w:rFonts w:ascii="Calibri" w:eastAsia="Times New Roman" w:hAnsi="Calibri" w:cs="Calibri"/>
          <w:bCs/>
          <w:sz w:val="28"/>
          <w:szCs w:val="28"/>
          <w:lang w:eastAsia="pl-PL"/>
        </w:rPr>
        <w:t xml:space="preserve">2476/15; 2476/4; 2477/3; 2477/2; 2476/6; 2477/1; 2473/8; 2471/1; 2469/5; 2470/5; 2473/9; 2471/2; 2470/8; 2470/7; 2469/9; 2483/13; 2483/14; 2483/17; 2483/15; 2469/11; 2469/12; 2469/10; 2469/13; 2469/14; 2469/6; 2507/5; 2507/2; 2507/7; 2510; 2506/17; 2483/11; 2507/8; 2483/16; 2506/12; 2506/15; 2506/19; 2483/10; 2507/4; 2506/13; 2506/18; </w:t>
      </w:r>
      <w:r w:rsidRPr="00347EB3">
        <w:rPr>
          <w:rFonts w:ascii="Calibri" w:eastAsia="Calibri" w:hAnsi="Calibri" w:cs="Calibri"/>
          <w:bCs/>
          <w:sz w:val="28"/>
          <w:szCs w:val="28"/>
        </w:rPr>
        <w:t xml:space="preserve">2504/2; 2503/4; </w:t>
      </w:r>
      <w:r w:rsidRPr="00347EB3">
        <w:rPr>
          <w:rFonts w:ascii="Calibri" w:eastAsia="Times New Roman" w:hAnsi="Calibri" w:cs="Calibri"/>
          <w:bCs/>
          <w:sz w:val="28"/>
          <w:szCs w:val="28"/>
          <w:lang w:eastAsia="pl-PL"/>
        </w:rPr>
        <w:t>2505, 2304/6; 2590/34, 2768; 2769; 2432/2; 2304/5 i 2304/8</w:t>
      </w:r>
      <w:r w:rsidRPr="00347EB3">
        <w:rPr>
          <w:rFonts w:ascii="Calibri" w:eastAsia="Calibri" w:hAnsi="Calibri" w:cs="Calibri"/>
          <w:bCs/>
          <w:sz w:val="28"/>
          <w:szCs w:val="28"/>
        </w:rPr>
        <w:t xml:space="preserve">, </w:t>
      </w:r>
      <w:r w:rsidRPr="00347EB3">
        <w:rPr>
          <w:rFonts w:ascii="Calibri" w:eastAsia="Times New Roman" w:hAnsi="Calibri" w:cs="Calibri"/>
          <w:bCs/>
          <w:sz w:val="28"/>
          <w:szCs w:val="28"/>
          <w:lang w:eastAsia="pl-PL"/>
        </w:rPr>
        <w:t>obręb Śrem oraz 483; 48/4; 33; 79/2; 91/60; 91/8; 79/1; 77/2; 76; 77/13, obręb Pysząca</w:t>
      </w:r>
      <w:r w:rsidRPr="00347EB3">
        <w:rPr>
          <w:rFonts w:ascii="Calibri" w:eastAsia="Times New Roman" w:hAnsi="Calibri" w:cs="Calibri"/>
          <w:sz w:val="28"/>
          <w:szCs w:val="28"/>
          <w:lang w:eastAsia="pl-PL"/>
        </w:rPr>
        <w:t>,</w:t>
      </w:r>
    </w:p>
    <w:p w14:paraId="634A1278" w14:textId="77777777" w:rsidR="00347EB3" w:rsidRPr="00347EB3" w:rsidRDefault="00347EB3" w:rsidP="00347EB3">
      <w:pPr>
        <w:spacing w:after="120" w:line="240" w:lineRule="auto"/>
        <w:jc w:val="center"/>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postanawiam</w:t>
      </w:r>
    </w:p>
    <w:p w14:paraId="2BB372C4" w14:textId="77777777" w:rsidR="00347EB3" w:rsidRPr="00347EB3" w:rsidRDefault="00347EB3" w:rsidP="00347EB3">
      <w:pPr>
        <w:spacing w:after="120" w:line="240" w:lineRule="auto"/>
        <w:jc w:val="both"/>
        <w:rPr>
          <w:rFonts w:ascii="Calibri" w:eastAsia="Times New Roman" w:hAnsi="Calibri" w:cs="Calibri"/>
          <w:sz w:val="28"/>
          <w:szCs w:val="28"/>
          <w:lang w:eastAsia="pl-PL"/>
        </w:rPr>
      </w:pPr>
      <w:r w:rsidRPr="00347EB3">
        <w:rPr>
          <w:rFonts w:ascii="Calibri" w:eastAsia="Times New Roman" w:hAnsi="Calibri" w:cs="Calibri"/>
          <w:b/>
          <w:sz w:val="28"/>
          <w:szCs w:val="28"/>
          <w:lang w:eastAsia="pl-PL"/>
        </w:rPr>
        <w:t>nałożyć na Wielkopolski Zarząd Dróg Wojewódzkich w Poznaniu, ul. Wilczak 51, 61-623 Poznań obowiązek przeprowadzenia oceny oddziaływania na środowisko</w:t>
      </w:r>
      <w:r w:rsidRPr="00347EB3">
        <w:rPr>
          <w:rFonts w:ascii="Calibri" w:eastAsia="Times New Roman" w:hAnsi="Calibri" w:cs="Calibri"/>
          <w:bCs/>
          <w:sz w:val="28"/>
          <w:szCs w:val="28"/>
          <w:lang w:eastAsia="pl-PL"/>
        </w:rPr>
        <w:t xml:space="preserve"> dla wyżej wymienionego planowanego przedsięwzięcia </w:t>
      </w:r>
      <w:r w:rsidRPr="00347EB3">
        <w:rPr>
          <w:rFonts w:ascii="Calibri" w:eastAsia="Times New Roman" w:hAnsi="Calibri" w:cs="Calibri"/>
          <w:b/>
          <w:sz w:val="28"/>
          <w:szCs w:val="28"/>
          <w:lang w:eastAsia="pl-PL"/>
        </w:rPr>
        <w:t>oraz ustalić zakres raportu</w:t>
      </w:r>
      <w:r w:rsidRPr="00347EB3">
        <w:rPr>
          <w:rFonts w:ascii="Calibri" w:eastAsia="Times New Roman" w:hAnsi="Calibri" w:cs="Calibri"/>
          <w:sz w:val="28"/>
          <w:szCs w:val="28"/>
          <w:lang w:eastAsia="pl-PL"/>
        </w:rPr>
        <w:t>, spełniającego wymogi art. 66 u.o.o.ś., w szczególności zawierającego analizę podanych niżej zagadnień:</w:t>
      </w:r>
    </w:p>
    <w:p w14:paraId="1E4695A2"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br w:type="page"/>
      </w:r>
    </w:p>
    <w:p w14:paraId="14E725D2"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Raport powinien posiadać jednolity zakres jak wniosek o wydanie decyzji o środowiskowych uwarunkowaniach wraz ze zmianami.</w:t>
      </w:r>
    </w:p>
    <w:p w14:paraId="02A2A516"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zakresie ochrony przed hałasem i wibracjami:</w:t>
      </w:r>
    </w:p>
    <w:p w14:paraId="34A3EE85"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określić parametry eksploatacyjne i technologiczne przedsięwzięcia mające wpływ na wielkość emisji hałasu w roku oddania przedsięwzięcia do użytkowania oraz na dalsze lata prognozy, w tym: natężenie, strukturę i prędkość ruchu z podziałem na porę dnia (od godziny 6:00 do godziny 22:00) i nocy (od godziny 22:00 do godziny 6:00), rodzaj nawierzchni, niweletę drogi; uzasadnić przyjętą prognozę natężenia ruchu w oparciu o najnowszy GPR</w:t>
      </w:r>
      <w:r w:rsidRPr="00347EB3">
        <w:rPr>
          <w:rFonts w:ascii="Calibri" w:eastAsia="Times New Roman" w:hAnsi="Calibri" w:cs="Calibri"/>
          <w:sz w:val="28"/>
          <w:szCs w:val="28"/>
          <w:vertAlign w:val="superscript"/>
          <w:lang w:eastAsia="pl-PL"/>
        </w:rPr>
        <w:footnoteReference w:id="1"/>
      </w:r>
      <w:r w:rsidRPr="00347EB3">
        <w:rPr>
          <w:rFonts w:ascii="Calibri" w:eastAsia="Times New Roman" w:hAnsi="Calibri" w:cs="Calibri"/>
          <w:sz w:val="28"/>
          <w:szCs w:val="28"/>
          <w:lang w:eastAsia="pl-PL"/>
        </w:rPr>
        <w:t xml:space="preserve"> oraz uwarunkowania przestrzenne;</w:t>
      </w:r>
    </w:p>
    <w:p w14:paraId="100240A2"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określić zagospodarowanie i przeznaczenie terenu zgodnie z art. 113 i art. 115 ustawy z dnia 27 kwietnia 2001 r. -Prawo ochrony środowiska (Dz. U. z 2024 r. poz. 54, 834 i 1089) oraz rozporządzeniem Ministra Środowiska z dnia 14 czerwca 2007 r. w sprawie dopuszczalnych poziomów hałasu w środowisku (Dz. U. z 2014 r. poz. 112). Rejony występowania terenów wymagających ochrony akustycznej zaznaczyć na mapie i wyróżnić ze względu na uwarunkowania akustyczne. Przy określaniu zagospodarowania i przeznaczenia terenu uwzględnić informacje wynikające z miejscowych planów zagospodarowania przestrzennego oraz faktyczne zagospodarowanie terenu;</w:t>
      </w:r>
    </w:p>
    <w:p w14:paraId="417648F0"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informacje dotyczące przyjętego modelu obliczeniowego propagacji hałasu;</w:t>
      </w:r>
    </w:p>
    <w:p w14:paraId="71D900F7"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opis, analizy i wyniki kalibracji modelu obliczeniowego, jeśli zostanie ona wykonana oraz wyniki pomiarów poziomu hałasu, wykonanych na potrzeby kalibracji (opisać sposób wykonania pomiarów – metodę);</w:t>
      </w:r>
    </w:p>
    <w:p w14:paraId="2D070582"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określić wartości poziomów hałasu na granicy najbliższych terenów wymagających ochrony przed hałasem zlokalizowanych wzdłuż przedsięwzięcia oraz przed elewacją budynków mieszkalnych i budynków o innej funkcji chronionej, w przyjętych okresach prognozy z uwzględnieniem oddziaływania planowanego przedsięwzięcia (także przebudowy istniejących odcinków dróg). Należy uwzględnić położenie budynków względem obecnej granicy pasa drogowego i odnieść się również do dopuszczalnych poziomów hałasu określonych w normach obowiązujących dla wnętrz budynków;</w:t>
      </w:r>
    </w:p>
    <w:p w14:paraId="016B16C9"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określić oddziaływanie planowanego przedsięwzięcia na środowisko, w postaci czytelnych map z izoliniami poziomu dźwięku odpowiadającymi dopuszczalnym poziomom hałasu, zgodnie z rozporządzeniem w sprawie dopuszczalnych poziomów hałasu w środowisku, zróżnicowanych ze względu na rodzaj terenu. Uwzględnić należy sytuację, przed i po zastosowaniu ewentualnych zabezpieczeń, w przyjętych okresach prognozy. Ponadto, na mapach akustycznych przedstawić: kilometraż drogi (co 20 m), lokalizację granic terenów wymagających ochrony akustycznej (z uwzględnieniem faktycznego zagospodarowania i przeznaczenia terenów w miejscowych planach zagospodarowania przestrzennego), budynki mieszkalne lub o innej funkcji wymagającej ochrony akustycznej oraz pozostałe budynki, lokalizację punktów obliczeniowych (na granicy terenów chronionych oraz przed elewacją budynków). W obliczeniach uwzględnić wysokość, na której wyznaczono izolinie oraz punkty obliczeniowe, w zależności od ich lokalizacji;</w:t>
      </w:r>
    </w:p>
    <w:p w14:paraId="0455C63C"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dołączyć wydruki komputerowe zawierające pełne dane wejściowe do programu modelującego rozprzestrzenianie się hałasu w środowisku. W obliczeniach przeanalizować najniekorzystniejsze występujące w praktyce momenty eksploatacji przedmiotowej drogi – czyli na przykład najbardziej niekorzystne szesnaście i osiem godzin, odpowiednio dla pory dnia i nocy, pod względem ilości przejeżdżających podczas ich trwania pojazdów i ich typów;</w:t>
      </w:r>
    </w:p>
    <w:p w14:paraId="69A29B86"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przypadku wystąpienia przekroczeń akustycznych standardów jakości środowiska określić środki organizacyjne, techniczne lub technologiczne ograniczające emisję hałasu co najmniej do poziomów dopuszczalnych;</w:t>
      </w:r>
    </w:p>
    <w:p w14:paraId="1E356411" w14:textId="77777777" w:rsidR="00347EB3" w:rsidRPr="00347EB3" w:rsidRDefault="00347EB3" w:rsidP="00347EB3">
      <w:pPr>
        <w:numPr>
          <w:ilvl w:val="0"/>
          <w:numId w:val="37"/>
        </w:numPr>
        <w:spacing w:after="120" w:line="240" w:lineRule="auto"/>
        <w:ind w:left="426"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w punktach skumulowane oddziaływanie planowanego przedsięwzięcia z innymi, planowanymi i istniejącymi przedsięwzięciami w ramach tego samego rodzaju źródła hałasu (drogi, linie kolejowe), określając poziom hałasu od przedmiotowego przedsięwzięcia, poziom hałasu od planowanych i istniejących innych przedsięwzięć oraz poziom hałasu od wszystkich przedsięwzięć;</w:t>
      </w:r>
    </w:p>
    <w:p w14:paraId="014CA87C" w14:textId="77777777" w:rsidR="00347EB3" w:rsidRPr="00347EB3" w:rsidRDefault="00347EB3" w:rsidP="00347EB3">
      <w:pPr>
        <w:numPr>
          <w:ilvl w:val="0"/>
          <w:numId w:val="37"/>
        </w:numPr>
        <w:spacing w:after="120" w:line="240" w:lineRule="auto"/>
        <w:ind w:left="567" w:hanging="425"/>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dokonać oceny pośredniego oddziaływania planowanego przedsięwzięcia jako zmiany istniejących warunków akustycznych na terenach, na których oddziaływanie pośrednie może mieć znaczenie;</w:t>
      </w:r>
    </w:p>
    <w:p w14:paraId="74E85B62" w14:textId="77777777" w:rsidR="00347EB3" w:rsidRPr="00347EB3" w:rsidRDefault="00347EB3" w:rsidP="00347EB3">
      <w:pPr>
        <w:numPr>
          <w:ilvl w:val="0"/>
          <w:numId w:val="37"/>
        </w:numPr>
        <w:spacing w:after="120" w:line="240" w:lineRule="auto"/>
        <w:ind w:left="567" w:hanging="425"/>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założenia do ewentualnej analizy porealizacyjnej, w tym lokalizację przekroju pomiarowego, warunki wykonania pomiarów, terminy oraz krotność wykonywania pomiarów;</w:t>
      </w:r>
    </w:p>
    <w:p w14:paraId="1106C39B" w14:textId="77777777" w:rsidR="00347EB3" w:rsidRPr="00347EB3" w:rsidRDefault="00347EB3" w:rsidP="00347EB3">
      <w:pPr>
        <w:numPr>
          <w:ilvl w:val="0"/>
          <w:numId w:val="37"/>
        </w:numPr>
        <w:spacing w:after="120" w:line="240" w:lineRule="auto"/>
        <w:ind w:left="567" w:hanging="425"/>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dokonać oceny oddziaływania akustycznego na etapie budowy wraz ze wskazaniem środków minimalizujących zagrożenia przed nadmierną emisją hałasu na tym etapie;</w:t>
      </w:r>
    </w:p>
    <w:p w14:paraId="4B8AB9D8" w14:textId="77777777" w:rsidR="00347EB3" w:rsidRPr="00347EB3" w:rsidRDefault="00347EB3" w:rsidP="00347EB3">
      <w:pPr>
        <w:numPr>
          <w:ilvl w:val="0"/>
          <w:numId w:val="37"/>
        </w:numPr>
        <w:spacing w:after="120" w:line="240" w:lineRule="auto"/>
        <w:ind w:left="567" w:hanging="425"/>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dokonać oceny oddziaływania wibroakustycznego przedsięwzięcia na etapie budowy oraz eksploatacji. Jeśli zostaną zastosowane zabezpieczenia w celu obniżenia przenoszenia drgań w wyniku eksploatacji przedmiotowego przedsięwzięcia, wskazać na jakich odcinkach zostaną zrealizowane wraz z podaniem kilometrażu oraz szczegółowej charakterystyki parametrów technicznych i skuteczności tych zabezpieczeń. Oddzielnie przedstawić charakterystykę zastosowanych zabezpieczeń, opisując właściwości każdego z nich i uwarunkowania związane z wyborem tego, a nie innego rozwiązania.</w:t>
      </w:r>
    </w:p>
    <w:p w14:paraId="24087793"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zakresie ochrony powietrza:</w:t>
      </w:r>
    </w:p>
    <w:p w14:paraId="73E00FA7" w14:textId="77777777" w:rsidR="00347EB3" w:rsidRPr="00347EB3" w:rsidRDefault="00347EB3" w:rsidP="00347EB3">
      <w:pPr>
        <w:numPr>
          <w:ilvl w:val="0"/>
          <w:numId w:val="42"/>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Załączyć pismo Głównego Inspektora Ochrony Środowiska określające aktualny stan zanieczyszczenia powietrza na przedmiotowym obszarze;</w:t>
      </w:r>
    </w:p>
    <w:p w14:paraId="75C55DEB" w14:textId="77777777" w:rsidR="00347EB3" w:rsidRPr="00347EB3" w:rsidRDefault="00347EB3" w:rsidP="00347EB3">
      <w:pPr>
        <w:numPr>
          <w:ilvl w:val="0"/>
          <w:numId w:val="42"/>
        </w:numPr>
        <w:spacing w:after="120" w:line="240" w:lineRule="auto"/>
        <w:ind w:left="567" w:hanging="283"/>
        <w:contextualSpacing/>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analizę oddziaływania przedsięwzięcia na stan jakości powietrza podczas jego eksploatacji;</w:t>
      </w:r>
    </w:p>
    <w:p w14:paraId="2FB10213"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zakresie gospodarki wodno-ściekowej i hydrogeologii:</w:t>
      </w:r>
    </w:p>
    <w:p w14:paraId="34A95690" w14:textId="77777777"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opisać warunki gruntowo-wodne na obszarze realizacji przedsięwzięcia;</w:t>
      </w:r>
    </w:p>
    <w:p w14:paraId="5F6AACF9" w14:textId="54F81D93"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rozwiązania techniczno-organizacyjne mające na celu ograniczenie negatywnego oddziaływania przedsięwzięcia na środowisko gruntowo-wodne na etapie jego realizacji, w tym sposób</w:t>
      </w:r>
      <w:r>
        <w:rPr>
          <w:rFonts w:ascii="Calibri" w:eastAsia="Times New Roman" w:hAnsi="Calibri" w:cs="Calibri"/>
          <w:sz w:val="28"/>
          <w:szCs w:val="28"/>
          <w:lang w:eastAsia="pl-PL"/>
        </w:rPr>
        <w:t> </w:t>
      </w:r>
      <w:r w:rsidRPr="00347EB3">
        <w:rPr>
          <w:rFonts w:ascii="Calibri" w:eastAsia="Times New Roman" w:hAnsi="Calibri" w:cs="Calibri"/>
          <w:sz w:val="28"/>
          <w:szCs w:val="28"/>
          <w:lang w:eastAsia="pl-PL"/>
        </w:rPr>
        <w:t>zabezpieczenia placów budowy, baz surowcowo-materiałowych i parków maszyn oraz proponowane miejsca ich lokalizacji;</w:t>
      </w:r>
    </w:p>
    <w:p w14:paraId="1A7AC46B" w14:textId="77777777"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przeprowadzić analizę stężeń zanieczyszczeń w wodach opadowych i roztopowych z uwzględnieniem natężenia ruchu w perspektywie kolejnych lat;</w:t>
      </w:r>
    </w:p>
    <w:p w14:paraId="72CE0F4A" w14:textId="77777777"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wskazać rodzaj, ilość i przewidywaną lokalizację urządzeń podczyszczających (z zawiesiny ogólnej i węglowodorów ropopochodnych) oraz ich parametrów obliczonych na podstawie wielkości spływu wód opadowych i roztopowych z obszaru realizacji przedsięwzięcia w przypadku, gdy będą one wymagane;</w:t>
      </w:r>
    </w:p>
    <w:p w14:paraId="662D8297"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br w:type="page"/>
      </w:r>
    </w:p>
    <w:p w14:paraId="7AF7CCAB" w14:textId="77777777"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przedstawić lokalizację przedsięwzięcia względem jednolitych części wód powierzchniowych i podziemnych oraz odnieść się do art. 81 ust. 3 u.o.o.ś. i wyjaśnić, czy przedmiotowe przedsięwzięcie może spowodować nieosiągnięcie celów środowiskowych zawartych w aktualizacji Planu gospodarowania wodami na obszarze dorzecza Odry;</w:t>
      </w:r>
    </w:p>
    <w:p w14:paraId="0F73B8F4" w14:textId="77777777" w:rsidR="00347EB3" w:rsidRPr="00347EB3" w:rsidRDefault="00347EB3" w:rsidP="00347EB3">
      <w:pPr>
        <w:numPr>
          <w:ilvl w:val="0"/>
          <w:numId w:val="35"/>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rozwiązania dotyczące przejścia przedsięwzięcia przez obszar zagrożony osuwiskiem.</w:t>
      </w:r>
    </w:p>
    <w:p w14:paraId="658B33CB"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zakresie gospodarki odpadami:</w:t>
      </w:r>
    </w:p>
    <w:p w14:paraId="284ED3B4" w14:textId="77777777" w:rsidR="00347EB3" w:rsidRPr="00347EB3" w:rsidRDefault="00347EB3" w:rsidP="00347EB3">
      <w:pPr>
        <w:numPr>
          <w:ilvl w:val="0"/>
          <w:numId w:val="36"/>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rodzaje, ilości oraz sposoby zagospodarowania odpadów poszczególnych rodzajów, które mogą powstać na etapie budowy, eksploatacji i likwidacji przedsięwzięcia, uwzględniając ustawę z dnia 14 grudnia 2012 r. o odpadach (Dz. U. z 2023 r. poz. 1587, 1597, 1688, 1852 i 2029);</w:t>
      </w:r>
    </w:p>
    <w:p w14:paraId="731C7BE0" w14:textId="77777777" w:rsidR="00347EB3" w:rsidRPr="00347EB3" w:rsidRDefault="00347EB3" w:rsidP="00347EB3">
      <w:pPr>
        <w:numPr>
          <w:ilvl w:val="0"/>
          <w:numId w:val="36"/>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przypadku magazynowania odpadów, wskazać sposoby i miejsca gromadzenia odpadów oraz rozwiązania chroniące środowisko gruntowo-wodne przed jego zanieczyszczeniem;</w:t>
      </w:r>
    </w:p>
    <w:p w14:paraId="26C93843" w14:textId="77777777" w:rsidR="00347EB3" w:rsidRPr="00347EB3" w:rsidRDefault="00347EB3" w:rsidP="00347EB3">
      <w:pPr>
        <w:numPr>
          <w:ilvl w:val="0"/>
          <w:numId w:val="36"/>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wskazać sposoby zapobiegania powstawaniu odpadów lub ograniczania ich ilości i negatywnego oddziaływania na środowisko;</w:t>
      </w:r>
    </w:p>
    <w:p w14:paraId="10802DCC" w14:textId="77777777" w:rsidR="00347EB3" w:rsidRPr="00347EB3" w:rsidRDefault="00347EB3" w:rsidP="00347EB3">
      <w:pPr>
        <w:numPr>
          <w:ilvl w:val="0"/>
          <w:numId w:val="36"/>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 przypadku magazynowania odpadów wskazać rozwiązania chroniące środowisko gruntowo-wodne przed jego zanieczyszczeniem.</w:t>
      </w:r>
    </w:p>
    <w:p w14:paraId="20699B37"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Z zakresu ochrony przyrody:</w:t>
      </w:r>
    </w:p>
    <w:p w14:paraId="0E7457FD"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informacje na temat obecnego zagospodarowania terenu przeznaczonego pod realizację planowanego przedsięwzięcia;</w:t>
      </w:r>
    </w:p>
    <w:p w14:paraId="20603192"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informacje na temat występowania na terenie przeznaczonym pod realizację planowanego przedsięwzięcia oraz w jego sąsiedztwie chronionych gatunków roślin, zwierząt i grzybów wraz z podaniem źródła danych;</w:t>
      </w:r>
    </w:p>
    <w:p w14:paraId="255A6B68"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wskazać liczbę, gatunek i wymiary drzew, a także powierzchnie krzewów przeznaczonych do wycinki wraz z uzasadnieniem skali planowanej wycinki;</w:t>
      </w:r>
    </w:p>
    <w:p w14:paraId="18D7458F"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na mapie lokalizację drzew i krzewów przeznaczonych do wycinki;</w:t>
      </w:r>
    </w:p>
    <w:p w14:paraId="15942B16"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propozycję nasadzeń minimalizujących ze wskazaniem liczby, gatunków oraz miejsc przeprowadzenia planowanych nasadzeń;</w:t>
      </w:r>
    </w:p>
    <w:p w14:paraId="70459DF1"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przedstawić wpływ przedsięwzięcia na środowisko przyrodnicze i krajobraz oraz propozycję zastosowania środków ograniczających ewentualny negatywny wpływ na środowisko przyrodnicze i krajobraz na etapie realizacji i eksploatacji przedsięwzięcia;</w:t>
      </w:r>
    </w:p>
    <w:p w14:paraId="39C9142C" w14:textId="77777777" w:rsidR="00347EB3" w:rsidRPr="00347EB3" w:rsidRDefault="00347EB3" w:rsidP="00347EB3">
      <w:pPr>
        <w:numPr>
          <w:ilvl w:val="0"/>
          <w:numId w:val="38"/>
        </w:numPr>
        <w:spacing w:after="120" w:line="240" w:lineRule="auto"/>
        <w:ind w:left="568"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dokonać oceny wpływu planowanego przedsięwzięcia na bioróżnorodność i wyjaśnić, czy przedsięwzięcie wpłynie na utratę różnorodności gatunków, w tym gatunków chronionych na mocy przepisów dyrektywy siedliskowej i dyrektywy ptasiej oraz czy wpłynie na ciągłość korytarzy ekologicznych, bogactwo gatunków lub skład gatunkowy siedlisk na badanym obszarze.</w:t>
      </w:r>
    </w:p>
    <w:p w14:paraId="7217ABEE" w14:textId="77777777" w:rsidR="00347EB3" w:rsidRPr="00347EB3" w:rsidRDefault="00347EB3" w:rsidP="00347EB3">
      <w:pPr>
        <w:numPr>
          <w:ilvl w:val="0"/>
          <w:numId w:val="34"/>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Przedstawić informacje, w jaki sposób przedsięwzięcie może wpłynąć na zmiany klimatu i czy przewidziano rozwiązania łagodzące te zmiany to jest: ograniczenie emisji gazów cieplarnianych, ograniczenie zużycia energii, wykorzystanie odnawialnych źródeł energii, ograniczenie zużycia wody. Wyjaśnić także, czy przedsięwzięcie będzie musiało przystosować się do zmieniających się warunków klimatycznych i możliwych zdarzeń ekstremalnych takich jak na przykład fale upałów, długotrwałe susze, ekstremalne opady, zalewanie przez rzeki, gwałtowne burze i wiatry, fale chłodu i intensywne opady śniegu, zamarzanie i odmarzanie.</w:t>
      </w:r>
    </w:p>
    <w:p w14:paraId="112BC266" w14:textId="77777777" w:rsidR="00347EB3" w:rsidRPr="00347EB3" w:rsidRDefault="00347EB3" w:rsidP="00347EB3">
      <w:pPr>
        <w:spacing w:after="120" w:line="240" w:lineRule="auto"/>
        <w:jc w:val="center"/>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Uzasadnienie</w:t>
      </w:r>
    </w:p>
    <w:p w14:paraId="56CD7D20" w14:textId="77777777" w:rsidR="00347EB3" w:rsidRPr="00347EB3" w:rsidRDefault="00347EB3" w:rsidP="00347EB3">
      <w:pPr>
        <w:spacing w:after="12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ab/>
      </w:r>
      <w:r w:rsidRPr="00347EB3">
        <w:rPr>
          <w:rFonts w:ascii="Calibri" w:eastAsia="Calibri" w:hAnsi="Calibri" w:cs="Calibri"/>
          <w:sz w:val="28"/>
          <w:szCs w:val="28"/>
        </w:rPr>
        <w:t xml:space="preserve">15.12.2022 r. do Burmistrza Śremu wpłynął wniosek Wielkopolskiego Zarządu Dróg Wojewódzkich w Poznaniu, ul. Wilczak 51, 61-623 Poznań, uzupełniony 25.01.2023 r., o wydanie decyzji o środowiskowych uwarunkowaniach dla planowanego przedsięwzięcia pod nazwą: „Budowa Dróg Wojewódzkich nr 432 oraz 436 obwodnica m. Śrem – Etap III”, projektowanego </w:t>
      </w:r>
      <w:bookmarkStart w:id="1" w:name="_Hlk127267553"/>
      <w:r w:rsidRPr="00347EB3">
        <w:rPr>
          <w:rFonts w:ascii="Calibri" w:eastAsia="Calibri" w:hAnsi="Calibri" w:cs="Calibri"/>
          <w:sz w:val="28"/>
          <w:szCs w:val="28"/>
        </w:rPr>
        <w:t xml:space="preserve">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 </w:t>
      </w:r>
      <w:bookmarkEnd w:id="1"/>
      <w:r w:rsidRPr="00347EB3">
        <w:rPr>
          <w:rFonts w:ascii="Calibri" w:eastAsia="Calibri" w:hAnsi="Calibri" w:cs="Calibri"/>
          <w:sz w:val="28"/>
          <w:szCs w:val="28"/>
        </w:rPr>
        <w:t>Do wniosku załączona została karta informacyjna przedsięwzięcia wraz z wymaganymi załącznikami</w:t>
      </w:r>
      <w:r w:rsidRPr="00347EB3">
        <w:rPr>
          <w:rFonts w:ascii="Calibri" w:eastAsia="Times New Roman" w:hAnsi="Calibri" w:cs="Calibri"/>
          <w:sz w:val="28"/>
          <w:szCs w:val="28"/>
          <w:lang w:eastAsia="pl-PL"/>
        </w:rPr>
        <w:t>.</w:t>
      </w:r>
    </w:p>
    <w:p w14:paraId="244605B3" w14:textId="77777777" w:rsidR="00347EB3" w:rsidRPr="00347EB3" w:rsidRDefault="00347EB3" w:rsidP="00347EB3">
      <w:pPr>
        <w:spacing w:after="0" w:line="240" w:lineRule="auto"/>
        <w:jc w:val="both"/>
        <w:rPr>
          <w:rFonts w:ascii="Calibri" w:eastAsia="Calibri" w:hAnsi="Calibri" w:cs="Calibri"/>
          <w:sz w:val="28"/>
          <w:szCs w:val="28"/>
        </w:rPr>
      </w:pPr>
      <w:r w:rsidRPr="00347EB3">
        <w:rPr>
          <w:rFonts w:ascii="Calibri" w:eastAsia="Calibri" w:hAnsi="Calibri" w:cs="Calibri"/>
          <w:sz w:val="28"/>
          <w:szCs w:val="28"/>
        </w:rPr>
        <w:br w:type="page"/>
      </w:r>
    </w:p>
    <w:p w14:paraId="2D556C09" w14:textId="2C9EAFD7" w:rsidR="00347EB3" w:rsidRPr="00347EB3" w:rsidRDefault="00347EB3" w:rsidP="00347EB3">
      <w:pPr>
        <w:spacing w:after="120" w:line="240" w:lineRule="auto"/>
        <w:ind w:firstLine="708"/>
        <w:jc w:val="both"/>
        <w:rPr>
          <w:rFonts w:ascii="Calibri" w:eastAsia="Calibri" w:hAnsi="Calibri" w:cs="Calibri"/>
          <w:sz w:val="28"/>
          <w:szCs w:val="28"/>
        </w:rPr>
      </w:pPr>
      <w:bookmarkStart w:id="2" w:name="_Hlk175737738"/>
      <w:r w:rsidRPr="00347EB3">
        <w:rPr>
          <w:rFonts w:ascii="Calibri" w:eastAsia="Calibri" w:hAnsi="Calibri" w:cs="Calibri"/>
          <w:b/>
          <w:sz w:val="28"/>
          <w:szCs w:val="28"/>
        </w:rPr>
        <w:lastRenderedPageBreak/>
        <w:t xml:space="preserve">Przedsięwzięcie zakwalifikowano </w:t>
      </w:r>
      <w:bookmarkStart w:id="3" w:name="_Hlk120605488"/>
      <w:r w:rsidRPr="00347EB3">
        <w:rPr>
          <w:rFonts w:ascii="Calibri" w:eastAsia="Calibri" w:hAnsi="Calibri" w:cs="Calibri"/>
          <w:b/>
          <w:sz w:val="28"/>
          <w:szCs w:val="28"/>
        </w:rPr>
        <w:t>do przedsięwzięć mogących potencjalnie znacząco oddziaływać na środowisko, dla których obowiązek przeprowadzenia oceny oddziaływania na środowisko może być stwierdzony</w:t>
      </w:r>
      <w:r w:rsidRPr="00347EB3">
        <w:rPr>
          <w:rFonts w:ascii="Calibri" w:eastAsia="Calibri" w:hAnsi="Calibri" w:cs="Calibri"/>
          <w:bCs/>
          <w:sz w:val="28"/>
          <w:szCs w:val="28"/>
        </w:rPr>
        <w:t>,</w:t>
      </w:r>
      <w:r w:rsidRPr="00347EB3">
        <w:rPr>
          <w:rFonts w:ascii="Calibri" w:eastAsia="Calibri" w:hAnsi="Calibri" w:cs="Calibri"/>
          <w:sz w:val="28"/>
          <w:szCs w:val="28"/>
        </w:rPr>
        <w:t xml:space="preserve"> </w:t>
      </w:r>
      <w:r w:rsidRPr="00347EB3">
        <w:rPr>
          <w:rFonts w:ascii="Calibri" w:eastAsia="Calibri" w:hAnsi="Calibri" w:cs="Calibri"/>
          <w:b/>
          <w:bCs/>
          <w:sz w:val="28"/>
          <w:szCs w:val="28"/>
        </w:rPr>
        <w:t>wymienionych w</w:t>
      </w:r>
      <w:r w:rsidRPr="00347EB3">
        <w:rPr>
          <w:rFonts w:ascii="Calibri" w:eastAsia="Calibri" w:hAnsi="Calibri" w:cs="Calibri"/>
          <w:sz w:val="28"/>
          <w:szCs w:val="28"/>
        </w:rPr>
        <w:t xml:space="preserve"> rozporządzeniu </w:t>
      </w:r>
      <w:bookmarkEnd w:id="3"/>
      <w:r w:rsidRPr="00347EB3">
        <w:rPr>
          <w:rFonts w:ascii="Calibri" w:eastAsia="Calibri" w:hAnsi="Calibri" w:cs="Calibri"/>
          <w:sz w:val="28"/>
          <w:szCs w:val="28"/>
        </w:rPr>
        <w:t xml:space="preserve">Rady Ministrów z dnia 10 września 2019 r. w sprawie przedsięwzięć mogących znacząco oddziaływać na środowisko </w:t>
      </w:r>
      <w:r w:rsidRPr="00347EB3">
        <w:rPr>
          <w:rFonts w:ascii="Calibri" w:eastAsia="Times New Roman" w:hAnsi="Calibri" w:cs="Calibri"/>
          <w:bCs/>
          <w:sz w:val="28"/>
          <w:szCs w:val="28"/>
          <w:lang w:eastAsia="pl-PL"/>
        </w:rPr>
        <w:t xml:space="preserve">(Dz. U. poz. 1839, z 2022 r. poz. 1071 i z 2023 r. poz. 1724) </w:t>
      </w:r>
      <w:r w:rsidRPr="00347EB3">
        <w:rPr>
          <w:rFonts w:ascii="Calibri" w:eastAsia="Calibri" w:hAnsi="Calibri" w:cs="Calibri"/>
          <w:sz w:val="28"/>
          <w:szCs w:val="28"/>
        </w:rPr>
        <w:t>w </w:t>
      </w:r>
      <w:r w:rsidRPr="00347EB3">
        <w:rPr>
          <w:rFonts w:ascii="Calibri" w:eastAsia="Calibri" w:hAnsi="Calibri" w:cs="Calibri"/>
          <w:b/>
          <w:bCs/>
          <w:sz w:val="28"/>
          <w:szCs w:val="28"/>
        </w:rPr>
        <w:t>§ 3 ust. 1 pkt 62</w:t>
      </w:r>
      <w:r w:rsidRPr="00347EB3">
        <w:rPr>
          <w:rFonts w:ascii="Calibri" w:eastAsia="Calibri" w:hAnsi="Calibri" w:cs="Calibri"/>
          <w:sz w:val="28"/>
          <w:szCs w:val="28"/>
        </w:rPr>
        <w:t>: „drogi o nawierzchni twardej o całkowitej długości przedsięwzięcia powyżej 1 km inne niż wymienione w § 2 ust. 1 pkt 31 i 32 lub obiekty mostowe w ciągu drogi o nawierzchni twardej, z</w:t>
      </w:r>
      <w:r>
        <w:rPr>
          <w:rFonts w:ascii="Calibri" w:eastAsia="Calibri" w:hAnsi="Calibri" w:cs="Calibri"/>
          <w:sz w:val="28"/>
          <w:szCs w:val="28"/>
        </w:rPr>
        <w:t> </w:t>
      </w:r>
      <w:r w:rsidRPr="00347EB3">
        <w:rPr>
          <w:rFonts w:ascii="Calibri" w:eastAsia="Calibri" w:hAnsi="Calibri" w:cs="Calibri"/>
          <w:sz w:val="28"/>
          <w:szCs w:val="28"/>
        </w:rPr>
        <w:t xml:space="preserve">wyłączeniem przebudowy dróg lub obiektów mostowych, służących do obsługi stacji elektroenergetycznych i zlokalizowanych poza obszarami objętymi formami ochrony przyrody, o których mowa w art. 6 ust. 1 pkt 1-5, 8 i 9 ustawy z dnia 16 kwietnia 2004 r. o ochronie przyrody”. </w:t>
      </w:r>
    </w:p>
    <w:p w14:paraId="411E5E1A"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bookmarkStart w:id="4" w:name="_Hlk159576931"/>
      <w:bookmarkEnd w:id="2"/>
      <w:r w:rsidRPr="00347EB3">
        <w:rPr>
          <w:rFonts w:ascii="Calibri" w:eastAsia="Times New Roman" w:hAnsi="Calibri" w:cs="Calibri"/>
          <w:sz w:val="28"/>
          <w:szCs w:val="28"/>
          <w:lang w:eastAsia="pl-PL"/>
        </w:rPr>
        <w:t xml:space="preserve">Zgodnie z art. 64 ust. 1 </w:t>
      </w:r>
      <w:bookmarkStart w:id="5" w:name="_Hlk175813279"/>
      <w:r w:rsidRPr="00347EB3">
        <w:rPr>
          <w:rFonts w:ascii="Calibri" w:eastAsia="Times New Roman" w:hAnsi="Calibri" w:cs="Calibri"/>
          <w:sz w:val="28"/>
          <w:szCs w:val="28"/>
          <w:lang w:eastAsia="pl-PL"/>
        </w:rPr>
        <w:t xml:space="preserve">pkt 1, pkt 2 i pkt 4 </w:t>
      </w:r>
      <w:bookmarkEnd w:id="5"/>
      <w:r w:rsidRPr="00347EB3">
        <w:rPr>
          <w:rFonts w:ascii="Calibri" w:eastAsia="Times New Roman" w:hAnsi="Calibri" w:cs="Calibri"/>
          <w:sz w:val="28"/>
          <w:szCs w:val="28"/>
          <w:lang w:eastAsia="pl-PL"/>
        </w:rPr>
        <w:t>u.o.o.ś. Burmistrz Śremu, pismem z 27.01.2023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w:t>
      </w:r>
      <w:bookmarkEnd w:id="4"/>
      <w:r w:rsidRPr="00347EB3">
        <w:rPr>
          <w:rFonts w:ascii="Calibri" w:eastAsia="Times New Roman" w:hAnsi="Calibri" w:cs="Calibri"/>
          <w:sz w:val="28"/>
          <w:szCs w:val="28"/>
          <w:lang w:eastAsia="pl-PL"/>
        </w:rPr>
        <w:t xml:space="preserve">. </w:t>
      </w:r>
    </w:p>
    <w:p w14:paraId="450CD433" w14:textId="77777777" w:rsidR="00347EB3" w:rsidRPr="00347EB3" w:rsidRDefault="00347EB3" w:rsidP="00347EB3">
      <w:pPr>
        <w:spacing w:after="120" w:line="240" w:lineRule="auto"/>
        <w:ind w:firstLine="708"/>
        <w:jc w:val="both"/>
        <w:rPr>
          <w:rFonts w:ascii="Calibri" w:eastAsia="Times New Roman" w:hAnsi="Calibri" w:cs="Calibri"/>
          <w:bCs/>
          <w:sz w:val="28"/>
          <w:szCs w:val="28"/>
          <w:lang w:eastAsia="pl-PL"/>
        </w:rPr>
      </w:pPr>
      <w:r w:rsidRPr="00347EB3">
        <w:rPr>
          <w:rFonts w:ascii="Calibri" w:eastAsia="Times New Roman" w:hAnsi="Calibri" w:cs="Calibri"/>
          <w:sz w:val="28"/>
          <w:szCs w:val="28"/>
          <w:lang w:eastAsia="pl-PL"/>
        </w:rPr>
        <w:t>Państwowy Powiatowy Inspektor Sanitarny w Śremie w piśmie z 10.02.2023 r. znak ON-NS.9011.18.3.2023 wyraził opinię, że przeprowadzenie oceny oddziaływania na środowisko nie jest wymagane. Dyrektor Zarządu Zlewni Państwowego Gospodarstwa Wodnego Wody Polskie w Poznaniu, w piśmie z 10.02.2023 r. znak PO.ZZŚ.4.4901.72.2023.MS.1, nie stwierdził potrzeby przeprowadzenia oceny oddziaływania planowanego przedsięwzięcia na środowisko</w:t>
      </w:r>
      <w:r w:rsidRPr="00347EB3">
        <w:rPr>
          <w:rFonts w:ascii="Calibri" w:eastAsia="Times New Roman" w:hAnsi="Calibri" w:cs="Calibri"/>
          <w:bCs/>
          <w:sz w:val="28"/>
          <w:szCs w:val="28"/>
          <w:lang w:eastAsia="pl-PL"/>
        </w:rPr>
        <w:t xml:space="preserve">. Regionalny Dyrektor Ochrony Środowiska w Poznaniu, w postanowieniu z 10.02.2023 r. znak WOO-II.4220.26.2023.JC.1, wyraził opinię, że dla planowanego przedsięwzięcia istnieje potrzeba przeprowadzenia oceny oddziaływania na środowisko i ustalił zakres raportu o oddziaływaniu przedsięwzięcia na środowisko. </w:t>
      </w:r>
    </w:p>
    <w:p w14:paraId="183590AE" w14:textId="77777777" w:rsidR="00347EB3" w:rsidRPr="00347EB3" w:rsidRDefault="00347EB3" w:rsidP="00347EB3">
      <w:pPr>
        <w:spacing w:after="120" w:line="240" w:lineRule="auto"/>
        <w:ind w:firstLine="708"/>
        <w:jc w:val="both"/>
        <w:rPr>
          <w:rFonts w:ascii="Calibri" w:eastAsia="Times New Roman" w:hAnsi="Calibri" w:cs="Calibri"/>
          <w:kern w:val="2"/>
          <w:sz w:val="28"/>
          <w:szCs w:val="28"/>
          <w:lang w:eastAsia="pl-PL"/>
          <w14:ligatures w14:val="standardContextual"/>
        </w:rPr>
      </w:pPr>
      <w:bookmarkStart w:id="6" w:name="_Hlk175733072"/>
      <w:r w:rsidRPr="00347EB3">
        <w:rPr>
          <w:rFonts w:ascii="Calibri" w:eastAsia="Times New Roman" w:hAnsi="Calibri" w:cs="Calibri"/>
          <w:kern w:val="2"/>
          <w:sz w:val="28"/>
          <w:szCs w:val="28"/>
          <w:lang w:eastAsia="pl-PL"/>
          <w14:ligatures w14:val="standardContextual"/>
        </w:rPr>
        <w:t xml:space="preserve">Burmistrz Śremu, na mocy postanowienia z 16.02.2023 r., nałożył obowiązek przeprowadzenia oceny oddziaływania na środowisko dla planowanego przedsięwzięcia oraz określił zakres raportu o oddziaływaniu przedsięwzięcia na środowisko. </w:t>
      </w:r>
    </w:p>
    <w:p w14:paraId="59FC291E" w14:textId="77777777" w:rsidR="00347EB3" w:rsidRPr="00347EB3" w:rsidRDefault="00347EB3" w:rsidP="00347EB3">
      <w:pPr>
        <w:spacing w:after="0" w:line="240" w:lineRule="auto"/>
        <w:jc w:val="both"/>
        <w:rPr>
          <w:rFonts w:ascii="Calibri" w:eastAsia="Times New Roman" w:hAnsi="Calibri" w:cs="Calibri"/>
          <w:kern w:val="2"/>
          <w:sz w:val="28"/>
          <w:szCs w:val="28"/>
          <w:lang w:eastAsia="pl-PL"/>
          <w14:ligatures w14:val="standardContextual"/>
        </w:rPr>
      </w:pPr>
      <w:r w:rsidRPr="00347EB3">
        <w:rPr>
          <w:rFonts w:ascii="Calibri" w:eastAsia="Times New Roman" w:hAnsi="Calibri" w:cs="Calibri"/>
          <w:kern w:val="2"/>
          <w:sz w:val="28"/>
          <w:szCs w:val="28"/>
          <w:lang w:eastAsia="pl-PL"/>
          <w14:ligatures w14:val="standardContextual"/>
        </w:rPr>
        <w:br w:type="page"/>
      </w:r>
    </w:p>
    <w:p w14:paraId="39C24FCC" w14:textId="77777777" w:rsidR="00347EB3" w:rsidRPr="00347EB3" w:rsidRDefault="00347EB3" w:rsidP="00347EB3">
      <w:pPr>
        <w:spacing w:after="120" w:line="240" w:lineRule="auto"/>
        <w:ind w:firstLine="708"/>
        <w:jc w:val="both"/>
        <w:rPr>
          <w:rFonts w:ascii="Calibri" w:eastAsia="Calibri" w:hAnsi="Calibri" w:cs="Calibri"/>
          <w:sz w:val="28"/>
          <w:szCs w:val="28"/>
        </w:rPr>
      </w:pPr>
      <w:r w:rsidRPr="00347EB3">
        <w:rPr>
          <w:rFonts w:ascii="Calibri" w:eastAsia="Times New Roman" w:hAnsi="Calibri" w:cs="Calibri"/>
          <w:kern w:val="2"/>
          <w:sz w:val="28"/>
          <w:szCs w:val="28"/>
          <w:lang w:eastAsia="pl-PL"/>
          <w14:ligatures w14:val="standardContextual"/>
        </w:rPr>
        <w:lastRenderedPageBreak/>
        <w:t xml:space="preserve">13.12.2023 r. wnioskodawca przedłożył Burmistrzowi Śremu wymagany dokument. Jednocześnie wnioskodawca pismem z 19.01.2024 r., uzupełnionym pismem z 24.01.2024 r., zwrócił się do Burmistrza Śremu o rozszerzenie zakresu wniosku o wydanie decyzji o środowiskowych uwarunkowaniach dla planowanego przedsięwzięcia, poprzez dodanie </w:t>
      </w:r>
      <w:r w:rsidRPr="00347EB3">
        <w:rPr>
          <w:rFonts w:ascii="Calibri" w:eastAsia="Calibri" w:hAnsi="Calibri" w:cs="Calibri"/>
          <w:sz w:val="28"/>
          <w:szCs w:val="28"/>
        </w:rPr>
        <w:t xml:space="preserve">działek o numerach ewidencyjnych: </w:t>
      </w:r>
      <w:bookmarkStart w:id="7" w:name="_Hlk157592191"/>
      <w:r w:rsidRPr="00347EB3">
        <w:rPr>
          <w:rFonts w:ascii="Calibri" w:eastAsia="Calibri" w:hAnsi="Calibri" w:cs="Calibri"/>
          <w:sz w:val="28"/>
          <w:szCs w:val="28"/>
        </w:rPr>
        <w:t>2504/2, 2503/4, 2408/2 i 2476/14</w:t>
      </w:r>
      <w:bookmarkEnd w:id="7"/>
      <w:r w:rsidRPr="00347EB3">
        <w:rPr>
          <w:rFonts w:ascii="Calibri" w:eastAsia="Calibri" w:hAnsi="Calibri" w:cs="Calibri"/>
          <w:sz w:val="28"/>
          <w:szCs w:val="28"/>
        </w:rPr>
        <w:t>, obręb Śrem.</w:t>
      </w:r>
    </w:p>
    <w:p w14:paraId="6E7C0E29" w14:textId="6C3F8551"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bookmarkStart w:id="8" w:name="_Hlk175739393"/>
      <w:bookmarkEnd w:id="6"/>
      <w:r w:rsidRPr="00347EB3">
        <w:rPr>
          <w:rFonts w:ascii="Calibri" w:eastAsia="Calibri" w:hAnsi="Calibri" w:cs="Calibri"/>
          <w:bCs/>
          <w:sz w:val="28"/>
          <w:szCs w:val="28"/>
        </w:rPr>
        <w:t>Mając powyższe na uwadze stosownie do</w:t>
      </w:r>
      <w:r w:rsidRPr="00347EB3">
        <w:rPr>
          <w:rFonts w:ascii="Calibri" w:eastAsia="Times New Roman" w:hAnsi="Calibri" w:cs="Calibri"/>
          <w:sz w:val="28"/>
          <w:szCs w:val="28"/>
          <w:lang w:eastAsia="pl-PL"/>
        </w:rPr>
        <w:t xml:space="preserve"> art. 64 ust. 1 pkt 1, pkt 2 i pkt 4 u.o.o.ś. Burmistrz Śremu, pismem z 31.01.2024 r., wystąpił do Państwowego Powiatowego Inspektora Sanitarnego w Śremie, Regionalnego Dyrektora Ochrony Środowiska w Poznaniu oraz Dyrektora Zarządu Zlewni Państwowego Gospodarstwa Wodnego Wody Polskie w Poznaniu, o</w:t>
      </w:r>
      <w:r>
        <w:rPr>
          <w:rFonts w:ascii="Calibri" w:eastAsia="Times New Roman" w:hAnsi="Calibri" w:cs="Calibri"/>
          <w:sz w:val="28"/>
          <w:szCs w:val="28"/>
          <w:lang w:eastAsia="pl-PL"/>
        </w:rPr>
        <w:t> </w:t>
      </w:r>
      <w:r w:rsidRPr="00347EB3">
        <w:rPr>
          <w:rFonts w:ascii="Calibri" w:eastAsia="Times New Roman" w:hAnsi="Calibri" w:cs="Calibri"/>
          <w:sz w:val="28"/>
          <w:szCs w:val="28"/>
          <w:lang w:eastAsia="pl-PL"/>
        </w:rPr>
        <w:t>ponowne wyrażenie opinii w sprawie obowiązku przeprowadzenia oceny oddziaływania przedmiotowego przedsięwzięcia na środowisko i określenia zakresu ewentualnego raportu.</w:t>
      </w:r>
    </w:p>
    <w:bookmarkEnd w:id="8"/>
    <w:p w14:paraId="28383EEC" w14:textId="4955DB2B" w:rsidR="00347EB3" w:rsidRPr="00347EB3" w:rsidRDefault="00347EB3" w:rsidP="00347EB3">
      <w:pPr>
        <w:spacing w:after="120" w:line="240" w:lineRule="auto"/>
        <w:ind w:firstLine="708"/>
        <w:jc w:val="both"/>
        <w:rPr>
          <w:rFonts w:ascii="Calibri" w:eastAsia="Times New Roman" w:hAnsi="Calibri" w:cs="Calibri"/>
          <w:bCs/>
          <w:sz w:val="28"/>
          <w:szCs w:val="28"/>
          <w:lang w:eastAsia="pl-PL"/>
        </w:rPr>
      </w:pPr>
      <w:r w:rsidRPr="00347EB3">
        <w:rPr>
          <w:rFonts w:ascii="Calibri" w:eastAsia="Times New Roman" w:hAnsi="Calibri" w:cs="Calibri"/>
          <w:sz w:val="28"/>
          <w:szCs w:val="28"/>
          <w:lang w:eastAsia="pl-PL"/>
        </w:rPr>
        <w:t>Dyrektor Zarządu Zlewni Państwowego Gospodarstwa Wodnego Wody Polskie w Poznaniu, w piśmie z 06.02.2024 r. znak PO.ZZŚ.4901.44.2024.MS.1, nie stwierdził potrzeby przeprowadzenia oceny oddziaływania planowanego przedsięwzięcia na środowisko</w:t>
      </w:r>
      <w:r w:rsidRPr="00347EB3">
        <w:rPr>
          <w:rFonts w:ascii="Calibri" w:eastAsia="Times New Roman" w:hAnsi="Calibri" w:cs="Calibri"/>
          <w:bCs/>
          <w:sz w:val="28"/>
          <w:szCs w:val="28"/>
          <w:lang w:eastAsia="pl-PL"/>
        </w:rPr>
        <w:t xml:space="preserve">. </w:t>
      </w:r>
      <w:r w:rsidRPr="00347EB3">
        <w:rPr>
          <w:rFonts w:ascii="Calibri" w:eastAsia="Times New Roman" w:hAnsi="Calibri" w:cs="Calibri"/>
          <w:sz w:val="28"/>
          <w:szCs w:val="28"/>
          <w:lang w:eastAsia="pl-PL"/>
        </w:rPr>
        <w:t xml:space="preserve">Państwowy Powiatowy Inspektor Sanitarny w Śremie w piśmie z 13.02.2024 r. znak ON-NS.9011.18.6.2024 wyraził opinię, że przeprowadzenie oceny oddziaływania na środowisko nie jest wymagane. </w:t>
      </w:r>
      <w:r w:rsidRPr="00347EB3">
        <w:rPr>
          <w:rFonts w:ascii="Calibri" w:eastAsia="Times New Roman" w:hAnsi="Calibri" w:cs="Calibri"/>
          <w:bCs/>
          <w:sz w:val="28"/>
          <w:szCs w:val="28"/>
          <w:lang w:eastAsia="pl-PL"/>
        </w:rPr>
        <w:t>Regionalny Dyrektor Ochrony Środowiska w Poznaniu, w postanowieniu z 19.02.2024 r. znak WOO-II.4220.19.2024.JC.2, wyraził opinię, że dla planowanego przedsięwzięcia istnieje potrzeba przeprowadzenia oceny oddziaływania na środowisko i</w:t>
      </w:r>
      <w:r>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 xml:space="preserve">ustalił zakres raportu o oddziaływaniu przedsięwzięcia na środowisko. </w:t>
      </w:r>
    </w:p>
    <w:p w14:paraId="10D29950" w14:textId="77777777" w:rsidR="00347EB3" w:rsidRPr="00347EB3" w:rsidRDefault="00347EB3" w:rsidP="00347EB3">
      <w:pPr>
        <w:spacing w:after="120" w:line="240" w:lineRule="auto"/>
        <w:ind w:firstLine="708"/>
        <w:jc w:val="both"/>
        <w:rPr>
          <w:rFonts w:ascii="Calibri" w:eastAsia="Calibri" w:hAnsi="Calibri" w:cs="Calibri"/>
          <w:bCs/>
          <w:sz w:val="28"/>
          <w:szCs w:val="28"/>
        </w:rPr>
      </w:pPr>
      <w:r w:rsidRPr="00347EB3">
        <w:rPr>
          <w:rFonts w:ascii="Calibri" w:eastAsia="Times New Roman" w:hAnsi="Calibri" w:cs="Calibri"/>
          <w:kern w:val="2"/>
          <w:sz w:val="28"/>
          <w:szCs w:val="28"/>
          <w:lang w:eastAsia="pl-PL"/>
          <w14:ligatures w14:val="standardContextual"/>
        </w:rPr>
        <w:t xml:space="preserve">Burmistrz Śremu, na mocy postanowienia z 27.02.2024 r., nałożył obowiązek przeprowadzenia oceny oddziaływania na środowisko dla planowanego przedsięwzięcia oraz określił zakres raportu o oddziaływaniu przedsięwzięcia na środowisko. 18.04.2024 r. wnioskodawca przedłożył Burmistrzowi Śremu wymagany dokument, uzupełniony 22.07.2024 r. i 09.08.2024 r. Jednocześnie </w:t>
      </w:r>
      <w:r w:rsidRPr="00347EB3">
        <w:rPr>
          <w:rFonts w:ascii="Calibri" w:eastAsia="Times New Roman" w:hAnsi="Calibri" w:cs="Calibri"/>
          <w:b/>
          <w:bCs/>
          <w:kern w:val="2"/>
          <w:sz w:val="28"/>
          <w:szCs w:val="28"/>
          <w:lang w:eastAsia="pl-PL"/>
          <w14:ligatures w14:val="standardContextual"/>
        </w:rPr>
        <w:t xml:space="preserve">wnioskodawca </w:t>
      </w:r>
      <w:r w:rsidRPr="00347EB3">
        <w:rPr>
          <w:rFonts w:ascii="Calibri" w:eastAsia="Times New Roman" w:hAnsi="Calibri" w:cs="Calibri"/>
          <w:kern w:val="2"/>
          <w:sz w:val="28"/>
          <w:szCs w:val="28"/>
          <w:lang w:eastAsia="pl-PL"/>
          <w14:ligatures w14:val="standardContextual"/>
        </w:rPr>
        <w:t>w</w:t>
      </w:r>
      <w:r w:rsidRPr="00347EB3">
        <w:rPr>
          <w:rFonts w:ascii="Calibri" w:eastAsia="Times New Roman" w:hAnsi="Calibri" w:cs="Calibri"/>
          <w:b/>
          <w:bCs/>
          <w:kern w:val="2"/>
          <w:sz w:val="28"/>
          <w:szCs w:val="28"/>
          <w:lang w:eastAsia="pl-PL"/>
          <w14:ligatures w14:val="standardContextual"/>
        </w:rPr>
        <w:t xml:space="preserve"> </w:t>
      </w:r>
      <w:r w:rsidRPr="00347EB3">
        <w:rPr>
          <w:rFonts w:ascii="Calibri" w:eastAsia="Times New Roman" w:hAnsi="Calibri" w:cs="Calibri"/>
          <w:kern w:val="2"/>
          <w:sz w:val="28"/>
          <w:szCs w:val="28"/>
          <w:lang w:eastAsia="pl-PL"/>
          <w14:ligatures w14:val="standardContextual"/>
        </w:rPr>
        <w:t xml:space="preserve">piśmie z 06.08.2024 r. (data wpływu 09.08.2024 r), </w:t>
      </w:r>
      <w:r w:rsidRPr="00347EB3">
        <w:rPr>
          <w:rFonts w:ascii="Calibri" w:eastAsia="Times New Roman" w:hAnsi="Calibri" w:cs="Calibri"/>
          <w:b/>
          <w:bCs/>
          <w:kern w:val="2"/>
          <w:sz w:val="28"/>
          <w:szCs w:val="28"/>
          <w:lang w:eastAsia="pl-PL"/>
          <w14:ligatures w14:val="standardContextual"/>
        </w:rPr>
        <w:t xml:space="preserve">zwrócił się </w:t>
      </w:r>
      <w:r w:rsidRPr="00347EB3">
        <w:rPr>
          <w:rFonts w:ascii="Calibri" w:eastAsia="Times New Roman" w:hAnsi="Calibri" w:cs="Calibri"/>
          <w:kern w:val="2"/>
          <w:sz w:val="28"/>
          <w:szCs w:val="28"/>
          <w:lang w:eastAsia="pl-PL"/>
          <w14:ligatures w14:val="standardContextual"/>
        </w:rPr>
        <w:t>do Burmistrza Śremu</w:t>
      </w:r>
      <w:r w:rsidRPr="00347EB3">
        <w:rPr>
          <w:rFonts w:ascii="Calibri" w:eastAsia="Times New Roman" w:hAnsi="Calibri" w:cs="Calibri"/>
          <w:b/>
          <w:bCs/>
          <w:kern w:val="2"/>
          <w:sz w:val="28"/>
          <w:szCs w:val="28"/>
          <w:lang w:eastAsia="pl-PL"/>
          <w14:ligatures w14:val="standardContextual"/>
        </w:rPr>
        <w:t xml:space="preserve"> o zmianę wniosku </w:t>
      </w:r>
      <w:r w:rsidRPr="00347EB3">
        <w:rPr>
          <w:rFonts w:ascii="Calibri" w:eastAsia="Times New Roman" w:hAnsi="Calibri" w:cs="Calibri"/>
          <w:kern w:val="2"/>
          <w:sz w:val="28"/>
          <w:szCs w:val="28"/>
          <w:lang w:eastAsia="pl-PL"/>
          <w14:ligatures w14:val="standardContextual"/>
        </w:rPr>
        <w:t>o wydanie decyzji o środowiskowych uwarunkowaniach dla planowanego przedsięwzięcia,</w:t>
      </w:r>
      <w:r w:rsidRPr="00347EB3">
        <w:rPr>
          <w:rFonts w:ascii="Calibri" w:eastAsia="Times New Roman" w:hAnsi="Calibri" w:cs="Calibri"/>
          <w:b/>
          <w:bCs/>
          <w:kern w:val="2"/>
          <w:sz w:val="28"/>
          <w:szCs w:val="28"/>
          <w:lang w:eastAsia="pl-PL"/>
          <w14:ligatures w14:val="standardContextual"/>
        </w:rPr>
        <w:t xml:space="preserve"> w związku z potrzebą włączenia do zakresu przedsięwzięcia przebudowy sieci ciepłowniczej i gazowej wysokiego ciśnienia oraz dodanie </w:t>
      </w:r>
      <w:r w:rsidRPr="00347EB3">
        <w:rPr>
          <w:rFonts w:ascii="Calibri" w:eastAsia="Calibri" w:hAnsi="Calibri" w:cs="Calibri"/>
          <w:b/>
          <w:bCs/>
          <w:sz w:val="28"/>
          <w:szCs w:val="28"/>
        </w:rPr>
        <w:t>działek o numerach ewidencyjnych: 2304/6; 2590/34; 2768; 2769; 2432/2; 2304/5 i 2304/8, obręb Śrem</w:t>
      </w:r>
      <w:r w:rsidRPr="00347EB3">
        <w:rPr>
          <w:rFonts w:ascii="Calibri" w:eastAsia="Calibri" w:hAnsi="Calibri" w:cs="Calibri"/>
          <w:bCs/>
          <w:sz w:val="28"/>
          <w:szCs w:val="28"/>
        </w:rPr>
        <w:t>.</w:t>
      </w:r>
    </w:p>
    <w:p w14:paraId="73CDB935" w14:textId="77777777" w:rsidR="00347EB3" w:rsidRPr="00347EB3" w:rsidRDefault="00347EB3" w:rsidP="00347EB3">
      <w:pPr>
        <w:spacing w:after="120" w:line="240" w:lineRule="auto"/>
        <w:ind w:firstLine="708"/>
        <w:jc w:val="both"/>
        <w:rPr>
          <w:rFonts w:ascii="Calibri" w:eastAsia="Calibri" w:hAnsi="Calibri" w:cs="Calibri"/>
          <w:sz w:val="28"/>
          <w:szCs w:val="28"/>
        </w:rPr>
      </w:pPr>
      <w:r w:rsidRPr="00347EB3">
        <w:rPr>
          <w:rFonts w:ascii="Calibri" w:eastAsia="Calibri" w:hAnsi="Calibri" w:cs="Calibri"/>
          <w:sz w:val="28"/>
          <w:szCs w:val="28"/>
        </w:rPr>
        <w:lastRenderedPageBreak/>
        <w:t xml:space="preserve">Łączna długość obwodnicy wyniesie 1 740 m. Zaprojektowano drogę o szerokości jezdni 2 x 3,5 m. W ramach przedsięwzięcia wykonane zostaną między innymi: dwa skrzyżowania typu rondo (skrzyżowanie ulic Stanisława Staszica i Gostyńskiej w Śremie oraz skrzyżowanie ulic Rolnej i Śremskiej w Pyszącej); pobocze gruntowe umocnione kruszywem łamanym; ścieżka pieszo - rowerowa; dodatkowa jezdnia o szerokości 3,5 m; pasy włączenia i wyłączenia na drodze wojewódzkiej nr 434; zatoka autobusowa. W miejscu przekroczenia drogi wojewódzkiej nr 432 zaprojektowano budowę jednoprzęsłowego wiaduktu o konstrukcji nośnej wykonanej ze strunobetonowych belek. Projektuje się wykonanie odwodnienia za pomocą rowów drogowych. Na przebudowywanym odcinku drogi projektuje się rowy trawiaste trapezowe odpływowe do istniejących cieków i rowów drogowych. Na odcinku projektowanego ronda na skrzyżowaniu ulic Stanisława Staszica i Gostyńskiej w Śremie planuje się wykonać odwodnienie poprzez system wpustów i przykanalików do kanalizacji deszczowej z odprowadzeniem do istniejących cieków lub kanalizacji deszczowej. Przedsięwzięcie będzie obejmować również przebudowę węzła cieplnego i gazociągu wysokiego ciśnienia oraz montaż oświetlenia drogi. W ramach przedsięwzięcia wykonana zostanie wycinka drzew i krzewów. </w:t>
      </w:r>
    </w:p>
    <w:p w14:paraId="36472568" w14:textId="1885B841" w:rsidR="00347EB3" w:rsidRPr="00347EB3" w:rsidRDefault="00347EB3" w:rsidP="00347EB3">
      <w:pPr>
        <w:spacing w:after="120" w:line="240" w:lineRule="auto"/>
        <w:ind w:firstLine="708"/>
        <w:jc w:val="both"/>
        <w:rPr>
          <w:rFonts w:ascii="Calibri" w:eastAsia="Calibri" w:hAnsi="Calibri" w:cs="Calibri"/>
          <w:sz w:val="28"/>
          <w:szCs w:val="28"/>
        </w:rPr>
      </w:pPr>
      <w:r w:rsidRPr="00347EB3">
        <w:rPr>
          <w:rFonts w:ascii="Calibri" w:eastAsia="Calibri" w:hAnsi="Calibri" w:cs="Calibri"/>
          <w:b/>
          <w:sz w:val="28"/>
          <w:szCs w:val="28"/>
        </w:rPr>
        <w:t>Planowane przedsięwzięcie zakwalifikowano do przedsięwzięć mogących potencjalnie znacząco oddziaływać na środowisko</w:t>
      </w:r>
      <w:r w:rsidRPr="00347EB3">
        <w:rPr>
          <w:rFonts w:ascii="Calibri" w:eastAsia="Calibri" w:hAnsi="Calibri" w:cs="Calibri"/>
          <w:bCs/>
          <w:sz w:val="28"/>
          <w:szCs w:val="28"/>
        </w:rPr>
        <w:t xml:space="preserve">, </w:t>
      </w:r>
      <w:r w:rsidRPr="00347EB3">
        <w:rPr>
          <w:rFonts w:ascii="Calibri" w:eastAsia="Calibri" w:hAnsi="Calibri" w:cs="Calibri"/>
          <w:b/>
          <w:sz w:val="28"/>
          <w:szCs w:val="28"/>
        </w:rPr>
        <w:t>dla których obowiązek przeprowadzenia oceny oddziaływania na środowisko może być stwierdzony</w:t>
      </w:r>
      <w:r w:rsidRPr="00347EB3">
        <w:rPr>
          <w:rFonts w:ascii="Calibri" w:eastAsia="Calibri" w:hAnsi="Calibri" w:cs="Calibri"/>
          <w:bCs/>
          <w:sz w:val="28"/>
          <w:szCs w:val="28"/>
        </w:rPr>
        <w:t>,</w:t>
      </w:r>
      <w:r w:rsidRPr="00347EB3">
        <w:rPr>
          <w:rFonts w:ascii="Calibri" w:eastAsia="Calibri" w:hAnsi="Calibri" w:cs="Calibri"/>
          <w:sz w:val="28"/>
          <w:szCs w:val="28"/>
        </w:rPr>
        <w:t xml:space="preserve"> </w:t>
      </w:r>
      <w:r w:rsidRPr="00347EB3">
        <w:rPr>
          <w:rFonts w:ascii="Calibri" w:eastAsia="Calibri" w:hAnsi="Calibri" w:cs="Calibri"/>
          <w:b/>
          <w:bCs/>
          <w:sz w:val="28"/>
          <w:szCs w:val="28"/>
        </w:rPr>
        <w:t>wymienionych w</w:t>
      </w:r>
      <w:r w:rsidRPr="00347EB3">
        <w:rPr>
          <w:rFonts w:ascii="Calibri" w:eastAsia="Calibri" w:hAnsi="Calibri" w:cs="Calibri"/>
          <w:sz w:val="28"/>
          <w:szCs w:val="28"/>
        </w:rPr>
        <w:t xml:space="preserve"> rozporządzeniu Rady Ministrów z dnia 10 września 2019 r. w sprawie przedsięwzięć mogących znacząco oddziaływać na środowisko w </w:t>
      </w:r>
      <w:bookmarkStart w:id="9" w:name="_Hlk175737820"/>
      <w:r w:rsidRPr="00347EB3">
        <w:rPr>
          <w:rFonts w:ascii="Calibri" w:eastAsia="Calibri" w:hAnsi="Calibri" w:cs="Calibri"/>
          <w:b/>
          <w:bCs/>
          <w:sz w:val="28"/>
          <w:szCs w:val="28"/>
        </w:rPr>
        <w:t>§ 3 ust. 1 pkt 62</w:t>
      </w:r>
      <w:bookmarkEnd w:id="9"/>
      <w:r w:rsidRPr="00347EB3">
        <w:rPr>
          <w:rFonts w:ascii="Calibri" w:eastAsia="Calibri" w:hAnsi="Calibri" w:cs="Calibri"/>
          <w:sz w:val="28"/>
          <w:szCs w:val="28"/>
        </w:rPr>
        <w:t>: „drogi o nawierzchni twardej o całkowitej długości przedsięwzięcia powyżej 1 km inne niż wymienione w</w:t>
      </w:r>
      <w:r w:rsidR="009F3BB5">
        <w:rPr>
          <w:rFonts w:ascii="Calibri" w:eastAsia="Calibri" w:hAnsi="Calibri" w:cs="Calibri"/>
          <w:sz w:val="28"/>
          <w:szCs w:val="28"/>
        </w:rPr>
        <w:t> </w:t>
      </w:r>
      <w:r w:rsidRPr="00347EB3">
        <w:rPr>
          <w:rFonts w:ascii="Calibri" w:eastAsia="Calibri" w:hAnsi="Calibri" w:cs="Calibri"/>
          <w:sz w:val="28"/>
          <w:szCs w:val="28"/>
        </w:rPr>
        <w:t>§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 oraz w</w:t>
      </w:r>
      <w:r w:rsidR="009F3BB5">
        <w:rPr>
          <w:rFonts w:ascii="Calibri" w:eastAsia="Calibri" w:hAnsi="Calibri" w:cs="Calibri"/>
          <w:sz w:val="28"/>
          <w:szCs w:val="28"/>
        </w:rPr>
        <w:t> </w:t>
      </w:r>
      <w:r w:rsidRPr="00347EB3">
        <w:rPr>
          <w:rFonts w:ascii="Calibri" w:eastAsia="Calibri" w:hAnsi="Calibri" w:cs="Calibri"/>
          <w:b/>
          <w:bCs/>
          <w:sz w:val="28"/>
          <w:szCs w:val="28"/>
        </w:rPr>
        <w:t>§ 3 ust. 2 pkt 2</w:t>
      </w:r>
      <w:r w:rsidRPr="00347EB3">
        <w:rPr>
          <w:rFonts w:ascii="Calibri" w:eastAsia="Calibri" w:hAnsi="Calibri" w:cs="Calibri"/>
          <w:sz w:val="28"/>
          <w:szCs w:val="28"/>
        </w:rPr>
        <w:t xml:space="preserve">: „przedsięwzięcia polegające na rozbudowie, przebudowie lub montażu realizowanego lub zrealizowanego przedsięwzięcia wymienionego w ust. 1 (….), w związku z </w:t>
      </w:r>
      <w:bookmarkStart w:id="10" w:name="_Hlk175738023"/>
      <w:r w:rsidRPr="00347EB3">
        <w:rPr>
          <w:rFonts w:ascii="Calibri" w:eastAsia="Calibri" w:hAnsi="Calibri" w:cs="Calibri"/>
          <w:b/>
          <w:bCs/>
          <w:sz w:val="28"/>
          <w:szCs w:val="28"/>
        </w:rPr>
        <w:t>§ 3 ust. 1 pkt 31</w:t>
      </w:r>
      <w:r w:rsidRPr="00347EB3">
        <w:rPr>
          <w:rFonts w:ascii="Calibri" w:eastAsia="Calibri" w:hAnsi="Calibri" w:cs="Calibri"/>
          <w:sz w:val="28"/>
          <w:szCs w:val="28"/>
        </w:rPr>
        <w:t xml:space="preserve">: </w:t>
      </w:r>
      <w:bookmarkEnd w:id="10"/>
      <w:r w:rsidRPr="00347EB3">
        <w:rPr>
          <w:rFonts w:ascii="Calibri" w:eastAsia="Calibri" w:hAnsi="Calibri" w:cs="Calibri"/>
          <w:sz w:val="28"/>
          <w:szCs w:val="28"/>
        </w:rPr>
        <w:t xml:space="preserve">„instalacje do przesyłu gazu inne niż wymienione w § 2 ust. 1 pkt 20 oraz towarzyszące im tłocznie lub stacje redukcyjne, z wyłączeniem gazociągów o ciśnieniu nie większym niż 0,5 MPa i przyłączy do budynków (…)” i </w:t>
      </w:r>
      <w:r w:rsidRPr="00347EB3">
        <w:rPr>
          <w:rFonts w:ascii="Calibri" w:eastAsia="Calibri" w:hAnsi="Calibri" w:cs="Calibri"/>
          <w:b/>
          <w:bCs/>
          <w:sz w:val="28"/>
          <w:szCs w:val="28"/>
        </w:rPr>
        <w:t>§ 3 ust. 1 pkt 32</w:t>
      </w:r>
      <w:r w:rsidRPr="00347EB3">
        <w:rPr>
          <w:rFonts w:ascii="Calibri" w:eastAsia="Calibri" w:hAnsi="Calibri" w:cs="Calibri"/>
          <w:sz w:val="28"/>
          <w:szCs w:val="28"/>
        </w:rPr>
        <w:t>: „instalacje do przesyłu pary wodnej lub ciepłej wody, z wyłączeniem osiedlowych sieci ciepłowniczych i przyłączy do budynków”.</w:t>
      </w:r>
    </w:p>
    <w:p w14:paraId="6272EA0F" w14:textId="07D5D469" w:rsidR="00347EB3" w:rsidRPr="00347EB3" w:rsidRDefault="00347EB3" w:rsidP="00347EB3">
      <w:pPr>
        <w:spacing w:after="120" w:line="240" w:lineRule="auto"/>
        <w:ind w:firstLine="709"/>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 xml:space="preserve">Mając powyższe na uwadze stosownie do art. 64 ust. 1 pkt 1, pkt 2 i pkt 4 u.o.o.ś. </w:t>
      </w:r>
      <w:r w:rsidRPr="00347EB3">
        <w:rPr>
          <w:rFonts w:ascii="Calibri" w:eastAsia="Times New Roman" w:hAnsi="Calibri" w:cs="Calibri"/>
          <w:b/>
          <w:bCs/>
          <w:sz w:val="28"/>
          <w:szCs w:val="28"/>
          <w:lang w:eastAsia="pl-PL"/>
        </w:rPr>
        <w:t>Burmistrz Śremu</w:t>
      </w:r>
      <w:r w:rsidRPr="00347EB3">
        <w:rPr>
          <w:rFonts w:ascii="Calibri" w:eastAsia="Times New Roman" w:hAnsi="Calibri" w:cs="Calibri"/>
          <w:sz w:val="28"/>
          <w:szCs w:val="28"/>
          <w:lang w:eastAsia="pl-PL"/>
        </w:rPr>
        <w:t xml:space="preserve">, pismem z 12.08.2024 r., </w:t>
      </w:r>
      <w:r w:rsidRPr="00347EB3">
        <w:rPr>
          <w:rFonts w:ascii="Calibri" w:eastAsia="Times New Roman" w:hAnsi="Calibri" w:cs="Calibri"/>
          <w:b/>
          <w:bCs/>
          <w:sz w:val="28"/>
          <w:szCs w:val="28"/>
          <w:lang w:eastAsia="pl-PL"/>
        </w:rPr>
        <w:t>wystąpił</w:t>
      </w:r>
      <w:r w:rsidRPr="00347EB3">
        <w:rPr>
          <w:rFonts w:ascii="Calibri" w:eastAsia="Times New Roman" w:hAnsi="Calibri" w:cs="Calibri"/>
          <w:sz w:val="28"/>
          <w:szCs w:val="28"/>
          <w:lang w:eastAsia="pl-PL"/>
        </w:rPr>
        <w:t xml:space="preserve"> do Państwowego Powiatowego Inspektora Sanitarnego w Śremie, Regionalnego Dyrektora Ochrony Środowiska w Poznaniu oraz Dyrektora Zarządu Zlewni Państwowego Gospodarstwa Wodnego Wody Polskie w Poznaniu, </w:t>
      </w:r>
      <w:r w:rsidRPr="00347EB3">
        <w:rPr>
          <w:rFonts w:ascii="Calibri" w:eastAsia="Times New Roman" w:hAnsi="Calibri" w:cs="Calibri"/>
          <w:b/>
          <w:bCs/>
          <w:sz w:val="28"/>
          <w:szCs w:val="28"/>
          <w:lang w:eastAsia="pl-PL"/>
        </w:rPr>
        <w:t>o</w:t>
      </w:r>
      <w:r w:rsidR="009F3BB5">
        <w:rPr>
          <w:rFonts w:ascii="Calibri" w:eastAsia="Times New Roman" w:hAnsi="Calibri" w:cs="Calibri"/>
          <w:b/>
          <w:bCs/>
          <w:sz w:val="28"/>
          <w:szCs w:val="28"/>
          <w:lang w:eastAsia="pl-PL"/>
        </w:rPr>
        <w:t> </w:t>
      </w:r>
      <w:r w:rsidRPr="00347EB3">
        <w:rPr>
          <w:rFonts w:ascii="Calibri" w:eastAsia="Times New Roman" w:hAnsi="Calibri" w:cs="Calibri"/>
          <w:b/>
          <w:bCs/>
          <w:sz w:val="28"/>
          <w:szCs w:val="28"/>
          <w:lang w:eastAsia="pl-PL"/>
        </w:rPr>
        <w:t xml:space="preserve">ponowne wyrażenie opinii </w:t>
      </w:r>
      <w:r w:rsidRPr="00347EB3">
        <w:rPr>
          <w:rFonts w:ascii="Calibri" w:eastAsia="Times New Roman" w:hAnsi="Calibri" w:cs="Calibri"/>
          <w:sz w:val="28"/>
          <w:szCs w:val="28"/>
          <w:lang w:eastAsia="pl-PL"/>
        </w:rPr>
        <w:t>w sprawie obowiązku przeprowadzenia oceny oddziaływania przedmiotowego przedsięwzięcia na środowisko i określenia zakresu ewentualnego raportu.</w:t>
      </w:r>
    </w:p>
    <w:p w14:paraId="6D8A3523" w14:textId="77777777" w:rsidR="00347EB3" w:rsidRPr="00347EB3" w:rsidRDefault="00347EB3" w:rsidP="00347EB3">
      <w:pPr>
        <w:spacing w:after="0" w:line="240" w:lineRule="auto"/>
        <w:ind w:firstLine="709"/>
        <w:jc w:val="both"/>
        <w:rPr>
          <w:rFonts w:ascii="Calibri" w:eastAsia="Times New Roman" w:hAnsi="Calibri" w:cs="Calibri"/>
          <w:bCs/>
          <w:sz w:val="28"/>
          <w:szCs w:val="28"/>
          <w:lang w:eastAsia="pl-PL"/>
        </w:rPr>
      </w:pPr>
      <w:r w:rsidRPr="00347EB3">
        <w:rPr>
          <w:rFonts w:ascii="Calibri" w:eastAsia="Times New Roman" w:hAnsi="Calibri" w:cs="Calibri"/>
          <w:b/>
          <w:sz w:val="28"/>
          <w:szCs w:val="28"/>
          <w:lang w:eastAsia="pl-PL"/>
        </w:rPr>
        <w:t>Dyrektor Zarządu Zlewni Państwowego Gospodarstwa Wodnego Wody Polskie w Poznaniu</w:t>
      </w:r>
      <w:r w:rsidRPr="00347EB3">
        <w:rPr>
          <w:rFonts w:ascii="Calibri" w:eastAsia="Times New Roman" w:hAnsi="Calibri" w:cs="Calibri"/>
          <w:bCs/>
          <w:sz w:val="28"/>
          <w:szCs w:val="28"/>
          <w:lang w:eastAsia="pl-PL"/>
        </w:rPr>
        <w:t xml:space="preserve">, w piśmie z 14.08.2024 r. znak PO.ZZŚ. 4901.44.2024.MS.2, </w:t>
      </w:r>
      <w:r w:rsidRPr="00347EB3">
        <w:rPr>
          <w:rFonts w:ascii="Calibri" w:eastAsia="Times New Roman" w:hAnsi="Calibri" w:cs="Calibri"/>
          <w:b/>
          <w:sz w:val="28"/>
          <w:szCs w:val="28"/>
          <w:lang w:eastAsia="pl-PL"/>
        </w:rPr>
        <w:t>nie stwierdził potrzeby przeprowadzenia oceny oddziaływania planowanego przedsięwzięcia na środowisko</w:t>
      </w:r>
      <w:r w:rsidRPr="00347EB3">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6A256AEF" w14:textId="77777777" w:rsidR="00347EB3" w:rsidRPr="00347EB3" w:rsidRDefault="00347EB3" w:rsidP="00347EB3">
      <w:pPr>
        <w:spacing w:after="0" w:line="240" w:lineRule="auto"/>
        <w:ind w:left="426" w:hanging="426"/>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„1)</w:t>
      </w:r>
      <w:r w:rsidRPr="00347EB3">
        <w:rPr>
          <w:rFonts w:ascii="Calibri" w:eastAsia="Times New Roman" w:hAnsi="Calibri" w:cs="Calibri"/>
          <w:bCs/>
          <w:sz w:val="28"/>
          <w:szCs w:val="28"/>
          <w:lang w:eastAsia="pl-PL"/>
        </w:rPr>
        <w:tab/>
        <w:t>na etapie realizacji przedsięwzięcia zaplecze techniczne, miejsca magazynowania materiałów budowlanych i odpadów należy zorganizować na terenie utwardzonym, a miejsca postoju i serwisowania maszyn budowlanych i sprzętu transportowego dodatkowo uszczelnionym, tak aby zabezpieczyć grunt i wody przed ewentualnym przedostaniem się do nich substancji niebezpiecznych (ropopochodnych);</w:t>
      </w:r>
    </w:p>
    <w:p w14:paraId="38845054" w14:textId="77777777" w:rsidR="00347EB3" w:rsidRPr="00347EB3" w:rsidRDefault="00347EB3" w:rsidP="00347EB3">
      <w:pPr>
        <w:numPr>
          <w:ilvl w:val="0"/>
          <w:numId w:val="39"/>
        </w:numPr>
        <w:spacing w:after="0" w:line="240" w:lineRule="auto"/>
        <w:ind w:left="284" w:hanging="284"/>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we wszystkich ww. miejscach należy zapewnić dostępność sorbentów, właściwych w zakresie ilości i rodzaju do potencjalnego zagrożenia, mogącego wystąpić w następstwie sytuacji awaryjnych;</w:t>
      </w:r>
    </w:p>
    <w:p w14:paraId="470A89DF" w14:textId="77777777" w:rsidR="00347EB3" w:rsidRPr="00347EB3" w:rsidRDefault="00347EB3" w:rsidP="00347EB3">
      <w:pPr>
        <w:numPr>
          <w:ilvl w:val="0"/>
          <w:numId w:val="39"/>
        </w:numPr>
        <w:spacing w:after="0" w:line="240" w:lineRule="auto"/>
        <w:ind w:left="284" w:hanging="284"/>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w przypadku przedostania się zanieczyszczeń do gruntu lub wód należy bezzwłocznie podjąć działania zmierzające do usunięcia skutków i przyczyn awarii;</w:t>
      </w:r>
    </w:p>
    <w:p w14:paraId="7A58044E" w14:textId="77777777" w:rsidR="00347EB3" w:rsidRPr="00347EB3" w:rsidRDefault="00347EB3" w:rsidP="00347EB3">
      <w:pPr>
        <w:numPr>
          <w:ilvl w:val="0"/>
          <w:numId w:val="39"/>
        </w:numPr>
        <w:spacing w:after="0" w:line="240" w:lineRule="auto"/>
        <w:ind w:left="284" w:hanging="284"/>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1DAA0B71" w14:textId="77777777" w:rsidR="00347EB3" w:rsidRPr="00347EB3" w:rsidRDefault="00347EB3" w:rsidP="00347EB3">
      <w:pPr>
        <w:spacing w:after="0" w:line="240" w:lineRule="auto"/>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br w:type="page"/>
      </w:r>
    </w:p>
    <w:p w14:paraId="1F859F22" w14:textId="77777777" w:rsidR="00347EB3" w:rsidRPr="00347EB3" w:rsidRDefault="00347EB3" w:rsidP="00347EB3">
      <w:pPr>
        <w:spacing w:after="120" w:line="240" w:lineRule="auto"/>
        <w:ind w:firstLine="708"/>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lastRenderedPageBreak/>
        <w:t>W uzasadnieniu Organ opiniujący wskazał, co następuje: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16 listopada 2022 r. (Dz.U. z 2023 r. poz. 335).”.</w:t>
      </w:r>
    </w:p>
    <w:p w14:paraId="64368DDA" w14:textId="70686311" w:rsidR="00347EB3" w:rsidRPr="00347EB3" w:rsidRDefault="00347EB3" w:rsidP="00347EB3">
      <w:pPr>
        <w:spacing w:after="120" w:line="240" w:lineRule="auto"/>
        <w:ind w:firstLine="708"/>
        <w:jc w:val="both"/>
        <w:rPr>
          <w:rFonts w:ascii="Calibri" w:eastAsia="Times New Roman" w:hAnsi="Calibri" w:cs="Calibri"/>
          <w:bCs/>
          <w:sz w:val="28"/>
          <w:szCs w:val="28"/>
          <w:lang w:eastAsia="pl-PL"/>
        </w:rPr>
      </w:pPr>
      <w:r w:rsidRPr="00347EB3">
        <w:rPr>
          <w:rFonts w:ascii="Calibri" w:eastAsia="Times New Roman" w:hAnsi="Calibri" w:cs="Calibri"/>
          <w:b/>
          <w:sz w:val="28"/>
          <w:szCs w:val="28"/>
          <w:lang w:eastAsia="pl-PL"/>
        </w:rPr>
        <w:t>Regionalny Dyrektor Ochrony Środowiska w Poznaniu</w:t>
      </w:r>
      <w:r w:rsidRPr="00347EB3">
        <w:rPr>
          <w:rFonts w:ascii="Calibri" w:eastAsia="Times New Roman" w:hAnsi="Calibri" w:cs="Calibri"/>
          <w:bCs/>
          <w:sz w:val="28"/>
          <w:szCs w:val="28"/>
          <w:lang w:eastAsia="pl-PL"/>
        </w:rPr>
        <w:t xml:space="preserve">, w postanowieniu z 27.08.2024 r. znak WOO-II.4220.146.2024.JC.1, </w:t>
      </w:r>
      <w:r w:rsidRPr="00347EB3">
        <w:rPr>
          <w:rFonts w:ascii="Calibri" w:eastAsia="Times New Roman" w:hAnsi="Calibri" w:cs="Calibri"/>
          <w:b/>
          <w:sz w:val="28"/>
          <w:szCs w:val="28"/>
          <w:lang w:eastAsia="pl-PL"/>
        </w:rPr>
        <w:t>wyraził opinię, że dla planowanego przedsięwzięcia istnieje potrzeba przeprowadzenia oceny oddziaływania na środowisko</w:t>
      </w:r>
      <w:r w:rsidRPr="00347EB3">
        <w:rPr>
          <w:rFonts w:ascii="Calibri" w:eastAsia="Times New Roman" w:hAnsi="Calibri" w:cs="Calibri"/>
          <w:bCs/>
          <w:sz w:val="28"/>
          <w:szCs w:val="28"/>
          <w:lang w:eastAsia="pl-PL"/>
        </w:rPr>
        <w:t xml:space="preserve"> i ustalił zakres raportu o oddziaływaniu przedsięwzięcia na środowisko. W uzasadnieniu Organ opiniujący przedstawił między innymi, co następuje: „Planowana inwestycja w początkowym i końcowym odcinku przebiega w sąsiedztwie terenów wymagających ochrony akustycznej, tj. terenów zabudowy mieszkaniowej jednorodzinnej i terenów zabudowy zagrodowej. W k.i.p.</w:t>
      </w:r>
      <w:r w:rsidRPr="00347EB3">
        <w:rPr>
          <w:rFonts w:ascii="Calibri" w:eastAsia="Times New Roman" w:hAnsi="Calibri" w:cs="Calibri"/>
          <w:bCs/>
          <w:sz w:val="28"/>
          <w:szCs w:val="28"/>
          <w:vertAlign w:val="superscript"/>
          <w:lang w:eastAsia="pl-PL"/>
        </w:rPr>
        <w:footnoteReference w:id="2"/>
      </w:r>
      <w:r w:rsidRPr="00347EB3">
        <w:rPr>
          <w:rFonts w:ascii="Calibri" w:eastAsia="Times New Roman" w:hAnsi="Calibri" w:cs="Calibri"/>
          <w:bCs/>
          <w:sz w:val="28"/>
          <w:szCs w:val="28"/>
          <w:lang w:eastAsia="pl-PL"/>
        </w:rPr>
        <w:t xml:space="preserve"> wskazano, iż natężenie ruchu w roku 2025 wyniesie 11 770 pojazdów a</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w</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 xml:space="preserve">roku 2035, 15 450 pojazdów. Zgodnie z przedstawionymi informacjami zawartymi w k.i.p. </w:t>
      </w:r>
      <w:r w:rsidRPr="00347EB3">
        <w:rPr>
          <w:rFonts w:ascii="Calibri" w:eastAsia="Times New Roman" w:hAnsi="Calibri" w:cs="Calibri"/>
          <w:b/>
          <w:sz w:val="28"/>
          <w:szCs w:val="28"/>
          <w:lang w:eastAsia="pl-PL"/>
        </w:rPr>
        <w:t>dla zabudowy mieszkaniowej jednorodzinnej notuje się przekroczenia dopuszczalnych poziomów hałasu. Dla planowanego przedsięwzięcia zaprojektowano zabezpieczenia w postaci ekranów akustycznych. Jednak brak możliwości technicznych dla posadowienia większej ilości ekranów uniemożliwia dotrzymanie standardów akustycznych dla wszystkich terenów</w:t>
      </w:r>
      <w:r w:rsidRPr="00347EB3">
        <w:rPr>
          <w:rFonts w:ascii="Calibri" w:eastAsia="Times New Roman" w:hAnsi="Calibri" w:cs="Calibri"/>
          <w:bCs/>
          <w:sz w:val="28"/>
          <w:szCs w:val="28"/>
          <w:lang w:eastAsia="pl-PL"/>
        </w:rPr>
        <w:t xml:space="preserve">, na których stwierdzono przekroczenia dopuszczalnego poziomu hałasu. Zatem </w:t>
      </w:r>
      <w:r w:rsidRPr="00347EB3">
        <w:rPr>
          <w:rFonts w:ascii="Calibri" w:eastAsia="Times New Roman" w:hAnsi="Calibri" w:cs="Calibri"/>
          <w:b/>
          <w:sz w:val="28"/>
          <w:szCs w:val="28"/>
          <w:lang w:eastAsia="pl-PL"/>
        </w:rPr>
        <w:t>realizacja przedsięwzięcia może być uzależniona od utworzenia obszaru ograniczonego użytkowania</w:t>
      </w:r>
      <w:r w:rsidRPr="00347EB3">
        <w:rPr>
          <w:rFonts w:ascii="Calibri" w:eastAsia="Times New Roman" w:hAnsi="Calibri" w:cs="Calibri"/>
          <w:bCs/>
          <w:sz w:val="28"/>
          <w:szCs w:val="28"/>
          <w:lang w:eastAsia="pl-PL"/>
        </w:rPr>
        <w:t>, zgodnie z</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art. 135 ustawy Prawo ochrony środowiska. Biorąc powyższe pod uwagę, w</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 xml:space="preserve">tym usytuowanie przedsięwzięcia względem terenów chronionych akustycznie, planowane natężenie oraz przedstawione negatywne oddziaływanie akustyczne przy zastosowaniu dostępnych środków minimalizujących oddziaływanie akustyczne, w opinii Regionalnego Dyrektora istnieje potrzeba przeprowadzenia oceny oddziaływania przedmiotowego przedsięwzięcia na środowisko. </w:t>
      </w:r>
    </w:p>
    <w:p w14:paraId="1BECCE5F" w14:textId="77777777" w:rsidR="00347EB3" w:rsidRPr="00347EB3" w:rsidRDefault="00347EB3" w:rsidP="00347EB3">
      <w:pPr>
        <w:spacing w:after="120" w:line="240" w:lineRule="auto"/>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lastRenderedPageBreak/>
        <w:t>Zgodnie z art. 63 ust. 3 pkt 1 ustawy ooś</w:t>
      </w:r>
      <w:r w:rsidRPr="00347EB3">
        <w:rPr>
          <w:rFonts w:ascii="Calibri" w:eastAsia="Times New Roman" w:hAnsi="Calibri" w:cs="Calibri"/>
          <w:bCs/>
          <w:sz w:val="28"/>
          <w:szCs w:val="28"/>
          <w:vertAlign w:val="superscript"/>
          <w:lang w:eastAsia="pl-PL"/>
        </w:rPr>
        <w:footnoteReference w:id="3"/>
      </w:r>
      <w:r w:rsidRPr="00347EB3">
        <w:rPr>
          <w:rFonts w:ascii="Calibri" w:eastAsia="Times New Roman" w:hAnsi="Calibri" w:cs="Calibri"/>
          <w:bCs/>
          <w:sz w:val="28"/>
          <w:szCs w:val="28"/>
          <w:lang w:eastAsia="pl-PL"/>
        </w:rPr>
        <w:t xml:space="preserve"> obowiązek przeprowadzenia oceny oddziaływania przedsięwzięcia na środowisko stwierdza się obligatoryjnie, jeżeli możliwość realizacji przedsięwzięcia mogącego potencjalnie znacząco oddziaływać na środowisko, jest uzależniona od ustanowienia obszaru ograniczonego użytkowania, o którym mowa w przepisach ustawy Prawo ochrony środowiska.”.</w:t>
      </w:r>
    </w:p>
    <w:p w14:paraId="66B5D4BF" w14:textId="6E56B4D4" w:rsidR="00347EB3" w:rsidRPr="00347EB3" w:rsidRDefault="00347EB3" w:rsidP="00347EB3">
      <w:pPr>
        <w:spacing w:after="120" w:line="240" w:lineRule="auto"/>
        <w:jc w:val="both"/>
        <w:rPr>
          <w:rFonts w:ascii="Calibri" w:eastAsia="Times New Roman" w:hAnsi="Calibri" w:cs="Calibri"/>
          <w:b/>
          <w:sz w:val="28"/>
          <w:szCs w:val="28"/>
          <w:lang w:eastAsia="pl-PL"/>
        </w:rPr>
      </w:pPr>
      <w:r w:rsidRPr="00347EB3">
        <w:rPr>
          <w:rFonts w:ascii="Calibri" w:eastAsia="Times New Roman" w:hAnsi="Calibri" w:cs="Calibri"/>
          <w:bCs/>
          <w:sz w:val="28"/>
          <w:szCs w:val="28"/>
          <w:lang w:eastAsia="pl-PL"/>
        </w:rPr>
        <w:tab/>
        <w:t xml:space="preserve">W ustawowym terminie (14 dni od dnia otrzymania wniosku o wydanie opinii) </w:t>
      </w:r>
      <w:r w:rsidRPr="00347EB3">
        <w:rPr>
          <w:rFonts w:ascii="Calibri" w:eastAsia="Times New Roman" w:hAnsi="Calibri" w:cs="Calibri"/>
          <w:b/>
          <w:sz w:val="28"/>
          <w:szCs w:val="28"/>
          <w:lang w:eastAsia="pl-PL"/>
        </w:rPr>
        <w:t>do Burmistrza Śremu nie wpłynęła opinia Państwowego Powiatowego Inspektora Sanitarnego w Śremie</w:t>
      </w:r>
      <w:r w:rsidRPr="00347EB3">
        <w:rPr>
          <w:rFonts w:ascii="Calibri" w:eastAsia="Times New Roman" w:hAnsi="Calibri" w:cs="Calibri"/>
          <w:bCs/>
          <w:sz w:val="28"/>
          <w:szCs w:val="28"/>
          <w:lang w:eastAsia="pl-PL"/>
        </w:rPr>
        <w:t xml:space="preserve">. W związku z powyższym zgodnie z art. 78 ust. 4 u.o.o.ś. </w:t>
      </w:r>
      <w:r w:rsidRPr="00347EB3">
        <w:rPr>
          <w:rFonts w:ascii="Calibri" w:eastAsia="Times New Roman" w:hAnsi="Calibri" w:cs="Calibri"/>
          <w:b/>
          <w:sz w:val="28"/>
          <w:szCs w:val="28"/>
          <w:lang w:eastAsia="pl-PL"/>
        </w:rPr>
        <w:t>niewydanie</w:t>
      </w:r>
      <w:r w:rsidRPr="00347EB3">
        <w:rPr>
          <w:rFonts w:ascii="Calibri" w:eastAsia="Times New Roman" w:hAnsi="Calibri" w:cs="Calibri"/>
          <w:bCs/>
          <w:sz w:val="28"/>
          <w:szCs w:val="28"/>
          <w:lang w:eastAsia="pl-PL"/>
        </w:rPr>
        <w:t xml:space="preserve"> przez właściwe organy Państwowej Inspekcji Sanitarnej </w:t>
      </w:r>
      <w:r w:rsidRPr="00347EB3">
        <w:rPr>
          <w:rFonts w:ascii="Calibri" w:eastAsia="Times New Roman" w:hAnsi="Calibri" w:cs="Calibri"/>
          <w:b/>
          <w:sz w:val="28"/>
          <w:szCs w:val="28"/>
          <w:lang w:eastAsia="pl-PL"/>
        </w:rPr>
        <w:t>opinii</w:t>
      </w:r>
      <w:r w:rsidRPr="00347EB3">
        <w:rPr>
          <w:rFonts w:ascii="Calibri" w:eastAsia="Times New Roman" w:hAnsi="Calibri" w:cs="Calibri"/>
          <w:bCs/>
          <w:sz w:val="28"/>
          <w:szCs w:val="28"/>
          <w:lang w:eastAsia="pl-PL"/>
        </w:rPr>
        <w:t>, o których mowa w art. 64 ust. 1 pkt</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 xml:space="preserve">2, (…), odpowiednio w terminie, o którym mowa w art. 64 ust. 4, (…), </w:t>
      </w:r>
      <w:r w:rsidRPr="00347EB3">
        <w:rPr>
          <w:rFonts w:ascii="Calibri" w:eastAsia="Times New Roman" w:hAnsi="Calibri" w:cs="Calibri"/>
          <w:b/>
          <w:sz w:val="28"/>
          <w:szCs w:val="28"/>
          <w:lang w:eastAsia="pl-PL"/>
        </w:rPr>
        <w:t>traktuje się jako brak zastrzeżeń.</w:t>
      </w:r>
    </w:p>
    <w:p w14:paraId="68AF931A" w14:textId="77777777" w:rsidR="00347EB3" w:rsidRPr="00347EB3" w:rsidRDefault="00347EB3" w:rsidP="00347EB3">
      <w:pPr>
        <w:spacing w:after="120" w:line="240" w:lineRule="auto"/>
        <w:ind w:firstLine="708"/>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Zgodnie z art. 63 ust. 1 i art. 65 u.o.o.ś. właściwy organ do wydania decyzji o środowiskowych uwarunkowaniach, po zasięgnięciu opinii organów współdziałających wymienionych w art. 64 ust. 1 u.o.o.ś., wydaje postanowienie o</w:t>
      </w:r>
      <w:bookmarkStart w:id="11" w:name="mip53179001"/>
      <w:bookmarkEnd w:id="11"/>
      <w:r w:rsidRPr="00347EB3">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32AB45FB"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Stosowanie do art. 65 ust. 3 u.o.o.ś. u</w:t>
      </w:r>
      <w:r w:rsidRPr="00347EB3">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347EB3">
        <w:rPr>
          <w:rFonts w:ascii="Calibri" w:eastAsia="Times New Roman" w:hAnsi="Calibri" w:cs="Calibri"/>
          <w:sz w:val="28"/>
          <w:szCs w:val="28"/>
          <w:lang w:eastAsia="pl-PL"/>
        </w:rPr>
        <w:t>.</w:t>
      </w:r>
    </w:p>
    <w:p w14:paraId="6FA8797C"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347EB3">
        <w:rPr>
          <w:rFonts w:ascii="Calibri" w:eastAsia="SimSun" w:hAnsi="Calibri" w:cs="Calibri"/>
          <w:kern w:val="1"/>
          <w:sz w:val="28"/>
          <w:szCs w:val="28"/>
          <w:lang w:eastAsia="hi-IN" w:bidi="hi-IN"/>
        </w:rPr>
        <w:t>u.o.o.ś.,</w:t>
      </w:r>
      <w:r w:rsidRPr="00347EB3">
        <w:rPr>
          <w:rFonts w:ascii="Calibri" w:eastAsia="Times New Roman" w:hAnsi="Calibri" w:cs="Calibri"/>
          <w:sz w:val="28"/>
          <w:szCs w:val="28"/>
          <w:lang w:eastAsia="pl-PL"/>
        </w:rPr>
        <w:t xml:space="preserve"> przedstawia się co następuje:</w:t>
      </w:r>
    </w:p>
    <w:p w14:paraId="2D4978F1" w14:textId="77777777" w:rsidR="00347EB3" w:rsidRPr="00347EB3" w:rsidRDefault="00347EB3" w:rsidP="00347EB3">
      <w:pPr>
        <w:spacing w:after="0" w:line="240" w:lineRule="auto"/>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br w:type="page"/>
      </w:r>
    </w:p>
    <w:p w14:paraId="76B188CB"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bCs/>
          <w:sz w:val="28"/>
          <w:szCs w:val="28"/>
          <w:lang w:eastAsia="pl-PL"/>
        </w:rPr>
        <w:lastRenderedPageBreak/>
        <w:t>rodzaj i charakterystyka przedsięwzięcia, z uwzględnieniem skali przedsięwzięcia i wielkości zajmowanego terenu oraz ich wzajemnych proporcji, a także istotnych rozwiązań charakteryzujących przedsięwzięcie</w:t>
      </w:r>
      <w:r w:rsidRPr="00347EB3">
        <w:rPr>
          <w:rFonts w:ascii="Calibri" w:eastAsia="SimSun" w:hAnsi="Calibri" w:cs="Calibri"/>
          <w:bCs/>
          <w:kern w:val="1"/>
          <w:sz w:val="28"/>
          <w:szCs w:val="28"/>
          <w:lang w:eastAsia="hi-IN" w:bidi="hi-IN"/>
        </w:rPr>
        <w:t>:</w:t>
      </w:r>
      <w:r w:rsidRPr="00347EB3">
        <w:rPr>
          <w:rFonts w:ascii="Calibri" w:eastAsia="SimSun" w:hAnsi="Calibri" w:cs="Calibri"/>
          <w:kern w:val="1"/>
          <w:sz w:val="28"/>
          <w:szCs w:val="28"/>
          <w:lang w:eastAsia="hi-IN" w:bidi="hi-IN"/>
        </w:rPr>
        <w:t xml:space="preserve"> </w:t>
      </w:r>
    </w:p>
    <w:p w14:paraId="13D9CC62" w14:textId="77777777" w:rsidR="00347EB3" w:rsidRPr="00347EB3" w:rsidRDefault="00347EB3" w:rsidP="00347EB3">
      <w:pPr>
        <w:spacing w:after="120" w:line="240" w:lineRule="auto"/>
        <w:ind w:left="284"/>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sz w:val="28"/>
          <w:szCs w:val="28"/>
          <w:shd w:val="clear" w:color="auto" w:fill="FFFFFF"/>
          <w:lang w:eastAsia="pl-PL"/>
        </w:rPr>
        <w:t xml:space="preserve">planowane przedsięwzięcie polega na budowie dróg wojewódzkich nr 432 i 436 jako obwodnica Śremu. Zamierzenie budowlane realizowane będzie na działkach o numerach ewidencyjnych: </w:t>
      </w:r>
      <w:r w:rsidRPr="00347EB3">
        <w:rPr>
          <w:rFonts w:ascii="Calibri" w:eastAsia="Times New Roman" w:hAnsi="Calibri" w:cs="Calibri"/>
          <w:bCs/>
          <w:sz w:val="28"/>
          <w:szCs w:val="28"/>
          <w:lang w:eastAsia="pl-PL"/>
        </w:rPr>
        <w:t xml:space="preserve">2412; 2411; 2387/5; 2433; 2501/5; 2480/1; 2479/6; 2479/1; 2479/5; 2478/3; 2478/1; 2478/2; 2408/2; 2409/3; 2410/6; 2410/5; 2410/3; 2410/4; 2501/4; 2476/14; 2476/15; 2476/4; 2477/3; 2477/2; 2476/6; 2477/1; 2473/8; 2471/1; 2469/5; 2470/5; 2473/9; 2471/2; 2470/8; 2470/7; 2469/9; 2483/13; 2483/14; 2483/17; 2483/15; 2469/11; 2469/12; 2469/10; 2469/13; 2469/14; 2469/6; 2507/5; 2507/2; 2507/7; 2510; 2506/17; 2483/11; 2507/8; 2483/16; 2506/12; 2506/15; 2506/19; 2483/10; 2507/4; 2506/13; 2506/18; 2504/2; 2503/4; 2505, </w:t>
      </w:r>
      <w:r w:rsidRPr="00347EB3">
        <w:rPr>
          <w:rFonts w:ascii="Calibri" w:eastAsia="Times New Roman" w:hAnsi="Calibri" w:cs="Calibri"/>
          <w:sz w:val="28"/>
          <w:szCs w:val="28"/>
          <w:lang w:eastAsia="pl-PL"/>
        </w:rPr>
        <w:t>2304/6; 2590/34, 2768; 2769; 2432/2; 2304/5 i 2304/8</w:t>
      </w:r>
      <w:r w:rsidRPr="00347EB3">
        <w:rPr>
          <w:rFonts w:ascii="Calibri" w:eastAsia="Times New Roman" w:hAnsi="Calibri" w:cs="Calibri"/>
          <w:bCs/>
          <w:sz w:val="28"/>
          <w:szCs w:val="28"/>
          <w:lang w:eastAsia="pl-PL"/>
        </w:rPr>
        <w:t>, obręb Śrem oraz 483; 48/4; 33; 79/2; 91/60; 91/8; 79/1; 77/2; 76; 77/13, obręb Pysząca</w:t>
      </w:r>
      <w:r w:rsidRPr="00347EB3">
        <w:rPr>
          <w:rFonts w:ascii="Calibri" w:eastAsia="Times New Roman" w:hAnsi="Calibri" w:cs="Calibri"/>
          <w:sz w:val="28"/>
          <w:szCs w:val="28"/>
          <w:shd w:val="clear" w:color="auto" w:fill="FFFFFF"/>
          <w:lang w:eastAsia="pl-PL"/>
        </w:rPr>
        <w:t xml:space="preserve">. Początek (km obwodnicy 0+000) budowy projektowanego odcinka </w:t>
      </w:r>
      <w:bookmarkStart w:id="12" w:name="_Hlk159920137"/>
      <w:r w:rsidRPr="00347EB3">
        <w:rPr>
          <w:rFonts w:ascii="Calibri" w:eastAsia="Times New Roman" w:hAnsi="Calibri" w:cs="Calibri"/>
          <w:sz w:val="28"/>
          <w:szCs w:val="28"/>
          <w:shd w:val="clear" w:color="auto" w:fill="FFFFFF"/>
          <w:lang w:eastAsia="pl-PL"/>
        </w:rPr>
        <w:t xml:space="preserve">drogi wojewódzkiej nr 432 </w:t>
      </w:r>
      <w:bookmarkEnd w:id="12"/>
      <w:r w:rsidRPr="00347EB3">
        <w:rPr>
          <w:rFonts w:ascii="Calibri" w:eastAsia="Times New Roman" w:hAnsi="Calibri" w:cs="Calibri"/>
          <w:sz w:val="28"/>
          <w:szCs w:val="28"/>
          <w:shd w:val="clear" w:color="auto" w:fill="FFFFFF"/>
          <w:lang w:eastAsia="pl-PL"/>
        </w:rPr>
        <w:t xml:space="preserve">będzie w Śremie na ulicy Stanisława Staszica w około 42+880 km istniejącej drogi wojewódzkiej nr 432, natomiast koniec będzie na rondzie węzła z drogą wojewódzką nr 434 (km lokalny 0+613,19). Miejsce to będzie również początkiem projektowanego odcinka drogi wojewódzkiej nr 436 (km lokalny 0+000), kończącym się w Pyszącej na ulicy Śremskiej (km lokalny 1+125) w około 1+005 km istniejącej drogi wojewódzkiej nr 436. Łączna długość obwodnicy wynosić będzie około 1 740 m. Wyłączenie z istniejącej drogi wojewódzkiej nr 432 odbędzie się w Śremie na skrzyżowaniu ulic Gostyńskiej i Stanisława Staszica poprzez rondo. Następnie projektowana droga będzie przebiegała przez tereny zurbanizowane o charakterze głównie handlowo - usługowym i dalej przez teren zrekultywowany, aż do obwodnicy w ciągu drogi wojewódzkiej nr 434. Za drogą wojewódzką nr 434 obwodnica będzie przebiegała przez tereny rolne. Na tym odcinku projektowana droga będzie przebiegała w łuku o promieniu R=600 m, aby włączyć się odcinkiem prostym, przebiegającym częściowo po istniejącej drodze gruntowej, w drogę wojewódzką nr 436 poprzez rondo na skrzyżowaniu ulic Rolnej i Śremskiej w Pyszącej. Na przecięciu z drogą wojewódzką nr 434 planuje się węzeł z rondem na łącznicy południowo - wschodniej obsługującej relacje z drogi wojewódzkiej nr 434 z kierunku Gostyń - Kórnik i obie relacje projektowanej obwodnicy. </w:t>
      </w:r>
    </w:p>
    <w:p w14:paraId="2582902A" w14:textId="77777777" w:rsidR="00347EB3" w:rsidRPr="00347EB3" w:rsidRDefault="00347EB3" w:rsidP="00347EB3">
      <w:pPr>
        <w:spacing w:after="0" w:line="240" w:lineRule="auto"/>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sz w:val="28"/>
          <w:szCs w:val="28"/>
          <w:shd w:val="clear" w:color="auto" w:fill="FFFFFF"/>
          <w:lang w:eastAsia="pl-PL"/>
        </w:rPr>
        <w:br w:type="page"/>
      </w:r>
    </w:p>
    <w:p w14:paraId="1EF9E17D" w14:textId="77777777" w:rsidR="009F3BB5" w:rsidRDefault="00347EB3" w:rsidP="00347EB3">
      <w:pPr>
        <w:spacing w:after="120" w:line="240" w:lineRule="auto"/>
        <w:ind w:left="284"/>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sz w:val="28"/>
          <w:szCs w:val="28"/>
          <w:shd w:val="clear" w:color="auto" w:fill="FFFFFF"/>
          <w:lang w:eastAsia="pl-PL"/>
        </w:rPr>
        <w:lastRenderedPageBreak/>
        <w:t>Po stronie zachodniej drogi wojewódzkiej nr 434 dla relacji Kórnik - Gostyń planuje się łącznicę z pasem włączenia w projektowaną obwodnicę w kierunku Leszna oraz wykorzystującą rondo na skrzyżowaniu ulic Stanisława Staszica i Gostyńskiej w Śremie dla relacji w kierunku Klęki (droga krajowa nr 11). Natomiast relacja projektowanej obwodnicy z kierunku Leszna na drodze wojewódzkiej nr 434 odbywać się będzie przez drugą łącznicę (po południowej stronie drogi wojewódzkiej nr 432). Budowa węzła projektowanej obwodnicy z drogą wojewódzką nr 434 wymaga również budowy pasów włączenia i wyłączenia na drodze wojewódzkiej nr 434 na odcinku około 700 m. Spowoduje to poszerzenie drogi i korektę istniejących skarp wykopu i rowów drogowych na tym odcinku. W ramach budowy obwodnicy projektuje się likwidację istniejącego skrzyżowania drogi wojewódzkiej nr 436 z drogą powiatową nr 4074P - ulicą Nadwarciańską w Pyszącej i wykonanie placu do zawracania. Włączenie drogi powiatowej nr 4074P do obwodnicy na rondzie będzie odbywać się poprzez wybudowany łącznik od projektowanego ronda (skrzyżowanie ulic Rolnej i Śremskiej w Pyszącej) do istniejącej drogi powiatowej w rejonie cieku wodnego „Pysząca”. Długość tej drogi będzie wynosić około 405 m. Obsługa działek przylegających do obwodnicy będzie odbywać się poprzez drogi serwisowe lub zjazdy. Po południowej stronie obwodnicy przewiduje się ścieżkę pieszo - rowerową łączącą Śrem z Pyszącą w rejonie ronda na końcu projektowanej obwodnicy. W Śremie ścieżka pieszo - rowerowa będzie połączona z istniejącą ścieżką pieszo - rowerową wzdłuż ulicy Gostyńskiej w części poprzez zaplanowaną dodatkową jezdnię. W miejscu przekroczenia drogi wojewódzkiej nr 432 zaprojektowano budowę jednoprzęsłowego wiaduktu o konstrukcji nośnej wykonanej ze strunobetonowych belek prefabrykowanych w układzie wolnopodpartym o długości nieprzekraczającej 30 m oraz szerokości nie większej niż 14 m. Podpory żelbetowe monolityczne zostaną posadowione w gruntach nośnych (bezpośrednio lub na palach). Na obiekcie zaprojektowano jezdnię o szerokości minimum 8 m w świetle krawężników, na którą składają się dwa pasy ruchu o szerokości 3,50 m i obustronne opaski o</w:t>
      </w:r>
      <w:r w:rsidR="009F3BB5">
        <w:rPr>
          <w:rFonts w:ascii="Calibri" w:eastAsia="Times New Roman" w:hAnsi="Calibri" w:cs="Calibri"/>
          <w:sz w:val="28"/>
          <w:szCs w:val="28"/>
          <w:shd w:val="clear" w:color="auto" w:fill="FFFFFF"/>
          <w:lang w:eastAsia="pl-PL"/>
        </w:rPr>
        <w:t> </w:t>
      </w:r>
      <w:r w:rsidRPr="00347EB3">
        <w:rPr>
          <w:rFonts w:ascii="Calibri" w:eastAsia="Times New Roman" w:hAnsi="Calibri" w:cs="Calibri"/>
          <w:sz w:val="28"/>
          <w:szCs w:val="28"/>
          <w:shd w:val="clear" w:color="auto" w:fill="FFFFFF"/>
          <w:lang w:eastAsia="pl-PL"/>
        </w:rPr>
        <w:t xml:space="preserve">szerokości 50 cm. Po południowej stronie wiaduktu będzie znajdował się chodnik dla obsługi, oddzielony krawężnikiem i barierą (od strony jezdni) oraz balustradą stalową (od strony zewnętrznej). Po północnej stronie będzie zlokalizowane wąskie pobocze techniczne służące zakotwieniu barieroporęczy ochronnej. Zaprojektowano również kładkę pieszo – rowerową nad drogą wojewódzką nr 434, po południowej stronie skrzyżowania dróg wojewódzkich nr 432 i nr 434. </w:t>
      </w:r>
    </w:p>
    <w:p w14:paraId="2CB151B7" w14:textId="77777777" w:rsidR="009F3BB5" w:rsidRDefault="00347EB3" w:rsidP="009F3BB5">
      <w:pPr>
        <w:spacing w:after="120" w:line="240" w:lineRule="auto"/>
        <w:ind w:left="284"/>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sz w:val="28"/>
          <w:szCs w:val="28"/>
          <w:shd w:val="clear" w:color="auto" w:fill="FFFFFF"/>
          <w:lang w:eastAsia="pl-PL"/>
        </w:rPr>
        <w:lastRenderedPageBreak/>
        <w:t>Przedsięwzięcie zakłada budowę obiektu o konstrukcji zespolonej z kształtowników stalowych i żelbetowej płyty pomostowej. Podpory żelbetowe monolityczne zostaną posadowione w gruntach nośnych (bezpośrednio lub na palach). Na obiekcie zaprojektowano ścieżkę pieszo – rowerową o szerokości użytkowej minimum 3 m. Wnioskodawca przewiduje zabezpieczenia przed upadkiem z wysokości w postaci balustrad o wysokości 120 cm po obu stronach kładki. Projektowane obiekty zakwalifikowano do drugiej kategorii geotechnicznej, która obejmuje typowe posadowienia bezpośrednie i palowe obiektów mostowych oraz ściany oporowe przy różnicy poziomów przekraczającej 2 m. Projektowana droga będzie klasy G o szerokości jezdni 2x3,5 m, a w przekroju ulicznym o szerokości jezdni 2x3,5 m oraz obustronne ścieki o szerokości 20 cm. W obrębie projektowanej drogi zapewnione zostanie gruntowe pobocze umocnione kruszywem łamanym. Dodatkowo w ramach przedsięwzięcia powstaną: chodniki z kostki betowej o</w:t>
      </w:r>
      <w:r w:rsidR="009F3BB5">
        <w:rPr>
          <w:rFonts w:ascii="Calibri" w:eastAsia="Times New Roman" w:hAnsi="Calibri" w:cs="Calibri"/>
          <w:sz w:val="28"/>
          <w:szCs w:val="28"/>
          <w:shd w:val="clear" w:color="auto" w:fill="FFFFFF"/>
          <w:lang w:eastAsia="pl-PL"/>
        </w:rPr>
        <w:t> </w:t>
      </w:r>
      <w:r w:rsidRPr="00347EB3">
        <w:rPr>
          <w:rFonts w:ascii="Calibri" w:eastAsia="Times New Roman" w:hAnsi="Calibri" w:cs="Calibri"/>
          <w:sz w:val="28"/>
          <w:szCs w:val="28"/>
          <w:shd w:val="clear" w:color="auto" w:fill="FFFFFF"/>
          <w:lang w:eastAsia="pl-PL"/>
        </w:rPr>
        <w:t>szerokości minimum 2 m przy jezdni lub minimum 1,5 m dla chodników odsuniętych od krawędzi jezdni (dotyczy okolic ronda na skrzyżowaniu ulic Stanisława Staszica i Gostyńskiej w Śremie), ścieżka pieszo - rowerowa o</w:t>
      </w:r>
      <w:r w:rsidR="009F3BB5">
        <w:rPr>
          <w:rFonts w:ascii="Calibri" w:eastAsia="Times New Roman" w:hAnsi="Calibri" w:cs="Calibri"/>
          <w:sz w:val="28"/>
          <w:szCs w:val="28"/>
          <w:shd w:val="clear" w:color="auto" w:fill="FFFFFF"/>
          <w:lang w:eastAsia="pl-PL"/>
        </w:rPr>
        <w:t> </w:t>
      </w:r>
      <w:r w:rsidRPr="00347EB3">
        <w:rPr>
          <w:rFonts w:ascii="Calibri" w:eastAsia="Times New Roman" w:hAnsi="Calibri" w:cs="Calibri"/>
          <w:sz w:val="28"/>
          <w:szCs w:val="28"/>
          <w:shd w:val="clear" w:color="auto" w:fill="FFFFFF"/>
          <w:lang w:eastAsia="pl-PL"/>
        </w:rPr>
        <w:t>szerokości 3 m; dodatkowa jezdnia o szerokości 3,5 m oraz zatoka autobusowa o szerokości 3 m na ulicy Stanisława Staszica w Śremie. Przedsięwzięcie obejmuje wykonanie odwodnienia projektowanego pasa drogowego za pomocą rowów drogowych. Na przebudowywanym odcinku będą znajdować się rowy trawiaste trapezowe, odpływowe do istniejących cieków i rowów drogowych. W razie potrzeby zakłada się również możliwość wykonania zbiorników retencyjnych lub chłonno-odparowujących w rejonie węzła. Na odcinku projektowanego ronda na skrzyżowaniu ulic Stanisława Staszica i Gostyńskiej w Śremie planuje się wykonać odwodnienie poprzez system wpustów i przykanalików do kanalizacji deszczowej z odprowadzeniem do istniejących cieków lub kanalizacji deszczowej. Istniejąca kanalizacja deszczowa zlokalizowana w</w:t>
      </w:r>
      <w:r w:rsidR="009F3BB5">
        <w:rPr>
          <w:rFonts w:ascii="Calibri" w:eastAsia="Times New Roman" w:hAnsi="Calibri" w:cs="Calibri"/>
          <w:sz w:val="28"/>
          <w:szCs w:val="28"/>
          <w:shd w:val="clear" w:color="auto" w:fill="FFFFFF"/>
          <w:lang w:eastAsia="pl-PL"/>
        </w:rPr>
        <w:t> </w:t>
      </w:r>
      <w:r w:rsidRPr="00347EB3">
        <w:rPr>
          <w:rFonts w:ascii="Calibri" w:eastAsia="Times New Roman" w:hAnsi="Calibri" w:cs="Calibri"/>
          <w:sz w:val="28"/>
          <w:szCs w:val="28"/>
          <w:shd w:val="clear" w:color="auto" w:fill="FFFFFF"/>
          <w:lang w:eastAsia="pl-PL"/>
        </w:rPr>
        <w:t xml:space="preserve">drodze wojewódzkiej w km od 32+492 do 32+616 zostanie przebudowana. W ramach planowanego przedsięwzięcia zostanie wykonana przebudowa węzła cieplnego oraz gazociągu wysokiego ciśnienia. Nowy odcinek ciepłociągu będzie wykonany z rur stalowych preizolowanych i połączony z istniejącym rurociągiem sieci ciepłowniczej. Układanie ciepłociągu realizowane będzie metodą wykopów otwartych. Gazociąg zostanie wykonany z rur stalowych o średnicy nominalnej DN500 mm w izolacji antykorozyjnej. Przejście pod projektowaną drogą zrealizowane będzie w rurze ochronnej. </w:t>
      </w:r>
    </w:p>
    <w:p w14:paraId="0BBE66A7" w14:textId="356CDEEF" w:rsidR="00347EB3" w:rsidRPr="00347EB3" w:rsidRDefault="00347EB3" w:rsidP="009F3BB5">
      <w:pPr>
        <w:spacing w:after="120" w:line="240" w:lineRule="auto"/>
        <w:ind w:left="284"/>
        <w:jc w:val="both"/>
        <w:rPr>
          <w:rFonts w:ascii="Calibri" w:eastAsia="Times New Roman" w:hAnsi="Calibri" w:cs="Calibri"/>
          <w:sz w:val="28"/>
          <w:szCs w:val="28"/>
          <w:shd w:val="clear" w:color="auto" w:fill="FFFFFF"/>
          <w:lang w:eastAsia="pl-PL"/>
        </w:rPr>
      </w:pPr>
      <w:r w:rsidRPr="00347EB3">
        <w:rPr>
          <w:rFonts w:ascii="Calibri" w:eastAsia="Times New Roman" w:hAnsi="Calibri" w:cs="Calibri"/>
          <w:sz w:val="28"/>
          <w:szCs w:val="28"/>
          <w:shd w:val="clear" w:color="auto" w:fill="FFFFFF"/>
          <w:lang w:eastAsia="pl-PL"/>
        </w:rPr>
        <w:lastRenderedPageBreak/>
        <w:t>Projektowany odcinek sieci gazowej ułożony zostanie prostopadle do projektowanej drogi metodą wykopów otwartych</w:t>
      </w:r>
      <w:r w:rsidRPr="00347EB3">
        <w:rPr>
          <w:rFonts w:ascii="Calibri" w:eastAsia="Times New Roman" w:hAnsi="Calibri" w:cs="Calibri"/>
          <w:sz w:val="28"/>
          <w:szCs w:val="28"/>
          <w:lang w:eastAsia="pl-PL"/>
        </w:rPr>
        <w:t xml:space="preserve">; </w:t>
      </w:r>
    </w:p>
    <w:p w14:paraId="2274C539"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bCs/>
          <w:sz w:val="28"/>
          <w:szCs w:val="28"/>
          <w:lang w:eastAsia="pl-PL"/>
        </w:rPr>
        <w:t>rodzaj i charakterystyka przedsięwzięcia z uwzględnieniem różnorodności biologicznej, wykorzystywania zasobów naturalnych, w tym gleby, wody i powierzchni ziemi:</w:t>
      </w:r>
      <w:r w:rsidRPr="00347EB3">
        <w:rPr>
          <w:rFonts w:ascii="Calibri" w:eastAsia="Times New Roman" w:hAnsi="Calibri" w:cs="Calibri"/>
          <w:sz w:val="28"/>
          <w:szCs w:val="28"/>
          <w:lang w:eastAsia="pl-PL"/>
        </w:rPr>
        <w:t xml:space="preserve"> </w:t>
      </w:r>
    </w:p>
    <w:p w14:paraId="74BEEA27" w14:textId="5E4A2ED1" w:rsidR="00347EB3" w:rsidRPr="00347EB3" w:rsidRDefault="00347EB3" w:rsidP="00347EB3">
      <w:pPr>
        <w:spacing w:after="120" w:line="240" w:lineRule="auto"/>
        <w:ind w:left="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wnioskowany teren stanowi istniejące drogi wojewódzkie i powiatową, tereny zabudowy usługowej oraz grunty rolne. W ramach planowanego przedsięwzięcia przewiduje się usunięcie drzew i krzewów oraz wykonanie nasadzeń kompensacyjnych wzdłuż projektowanej obwodnicy. Na obszarze objętym przedsięwzięciem dominuje roślinność ruderalna i</w:t>
      </w:r>
      <w:r w:rsidR="009F3BB5">
        <w:rPr>
          <w:rFonts w:ascii="Calibri" w:eastAsia="Times New Roman" w:hAnsi="Calibri" w:cs="Calibri"/>
          <w:sz w:val="28"/>
          <w:szCs w:val="28"/>
          <w:lang w:eastAsia="pl-PL"/>
        </w:rPr>
        <w:t> </w:t>
      </w:r>
      <w:r w:rsidRPr="00347EB3">
        <w:rPr>
          <w:rFonts w:ascii="Calibri" w:eastAsia="Times New Roman" w:hAnsi="Calibri" w:cs="Calibri"/>
          <w:sz w:val="28"/>
          <w:szCs w:val="28"/>
          <w:lang w:eastAsia="pl-PL"/>
        </w:rPr>
        <w:t>segetalna. Wnioskodawca nie stwierdził występowania żadnych chronionych gatunków roślin i grzybów oraz siedlisk przyrodniczych. Ziemia i gleba powstałe z wykopów przekazane zostaną do odzysku. Jak wskazał Regionalny Dyrektor Ochrony Środowiska w Poznaniu, w postanowieniu z 27.08.2024 r., raport o oddziaływaniu przedsięwzięcia na środowisko powinien zawierać szczegółową i aktualną inwentaryzację przyrodniczą wraz z uzasadnieniem planowanej skali wycinki drzew. Organ opiniujący stwierdził potrzebę przedstawienia między innymi informacji na temat obecnego zagospodarowania terenu przeznaczonego pod realizację planowanego przedsięwzięcia, występowania na tym terenie oraz w jego sąsiedztwie chronionych gatunków roślin, zwierząt i grzybów wraz z podaniem źródła danych, liczby, gatunków, wymiarów drzew i krzewów przeznaczonych do wycinki oraz uzasadnieniem skali planowanej wycinki, propozycji nasadzeń minimalizujących ze wskazaniem liczby, gatunków oraz miejsca przeprowadzenia planowanych nasadzeń, wpływu przedsięwzięcia na środowisko przyrodnicze i krajobraz, propozycji zastosowania środków ograniczających ewentualny negatywny wpływ na środowisko przyrodnicze i krajobraz na etapie realizacji i eksploatacji przedsięwzięcia. Jednocześnie Regionalny Dyrektor zwrócił uwagę, że ze względu na pozytywną rolę zadrzewień należy dążyć do utrzymania istniejących i dokonywania nowych nasadzeń. Dobroczynny wpływ terenów zieleni jest różnorodny i przejawia się poprzez zwiększenie lokalnej bioróżnorodności, zacienienie i zmniejszenie siły wiatru, a także zwiększenie retencjonowania wody na terenie, co zapobiega powstaniu „wyspy ciepła”, wiązanie CO</w:t>
      </w:r>
      <w:r w:rsidRPr="00347EB3">
        <w:rPr>
          <w:rFonts w:ascii="Calibri" w:eastAsia="Times New Roman" w:hAnsi="Calibri" w:cs="Calibri"/>
          <w:sz w:val="28"/>
          <w:szCs w:val="28"/>
          <w:vertAlign w:val="subscript"/>
          <w:lang w:eastAsia="pl-PL"/>
        </w:rPr>
        <w:t>2</w:t>
      </w:r>
      <w:r w:rsidRPr="00347EB3">
        <w:rPr>
          <w:rFonts w:ascii="Calibri" w:eastAsia="Times New Roman" w:hAnsi="Calibri" w:cs="Calibri"/>
          <w:sz w:val="28"/>
          <w:szCs w:val="28"/>
          <w:lang w:eastAsia="pl-PL"/>
        </w:rPr>
        <w:t xml:space="preserve"> i wydzielanie tlenu;</w:t>
      </w:r>
    </w:p>
    <w:p w14:paraId="5B29E130" w14:textId="77777777" w:rsidR="00347EB3" w:rsidRPr="00347EB3" w:rsidRDefault="00347EB3" w:rsidP="00347EB3">
      <w:pPr>
        <w:spacing w:after="0" w:line="240" w:lineRule="auto"/>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br w:type="page"/>
      </w:r>
    </w:p>
    <w:p w14:paraId="70B0D490"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bCs/>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w:t>
      </w:r>
      <w:bookmarkStart w:id="13" w:name="_Hlk120786317"/>
      <w:r w:rsidRPr="00347EB3">
        <w:rPr>
          <w:rFonts w:ascii="Calibri" w:eastAsia="Times New Roman" w:hAnsi="Calibri" w:cs="Calibri"/>
          <w:bCs/>
          <w:sz w:val="28"/>
          <w:szCs w:val="28"/>
          <w:lang w:eastAsia="pl-PL"/>
        </w:rPr>
        <w:t xml:space="preserve">na terenie, na którym planuje się realizację przedsięwzięcia, oraz w obszarze oddziaływania przedsięwzięcia </w:t>
      </w:r>
      <w:bookmarkEnd w:id="13"/>
      <w:r w:rsidRPr="00347EB3">
        <w:rPr>
          <w:rFonts w:ascii="Calibri" w:eastAsia="Times New Roman" w:hAnsi="Calibri" w:cs="Calibri"/>
          <w:bCs/>
          <w:sz w:val="28"/>
          <w:szCs w:val="28"/>
          <w:lang w:eastAsia="pl-PL"/>
        </w:rPr>
        <w:t>lub których oddziaływania mieszczą się w obszarze oddziaływania planowanego przedsięwzięcia w zakresie, w jakim ich oddziaływania mogą prowadzić do skumulowania oddziaływań z planowanym przedsięwzięciem:</w:t>
      </w:r>
      <w:r w:rsidRPr="00347EB3">
        <w:rPr>
          <w:rFonts w:ascii="Calibri" w:eastAsia="Times New Roman" w:hAnsi="Calibri" w:cs="Calibri"/>
          <w:sz w:val="28"/>
          <w:szCs w:val="28"/>
          <w:lang w:eastAsia="pl-PL"/>
        </w:rPr>
        <w:t xml:space="preserve"> </w:t>
      </w:r>
    </w:p>
    <w:p w14:paraId="4AD78841" w14:textId="2B9756A8" w:rsidR="00347EB3" w:rsidRPr="00347EB3" w:rsidRDefault="00347EB3" w:rsidP="00347EB3">
      <w:pPr>
        <w:spacing w:after="120" w:line="240" w:lineRule="auto"/>
        <w:ind w:left="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w obszarze oddziaływania planowanego przedsięwzięcia w zakresie, w jakim oddziaływania mogą prowadzić do skumulowania oddziaływań, znajdują się drogi wojewódzkie: nr 432 (ulice Stanisława Staszica i Gostyńska w Śremie), nr 434 (obwodnica Śremu), nr 436 (ulice Rolna i Śremska w Pyszącej) oraz droga powiatowa </w:t>
      </w:r>
      <w:r w:rsidRPr="00347EB3">
        <w:rPr>
          <w:rFonts w:ascii="Calibri" w:eastAsia="Times New Roman" w:hAnsi="Calibri" w:cs="Calibri"/>
          <w:sz w:val="28"/>
          <w:szCs w:val="28"/>
          <w:shd w:val="clear" w:color="auto" w:fill="FFFFFF"/>
          <w:lang w:eastAsia="pl-PL"/>
        </w:rPr>
        <w:t>nr 4074P (ulica Nadwarciańska w Pyszącej</w:t>
      </w:r>
      <w:r w:rsidRPr="00347EB3">
        <w:rPr>
          <w:rFonts w:ascii="Calibri" w:eastAsia="Times New Roman" w:hAnsi="Calibri" w:cs="Calibri"/>
          <w:sz w:val="28"/>
          <w:szCs w:val="28"/>
          <w:lang w:eastAsia="pl-PL"/>
        </w:rPr>
        <w:t>). Burmistrz Śremu wydał decyzje o</w:t>
      </w:r>
      <w:r w:rsidR="009F3BB5">
        <w:rPr>
          <w:rFonts w:ascii="Calibri" w:eastAsia="Times New Roman" w:hAnsi="Calibri" w:cs="Calibri"/>
          <w:sz w:val="28"/>
          <w:szCs w:val="28"/>
          <w:lang w:eastAsia="pl-PL"/>
        </w:rPr>
        <w:t> </w:t>
      </w:r>
      <w:r w:rsidRPr="00347EB3">
        <w:rPr>
          <w:rFonts w:ascii="Calibri" w:eastAsia="Times New Roman" w:hAnsi="Calibri" w:cs="Calibri"/>
          <w:sz w:val="28"/>
          <w:szCs w:val="28"/>
          <w:lang w:eastAsia="pl-PL"/>
        </w:rPr>
        <w:t>środowiskowych uwarunkowaniach dla budowy I i II etapu obwodnicy Śremu i Zbrudzewa. W raporcie w zakresie oddziaływania skumulowanego należy uwzględnić odcinki dróg nie wchodzące w zakres przedsięwzięcia oraz inne drogi zlokalizowane w rejonie przedsięwzięcia. W przypadku wystąpienia oddziaływania pośredniego planowanego przedsięwzięcia ocenę w tym zakresie należy przedstawić jako jego wpływ na istniejące warunki akustyczne na terenach, na których oddziaływanie pośrednie może mieć znaczenie. Ponadto należy dokonać oceny oddziaływania wibroakustycznego przedsięwzięcia na etapie budowy i eksploatacji</w:t>
      </w:r>
      <w:r w:rsidRPr="00347EB3">
        <w:rPr>
          <w:rFonts w:ascii="Calibri" w:eastAsia="Times New Roman" w:hAnsi="Calibri" w:cs="Calibri"/>
          <w:sz w:val="28"/>
          <w:szCs w:val="28"/>
          <w:lang w:eastAsia="zh-CN"/>
        </w:rPr>
        <w:t>;</w:t>
      </w:r>
    </w:p>
    <w:p w14:paraId="49930DD7" w14:textId="77777777" w:rsidR="00347EB3" w:rsidRPr="00347EB3" w:rsidRDefault="00347EB3" w:rsidP="00347EB3">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347EB3">
        <w:rPr>
          <w:rFonts w:ascii="Calibri" w:eastAsia="Andale Sans UI" w:hAnsi="Calibri" w:cs="Calibri"/>
          <w:bCs/>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347EB3">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1BCC8083" w14:textId="77777777" w:rsidR="009F3BB5" w:rsidRDefault="00347EB3" w:rsidP="00347EB3">
      <w:pPr>
        <w:spacing w:after="120" w:line="240" w:lineRule="auto"/>
        <w:ind w:left="284"/>
        <w:jc w:val="both"/>
        <w:rPr>
          <w:rFonts w:ascii="Calibri" w:eastAsia="Times New Roman" w:hAnsi="Calibri" w:cs="Calibri"/>
          <w:bCs/>
          <w:sz w:val="28"/>
          <w:szCs w:val="28"/>
          <w:lang w:eastAsia="pl-PL"/>
        </w:rPr>
      </w:pPr>
      <w:r w:rsidRPr="00347EB3">
        <w:rPr>
          <w:rFonts w:ascii="Calibri" w:eastAsia="Times New Roman" w:hAnsi="Calibri" w:cs="Calibri"/>
          <w:sz w:val="28"/>
          <w:szCs w:val="28"/>
          <w:lang w:eastAsia="pl-PL"/>
        </w:rPr>
        <w:lastRenderedPageBreak/>
        <w:t xml:space="preserve">projektowana obwodnica w początkowym i końcowym odcinku przebiega w sąsiedztwie obszarów wymagających ochrony akustycznej, to jest terenów zabudowy mieszkaniowej jednorodzinnej. </w:t>
      </w:r>
      <w:r w:rsidRPr="00347EB3">
        <w:rPr>
          <w:rFonts w:ascii="Calibri" w:eastAsia="Times New Roman" w:hAnsi="Calibri" w:cs="Calibri"/>
          <w:bCs/>
          <w:iCs/>
          <w:sz w:val="28"/>
          <w:szCs w:val="28"/>
          <w:lang w:eastAsia="pl-PL"/>
        </w:rPr>
        <w:t>Z karty informacyjnej przedsięwzięcia wynika, że prognozowane natężenie ruchu w 2035 roku wyniesie 15 </w:t>
      </w:r>
      <w:r w:rsidRPr="00347EB3">
        <w:rPr>
          <w:rFonts w:ascii="Calibri" w:eastAsia="Calibri" w:hAnsi="Calibri" w:cs="Times New Roman"/>
          <w:kern w:val="2"/>
          <w:sz w:val="28"/>
          <w14:ligatures w14:val="standardContextual"/>
        </w:rPr>
        <w:t>450 pojazdów</w:t>
      </w:r>
      <w:r w:rsidRPr="00347EB3">
        <w:rPr>
          <w:rFonts w:ascii="Calibri" w:eastAsia="Times New Roman" w:hAnsi="Calibri" w:cs="Calibri"/>
          <w:bCs/>
          <w:iCs/>
          <w:sz w:val="28"/>
          <w:szCs w:val="28"/>
          <w:lang w:eastAsia="pl-PL"/>
        </w:rPr>
        <w:t xml:space="preserve">. </w:t>
      </w:r>
      <w:r w:rsidRPr="00347EB3">
        <w:rPr>
          <w:rFonts w:ascii="Calibri" w:eastAsia="Times New Roman" w:hAnsi="Calibri" w:cs="Calibri"/>
          <w:bCs/>
          <w:sz w:val="28"/>
          <w:szCs w:val="28"/>
          <w:lang w:eastAsia="pl-PL"/>
        </w:rPr>
        <w:t xml:space="preserve">Na terenach chronionych akustycznie położonych najbliżej przedsięwzięcia dojdzie do przekroczeń dopuszczalnych poziomów hałasu. W związku z tym wnioskodawca zaproponował rozwiązania w postaci ekranów akustycznych. Jak zauważył Regionalny Dyrektor Ochrony Środowiska w Poznaniu w postanowieniu z 27.08.2024 r., brak możliwości technicznych dla posadowienia większej ilości ekranów akustycznych uniemożliwia dotrzymanie standardów akustycznych dla wszystkich terenów, na których stwierdzono przekroczenia dopuszczalnego poziomu hałasu. Zatem realizacja przedsięwzięcia może być uzależniona od utworzenia obszaru ograniczonego użytkowania, </w:t>
      </w:r>
      <w:r w:rsidRPr="00347EB3">
        <w:rPr>
          <w:rFonts w:ascii="Calibri" w:eastAsia="Times New Roman" w:hAnsi="Calibri" w:cs="Calibri"/>
          <w:bCs/>
          <w:kern w:val="2"/>
          <w:sz w:val="28"/>
          <w:szCs w:val="28"/>
          <w:lang w:eastAsia="pl-PL"/>
        </w:rPr>
        <w:t xml:space="preserve">zgodnie z art. 135 ustawy – Prawo ochrony środowiska. </w:t>
      </w:r>
      <w:r w:rsidRPr="00347EB3">
        <w:rPr>
          <w:rFonts w:ascii="Calibri" w:eastAsia="Times New Roman" w:hAnsi="Calibri" w:cs="Calibri"/>
          <w:bCs/>
          <w:sz w:val="28"/>
          <w:szCs w:val="28"/>
          <w:lang w:eastAsia="pl-PL"/>
        </w:rPr>
        <w:t>W związku z tym w raporcie o oddziaływaniu na środowisko wnioskodawca winien przedstawić informacje dotyczące parametrów eksploatacyjnych przedsięwzięcia, takich jak struktura, natężenie i</w:t>
      </w:r>
      <w:r w:rsidR="009F3BB5">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 xml:space="preserve">prędkość ruchu oraz elementów środowiskowych, jak ukształtowanie terenu i na tej podstawie ocenić wpływ przedsięwzięcia na klimat akustyczny. Jak wskazał Regionalny Dyrektor, celem zobrazowania oddziaływania przedsięwzięcia na środowisko konieczne jest przedstawienie izolinii poziomu hałasu odpowiadających dopuszczalnemu poziomowi hałasu dla zinwentaryzowanych rodzajów terenów, w porze dnia i nocy. Izolinie powinny być wrysowane na mapie w skali adekwatnej do poruszanych zagadnień. Na takiej mapie należy nanieść pozostałe elementy, które mają wpływ na dokonaną ocenę, to jest tereny wymagające ochrony akustycznej, źródła hałasu, obiekty wpływające na rozchodzenie się fali akustycznej, elementy zagospodarowania terenu, które mogą pełnić funkcję ekranów. Tak sporządzoną ocenę oddziaływania przedsięwzięcia na środowisko należy uzupełnić o podanie wartości poziomu hałasu w punktach zlokalizowanych na terenach wymagających ochrony akustycznej położonych najbliżej przedsięwzięcia. W przypadku konieczności zastosowania działań ograniczających emisję hałasu do środowiska lub ograniczających rozchodzenie się dźwięku w środowisku wymagane jest podanie charakterystycznych parametrów tych działań, które wpływają na ich skuteczność. Ważne jest, aby określić takie działania, które są realne i łatwo mierzalne. </w:t>
      </w:r>
    </w:p>
    <w:p w14:paraId="31332DF6" w14:textId="0F6AD658" w:rsidR="00347EB3" w:rsidRPr="00347EB3" w:rsidRDefault="00347EB3" w:rsidP="009F3BB5">
      <w:pPr>
        <w:spacing w:after="120" w:line="240" w:lineRule="auto"/>
        <w:ind w:left="284"/>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lastRenderedPageBreak/>
        <w:t>Po zastosowaniu tych działań konieczne jest ponowne wyznaczenie oddziaływania akustycznego przedsięwzięcia, w postaci graficznej za pomocą izolinii poziomu hałasu oraz w punktach. Porównanie wartości poziomu hałasu przed i po zastosowaniu tych działań pozwoli na ocenę ich skuteczności. Planowane przedsięwzięcie będzie również źródłem emisji zanieczyszczeń do powietrza w związku z ruchem pojazdów po projektowanej drodze</w:t>
      </w:r>
      <w:r w:rsidRPr="00347EB3">
        <w:rPr>
          <w:rFonts w:ascii="Calibri" w:eastAsia="Times New Roman" w:hAnsi="Calibri" w:cs="Calibri"/>
          <w:sz w:val="28"/>
          <w:szCs w:val="28"/>
          <w:lang w:eastAsia="zh-CN"/>
        </w:rPr>
        <w:t>;</w:t>
      </w:r>
    </w:p>
    <w:p w14:paraId="1376FFCD"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lang w:eastAsia="zh-CN"/>
        </w:rPr>
      </w:pPr>
      <w:r w:rsidRPr="00347EB3">
        <w:rPr>
          <w:rFonts w:ascii="Calibri" w:eastAsia="Times New Roman" w:hAnsi="Calibri" w:cs="Calibri"/>
          <w:bCs/>
          <w:sz w:val="28"/>
          <w:szCs w:val="28"/>
          <w:lang w:eastAsia="zh-CN"/>
        </w:rPr>
        <w:t xml:space="preserve">rodzaj i charakterystyka przedsięwzięcia z uwzględnieniem </w:t>
      </w:r>
      <w:r w:rsidRPr="00347EB3">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347EB3">
        <w:rPr>
          <w:rFonts w:ascii="Calibri" w:eastAsia="Times New Roman" w:hAnsi="Calibri" w:cs="Calibri"/>
          <w:bCs/>
          <w:sz w:val="28"/>
          <w:szCs w:val="28"/>
          <w:lang w:eastAsia="zh-CN"/>
        </w:rPr>
        <w:t>:</w:t>
      </w:r>
    </w:p>
    <w:p w14:paraId="57400F3F" w14:textId="77777777" w:rsidR="00347EB3" w:rsidRPr="00347EB3" w:rsidRDefault="00347EB3" w:rsidP="00347EB3">
      <w:pPr>
        <w:spacing w:after="120" w:line="240" w:lineRule="auto"/>
        <w:ind w:left="284"/>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t>w karcie informacyjnej przedsięwzięcia wskazano, że przedsięwzięcie, ze względu na swój charakter, nie niesie za sobą możliwości wystąpienia poważnej awarii. Niebezpieczeństwo stwarzać mogą jedynie poruszające się po projektowanej drodze pojazdy. Do awarii na szlaku komunikacyjnym może dojść wskutek kraks samochodowych, wypadków z cysternami przewożącymi różnorodne i niebezpieczne substancje płynne, wypadków utraty szczelności opakowań podczas transportu, eksplozji lub pożarów. W takim przypadku niezbędne jest natychmiastowe powiadomienie odpowiednich służb, których zadaniem będzie zlikwidowanie i zabezpieczenie wycieków przed ich dalszym przedostawaniem się do środowiska. Wnioskodawca stwierdził, że realizacja przedsięwzięcia zmniejszy ryzyko wystąpienia kolizji i wypadków drogowych poprzez podniesienie bezpieczeństwa istniejącej infrastruktury drogowej, a w przypadku ewentualnej kolizji, zasięg oddziaływań na środowisko będzie miał charakter lokalny.</w:t>
      </w:r>
      <w:r w:rsidRPr="00347EB3">
        <w:rPr>
          <w:rFonts w:ascii="Calibri" w:eastAsia="Calibri" w:hAnsi="Calibri" w:cs="Calibri"/>
          <w:sz w:val="28"/>
          <w:szCs w:val="28"/>
        </w:rPr>
        <w:t xml:space="preserve"> Wnioskodawca, r</w:t>
      </w:r>
      <w:r w:rsidRPr="00347EB3">
        <w:rPr>
          <w:rFonts w:ascii="Calibri" w:eastAsia="Times New Roman" w:hAnsi="Calibri" w:cs="Calibri"/>
          <w:sz w:val="28"/>
          <w:szCs w:val="28"/>
          <w:lang w:eastAsia="zh-CN"/>
        </w:rPr>
        <w:t>yzyko wystąpienia katastrofy naturalnej, ocenił jako bardzo niskie. Teren, na którym zlokalizowana będzie przedsięwzięcie znajduje się poza obszarem narażonym na wstrząsy sejsmiczne i zjawiska lodowe. Planowane przedsięwzięcie w części realizowane będzie na terenie zagrożonym ruchami masowymi Ziemi. W związku z powyższym, zgodnie z postanowieniem Regionalnego Dyrektora Ochrony Środowiska w Poznaniu, raport o oddziaływaniu przedsięwzięcia na środowisko winien przedstawiać rozwiązania dotyczące przejścia projektowanego odcinka obwodnicy przez obszar zagrożony osuwiskiem;</w:t>
      </w:r>
    </w:p>
    <w:p w14:paraId="4F95D16E" w14:textId="77777777" w:rsidR="00347EB3" w:rsidRPr="00347EB3" w:rsidRDefault="00347EB3" w:rsidP="00347EB3">
      <w:pPr>
        <w:spacing w:after="0" w:line="240" w:lineRule="auto"/>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br w:type="page"/>
      </w:r>
    </w:p>
    <w:p w14:paraId="4190583B"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bCs/>
          <w:sz w:val="28"/>
          <w:szCs w:val="28"/>
          <w:lang w:eastAsia="zh-CN"/>
        </w:rPr>
      </w:pPr>
      <w:r w:rsidRPr="00347EB3">
        <w:rPr>
          <w:rFonts w:ascii="Calibri" w:eastAsia="Times New Roman" w:hAnsi="Calibri" w:cs="Calibri"/>
          <w:sz w:val="28"/>
          <w:szCs w:val="28"/>
          <w:lang w:eastAsia="zh-CN"/>
        </w:rPr>
        <w:lastRenderedPageBreak/>
        <w:t xml:space="preserve">rodzaj i charakterystyka przedsięwzięcia z uwzględnieniem </w:t>
      </w:r>
      <w:r w:rsidRPr="00347EB3">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347EB3">
        <w:rPr>
          <w:rFonts w:ascii="Calibri" w:eastAsia="Times New Roman" w:hAnsi="Calibri" w:cs="Calibri"/>
          <w:sz w:val="28"/>
          <w:szCs w:val="28"/>
          <w:lang w:eastAsia="zh-CN"/>
        </w:rPr>
        <w:t>:</w:t>
      </w:r>
    </w:p>
    <w:p w14:paraId="59959F28" w14:textId="659465EC" w:rsidR="00347EB3" w:rsidRPr="00347EB3" w:rsidRDefault="00347EB3" w:rsidP="00347EB3">
      <w:pPr>
        <w:spacing w:after="120" w:line="240" w:lineRule="auto"/>
        <w:ind w:left="284"/>
        <w:jc w:val="both"/>
        <w:rPr>
          <w:rFonts w:ascii="Calibri" w:eastAsia="Times New Roman" w:hAnsi="Calibri" w:cs="Calibri"/>
          <w:bCs/>
          <w:sz w:val="28"/>
          <w:szCs w:val="28"/>
          <w:lang w:eastAsia="zh-CN"/>
        </w:rPr>
      </w:pPr>
      <w:r w:rsidRPr="00347EB3">
        <w:rPr>
          <w:rFonts w:ascii="Calibri" w:eastAsia="Times New Roman" w:hAnsi="Calibri" w:cs="Calibri"/>
          <w:bCs/>
          <w:sz w:val="28"/>
          <w:szCs w:val="28"/>
          <w:lang w:eastAsia="zh-CN"/>
        </w:rPr>
        <w:t>podczas realizacji przedsięwzięcia będą powstawać odpady niebezpieczne i inne niż niebezpieczne, głównie opakowania po materiałach budowlanych, odpady betonu i gruzu z rozbiórek, żelazo, stal, gleba i</w:t>
      </w:r>
      <w:r w:rsidR="009F3BB5">
        <w:rPr>
          <w:rFonts w:ascii="Calibri" w:eastAsia="Times New Roman" w:hAnsi="Calibri" w:cs="Calibri"/>
          <w:bCs/>
          <w:sz w:val="28"/>
          <w:szCs w:val="28"/>
          <w:lang w:eastAsia="zh-CN"/>
        </w:rPr>
        <w:t> </w:t>
      </w:r>
      <w:r w:rsidRPr="00347EB3">
        <w:rPr>
          <w:rFonts w:ascii="Calibri" w:eastAsia="Times New Roman" w:hAnsi="Calibri" w:cs="Calibri"/>
          <w:bCs/>
          <w:sz w:val="28"/>
          <w:szCs w:val="28"/>
          <w:lang w:eastAsia="zh-CN"/>
        </w:rPr>
        <w:t>ziemia, w tym kamienie, które następnie będą gromadzone w</w:t>
      </w:r>
      <w:r w:rsidR="009F3BB5">
        <w:rPr>
          <w:rFonts w:ascii="Calibri" w:eastAsia="Times New Roman" w:hAnsi="Calibri" w:cs="Calibri"/>
          <w:bCs/>
          <w:sz w:val="28"/>
          <w:szCs w:val="28"/>
          <w:lang w:eastAsia="zh-CN"/>
        </w:rPr>
        <w:t> </w:t>
      </w:r>
      <w:r w:rsidRPr="00347EB3">
        <w:rPr>
          <w:rFonts w:ascii="Calibri" w:eastAsia="Times New Roman" w:hAnsi="Calibri" w:cs="Calibri"/>
          <w:bCs/>
          <w:sz w:val="28"/>
          <w:szCs w:val="28"/>
          <w:lang w:eastAsia="zh-CN"/>
        </w:rPr>
        <w:t>kontenerach i pojemnikach na terenie placu budowy oraz w obszarze prowadzonych prac budowlanych. Wytworzone odpady będą w miarę możliwości wykorzystywane na terenie przedsięwzięcia, pozostałe odpady przekazywane będą innym podmiotom posiadającym odpowiednie zezwolenia z zakresu gospodarki odpadami. Opady komunalne, powstające podczas budowy w wyniku bytowania pracowników, gromadzone będą w szczelnych pojemnikach i przekazywane uprawnionym podmiotom. Miejsce magazynowania substancji niebezpiecznych wyposażone zostanie w szczelne, nieprzepuszczalne podłoże, zadaszone oraz zabezpieczone przed dostępem osób trzecich. Substancje niebezpieczne przechowywane będą w szczelnych i oznakowanych pojemnikach. Baza materiałowa i sprzętowa będzie zorganizowana na terenie utwardzonym, zabezpieczonym przed przedostawaniem się ewentualnych zanieczyszczeń do środowiska gruntowo – wodnego;</w:t>
      </w:r>
    </w:p>
    <w:p w14:paraId="5C07A58F" w14:textId="77777777" w:rsidR="00347EB3" w:rsidRPr="00347EB3" w:rsidRDefault="00347EB3" w:rsidP="00347EB3">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347EB3">
        <w:rPr>
          <w:rFonts w:ascii="Calibri" w:eastAsia="SimSun" w:hAnsi="Calibri" w:cs="Calibri"/>
          <w:bCs/>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47EB3">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347EB3">
        <w:rPr>
          <w:rFonts w:ascii="Calibri" w:eastAsia="SimSun" w:hAnsi="Calibri" w:cs="Calibri"/>
          <w:bCs/>
          <w:kern w:val="1"/>
          <w:sz w:val="28"/>
          <w:szCs w:val="28"/>
          <w:lang w:eastAsia="hi-IN" w:bidi="hi-IN"/>
        </w:rPr>
        <w:t xml:space="preserve"> </w:t>
      </w:r>
      <w:r w:rsidRPr="00347EB3">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2C674B99" w14:textId="77777777" w:rsidR="00347EB3" w:rsidRPr="00347EB3" w:rsidRDefault="00347EB3" w:rsidP="00347EB3">
      <w:pPr>
        <w:spacing w:after="0" w:line="240" w:lineRule="auto"/>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br w:type="page"/>
      </w:r>
    </w:p>
    <w:p w14:paraId="11CBEE99" w14:textId="77777777" w:rsidR="00347EB3" w:rsidRPr="00347EB3" w:rsidRDefault="00347EB3" w:rsidP="00347EB3">
      <w:pPr>
        <w:spacing w:after="120" w:line="240" w:lineRule="auto"/>
        <w:ind w:left="284"/>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lastRenderedPageBreak/>
        <w:t>teren przedsięwzięcia nie jest zlokalizowany w pobliżu obszarów wodno-błotnych i innych obszarów o płytkim poziomie zalegania wód podziemnych, w tym siedlisk łęgowych oraz ujścia rzek, w strefach ochronnych ujęć wód i obszarów ochronnych zbiorników wód śródlądowych, obszarów wybrzeży i środowiska morskiego, górskich, leśnych, obszarów przylegających do jezior. Na terenie planowanego przedsięwzięcia zlokalizowane są zewidencjonowane stanowiska archeologiczne ujęte w wojewódzkiej ewidencji zabytków (AZP 59-29/136; 135; 164; 151; 146; 159; 165, obszar AZP 59-29/119). Terenowe pozostałości pradziejowego i historycznego osadnictwa stanowią zabytek archeologiczny podlegający ochronie i opiece konserwatorskiej bez względu na stan zachowania. Na terenie wyżej wymienionych stanowisk archeologicznych kolidujących z planowanym przedsięwzięciem należy przeprowadzić wyprzedzające badania wykopaliskowe. Przedsięwzięcie nie będzie zlokalizowane na obszarach uzdrowiskowych i ochrony uzdrowiskowej. Przedsięwzięcie w części będzie znajdować się na terenach zabudowy mieszkaniowej jednorodzinnej. Część terenu przedsięwzięcia znajduje się w obszarze szczególnego zagrożenia powodziowego (działki o numerach ewidencyjnych: 2503/4; 2504/2; 2506/12; 2505, obręb Śrem oraz 483; 48/4; 33; 79/2, obręb Pysząca)</w:t>
      </w:r>
      <w:r w:rsidRPr="00347EB3">
        <w:rPr>
          <w:rFonts w:ascii="Calibri" w:eastAsia="SimSun" w:hAnsi="Calibri" w:cs="Calibri"/>
          <w:kern w:val="1"/>
          <w:sz w:val="28"/>
          <w:szCs w:val="28"/>
          <w:lang w:eastAsia="hi-IN" w:bidi="hi-IN"/>
        </w:rPr>
        <w:t xml:space="preserve">; </w:t>
      </w:r>
    </w:p>
    <w:p w14:paraId="578D1808"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lang w:eastAsia="zh-CN"/>
        </w:rPr>
      </w:pPr>
      <w:r w:rsidRPr="00347EB3">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47EB3">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347EB3">
        <w:rPr>
          <w:rFonts w:ascii="Calibri" w:eastAsia="SimSun" w:hAnsi="Calibri" w:cs="Calibri"/>
          <w:b/>
          <w:kern w:val="1"/>
          <w:sz w:val="28"/>
          <w:szCs w:val="28"/>
          <w:lang w:eastAsia="hi-IN" w:bidi="hi-IN"/>
        </w:rPr>
        <w:t xml:space="preserve"> </w:t>
      </w:r>
    </w:p>
    <w:p w14:paraId="5ADFCA70" w14:textId="77777777" w:rsidR="00347EB3" w:rsidRPr="00347EB3" w:rsidRDefault="00347EB3" w:rsidP="00347EB3">
      <w:pPr>
        <w:spacing w:after="120" w:line="240" w:lineRule="auto"/>
        <w:ind w:left="284"/>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t xml:space="preserve">teren planowanego przedsięwzięcia nie jest położony na obszarach podlegających ochronie na podstawie ustawy z dnia 16 kwietnia 2004 r. o ochronie przyrody (Dz. U. z 2023 r. poz. 1336, 1688, 1890, z 2022 r. poz. 2375 i z 2024 r. poz. 1089). Najbliższymi obszarami Natura 2000, zlokalizowanymi w odległości około 1,2 km od przedsięwzięcia, są: obszar specjalnej ochrony ptaków Ostoja Rogalińska PLB300017, specjalny obszar ochrony siedlisk Rogalińska Dolina Warty PLH300012. </w:t>
      </w:r>
    </w:p>
    <w:p w14:paraId="56661B3B" w14:textId="77777777" w:rsidR="00347EB3" w:rsidRPr="00347EB3" w:rsidRDefault="00347EB3" w:rsidP="00347EB3">
      <w:pPr>
        <w:spacing w:after="0" w:line="240" w:lineRule="auto"/>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br w:type="page"/>
      </w:r>
    </w:p>
    <w:p w14:paraId="262F7988" w14:textId="77777777" w:rsidR="00347EB3" w:rsidRPr="00347EB3" w:rsidRDefault="00347EB3" w:rsidP="00347EB3">
      <w:pPr>
        <w:spacing w:after="120" w:line="240" w:lineRule="auto"/>
        <w:ind w:left="284"/>
        <w:jc w:val="both"/>
        <w:rPr>
          <w:rFonts w:ascii="Calibri" w:eastAsia="Times New Roman" w:hAnsi="Calibri" w:cs="Calibri"/>
          <w:sz w:val="28"/>
          <w:szCs w:val="28"/>
          <w:lang w:eastAsia="zh-CN"/>
        </w:rPr>
      </w:pPr>
      <w:r w:rsidRPr="00347EB3">
        <w:rPr>
          <w:rFonts w:ascii="Calibri" w:eastAsia="Times New Roman" w:hAnsi="Calibri" w:cs="Calibri"/>
          <w:sz w:val="28"/>
          <w:szCs w:val="28"/>
          <w:lang w:eastAsia="zh-CN"/>
        </w:rPr>
        <w:lastRenderedPageBreak/>
        <w:t>Zgodnie z opracowaną przez Zakład Badania Ssaków Polskiej Akademii Nauk w Białowieży siecią korytarzy ekologicznych, przedsięwzięcie będzie realizowane poza terenem korytarzy ekologicznych (Projekt korytarzy ekologicznych łączących Europejską Sieć Natura 2000 w Polsce. Zakład Badania Ssaków PAN, Białowieża 2011);</w:t>
      </w:r>
    </w:p>
    <w:p w14:paraId="06561ABF" w14:textId="77777777" w:rsidR="00347EB3" w:rsidRPr="00347EB3" w:rsidRDefault="00347EB3" w:rsidP="00347EB3">
      <w:pPr>
        <w:numPr>
          <w:ilvl w:val="0"/>
          <w:numId w:val="6"/>
        </w:numPr>
        <w:spacing w:after="120" w:line="240" w:lineRule="auto"/>
        <w:ind w:left="284" w:hanging="284"/>
        <w:jc w:val="both"/>
        <w:rPr>
          <w:rFonts w:ascii="Calibri" w:eastAsia="Times New Roman" w:hAnsi="Calibri" w:cs="Calibri"/>
          <w:sz w:val="28"/>
          <w:szCs w:val="28"/>
          <w:lang w:eastAsia="zh-CN"/>
        </w:rPr>
      </w:pPr>
      <w:r w:rsidRPr="00347EB3">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47EB3">
        <w:rPr>
          <w:rFonts w:ascii="Calibri" w:eastAsia="Times New Roman" w:hAnsi="Calibri" w:cs="Calibri"/>
          <w:bCs/>
          <w:sz w:val="28"/>
          <w:szCs w:val="28"/>
          <w:lang w:eastAsia="pl-PL"/>
        </w:rPr>
        <w:t xml:space="preserve"> wody i obowiązujące dla nich cele środowiskowe:</w:t>
      </w:r>
    </w:p>
    <w:p w14:paraId="304CB7AD" w14:textId="77777777" w:rsidR="00347EB3" w:rsidRPr="00347EB3" w:rsidRDefault="00347EB3" w:rsidP="00347EB3">
      <w:pPr>
        <w:spacing w:after="120" w:line="240" w:lineRule="auto"/>
        <w:ind w:left="284"/>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t xml:space="preserve">część terenu przedsięwzięcia znajduje się w obszarze Głównego Zbiornika Wód Podziemnych nr 150 Pradolina Warszawa - Berlin. Według charakterystyki jednolitych części wód planowane przedsięwzięcie zlokalizowane jest w granicach jednolitej części wód podziemnych (jcwpd) o kodzie GW600061 oraz jednolitej części wód powierzchniowych (jcwp) o kodzie </w:t>
      </w:r>
      <w:bookmarkStart w:id="14" w:name="_Hlk120874860"/>
      <w:r w:rsidRPr="00347EB3">
        <w:rPr>
          <w:rFonts w:ascii="Calibri" w:eastAsia="Times New Roman" w:hAnsi="Calibri" w:cs="Calibri"/>
          <w:bCs/>
          <w:sz w:val="28"/>
          <w:szCs w:val="28"/>
          <w:lang w:eastAsia="pl-PL"/>
        </w:rPr>
        <w:t>RW6000</w:t>
      </w:r>
      <w:bookmarkEnd w:id="14"/>
      <w:r w:rsidRPr="00347EB3">
        <w:rPr>
          <w:rFonts w:ascii="Calibri" w:eastAsia="Times New Roman" w:hAnsi="Calibri" w:cs="Calibri"/>
          <w:bCs/>
          <w:sz w:val="28"/>
          <w:szCs w:val="28"/>
          <w:lang w:eastAsia="pl-PL"/>
        </w:rPr>
        <w:t>10185549 – Pysząca. Zgodnie z obowiązującym „Planem gospodarowania wodami na obszarze dorzecza Odry” jcwpd o kodzie GW600061 charakteryzuje się dobrym stanem ilościowym oraz chemicznym, a w odniesieniu do ryzyka nieosiągnięcia celów środowiskowych została uznana za niezagrożoną. Jcwp o kodzie RW600010185549 jest naturalną częścią wód, jej stan aktualnie jest zły i zgodnie z oceną ryzyka nieosiągnięcia celów środowiskowych uznana została za niezagrożoną</w:t>
      </w:r>
      <w:r w:rsidRPr="00347EB3">
        <w:rPr>
          <w:rFonts w:ascii="Calibri" w:eastAsia="Times New Roman" w:hAnsi="Calibri" w:cs="Calibri"/>
          <w:sz w:val="28"/>
          <w:szCs w:val="28"/>
          <w:lang w:eastAsia="zh-CN"/>
        </w:rPr>
        <w:t>;</w:t>
      </w:r>
      <w:r w:rsidRPr="00347EB3">
        <w:rPr>
          <w:rFonts w:ascii="Calibri" w:eastAsia="Times New Roman" w:hAnsi="Calibri" w:cs="Calibri"/>
          <w:bCs/>
          <w:sz w:val="28"/>
          <w:szCs w:val="28"/>
          <w:lang w:eastAsia="pl-PL"/>
        </w:rPr>
        <w:t xml:space="preserve"> </w:t>
      </w:r>
    </w:p>
    <w:p w14:paraId="0A2F3AB9" w14:textId="4E9AF766" w:rsidR="00347EB3" w:rsidRPr="00347EB3" w:rsidRDefault="00347EB3" w:rsidP="00347EB3">
      <w:pPr>
        <w:numPr>
          <w:ilvl w:val="0"/>
          <w:numId w:val="6"/>
        </w:numPr>
        <w:tabs>
          <w:tab w:val="left" w:pos="426"/>
        </w:tabs>
        <w:spacing w:after="120" w:line="240" w:lineRule="auto"/>
        <w:ind w:left="284" w:hanging="284"/>
        <w:jc w:val="both"/>
        <w:rPr>
          <w:rFonts w:ascii="Calibri" w:eastAsia="Times New Roman" w:hAnsi="Calibri" w:cs="Calibri"/>
          <w:bCs/>
          <w:sz w:val="28"/>
          <w:szCs w:val="28"/>
          <w:lang w:eastAsia="zh-CN"/>
        </w:rPr>
      </w:pPr>
      <w:r w:rsidRPr="00347EB3">
        <w:rPr>
          <w:rFonts w:ascii="Calibri" w:eastAsia="Times New Roman" w:hAnsi="Calibri" w:cs="Calibri"/>
          <w:bCs/>
          <w:sz w:val="28"/>
          <w:szCs w:val="28"/>
          <w:lang w:eastAsia="pl-PL"/>
        </w:rPr>
        <w:t>rodzaj, cechy i skala możliwego oddziaływania rozważanego w odniesieniu do kryteriów wymienionych w art. 63 ust. 1 pkt 1 i 2 oraz w</w:t>
      </w:r>
      <w:r w:rsidR="008657D1">
        <w:rPr>
          <w:rFonts w:ascii="Calibri" w:eastAsia="Times New Roman" w:hAnsi="Calibri" w:cs="Calibri"/>
          <w:bCs/>
          <w:sz w:val="28"/>
          <w:szCs w:val="28"/>
          <w:lang w:eastAsia="pl-PL"/>
        </w:rPr>
        <w:t> </w:t>
      </w:r>
      <w:r w:rsidRPr="00347EB3">
        <w:rPr>
          <w:rFonts w:ascii="Calibri" w:eastAsia="Times New Roman" w:hAnsi="Calibri" w:cs="Calibri"/>
          <w:bCs/>
          <w:sz w:val="28"/>
          <w:szCs w:val="28"/>
          <w:lang w:eastAsia="pl-PL"/>
        </w:rPr>
        <w:t>art. 62 ust. 1 pkt 1, wynikające z transgranicznego charakteru oddziaływania przedsięwzięcia na poszczególne elementy przyrodnicze:</w:t>
      </w:r>
      <w:r w:rsidRPr="00347EB3">
        <w:rPr>
          <w:rFonts w:ascii="Calibri" w:eastAsia="Times New Roman" w:hAnsi="Calibri" w:cs="Calibri"/>
          <w:sz w:val="28"/>
          <w:szCs w:val="28"/>
          <w:lang w:eastAsia="zh-CN"/>
        </w:rPr>
        <w:t xml:space="preserve"> </w:t>
      </w:r>
    </w:p>
    <w:p w14:paraId="50EC7AA3" w14:textId="77777777" w:rsidR="00347EB3" w:rsidRPr="00347EB3" w:rsidRDefault="00347EB3" w:rsidP="00347EB3">
      <w:pPr>
        <w:tabs>
          <w:tab w:val="left" w:pos="426"/>
        </w:tabs>
        <w:spacing w:after="120" w:line="240" w:lineRule="auto"/>
        <w:ind w:left="284"/>
        <w:jc w:val="both"/>
        <w:rPr>
          <w:rFonts w:ascii="Calibri" w:eastAsia="Times New Roman" w:hAnsi="Calibri" w:cs="Calibri"/>
          <w:bCs/>
          <w:sz w:val="28"/>
          <w:szCs w:val="28"/>
          <w:lang w:eastAsia="zh-CN"/>
        </w:rPr>
      </w:pPr>
      <w:r w:rsidRPr="00347EB3">
        <w:rPr>
          <w:rFonts w:ascii="Calibri" w:eastAsia="Times New Roman" w:hAnsi="Calibri" w:cs="Calibri"/>
          <w:sz w:val="28"/>
          <w:szCs w:val="28"/>
          <w:lang w:eastAsia="zh-CN"/>
        </w:rPr>
        <w:t xml:space="preserve">przedmiotowe przedsięwzięcie nie będzie transgranicznie oddziaływać na środowisko. </w:t>
      </w:r>
    </w:p>
    <w:p w14:paraId="1B29983B" w14:textId="77777777" w:rsidR="00347EB3" w:rsidRPr="00347EB3" w:rsidRDefault="00347EB3" w:rsidP="00347EB3">
      <w:pPr>
        <w:tabs>
          <w:tab w:val="left" w:pos="426"/>
        </w:tabs>
        <w:spacing w:after="120" w:line="240" w:lineRule="auto"/>
        <w:ind w:firstLine="567"/>
        <w:jc w:val="both"/>
        <w:rPr>
          <w:rFonts w:ascii="Calibri" w:eastAsia="Times New Roman" w:hAnsi="Calibri" w:cs="Calibri"/>
          <w:bCs/>
          <w:sz w:val="28"/>
          <w:szCs w:val="28"/>
          <w:lang w:eastAsia="zh-CN"/>
        </w:rPr>
      </w:pPr>
      <w:r w:rsidRPr="00347EB3">
        <w:rPr>
          <w:rFonts w:ascii="Calibri" w:eastAsia="Times New Roman" w:hAnsi="Calibri" w:cs="Calibri"/>
          <w:sz w:val="28"/>
          <w:szCs w:val="28"/>
          <w:lang w:eastAsia="pl-PL"/>
        </w:rPr>
        <w:t xml:space="preserve">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u.o.o.ś., </w:t>
      </w:r>
      <w:r w:rsidRPr="00347EB3">
        <w:rPr>
          <w:rFonts w:ascii="Calibri" w:eastAsia="Times New Roman" w:hAnsi="Calibri" w:cs="Calibri"/>
          <w:b/>
          <w:sz w:val="28"/>
          <w:szCs w:val="28"/>
          <w:lang w:eastAsia="pl-PL"/>
        </w:rPr>
        <w:t>Burmistrz Śremu stwierdził obowiązek przeprowadzenia oceny oddziaływania przedsięwzięcia na środowisko i sporządzenia raportu.</w:t>
      </w:r>
      <w:r w:rsidRPr="00347EB3">
        <w:rPr>
          <w:rFonts w:ascii="Calibri" w:eastAsia="Times New Roman" w:hAnsi="Calibri" w:cs="Calibri"/>
          <w:bCs/>
          <w:sz w:val="28"/>
          <w:szCs w:val="28"/>
          <w:lang w:eastAsia="pl-PL"/>
        </w:rPr>
        <w:t xml:space="preserve"> </w:t>
      </w:r>
    </w:p>
    <w:p w14:paraId="25C1E12F"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br w:type="page"/>
      </w:r>
    </w:p>
    <w:p w14:paraId="19E88212"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lastRenderedPageBreak/>
        <w:t xml:space="preserve">Tutejszy organ podziela argumenty Regionalnego Dyrektora Ochrony Środowiska w Poznaniu przemawiające za koniecznością przeprowadzenia oceny oddziaływania na środowisko dla planowanego przedsięwzięcia, w szczególności w zakresie jego oddziaływania na klimat akustyczny na terenach zamieszkałych. </w:t>
      </w:r>
    </w:p>
    <w:p w14:paraId="07D2B6A6"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Przeprowadzona ocena oddziaływania na środowisko wykaże, czy przedsięwzięcie spełniać będzie wymagania odnośnie dopuszczalnych poziomów hałasu w środowisku. W przypadku przekroczenia standardów jakości środowiska, ocenie poddane zostaną działania, które wnioskodawca podejmie w celu ograniczenia ponadnormatywnego oddziaływania oraz określona zostanie ich skuteczność. </w:t>
      </w:r>
    </w:p>
    <w:p w14:paraId="39B5A412"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Ustalając zakres raportu wskazano ponadto, że powinien on zawierać szczegółową i wnikliwą analizę aspektów związanych z oddziaływaniem na środowisko gruntowo-wodne oraz przyrodę. W postanowieniu wskazano również na konieczność przeprowadzenia analizy oddziaływania przedsięwzięcia na jakość powietrza podczas jego eksploatacji, a także określenia wpływu przedsięwzięcia na zmiany klimatu oraz adaptacji do postępujących zmian klimatu.</w:t>
      </w:r>
    </w:p>
    <w:p w14:paraId="08640F00"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bCs/>
          <w:kern w:val="2"/>
          <w:sz w:val="28"/>
          <w:szCs w:val="28"/>
          <w:lang w:eastAsia="pl-PL"/>
        </w:rPr>
        <w:t xml:space="preserve">Analiza raportu o oddziaływaniu przedsięwzięcia na środowisko, przedstawiającego w sposób szczegółowy charakterystykę przedsięwzięcia i warunki użytkowania terenu w fazie budowy i eksploatacji, przewidywane rodzaje i ilości emisji wynikających z funkcjonowania przedsięwzięcia, umożliwi określenie wpływu przedsięwzięcia na środowisko oraz nałożenie obowiązków dotyczących minimalizacji i ograniczania oddziaływania na środowisko. </w:t>
      </w:r>
    </w:p>
    <w:p w14:paraId="01A018EB"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b/>
          <w:bCs/>
          <w:sz w:val="28"/>
          <w:szCs w:val="28"/>
          <w:lang w:eastAsia="pl-PL"/>
        </w:rPr>
        <w:t>Raport o oddziaływaniu przedsięwzięcia na środowisko powinien być wykonany zgodnie z art. 66 ustawy</w:t>
      </w:r>
      <w:r w:rsidRPr="00347EB3">
        <w:rPr>
          <w:rFonts w:ascii="Calibri" w:eastAsia="Calibri" w:hAnsi="Calibri" w:cs="Calibri"/>
          <w:sz w:val="28"/>
          <w:szCs w:val="28"/>
        </w:rPr>
        <w:t xml:space="preserve">, </w:t>
      </w:r>
      <w:r w:rsidRPr="00347EB3">
        <w:rPr>
          <w:rFonts w:ascii="Calibri" w:eastAsia="Times New Roman" w:hAnsi="Calibri" w:cs="Calibri"/>
          <w:b/>
          <w:bCs/>
          <w:sz w:val="28"/>
          <w:szCs w:val="28"/>
          <w:lang w:eastAsia="pl-PL"/>
        </w:rPr>
        <w:t>w formacie wskazanym w rozporządzeniu Ministra Klimatu i Środowiska z dnia 17 marca 2022 r. w sprawie formatu dokumentu zawierającego wyniki inwentaryzacji przyrodniczej oraz formatu raportu o oddziaływaniu przedsięwzięcia na środowisko</w:t>
      </w:r>
      <w:r w:rsidRPr="00347EB3">
        <w:rPr>
          <w:rFonts w:ascii="Calibri" w:eastAsia="Times New Roman" w:hAnsi="Calibri" w:cs="Calibri"/>
          <w:sz w:val="28"/>
          <w:szCs w:val="28"/>
          <w:lang w:eastAsia="pl-PL"/>
        </w:rPr>
        <w:t xml:space="preserve"> (Dz. U. poz. 652). </w:t>
      </w:r>
    </w:p>
    <w:p w14:paraId="75E89F66"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Mając powyższe na uwadze należało orzec jak w sentencji postanowienia.</w:t>
      </w:r>
    </w:p>
    <w:p w14:paraId="7837F673" w14:textId="77777777" w:rsidR="00347EB3" w:rsidRPr="00347EB3" w:rsidRDefault="00347EB3" w:rsidP="00347EB3">
      <w:pPr>
        <w:spacing w:after="0" w:line="240" w:lineRule="auto"/>
        <w:jc w:val="both"/>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br w:type="page"/>
      </w:r>
    </w:p>
    <w:p w14:paraId="15F6A2D3" w14:textId="77777777" w:rsidR="00347EB3" w:rsidRPr="00347EB3" w:rsidRDefault="00347EB3" w:rsidP="00347EB3">
      <w:pPr>
        <w:spacing w:after="120" w:line="240" w:lineRule="auto"/>
        <w:jc w:val="center"/>
        <w:rPr>
          <w:rFonts w:ascii="Calibri" w:eastAsia="Times New Roman" w:hAnsi="Calibri" w:cs="Calibri"/>
          <w:bCs/>
          <w:sz w:val="28"/>
          <w:szCs w:val="28"/>
          <w:lang w:eastAsia="pl-PL"/>
        </w:rPr>
      </w:pPr>
      <w:r w:rsidRPr="00347EB3">
        <w:rPr>
          <w:rFonts w:ascii="Calibri" w:eastAsia="Times New Roman" w:hAnsi="Calibri" w:cs="Calibri"/>
          <w:bCs/>
          <w:sz w:val="28"/>
          <w:szCs w:val="28"/>
          <w:lang w:eastAsia="pl-PL"/>
        </w:rPr>
        <w:lastRenderedPageBreak/>
        <w:t>Pouczenie</w:t>
      </w:r>
    </w:p>
    <w:p w14:paraId="31D134AC" w14:textId="77777777" w:rsidR="00347EB3" w:rsidRPr="00347EB3" w:rsidRDefault="00347EB3" w:rsidP="00347EB3">
      <w:pPr>
        <w:spacing w:after="120" w:line="240" w:lineRule="auto"/>
        <w:ind w:firstLine="708"/>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41DE70EB" w14:textId="09170307" w:rsidR="00347EB3" w:rsidRPr="00347EB3" w:rsidRDefault="00347EB3" w:rsidP="00347EB3">
      <w:pPr>
        <w:spacing w:after="0" w:line="240" w:lineRule="auto"/>
        <w:ind w:left="2832"/>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z up. BURMISTRZA</w:t>
      </w:r>
    </w:p>
    <w:p w14:paraId="0D9EB753" w14:textId="77777777" w:rsidR="00347EB3" w:rsidRPr="00347EB3" w:rsidRDefault="00347EB3" w:rsidP="00347EB3">
      <w:pPr>
        <w:spacing w:after="0" w:line="240" w:lineRule="auto"/>
        <w:ind w:left="2832"/>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Katarzyna Bednarowicz</w:t>
      </w:r>
    </w:p>
    <w:p w14:paraId="1CEB975D" w14:textId="77777777" w:rsidR="00347EB3" w:rsidRPr="00347EB3" w:rsidRDefault="00347EB3" w:rsidP="00347EB3">
      <w:pPr>
        <w:spacing w:after="0" w:line="240" w:lineRule="auto"/>
        <w:ind w:left="2832"/>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naczelnik Pionu Gospodarowania</w:t>
      </w:r>
    </w:p>
    <w:p w14:paraId="151A84B5" w14:textId="77777777" w:rsidR="00347EB3" w:rsidRPr="00347EB3" w:rsidRDefault="00347EB3" w:rsidP="00347EB3">
      <w:pPr>
        <w:spacing w:after="0" w:line="240" w:lineRule="auto"/>
        <w:ind w:left="2832"/>
        <w:jc w:val="center"/>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Przestrzenią i Środowiskiem</w:t>
      </w:r>
    </w:p>
    <w:p w14:paraId="057DB915" w14:textId="77777777" w:rsidR="00347EB3" w:rsidRPr="00347EB3" w:rsidRDefault="00347EB3" w:rsidP="00347EB3">
      <w:pPr>
        <w:spacing w:after="0" w:line="240" w:lineRule="auto"/>
        <w:jc w:val="both"/>
        <w:rPr>
          <w:rFonts w:ascii="Calibri" w:eastAsia="Times New Roman" w:hAnsi="Calibri" w:cs="Calibri"/>
          <w:sz w:val="28"/>
          <w:szCs w:val="28"/>
          <w:lang w:eastAsia="pl-PL"/>
        </w:rPr>
      </w:pPr>
    </w:p>
    <w:p w14:paraId="4331FC59"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Sprawę prowadzi:</w:t>
      </w:r>
    </w:p>
    <w:p w14:paraId="6FAAB221"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Małgorzata Borowska</w:t>
      </w:r>
    </w:p>
    <w:p w14:paraId="028086FD"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inspektor</w:t>
      </w:r>
    </w:p>
    <w:p w14:paraId="17C75A13" w14:textId="77777777" w:rsidR="00347EB3" w:rsidRPr="00347EB3" w:rsidRDefault="00347EB3" w:rsidP="00347EB3">
      <w:pPr>
        <w:spacing w:after="12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tel. 61 28 47 140</w:t>
      </w:r>
    </w:p>
    <w:p w14:paraId="55D74D4A" w14:textId="77777777" w:rsidR="00347EB3" w:rsidRPr="00347EB3" w:rsidRDefault="00347EB3" w:rsidP="00347EB3">
      <w:pPr>
        <w:spacing w:after="0" w:line="240" w:lineRule="auto"/>
        <w:jc w:val="both"/>
        <w:rPr>
          <w:rFonts w:ascii="Calibri" w:eastAsia="Times New Roman" w:hAnsi="Calibri" w:cs="Calibri"/>
          <w:sz w:val="28"/>
          <w:szCs w:val="28"/>
          <w:lang w:eastAsia="pl-PL"/>
        </w:rPr>
      </w:pPr>
    </w:p>
    <w:p w14:paraId="3FBCFE2D"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Otrzymują:</w:t>
      </w:r>
    </w:p>
    <w:p w14:paraId="506FEC92" w14:textId="77777777" w:rsidR="00347EB3" w:rsidRPr="00347EB3" w:rsidRDefault="00347EB3" w:rsidP="00347EB3">
      <w:pPr>
        <w:numPr>
          <w:ilvl w:val="0"/>
          <w:numId w:val="40"/>
        </w:numPr>
        <w:spacing w:after="0" w:line="240" w:lineRule="auto"/>
        <w:ind w:left="284" w:hanging="142"/>
        <w:contextualSpacing/>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Strony postępowania:</w:t>
      </w:r>
    </w:p>
    <w:p w14:paraId="70D39047" w14:textId="77777777" w:rsidR="00347EB3" w:rsidRPr="00347EB3" w:rsidRDefault="00347EB3" w:rsidP="00347EB3">
      <w:pPr>
        <w:numPr>
          <w:ilvl w:val="0"/>
          <w:numId w:val="41"/>
        </w:numPr>
        <w:spacing w:after="0" w:line="240" w:lineRule="auto"/>
        <w:ind w:left="567" w:hanging="283"/>
        <w:contextualSpacing/>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Wielkopolski Zarząd Dróg Wojewódzkich w Poznaniu (ePUAP)</w:t>
      </w:r>
    </w:p>
    <w:p w14:paraId="7F52DB91" w14:textId="77777777" w:rsidR="00347EB3" w:rsidRPr="00347EB3" w:rsidRDefault="00347EB3" w:rsidP="00347EB3">
      <w:pPr>
        <w:numPr>
          <w:ilvl w:val="0"/>
          <w:numId w:val="41"/>
        </w:numPr>
        <w:spacing w:after="0" w:line="240" w:lineRule="auto"/>
        <w:ind w:left="567" w:hanging="283"/>
        <w:contextualSpacing/>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 xml:space="preserve">Pozostałe strony postępowania przez obwieszczenie, zgodnie z art. 74 ust. 3 u.o.o.ś. </w:t>
      </w:r>
    </w:p>
    <w:p w14:paraId="28BE398C" w14:textId="77777777" w:rsidR="00347EB3" w:rsidRPr="00347EB3" w:rsidRDefault="00347EB3" w:rsidP="00347EB3">
      <w:pPr>
        <w:numPr>
          <w:ilvl w:val="0"/>
          <w:numId w:val="40"/>
        </w:numPr>
        <w:spacing w:after="0" w:line="240" w:lineRule="auto"/>
        <w:ind w:left="284" w:hanging="142"/>
        <w:contextualSpacing/>
        <w:jc w:val="both"/>
        <w:rPr>
          <w:rFonts w:ascii="Calibri" w:eastAsia="Calibri" w:hAnsi="Calibri" w:cs="Calibri"/>
          <w:sz w:val="28"/>
          <w:szCs w:val="28"/>
        </w:rPr>
      </w:pPr>
      <w:r w:rsidRPr="00347EB3">
        <w:rPr>
          <w:rFonts w:ascii="Calibri" w:eastAsia="Calibri" w:hAnsi="Calibri" w:cs="Calibri"/>
          <w:sz w:val="28"/>
          <w:szCs w:val="28"/>
        </w:rPr>
        <w:t>aa</w:t>
      </w:r>
    </w:p>
    <w:p w14:paraId="24B26AAE" w14:textId="77777777" w:rsidR="00347EB3" w:rsidRPr="00347EB3" w:rsidRDefault="00347EB3" w:rsidP="00347EB3">
      <w:pPr>
        <w:spacing w:after="0" w:line="240" w:lineRule="auto"/>
        <w:jc w:val="both"/>
        <w:rPr>
          <w:rFonts w:ascii="Calibri" w:eastAsia="Times New Roman" w:hAnsi="Calibri" w:cs="Calibri"/>
          <w:sz w:val="28"/>
          <w:szCs w:val="28"/>
          <w:lang w:eastAsia="pl-PL"/>
        </w:rPr>
      </w:pPr>
    </w:p>
    <w:p w14:paraId="6BB35F3D" w14:textId="77777777" w:rsidR="00347EB3" w:rsidRPr="00347EB3" w:rsidRDefault="00347EB3" w:rsidP="00347EB3">
      <w:pPr>
        <w:spacing w:after="0" w:line="240" w:lineRule="auto"/>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Do wiadomości:</w:t>
      </w:r>
    </w:p>
    <w:p w14:paraId="5B5992AE" w14:textId="77777777" w:rsidR="00347EB3" w:rsidRPr="00347EB3" w:rsidRDefault="00347EB3" w:rsidP="00347EB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Regionalny Dyrektor Ochrony Środowiska w Poznaniu (ePUAP)</w:t>
      </w:r>
    </w:p>
    <w:p w14:paraId="165D103B" w14:textId="77777777" w:rsidR="00347EB3" w:rsidRPr="00347EB3" w:rsidRDefault="00347EB3" w:rsidP="00347EB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Państwowy Powiatowy Inspektor Sanitarny w Śremie (ePUAP)</w:t>
      </w:r>
    </w:p>
    <w:p w14:paraId="0B4453F2" w14:textId="77777777" w:rsidR="00347EB3" w:rsidRPr="00347EB3" w:rsidRDefault="00347EB3" w:rsidP="00347EB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47EB3">
        <w:rPr>
          <w:rFonts w:ascii="Calibri" w:eastAsia="Times New Roman" w:hAnsi="Calibri" w:cs="Calibri"/>
          <w:sz w:val="28"/>
          <w:szCs w:val="28"/>
          <w:lang w:eastAsia="pl-PL"/>
        </w:rPr>
        <w:t>Dyrektor Zarządu Zlewni Państwowego Gospodarstwa Wodnego Wody Polskie w Poznaniu (ePUAP)</w:t>
      </w:r>
    </w:p>
    <w:p w14:paraId="57551A58" w14:textId="77777777" w:rsidR="00347EB3" w:rsidRPr="00347EB3" w:rsidRDefault="00347EB3" w:rsidP="00347EB3">
      <w:pPr>
        <w:spacing w:after="120" w:line="240" w:lineRule="auto"/>
        <w:jc w:val="both"/>
        <w:rPr>
          <w:rFonts w:ascii="Calibri" w:eastAsia="Calibri" w:hAnsi="Calibri" w:cs="Calibri"/>
          <w:sz w:val="28"/>
          <w:szCs w:val="28"/>
        </w:rPr>
      </w:pPr>
    </w:p>
    <w:p w14:paraId="76E07AFB" w14:textId="77777777" w:rsidR="00347EB3" w:rsidRPr="00347EB3" w:rsidRDefault="00347EB3" w:rsidP="00347EB3">
      <w:pPr>
        <w:spacing w:after="120" w:line="240" w:lineRule="auto"/>
        <w:jc w:val="both"/>
        <w:rPr>
          <w:rFonts w:ascii="Calibri" w:eastAsia="Calibri" w:hAnsi="Calibri" w:cs="Calibri"/>
          <w:kern w:val="2"/>
          <w:sz w:val="28"/>
          <w:szCs w:val="28"/>
          <w14:ligatures w14:val="standardContextual"/>
        </w:rPr>
      </w:pPr>
    </w:p>
    <w:p w14:paraId="7C8A6832" w14:textId="77777777" w:rsidR="00053E5A" w:rsidRPr="0063592D" w:rsidRDefault="00053E5A" w:rsidP="00347EB3">
      <w:pPr>
        <w:spacing w:after="0" w:line="240" w:lineRule="auto"/>
        <w:ind w:right="5668"/>
        <w:jc w:val="center"/>
        <w:rPr>
          <w:rFonts w:cstheme="minorHAnsi"/>
          <w:sz w:val="28"/>
          <w:szCs w:val="28"/>
        </w:rPr>
      </w:pPr>
    </w:p>
    <w:sectPr w:rsidR="00053E5A" w:rsidRPr="0063592D" w:rsidSect="004F3296">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D7C68" w14:textId="77777777" w:rsidR="009B3EC5" w:rsidRDefault="009B3EC5" w:rsidP="00053E5A">
      <w:pPr>
        <w:spacing w:after="0" w:line="240" w:lineRule="auto"/>
      </w:pPr>
      <w:r>
        <w:separator/>
      </w:r>
    </w:p>
  </w:endnote>
  <w:endnote w:type="continuationSeparator" w:id="0">
    <w:p w14:paraId="7ED2E689" w14:textId="77777777" w:rsidR="009B3EC5" w:rsidRDefault="009B3EC5"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6CA97486"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347EB3">
      <w:rPr>
        <w:sz w:val="28"/>
        <w:szCs w:val="2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DCF47" w14:textId="77777777" w:rsidR="009B3EC5" w:rsidRDefault="009B3EC5" w:rsidP="00053E5A">
      <w:pPr>
        <w:spacing w:after="0" w:line="240" w:lineRule="auto"/>
      </w:pPr>
      <w:r>
        <w:separator/>
      </w:r>
    </w:p>
  </w:footnote>
  <w:footnote w:type="continuationSeparator" w:id="0">
    <w:p w14:paraId="1AAFE136" w14:textId="77777777" w:rsidR="009B3EC5" w:rsidRDefault="009B3EC5" w:rsidP="00053E5A">
      <w:pPr>
        <w:spacing w:after="0" w:line="240" w:lineRule="auto"/>
      </w:pPr>
      <w:r>
        <w:continuationSeparator/>
      </w:r>
    </w:p>
  </w:footnote>
  <w:footnote w:id="1">
    <w:p w14:paraId="1CDAE74C" w14:textId="77777777" w:rsidR="00347EB3" w:rsidRPr="00CF5AC4" w:rsidRDefault="00347EB3" w:rsidP="00347EB3">
      <w:pPr>
        <w:pStyle w:val="Tekstprzypisudolnego"/>
        <w:rPr>
          <w:sz w:val="28"/>
          <w:szCs w:val="28"/>
        </w:rPr>
      </w:pPr>
      <w:r w:rsidRPr="00CF5AC4">
        <w:rPr>
          <w:rStyle w:val="Odwoanieprzypisudolnego"/>
          <w:sz w:val="28"/>
          <w:szCs w:val="28"/>
        </w:rPr>
        <w:footnoteRef/>
      </w:r>
      <w:r w:rsidRPr="00CF5AC4">
        <w:rPr>
          <w:sz w:val="28"/>
          <w:szCs w:val="28"/>
        </w:rPr>
        <w:t xml:space="preserve"> Generalny Pomiar Ruchu</w:t>
      </w:r>
    </w:p>
  </w:footnote>
  <w:footnote w:id="2">
    <w:p w14:paraId="14E808AF" w14:textId="77777777" w:rsidR="00347EB3" w:rsidRPr="00C31F6A" w:rsidRDefault="00347EB3" w:rsidP="00347EB3">
      <w:pPr>
        <w:pStyle w:val="Tekstprzypisudolnego"/>
        <w:rPr>
          <w:sz w:val="28"/>
          <w:szCs w:val="28"/>
        </w:rPr>
      </w:pPr>
      <w:r w:rsidRPr="00C31F6A">
        <w:rPr>
          <w:rStyle w:val="Odwoanieprzypisudolnego"/>
          <w:sz w:val="28"/>
          <w:szCs w:val="28"/>
        </w:rPr>
        <w:footnoteRef/>
      </w:r>
      <w:r w:rsidRPr="00C31F6A">
        <w:rPr>
          <w:sz w:val="28"/>
          <w:szCs w:val="28"/>
        </w:rPr>
        <w:t xml:space="preserve"> Karta informacyjna przedsięwzięcia</w:t>
      </w:r>
    </w:p>
  </w:footnote>
  <w:footnote w:id="3">
    <w:p w14:paraId="24A1CC49" w14:textId="0DE1F9E0" w:rsidR="00347EB3" w:rsidRPr="00E55002" w:rsidRDefault="00347EB3" w:rsidP="009F3BB5">
      <w:pPr>
        <w:pStyle w:val="Tekstprzypisudolnego"/>
        <w:jc w:val="both"/>
        <w:rPr>
          <w:sz w:val="28"/>
          <w:szCs w:val="28"/>
        </w:rPr>
      </w:pPr>
      <w:r w:rsidRPr="00E55002">
        <w:rPr>
          <w:rStyle w:val="Odwoanieprzypisudolnego"/>
          <w:sz w:val="28"/>
          <w:szCs w:val="28"/>
        </w:rPr>
        <w:footnoteRef/>
      </w:r>
      <w:r w:rsidRPr="00E55002">
        <w:rPr>
          <w:sz w:val="28"/>
          <w:szCs w:val="28"/>
        </w:rPr>
        <w:t xml:space="preserve"> ustawa z dnia 3 października 2008 r. o udostępnianiu informacji o</w:t>
      </w:r>
      <w:r w:rsidR="009F3BB5">
        <w:rPr>
          <w:sz w:val="28"/>
          <w:szCs w:val="28"/>
        </w:rPr>
        <w:t> </w:t>
      </w:r>
      <w:r w:rsidRPr="00E55002">
        <w:rPr>
          <w:sz w:val="28"/>
          <w:szCs w:val="28"/>
        </w:rPr>
        <w:t>środowisku i jego ochronie, udziale społeczeństwa w ochronie środowiska oraz o ocenach oddziaływania na środowisko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6ED576A"/>
    <w:multiLevelType w:val="hybridMultilevel"/>
    <w:tmpl w:val="7F764FAE"/>
    <w:lvl w:ilvl="0" w:tplc="8800EEC8">
      <w:start w:val="2"/>
      <w:numFmt w:val="decimal"/>
      <w:lvlText w:val="%1."/>
      <w:lvlJc w:val="left"/>
      <w:pPr>
        <w:ind w:left="858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60DD44A7"/>
    <w:multiLevelType w:val="hybridMultilevel"/>
    <w:tmpl w:val="132CD8E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4856B56"/>
    <w:multiLevelType w:val="singleLevel"/>
    <w:tmpl w:val="D368E248"/>
    <w:lvl w:ilvl="0">
      <w:start w:val="2"/>
      <w:numFmt w:val="decimal"/>
      <w:lvlText w:val="%1."/>
      <w:lvlJc w:val="left"/>
      <w:pPr>
        <w:tabs>
          <w:tab w:val="num" w:pos="0"/>
        </w:tabs>
        <w:ind w:left="720" w:hanging="360"/>
      </w:pPr>
      <w:rPr>
        <w:rFonts w:asciiTheme="minorHAnsi" w:hAnsiTheme="minorHAnsi" w:cstheme="minorHAnsi" w:hint="default"/>
        <w:color w:val="auto"/>
        <w:sz w:val="28"/>
        <w:szCs w:val="28"/>
      </w:rPr>
    </w:lvl>
  </w:abstractNum>
  <w:abstractNum w:abstractNumId="34"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D75510B"/>
    <w:multiLevelType w:val="hybridMultilevel"/>
    <w:tmpl w:val="9B92B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7"/>
  </w:num>
  <w:num w:numId="2" w16cid:durableId="623274661">
    <w:abstractNumId w:val="35"/>
  </w:num>
  <w:num w:numId="3" w16cid:durableId="428895939">
    <w:abstractNumId w:val="6"/>
  </w:num>
  <w:num w:numId="4" w16cid:durableId="165706803">
    <w:abstractNumId w:val="21"/>
  </w:num>
  <w:num w:numId="5" w16cid:durableId="53897451">
    <w:abstractNumId w:val="18"/>
  </w:num>
  <w:num w:numId="6" w16cid:durableId="1220093233">
    <w:abstractNumId w:val="26"/>
  </w:num>
  <w:num w:numId="7" w16cid:durableId="19164920">
    <w:abstractNumId w:val="4"/>
  </w:num>
  <w:num w:numId="8" w16cid:durableId="1827088856">
    <w:abstractNumId w:val="0"/>
  </w:num>
  <w:num w:numId="9" w16cid:durableId="275522973">
    <w:abstractNumId w:val="25"/>
  </w:num>
  <w:num w:numId="10" w16cid:durableId="972096702">
    <w:abstractNumId w:val="15"/>
  </w:num>
  <w:num w:numId="11" w16cid:durableId="358287635">
    <w:abstractNumId w:val="13"/>
  </w:num>
  <w:num w:numId="12" w16cid:durableId="1662274468">
    <w:abstractNumId w:val="11"/>
  </w:num>
  <w:num w:numId="13" w16cid:durableId="273447051">
    <w:abstractNumId w:val="1"/>
  </w:num>
  <w:num w:numId="14" w16cid:durableId="1104770598">
    <w:abstractNumId w:val="3"/>
  </w:num>
  <w:num w:numId="15" w16cid:durableId="889344273">
    <w:abstractNumId w:val="17"/>
  </w:num>
  <w:num w:numId="16" w16cid:durableId="1224830862">
    <w:abstractNumId w:val="24"/>
  </w:num>
  <w:num w:numId="17" w16cid:durableId="1681195092">
    <w:abstractNumId w:val="38"/>
  </w:num>
  <w:num w:numId="18" w16cid:durableId="1463188495">
    <w:abstractNumId w:val="8"/>
  </w:num>
  <w:num w:numId="19" w16cid:durableId="1139804516">
    <w:abstractNumId w:val="41"/>
  </w:num>
  <w:num w:numId="20" w16cid:durableId="2021925747">
    <w:abstractNumId w:val="19"/>
  </w:num>
  <w:num w:numId="21" w16cid:durableId="842628017">
    <w:abstractNumId w:val="20"/>
  </w:num>
  <w:num w:numId="22" w16cid:durableId="190263225">
    <w:abstractNumId w:val="22"/>
  </w:num>
  <w:num w:numId="23" w16cid:durableId="2143618388">
    <w:abstractNumId w:val="36"/>
  </w:num>
  <w:num w:numId="24" w16cid:durableId="284700550">
    <w:abstractNumId w:val="34"/>
  </w:num>
  <w:num w:numId="25" w16cid:durableId="1485781487">
    <w:abstractNumId w:val="16"/>
  </w:num>
  <w:num w:numId="26" w16cid:durableId="1397435856">
    <w:abstractNumId w:val="37"/>
  </w:num>
  <w:num w:numId="27" w16cid:durableId="1899245635">
    <w:abstractNumId w:val="32"/>
  </w:num>
  <w:num w:numId="28" w16cid:durableId="1634945764">
    <w:abstractNumId w:val="23"/>
  </w:num>
  <w:num w:numId="29" w16cid:durableId="582572878">
    <w:abstractNumId w:val="33"/>
  </w:num>
  <w:num w:numId="30" w16cid:durableId="1370496559">
    <w:abstractNumId w:val="12"/>
  </w:num>
  <w:num w:numId="31" w16cid:durableId="61373815">
    <w:abstractNumId w:val="2"/>
  </w:num>
  <w:num w:numId="32" w16cid:durableId="972753116">
    <w:abstractNumId w:val="40"/>
  </w:num>
  <w:num w:numId="33" w16cid:durableId="692995961">
    <w:abstractNumId w:val="39"/>
  </w:num>
  <w:num w:numId="34" w16cid:durableId="1817913823">
    <w:abstractNumId w:val="28"/>
  </w:num>
  <w:num w:numId="35" w16cid:durableId="936863141">
    <w:abstractNumId w:val="29"/>
  </w:num>
  <w:num w:numId="36" w16cid:durableId="128861677">
    <w:abstractNumId w:val="31"/>
  </w:num>
  <w:num w:numId="37" w16cid:durableId="1419600199">
    <w:abstractNumId w:val="10"/>
  </w:num>
  <w:num w:numId="38" w16cid:durableId="1632905886">
    <w:abstractNumId w:val="9"/>
  </w:num>
  <w:num w:numId="39" w16cid:durableId="268898822">
    <w:abstractNumId w:val="14"/>
  </w:num>
  <w:num w:numId="40" w16cid:durableId="1164784086">
    <w:abstractNumId w:val="5"/>
  </w:num>
  <w:num w:numId="41" w16cid:durableId="1666742483">
    <w:abstractNumId w:val="7"/>
  </w:num>
  <w:num w:numId="42" w16cid:durableId="6527628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57B44"/>
    <w:rsid w:val="001E4093"/>
    <w:rsid w:val="00250690"/>
    <w:rsid w:val="00265CEF"/>
    <w:rsid w:val="002D6590"/>
    <w:rsid w:val="002E76FA"/>
    <w:rsid w:val="00314D2D"/>
    <w:rsid w:val="00347EB3"/>
    <w:rsid w:val="00353E61"/>
    <w:rsid w:val="003A09D4"/>
    <w:rsid w:val="003E33EB"/>
    <w:rsid w:val="00435889"/>
    <w:rsid w:val="00447883"/>
    <w:rsid w:val="004519AC"/>
    <w:rsid w:val="00463950"/>
    <w:rsid w:val="0048459B"/>
    <w:rsid w:val="00487C97"/>
    <w:rsid w:val="004A542A"/>
    <w:rsid w:val="004F3296"/>
    <w:rsid w:val="00525346"/>
    <w:rsid w:val="0054093D"/>
    <w:rsid w:val="00566AC2"/>
    <w:rsid w:val="005811F1"/>
    <w:rsid w:val="005866F9"/>
    <w:rsid w:val="005968A5"/>
    <w:rsid w:val="005E5887"/>
    <w:rsid w:val="005F048F"/>
    <w:rsid w:val="005F23DE"/>
    <w:rsid w:val="006255BF"/>
    <w:rsid w:val="0063592D"/>
    <w:rsid w:val="00673FB0"/>
    <w:rsid w:val="006A6F3E"/>
    <w:rsid w:val="006E6D5F"/>
    <w:rsid w:val="007362FC"/>
    <w:rsid w:val="00757413"/>
    <w:rsid w:val="007859F4"/>
    <w:rsid w:val="007B49C8"/>
    <w:rsid w:val="007C6800"/>
    <w:rsid w:val="0081559F"/>
    <w:rsid w:val="00837187"/>
    <w:rsid w:val="008657D1"/>
    <w:rsid w:val="00883133"/>
    <w:rsid w:val="008A1C0E"/>
    <w:rsid w:val="008D0CA6"/>
    <w:rsid w:val="00903D98"/>
    <w:rsid w:val="009105D1"/>
    <w:rsid w:val="00912874"/>
    <w:rsid w:val="00917C21"/>
    <w:rsid w:val="00945706"/>
    <w:rsid w:val="0095451D"/>
    <w:rsid w:val="00956BE5"/>
    <w:rsid w:val="009614DC"/>
    <w:rsid w:val="009B3EC5"/>
    <w:rsid w:val="009F3BB5"/>
    <w:rsid w:val="00A27232"/>
    <w:rsid w:val="00A62257"/>
    <w:rsid w:val="00AC23FB"/>
    <w:rsid w:val="00B109BE"/>
    <w:rsid w:val="00B43811"/>
    <w:rsid w:val="00B4416F"/>
    <w:rsid w:val="00B91287"/>
    <w:rsid w:val="00BA179E"/>
    <w:rsid w:val="00BD5A34"/>
    <w:rsid w:val="00C07730"/>
    <w:rsid w:val="00D0263E"/>
    <w:rsid w:val="00D54DF8"/>
    <w:rsid w:val="00D74D8E"/>
    <w:rsid w:val="00D77FE9"/>
    <w:rsid w:val="00DA25D3"/>
    <w:rsid w:val="00DA2EEC"/>
    <w:rsid w:val="00DB7013"/>
    <w:rsid w:val="00DB7313"/>
    <w:rsid w:val="00E170E7"/>
    <w:rsid w:val="00E20F9D"/>
    <w:rsid w:val="00E315B4"/>
    <w:rsid w:val="00E34C2B"/>
    <w:rsid w:val="00E37B37"/>
    <w:rsid w:val="00FD1B21"/>
    <w:rsid w:val="00FE27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7855</Words>
  <Characters>47136</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39</cp:revision>
  <cp:lastPrinted>2024-07-22T05:19:00Z</cp:lastPrinted>
  <dcterms:created xsi:type="dcterms:W3CDTF">2021-04-23T10:50:00Z</dcterms:created>
  <dcterms:modified xsi:type="dcterms:W3CDTF">2024-08-30T06:25:00Z</dcterms:modified>
</cp:coreProperties>
</file>