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1608796F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C85608">
        <w:rPr>
          <w:rFonts w:cstheme="minorHAnsi"/>
          <w:sz w:val="28"/>
          <w:szCs w:val="28"/>
        </w:rPr>
        <w:t xml:space="preserve"> 10</w:t>
      </w:r>
      <w:r w:rsidR="00C552DF">
        <w:rPr>
          <w:rFonts w:cstheme="minorHAnsi"/>
          <w:sz w:val="28"/>
          <w:szCs w:val="28"/>
        </w:rPr>
        <w:t xml:space="preserve"> września</w:t>
      </w:r>
      <w:r w:rsidR="00566AC2">
        <w:rPr>
          <w:rFonts w:cstheme="minorHAnsi"/>
          <w:sz w:val="28"/>
          <w:szCs w:val="28"/>
        </w:rPr>
        <w:t xml:space="preserve"> 2024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23B61306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36718C">
        <w:rPr>
          <w:rFonts w:cstheme="minorHAnsi"/>
          <w:sz w:val="28"/>
          <w:szCs w:val="28"/>
        </w:rPr>
        <w:t>7</w:t>
      </w:r>
      <w:r w:rsidR="00C552DF">
        <w:rPr>
          <w:rFonts w:cstheme="minorHAnsi"/>
          <w:sz w:val="28"/>
          <w:szCs w:val="28"/>
        </w:rPr>
        <w:t>.2024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 wydaniu decyzji o środowiskowych uwarunkowaniach</w:t>
      </w:r>
    </w:p>
    <w:p w14:paraId="45576EAD" w14:textId="60D8CCA8" w:rsidR="00BD5A34" w:rsidRPr="00D54DF8" w:rsidRDefault="00D0263E" w:rsidP="00D54DF8">
      <w:pPr>
        <w:spacing w:after="120" w:line="240" w:lineRule="auto"/>
        <w:ind w:firstLine="708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</w:t>
      </w:r>
      <w:r w:rsidR="0036718C">
        <w:rPr>
          <w:rFonts w:eastAsia="Times New Roman" w:cstheme="minorHAnsi"/>
          <w:sz w:val="28"/>
          <w:szCs w:val="28"/>
          <w:lang w:eastAsia="pl-PL"/>
        </w:rPr>
        <w:t>9 września</w:t>
      </w:r>
      <w:r w:rsidR="00566AC2">
        <w:rPr>
          <w:rFonts w:eastAsia="Times New Roman" w:cstheme="minorHAnsi"/>
          <w:sz w:val="28"/>
          <w:szCs w:val="28"/>
          <w:lang w:eastAsia="pl-PL"/>
        </w:rPr>
        <w:t xml:space="preserve"> 2024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r. Burmistrz Śremu wydał, na rzecz </w:t>
      </w:r>
      <w:r w:rsidR="0036718C" w:rsidRPr="0036718C">
        <w:rPr>
          <w:rFonts w:ascii="Calibri" w:eastAsia="Times New Roman" w:hAnsi="Calibri" w:cs="Calibri"/>
          <w:sz w:val="28"/>
          <w:szCs w:val="28"/>
          <w:lang w:eastAsia="pl-PL"/>
        </w:rPr>
        <w:t xml:space="preserve">spółki </w:t>
      </w:r>
      <w:r w:rsidR="0036718C" w:rsidRPr="0036718C">
        <w:rPr>
          <w:rFonts w:ascii="Calibri" w:eastAsia="Calibri" w:hAnsi="Calibri" w:cs="Calibri"/>
          <w:sz w:val="28"/>
          <w:szCs w:val="28"/>
        </w:rPr>
        <w:t>Śremskie Wodociągi Spółka z ograniczoną odpowiedzialnością z siedzibą w Śremie, ul. Parkowa 8, 63-100 Śrem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, decyzję o środowiskowych uwarunkowaniach dla planowanego przedsięwzięcia polegającego na </w:t>
      </w:r>
      <w:r w:rsidR="0036718C" w:rsidRPr="0036718C">
        <w:rPr>
          <w:rFonts w:ascii="Calibri" w:eastAsia="Times New Roman" w:hAnsi="Calibri" w:cs="Calibri"/>
          <w:b/>
          <w:sz w:val="28"/>
          <w:szCs w:val="28"/>
          <w:lang w:eastAsia="pl-PL"/>
        </w:rPr>
        <w:t>budowie kanalizacji sanitarnej</w:t>
      </w:r>
      <w:r w:rsidR="0036718C" w:rsidRPr="0036718C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na działkach o numerach ewidencyjnych: 15/1; 15/2; 471/2; 471/63; 471/3; 471/30; 471/35; 19/104; 19/105; 19/106; 19/107; 19/108; 20/149; 20/92; 19/102; 20/81; 20/70; 20/57; 471/25; 19/103; 18/14; 17/11, obręb </w:t>
      </w:r>
      <w:r w:rsidR="0036718C" w:rsidRPr="0036718C">
        <w:rPr>
          <w:rFonts w:ascii="Calibri" w:eastAsia="Times New Roman" w:hAnsi="Calibri" w:cs="Calibri"/>
          <w:b/>
          <w:sz w:val="28"/>
          <w:szCs w:val="28"/>
          <w:lang w:eastAsia="pl-PL"/>
        </w:rPr>
        <w:t>Zbrudzewo (ulice: Daktylowa, Pomarańczowa, Imbirowa, Piernikowa, Kakaowa, Kajmakowa, Miodowa, Karmelowa, Kokosowa, Cynamonowa, Arachidowa, Waniliowa, Anyżowa, Migdałowa, Figowa, Sezamowa, Ametystowa)</w:t>
      </w:r>
      <w:r w:rsidR="005968A5">
        <w:rPr>
          <w:rFonts w:eastAsia="Times New Roman" w:cstheme="minorHAnsi"/>
          <w:sz w:val="28"/>
          <w:szCs w:val="28"/>
          <w:lang w:eastAsia="pl-PL"/>
        </w:rPr>
        <w:t>.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Od decyzji służy stronie prawo wniesienia odwołania do Samorządowego Kolegium Odwoławczego w Poznaniu, za pośrednictwem Burmistrza Śremu, w terminie 14 dni od dnia doręczenia. 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>
        <w:rPr>
          <w:rFonts w:eastAsia="Times New Roman" w:cstheme="minorHAnsi"/>
          <w:sz w:val="28"/>
          <w:szCs w:val="28"/>
          <w:lang w:eastAsia="pl-PL"/>
        </w:rPr>
        <w:t>s</w:t>
      </w:r>
      <w:r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C552DF">
        <w:rPr>
          <w:rFonts w:eastAsia="Times New Roman" w:cstheme="minorHAnsi"/>
          <w:sz w:val="28"/>
          <w:szCs w:val="28"/>
          <w:lang w:eastAsia="pl-PL"/>
        </w:rPr>
        <w:t>2024 r. poz. 572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). Z dniem doręczenia organowi administracji publicznej oświadczenia o zrzeczeniu się prawa do wniesienia odwołania przez ostatnią ze </w:t>
      </w:r>
      <w:r>
        <w:rPr>
          <w:rFonts w:eastAsia="Times New Roman" w:cstheme="minorHAnsi"/>
          <w:sz w:val="28"/>
          <w:szCs w:val="28"/>
          <w:lang w:eastAsia="pl-PL"/>
        </w:rPr>
        <w:t>s</w:t>
      </w:r>
      <w:r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przywołanej ustawy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63DC4B4" w14:textId="6A31FF15" w:rsidR="00BD5A34" w:rsidRPr="0063592D" w:rsidRDefault="00FE3399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treścią decyzji oraz z dokumentacją sprawy, w tym z opiniami organów współdziałających, 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0D2146EB" w14:textId="77777777" w:rsidR="00DC053D" w:rsidRDefault="00DC053D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5F59E55C" w14:textId="62CA7CC4" w:rsidR="00BD5A34" w:rsidRPr="00DC053D" w:rsidRDefault="00BD5A34" w:rsidP="00DB7313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Z treścią decyzji można zapoznać się również w Biuletynie Informacji Publicznej Urzędu Miejskiego w Śremie </w:t>
      </w:r>
      <w:hyperlink r:id="rId8" w:history="1">
        <w:r w:rsidR="00DC053D" w:rsidRPr="00DC053D">
          <w:rPr>
            <w:rStyle w:val="Hipercze"/>
            <w:sz w:val="28"/>
            <w:szCs w:val="28"/>
          </w:rPr>
          <w:t>https://bip.srem.pl/public/?id=230299</w:t>
        </w:r>
      </w:hyperlink>
      <w:r w:rsidRPr="00DC053D">
        <w:rPr>
          <w:rFonts w:cstheme="minorHAnsi"/>
          <w:sz w:val="28"/>
          <w:szCs w:val="28"/>
        </w:rPr>
        <w:t>.</w:t>
      </w:r>
    </w:p>
    <w:p w14:paraId="16C0F0BD" w14:textId="2FDAC8FB" w:rsidR="00BD5A34" w:rsidRPr="0063592D" w:rsidRDefault="00C552DF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544901E2" w14:textId="77777777" w:rsidR="00DC053D" w:rsidRDefault="00DC053D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A45C5F6" w14:textId="23E97A2F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C053D">
        <w:rPr>
          <w:rFonts w:eastAsia="Times New Roman" w:cstheme="minorHAnsi"/>
          <w:sz w:val="28"/>
          <w:szCs w:val="28"/>
          <w:lang w:eastAsia="pl-PL"/>
        </w:rPr>
        <w:t>10</w:t>
      </w:r>
      <w:r w:rsidR="00C552DF">
        <w:rPr>
          <w:rFonts w:eastAsia="Times New Roman" w:cstheme="minorHAnsi"/>
          <w:sz w:val="28"/>
          <w:szCs w:val="28"/>
          <w:lang w:eastAsia="pl-PL"/>
        </w:rPr>
        <w:t>.09</w:t>
      </w:r>
      <w:r w:rsidR="00566AC2">
        <w:rPr>
          <w:rFonts w:eastAsia="Times New Roman" w:cstheme="minorHAnsi"/>
          <w:sz w:val="28"/>
          <w:szCs w:val="28"/>
          <w:lang w:eastAsia="pl-PL"/>
        </w:rPr>
        <w:t>.2024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179D57FD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oraz art. 85 ust. 3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C552DF">
        <w:rPr>
          <w:rFonts w:eastAsia="Times New Roman" w:cstheme="minorHAnsi"/>
          <w:sz w:val="28"/>
          <w:szCs w:val="28"/>
          <w:lang w:eastAsia="pl-PL"/>
        </w:rPr>
        <w:t>2024 r. poz. 1112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0AEB5076" w14:textId="77777777" w:rsidR="00DC053D" w:rsidRPr="00DC053D" w:rsidRDefault="00DC053D" w:rsidP="00DC053D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007A7FC2" w14:textId="77777777" w:rsidR="00DC053D" w:rsidRPr="00DC053D" w:rsidRDefault="00DC053D" w:rsidP="00DC053D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7683F47D" w14:textId="77777777" w:rsidR="00DC053D" w:rsidRPr="00DC053D" w:rsidRDefault="00DC053D" w:rsidP="00DC053D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3F475666" w14:textId="77777777" w:rsidR="00DC053D" w:rsidRPr="00DC053D" w:rsidRDefault="00DC053D" w:rsidP="00DC053D">
      <w:pPr>
        <w:spacing w:after="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Śrem, 9 września 2024 roku</w:t>
      </w:r>
    </w:p>
    <w:p w14:paraId="2ECA5728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PPSOŚ.6220.7.2024.BM</w:t>
      </w:r>
    </w:p>
    <w:p w14:paraId="237E53AD" w14:textId="77777777" w:rsidR="00DC053D" w:rsidRPr="00DC053D" w:rsidRDefault="00DC053D" w:rsidP="00DC053D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Decyzja</w:t>
      </w:r>
    </w:p>
    <w:p w14:paraId="405CEBE4" w14:textId="77777777" w:rsidR="00DC053D" w:rsidRPr="00DC053D" w:rsidRDefault="00DC053D" w:rsidP="00DC053D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ab/>
        <w:t>Na podstawie art. 71 ust. 2 pkt 2, art. 75 ust. 1 pkt 4, art. 82 ust. 1 pkt 1 lit. b i c, art. 82 ust. 1 pkt 2 lit. b, art. 84, art. 85 ust. 1 i ust. 2 pkt 2 ustawy z dnia 3 października 2008 r. o udostępnianiu informacji o środowisku i jego ochronie, udziale społeczeństwa w ochronie środowiska oraz o ocenach oddziaływania na środowisko (</w:t>
      </w:r>
      <w:r w:rsidRPr="00DC053D">
        <w:rPr>
          <w:rFonts w:ascii="Calibri" w:eastAsia="Calibri" w:hAnsi="Calibri" w:cs="Calibri"/>
          <w:bCs/>
          <w:sz w:val="28"/>
          <w:szCs w:val="28"/>
        </w:rPr>
        <w:t>Dz. U. z 2024 r. poz. 1112</w:t>
      </w:r>
      <w:r w:rsidRPr="00DC053D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)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, zwanej dalej u.o.o.ś., 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§ 3 ust. 1 pkt 81 rozporządzenia Rady Ministrów z dnia 10 września 2019 r. w sprawie przedsięwzięć mogących znacząco oddziaływać na środowisko (Dz. U. poz. 1839, z 2022 r. poz. 1071 i z 2023 r. poz. 1724)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oraz art. 104 ustawy z dnia 14 czerwca 1960 r. – Kodeks postępowania administracyjnego (Dz. U. z </w:t>
      </w:r>
      <w:r w:rsidRPr="00DC053D">
        <w:rPr>
          <w:rFonts w:ascii="Calibri" w:eastAsia="Calibri" w:hAnsi="Calibri" w:cs="Calibri"/>
          <w:sz w:val="28"/>
          <w:szCs w:val="28"/>
        </w:rPr>
        <w:t>2024 r. poz. 572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), zwanej dalej K.p.a.,</w:t>
      </w:r>
    </w:p>
    <w:p w14:paraId="47D24DB7" w14:textId="77777777" w:rsidR="00DC053D" w:rsidRPr="00DC053D" w:rsidRDefault="00DC053D" w:rsidP="00DC053D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po rozpatrzeniu</w:t>
      </w:r>
    </w:p>
    <w:p w14:paraId="69FC2EAF" w14:textId="77777777" w:rsidR="00DC053D" w:rsidRPr="00DC053D" w:rsidRDefault="00DC053D" w:rsidP="00DC053D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wniosku </w:t>
      </w:r>
      <w:bookmarkStart w:id="0" w:name="_Hlk175659432"/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spółki </w:t>
      </w:r>
      <w:r w:rsidRPr="00DC053D">
        <w:rPr>
          <w:rFonts w:ascii="Calibri" w:eastAsia="Calibri" w:hAnsi="Calibri" w:cs="Calibri"/>
          <w:sz w:val="28"/>
          <w:szCs w:val="28"/>
        </w:rPr>
        <w:t xml:space="preserve">Śremskie Wodociągi Spółka z ograniczoną odpowiedzialnością z siedzibą w Śremie, ul. Parkowa 8, 63-100 Śrem, o wydanie decyzji o środowiskowych uwarunkowaniach dla planowanego przedsięwzięcia polegającego na </w:t>
      </w:r>
      <w:bookmarkEnd w:id="0"/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budowie kanalizacji sanitarnej na działkach o numerach ewidencyjnych: 15/1; 15/2; 471/2; 471/63; 471/3; 471/30; 471/35; 19/104; 19/105; 19/106; 19/107; 19/108; 20/149; 20/92; 19/102; 20/81; 20/70; 20/57; 471/25; 19/103; 18/14; 17/11, obręb Zbrudzewo</w:t>
      </w:r>
      <w:r w:rsidRPr="00DC053D">
        <w:rPr>
          <w:rFonts w:ascii="Calibri" w:eastAsia="Calibri" w:hAnsi="Calibri" w:cs="Calibri"/>
          <w:sz w:val="28"/>
          <w:szCs w:val="28"/>
        </w:rPr>
        <w:t xml:space="preserve">, </w:t>
      </w:r>
    </w:p>
    <w:p w14:paraId="0A97DB2D" w14:textId="77777777" w:rsidR="00DC053D" w:rsidRPr="00DC053D" w:rsidRDefault="00DC053D" w:rsidP="00DC053D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ustalam:</w:t>
      </w:r>
    </w:p>
    <w:p w14:paraId="7EBFFA87" w14:textId="77777777" w:rsidR="00DC053D" w:rsidRPr="00DC053D" w:rsidRDefault="00DC053D" w:rsidP="00DC053D">
      <w:pPr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Brak potrzeby przeprowadzenia oceny oddziaływania na środowisko dla planowanego przedsięwzięcia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polegającego na budowie kanalizacji sanitarnej na działkach o numerach ewidencyjnych: 15/1; 15/2; 471/2; 471/63; 471/3; 471/30; 471/35; 19/104; 19/105; 19/106; 19/107; 19/108; 20/149; 20/92; 19/102; 20/81; 20/70; 20/57; 471/25; 19/103; 18/14; 17/11, obręb Zbrudzewo</w:t>
      </w:r>
      <w:r w:rsidRPr="00DC053D">
        <w:rPr>
          <w:rFonts w:ascii="Calibri" w:eastAsia="Calibri" w:hAnsi="Calibri" w:cs="Calibri"/>
          <w:sz w:val="28"/>
          <w:szCs w:val="28"/>
        </w:rPr>
        <w:t>.</w:t>
      </w:r>
    </w:p>
    <w:p w14:paraId="25FAFB31" w14:textId="77777777" w:rsidR="00DC053D" w:rsidRPr="00DC053D" w:rsidRDefault="00DC053D" w:rsidP="00DC053D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Istotne </w:t>
      </w:r>
      <w:bookmarkStart w:id="1" w:name="highlightHit_12"/>
      <w:bookmarkEnd w:id="1"/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warunki korzystania ze środowiska w fazie realizacji i eksploatacji lub użytkowania przedsięwzięcia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, ze szczególnym uwzględnieniem konieczności ochrony cennych wartości przyrodniczych, zasobów naturalnych i zabytków, ograniczenia uciążliwości dla terenów sąsiednich</w:t>
      </w:r>
      <w:r w:rsidRPr="00DC053D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oraz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unikania, zapobiegania i ograniczania oddziaływania przedsięwzięcia na środowisko:</w:t>
      </w:r>
    </w:p>
    <w:p w14:paraId="28833AE1" w14:textId="77777777" w:rsidR="00DC053D" w:rsidRPr="00DC053D" w:rsidRDefault="00DC053D" w:rsidP="00DC053D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Calibri" w:hAnsi="Calibri" w:cs="Calibri"/>
          <w:sz w:val="28"/>
          <w:szCs w:val="28"/>
        </w:rPr>
        <w:lastRenderedPageBreak/>
        <w:t>prace wykonawcze związane z realizacją przedsięwzięcia, w rejonie terenów wymagających ochrony przed hałasem, prowadzić wyłącznie w porze dnia, to jest od godziny 6:00 do godziny 22:00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4D76866E" w14:textId="77777777" w:rsidR="00DC053D" w:rsidRPr="00DC053D" w:rsidRDefault="00DC053D" w:rsidP="00DC053D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plac budowy i zaplecze budowy wyposażyć w sorbenty;</w:t>
      </w:r>
    </w:p>
    <w:p w14:paraId="571008BF" w14:textId="77777777" w:rsidR="00DC053D" w:rsidRPr="00DC053D" w:rsidRDefault="00DC053D" w:rsidP="00DC053D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odpady niebezpieczne magazynować na utwardzonym i uszczelnionym podłożu, w szczelnych pojemnikach zabezpieczających odpady przed warunkami atmosferycznymi i dostępem osób trzecich;</w:t>
      </w:r>
    </w:p>
    <w:p w14:paraId="1D2C589D" w14:textId="77777777" w:rsidR="00DC053D" w:rsidRPr="00DC053D" w:rsidRDefault="00DC053D" w:rsidP="00DC053D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w związku z realizacją przedsięwzięcia nie wycinać drzew i krzewów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49502E9D" w14:textId="77777777" w:rsidR="00DC053D" w:rsidRPr="00DC053D" w:rsidRDefault="00DC053D" w:rsidP="00DC053D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prace ziemne oraz inne prace związane z wykorzystaniem sprzętu mechanicznego prowadzone w obrębie bryły korzeniowej drzew i krzewów nieprzeznaczonych do wycinki, wykonywać w sposób jak najmniej szkodzący drzewom i krzewom w szczególności:</w:t>
      </w:r>
    </w:p>
    <w:p w14:paraId="241923FD" w14:textId="77777777" w:rsidR="00DC053D" w:rsidRPr="00DC053D" w:rsidRDefault="00DC053D" w:rsidP="00DC053D">
      <w:pPr>
        <w:numPr>
          <w:ilvl w:val="0"/>
          <w:numId w:val="35"/>
        </w:numPr>
        <w:spacing w:after="120" w:line="240" w:lineRule="auto"/>
        <w:ind w:left="993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pnie drzew narażonych na uszkodzenia na czas budowy właściwie zabezpieczyć uwzględniając konieczność zapewnienia dostępu do schronień oraz w sposób niepowodujący zniszczenia, uszkodzenia lub zabicia występujących tam gatunków roślin, zwierząt i grzybów,</w:t>
      </w:r>
    </w:p>
    <w:p w14:paraId="73866A69" w14:textId="1F384C1B" w:rsidR="00DC053D" w:rsidRPr="00DC053D" w:rsidRDefault="00DC053D" w:rsidP="00DC053D">
      <w:pPr>
        <w:numPr>
          <w:ilvl w:val="0"/>
          <w:numId w:val="35"/>
        </w:numPr>
        <w:spacing w:after="120" w:line="240" w:lineRule="auto"/>
        <w:ind w:left="993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nie obsypywać ziemią pni drzew powyżej wysokości 20 cm i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krzewów powyżej wysokości 10 cm, ponad pierwotny poziom terenu,</w:t>
      </w:r>
    </w:p>
    <w:p w14:paraId="06AD459E" w14:textId="77777777" w:rsidR="00DC053D" w:rsidRPr="00DC053D" w:rsidRDefault="00DC053D" w:rsidP="00DC053D">
      <w:pPr>
        <w:numPr>
          <w:ilvl w:val="0"/>
          <w:numId w:val="35"/>
        </w:numPr>
        <w:spacing w:after="120" w:line="240" w:lineRule="auto"/>
        <w:ind w:left="993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podczas prac ziemnych zabezpieczyć systemy korzeniowe drzew i krzewów przed przesychaniem i przemarzaniem,</w:t>
      </w:r>
    </w:p>
    <w:p w14:paraId="40548176" w14:textId="77777777" w:rsidR="00DC053D" w:rsidRPr="00DC053D" w:rsidRDefault="00DC053D" w:rsidP="00DC053D">
      <w:pPr>
        <w:numPr>
          <w:ilvl w:val="0"/>
          <w:numId w:val="35"/>
        </w:numPr>
        <w:spacing w:after="120" w:line="240" w:lineRule="auto"/>
        <w:ind w:left="993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nie niszczyć korzeni odpowiedzialnych za statykę drzewa;</w:t>
      </w:r>
    </w:p>
    <w:p w14:paraId="04F75527" w14:textId="77777777" w:rsidR="00DC053D" w:rsidRPr="00DC053D" w:rsidRDefault="00DC053D" w:rsidP="00DC053D">
      <w:pPr>
        <w:numPr>
          <w:ilvl w:val="0"/>
          <w:numId w:val="5"/>
        </w:numPr>
        <w:spacing w:after="120" w:line="240" w:lineRule="auto"/>
        <w:ind w:left="709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na etapie prowadzenia prac ziemnych codziennie przed rozpoczęciem prac kontrolować wykopy, a uwięzione w nich zwierzęta niezwłocznie przenosić w bezpieczne miejsce. Taką samą kontrolę przeprowadzić bezpośrednio przed zasypaniem wykopów.</w:t>
      </w:r>
    </w:p>
    <w:p w14:paraId="1F8A5F02" w14:textId="77777777" w:rsidR="00DC053D" w:rsidRPr="00DC053D" w:rsidRDefault="00DC053D" w:rsidP="00DC053D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Integralną częścią decyzji jest charakterystyka przedsięwzięcia, stanowiąca załącznik nr 1 do niniejszej decyzji.</w:t>
      </w:r>
    </w:p>
    <w:p w14:paraId="1A6B9F27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2DC56353" w14:textId="77777777" w:rsidR="00DC053D" w:rsidRPr="00DC053D" w:rsidRDefault="00DC053D" w:rsidP="00DC053D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Uzasadnienie</w:t>
      </w:r>
    </w:p>
    <w:p w14:paraId="08803DEC" w14:textId="77777777" w:rsidR="00DC053D" w:rsidRPr="00DC053D" w:rsidRDefault="00DC053D" w:rsidP="00DC053D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DC053D">
        <w:rPr>
          <w:rFonts w:ascii="Calibri" w:eastAsia="Calibri" w:hAnsi="Calibri" w:cs="Calibri"/>
          <w:bCs/>
          <w:sz w:val="28"/>
          <w:szCs w:val="28"/>
        </w:rPr>
        <w:t xml:space="preserve">09.04.2024 r. do Burmistrza Śremu wpłynął wniosek Spółki Śremskie Wodociągi Spółka z ograniczoną odpowiedzialnością z siedzibą w Śremie, ul. Parkowa 8, 63-100 Śrem (NIP 0000054868), uzupełniony: 22.04.2024 r., 22.05.2024 r. i 06.06.2024 r., o wydanie decyzji o środowiskowych uwarunkowaniach dla planowanego przedsięwzięcia polegającego na budowie kanalizacji sanitarnej na działkach o numerach ewidencyjnych: 15/1; 15/2; 471/2; 471/63; 471/3; 471/30; 471/35; 19/104; 19/105; 19/106; 19/107; 19/108; 20/149; 20/92; 19/102; 20/81; 20/70; 20/57; 471/25; 19/103; 18/14; 17/11, obręb Zbrudzewo. </w:t>
      </w:r>
      <w:r w:rsidRPr="00DC053D">
        <w:rPr>
          <w:rFonts w:ascii="Calibri" w:eastAsia="Calibri" w:hAnsi="Calibri" w:cs="Calibri"/>
          <w:sz w:val="28"/>
          <w:szCs w:val="28"/>
        </w:rPr>
        <w:t>Do wniosku załączona została karta informacyjna przedsięwzięcia wraz z wymaganymi załącznikami.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</w:t>
      </w:r>
    </w:p>
    <w:p w14:paraId="3AD44740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Zgodnie z art. 73 ust. 1 u.o.o.ś. postępowanie w sprawie wydania decyzji o środowiskowych uwarunkowaniach wszczyna się na wniosek podmiotu planującego podjęcie realizacji przedsięwzięcia.</w:t>
      </w:r>
    </w:p>
    <w:p w14:paraId="7CBE24C8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Calibri" w:hAnsi="Calibri" w:cs="Calibri"/>
          <w:sz w:val="28"/>
          <w:szCs w:val="28"/>
        </w:rPr>
        <w:t xml:space="preserve">Na podstawie art. 75 ust. 1 pkt 4 u.o.o.ś. w przypadku przedmiotowego przedsięwzięcia, właściwym organem do wydania decyzji o środowiskowych uwarunkowaniach jest Burmistrz Śremu. </w:t>
      </w:r>
    </w:p>
    <w:p w14:paraId="25961840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DC053D">
        <w:rPr>
          <w:rFonts w:ascii="Calibri" w:eastAsia="Calibri" w:hAnsi="Calibri" w:cs="Calibri"/>
          <w:sz w:val="28"/>
          <w:szCs w:val="28"/>
        </w:rPr>
        <w:t>Planowane przedsięwzięcie polega na budowie sieci kanalizacji sanitarnej grawitacyjnej w Zbrudzewie, o łącznej długości 3,77 km. Sieć kanalizacji sanitarnej wykonana zostanie metodą wykopu otwartego. W trudno dostępnych miejscach zaprojektowano ułożenie rurociągów metodą przewiertu lub przecisku. Sieć kanalizacji sanitarnej zostanie zlokalizowana w drogach.</w:t>
      </w:r>
    </w:p>
    <w:p w14:paraId="0A2D1204" w14:textId="34A2E803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DC053D">
        <w:rPr>
          <w:rFonts w:ascii="Calibri" w:eastAsia="Calibri" w:hAnsi="Calibri" w:cs="Calibri"/>
          <w:b/>
          <w:sz w:val="28"/>
          <w:szCs w:val="28"/>
        </w:rPr>
        <w:t>Przedmiotowe przedsięwzięcie zakwalifikowano do</w:t>
      </w:r>
      <w:r w:rsidRPr="00DC053D">
        <w:rPr>
          <w:rFonts w:ascii="Calibri" w:eastAsia="Calibri" w:hAnsi="Calibri" w:cs="Calibri"/>
          <w:bCs/>
          <w:sz w:val="28"/>
          <w:szCs w:val="28"/>
        </w:rPr>
        <w:t xml:space="preserve"> </w:t>
      </w:r>
      <w:r w:rsidRPr="00DC053D">
        <w:rPr>
          <w:rFonts w:ascii="Calibri" w:eastAsia="Calibri" w:hAnsi="Calibri" w:cs="Calibri"/>
          <w:b/>
          <w:sz w:val="28"/>
          <w:szCs w:val="28"/>
        </w:rPr>
        <w:t>przedsięwzięć mogących potencjalnie znacząco oddziaływać na środowisko</w:t>
      </w:r>
      <w:r w:rsidRPr="00DC053D">
        <w:rPr>
          <w:rFonts w:ascii="Calibri" w:eastAsia="Calibri" w:hAnsi="Calibri" w:cs="Calibri"/>
          <w:bCs/>
          <w:sz w:val="28"/>
          <w:szCs w:val="28"/>
        </w:rPr>
        <w:t>, dla których obowiązek przeprowadzenia oceny oddziaływania na środowisko może być stwierdzony,</w:t>
      </w:r>
      <w:r w:rsidRPr="00DC053D">
        <w:rPr>
          <w:rFonts w:ascii="Calibri" w:eastAsia="Calibri" w:hAnsi="Calibri" w:cs="Calibri"/>
          <w:sz w:val="28"/>
          <w:szCs w:val="28"/>
        </w:rPr>
        <w:t xml:space="preserve"> wymienionych w rozporządzeniu Rady Ministrów z dnia 10 września 2019 r. w sprawie przedsięwzięć mogących znacząco oddziaływać na środowisko w </w:t>
      </w:r>
      <w:r w:rsidRPr="00DC053D">
        <w:rPr>
          <w:rFonts w:ascii="Calibri" w:eastAsia="Calibri" w:hAnsi="Calibri" w:cs="Calibri"/>
          <w:b/>
          <w:bCs/>
          <w:sz w:val="28"/>
          <w:szCs w:val="28"/>
        </w:rPr>
        <w:t>§ 3 ust. 1 pkt 81</w:t>
      </w:r>
      <w:r w:rsidRPr="00DC053D">
        <w:rPr>
          <w:rFonts w:ascii="Calibri" w:eastAsia="Calibri" w:hAnsi="Calibri" w:cs="Calibri"/>
          <w:sz w:val="28"/>
          <w:szCs w:val="28"/>
        </w:rPr>
        <w:t>: „sieci kanalizacyjne o</w:t>
      </w:r>
      <w:r>
        <w:rPr>
          <w:rFonts w:ascii="Calibri" w:eastAsia="Calibri" w:hAnsi="Calibri" w:cs="Calibri"/>
          <w:sz w:val="28"/>
          <w:szCs w:val="28"/>
        </w:rPr>
        <w:t> </w:t>
      </w:r>
      <w:r w:rsidRPr="00DC053D">
        <w:rPr>
          <w:rFonts w:ascii="Calibri" w:eastAsia="Calibri" w:hAnsi="Calibri" w:cs="Calibri"/>
          <w:sz w:val="28"/>
          <w:szCs w:val="28"/>
        </w:rPr>
        <w:t>całkowitej długości przedsięwzięcia nie mniejszej niż 1 km (…)”.</w:t>
      </w:r>
    </w:p>
    <w:p w14:paraId="7E18D0DB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1911649C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Stosownie do art. 74 ust. 3a u.o.o.ś. Burmistrz Śremu ustalił krąg podmiotów, którym przysługuje przymiot strony. Przymiot strony postępowania otrzymali: wnioskodawca i właściciel terenu, na którym realizowane będzie przedsięwzięcie (działki o numerach ewidencyjnych: 15/1; 15/2; 471/2; 471/63; 471/3; 471/30; 471/35; 19/104; 19/105; 19/106; 19/107; 19/108; 20/149; 20/92; 19/102; 20/81; 20/70; 20/57; 471/25; 19/103; 18/14; 17/11, obręb Zbrudzewo) oraz podmioty, którym przysługuje prawo rzeczowe do nieruchomości znajdujących się w obszarze wyznaczonym w odległości 100 m od granic terenu przedsięwzięcia. Obszar ten objął więc działki o numerach ewidencyjnych: 6/3; 7/3; 8/4 - 8/7; 9/4; 11/98 - 11/104; 11/111 - 11/116; 11/118; 11/119; 11/125; 11/127 - 11/151; 11/167; 11/169; 11/171; 11/173; 11/175; 11/177 - 11/188; 11/190 - 11/200; 11/270; 12/36 - 12/50; 12/52 - 12/67; 12/69; 12/71; 12/73; 12/75; 12/77; 12/79; 12/81; 12/83; 13/48; 13/63 - 13/70; 13/74; 13/82 - 13/90; 14/1; 14/2; 15/1; 15/2; 16/1 - 16/3; 16/5 - 16/21; 17/1 - 17/11; 18/1; 18/4 - 18/14; 19/1 - 19/40; 19/42 - 19/108; 20/4; 20/15 - 20/18; 20/22 - 20/40; 20/45 - 20/118; 20/122 - 20/150; 21; 22/1; 23/2; 45/6; 45/7; 339/2 - 339/4; 352/1; 354/1 - 354/3; 471/2; 471/3; 471/5 - 471/41; 471/43 - 471/85, obręb Zbrudzewo oraz 93; 92; 101 -105; 5183, obręb Mechlin.</w:t>
      </w:r>
    </w:p>
    <w:p w14:paraId="4B4D82AC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Zgodnie z art. 74 ust. 3 u.o.o.ś. strony postępowania zostały powiadomione o wszczęciu postępowania w formie obwieszczenia z 10.06.2024 r. Obwieszczenie zamieszczono w Biuletynie Informacji Publicznej Urzędu Miejskiego w Śremie (</w:t>
      </w:r>
      <w:bookmarkStart w:id="2" w:name="_Hlk140833879"/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fldChar w:fldCharType="begin"/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instrText>HYPERLINK "https://bip.srem.pl/public/?id=230299"</w:instrTex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fldChar w:fldCharType="separate"/>
      </w:r>
      <w:r w:rsidRPr="00DC053D">
        <w:rPr>
          <w:rFonts w:ascii="Calibri" w:eastAsia="Times New Roman" w:hAnsi="Calibri" w:cs="Calibri"/>
          <w:color w:val="0563C1"/>
          <w:sz w:val="28"/>
          <w:szCs w:val="28"/>
          <w:u w:val="single"/>
          <w:lang w:eastAsia="pl-PL"/>
        </w:rPr>
        <w:t>https://bip.srem.pl/public/?id=230299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fldChar w:fldCharType="end"/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), w gablotach informacyjnych Urzędu</w:t>
      </w:r>
      <w:bookmarkEnd w:id="2"/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oraz na tablicach ogłoszeniowych w Zbrudzewie i Mechlinie.</w:t>
      </w:r>
    </w:p>
    <w:p w14:paraId="779ADDB1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64 ust. 1 pkt 1, pkt 2 i pkt 4 u.o.o.ś. Burmistrz Śremu, pismem z 07.06.2024 r., wystąpił do Regionalnego Dyrektora Ochrony Środowiska w Poznaniu, Dyrektora Zarządu Zlewni Państwowego Gospodarstwa Wodnego Wody Polskie w Poznaniu oraz Państwowego Powiatowego Inspektora Sanitarnego w Śremie, o opinię w sprawie obowiązku przeprowadzenia oceny oddziaływania przedmiotowego przedsięwzięcia na środowisko i określenia zakresu ewentualnego raportu. </w:t>
      </w:r>
    </w:p>
    <w:p w14:paraId="0B37CE02" w14:textId="77777777" w:rsidR="00DC053D" w:rsidRPr="00DC053D" w:rsidRDefault="00DC053D" w:rsidP="00DC053D">
      <w:pPr>
        <w:spacing w:after="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Państwowy Powiatowy Inspektor Sanitarny w Śremie, pismem z 14.06.2024 r. znak ON-NS.9011.18.22.2024 oraz Regionalny Dyrektor Ochrony Środowiska w Poznaniu, pismem z 18.06.2024 r. znak WOO-II.4220.103.2024.JC.1, zwrócili się do Burmistrza Śremu o wezwanie wnioskodawcy do uzupełnienia karty informacyjnej przedsięwzięcia i przedstawienia dodatkowych informacji o planowanym przedsięwzięciu.</w:t>
      </w:r>
    </w:p>
    <w:p w14:paraId="76E6DC32" w14:textId="77777777" w:rsidR="00DC053D" w:rsidRPr="00DC053D" w:rsidRDefault="00DC053D" w:rsidP="00DC053D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Burmistrz Śremu, pismem z 20.06.2024 r., wezwał wnioskodawcę do przedłożenia wymaganych informacji. Uzupełnienie karty informacyjnej przedsięwzięcia z 08.07.2024 r. (data wpływu 09.07.2024 r.) Burmistrz Śremu przekazał Państwowemu Powiatowemu Inspektorowi Sanitarnemu w Śremie oraz Regionalnemu Dyrektorowi Ochrony Środowiska w Poznaniu pismem z 16.07.2024 r.</w:t>
      </w:r>
    </w:p>
    <w:p w14:paraId="119A5038" w14:textId="77777777" w:rsidR="00DC053D" w:rsidRPr="00DC053D" w:rsidRDefault="00DC053D" w:rsidP="00DC053D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/>
          <w:sz w:val="28"/>
          <w:szCs w:val="28"/>
          <w:lang w:eastAsia="pl-PL"/>
        </w:rPr>
        <w:t>Dyrektor Zarządu Zlewni Państwowego Gospodarstwa Wodnego Wody Polskie w Poznaniu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, w piśmie z 19.06.2024 r. znak PO.ZZŚ.4901.233.2024.AR.1, </w:t>
      </w:r>
      <w:r w:rsidRPr="00DC053D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nie stwierdził potrzeby przeprowadzenia oceny oddziaływania 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planowanego przedsięwzięci. W uzasadnieniu Organ opiniujący wskazał między innymi, co następuje: „Mając na względzie charakter i skalę oddziaływania, proponowane do zastosowania rozwiązania i technologie podczas realizacji przedmiotowego przedsięwzięcia, nie przewiduje się negatywnego oddziaływania przedmiotowego przedsięwzięcia na stan jednolitych części wód oraz na realizację celów środowiskowych, o których mowa w art. 56, art. 57, art. 59 i art. 61 ustawy z dnia 20 lipca 2017 r. – Prawo wodne, a określonych dla tych części wód w „Planie gospodarowania wodami na obszarze dorzecza Odry”, przyjętym rozporządzeniem Rady Ministrów z dnia 16 listopada 2022 r. (Dz.U. z 2023 r. poz. 335).”.</w:t>
      </w:r>
    </w:p>
    <w:p w14:paraId="6804371A" w14:textId="77777777" w:rsidR="00DC053D" w:rsidRPr="00DC053D" w:rsidRDefault="00DC053D" w:rsidP="00DC053D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Państwowy Powiatowy Inspektor Sanitarny w Śremie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 30.07.2024 r. znak ON-NS.9011.18.22.2024,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wyraził opinię, że przeprowadzenie oceny oddziaływania na środowisko nie jest wymagane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. W uzasadnieniu Inspektor Sanitarny wskazał między innymi, co następuje: „Planowana inwestycja jest przedsięwzięciem mogącym potencjalnie znacząco oddziaływać na środowisko. Jednakże stwierdza się, że niedogodności związane z przedmiotową inwestycją (tj. hałas oraz zwiększona emisja zanieczyszczeń powietrza atmosferycznego) będą miały charakter krótkotrwały, tymczasowy i występować będą jedynie na etapie realizacji przedsięwzięcia. Postępując zgodne z rozwiązaniami przedstawionymi w karcie informacyjnej przedmiotowego przedsięwzięcia oraz jej uzupełnieniu oraz dzięki przestrzeganiu reżimu techniczno-technologicznego, istnieje możliwość minimalizacji oddziaływań przedsięwzięcia, dlatego też stwierdza się, że inwestycja nie będzie znacząco wpływać na środowisko. Dodatkowo należy zwrócić uwagę, że przedmiotowa inwestycja ma na celu poprawę warunków i podwyższenie standardu życia mieszkańców. Dodatkowo należy zwrócić uwagę, że przedmiotowa inwestycja ma na celu poprawę warunków i podwyższenie standardu życia mieszkańców.”.</w:t>
      </w:r>
    </w:p>
    <w:p w14:paraId="04C2DA95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3" w:name="_Hlk144116095"/>
    </w:p>
    <w:bookmarkEnd w:id="3"/>
    <w:p w14:paraId="42483C74" w14:textId="77777777" w:rsidR="00DC053D" w:rsidRPr="00DC053D" w:rsidRDefault="00DC053D" w:rsidP="00DC053D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Regionalny Dyrektor Ochrony Środowiska w Poznaniu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w postanowieniu z 30.07.2024 r. znak WOO-IV.4220.103.2024.JC.2 wyraził opinię, że dla planowanego przedsięwzięcia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ma potrzeby przeprowadzenia oceny oddziaływania na środowisko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oraz wskazał na konieczność uwzględnienia w decyzji o środowiskowych uwarunkowaniach następujących warunków i wymagań:</w:t>
      </w:r>
    </w:p>
    <w:p w14:paraId="6843FC10" w14:textId="77777777" w:rsidR="00DC053D" w:rsidRPr="00DC053D" w:rsidRDefault="00DC053D" w:rsidP="00DC053D">
      <w:pPr>
        <w:suppressAutoHyphens/>
        <w:spacing w:after="0" w:line="240" w:lineRule="auto"/>
        <w:ind w:left="426" w:hanging="426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„1.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DC053D">
        <w:rPr>
          <w:rFonts w:ascii="Calibri" w:eastAsia="Luxi Sans" w:hAnsi="Calibri" w:cs="Calibri"/>
          <w:sz w:val="28"/>
          <w:szCs w:val="28"/>
        </w:rPr>
        <w:t>Prace wykonawcze związane z realizacją przedsięwzięcia, w rejonie terenów wymagających ochrony przed hałasem, prowadzić wyłącznie w porze dnia, rozumianej jako przedział czasu od godziny 6:00 do godziny 22:00.</w:t>
      </w:r>
    </w:p>
    <w:p w14:paraId="1329EE6C" w14:textId="77777777" w:rsidR="00DC053D" w:rsidRPr="00DC053D" w:rsidRDefault="00DC053D" w:rsidP="00DC053D">
      <w:pPr>
        <w:numPr>
          <w:ilvl w:val="0"/>
          <w:numId w:val="34"/>
        </w:numPr>
        <w:suppressAutoHyphens/>
        <w:spacing w:after="0" w:line="240" w:lineRule="auto"/>
        <w:ind w:left="426" w:hanging="284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bCs/>
          <w:sz w:val="28"/>
          <w:szCs w:val="28"/>
        </w:rPr>
        <w:t>Plac budowy i zaplecze budowy wyposażyć w sorbenty.</w:t>
      </w:r>
    </w:p>
    <w:p w14:paraId="4AAC5B55" w14:textId="77777777" w:rsidR="00DC053D" w:rsidRPr="00DC053D" w:rsidRDefault="00DC053D" w:rsidP="00DC053D">
      <w:pPr>
        <w:numPr>
          <w:ilvl w:val="0"/>
          <w:numId w:val="34"/>
        </w:numPr>
        <w:suppressAutoHyphens/>
        <w:spacing w:after="0" w:line="240" w:lineRule="auto"/>
        <w:ind w:left="426" w:hanging="284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sz w:val="28"/>
          <w:szCs w:val="28"/>
        </w:rPr>
        <w:t>Odpady niebezpieczne magazynować na utwardzonym i uszczelnionym podłożu, w szczelnych pojemnikach zabezpieczających odpady przed warunkami atmosferycznymi i dostępem osób trzecich</w:t>
      </w:r>
      <w:r w:rsidRPr="00DC053D">
        <w:rPr>
          <w:rFonts w:ascii="Calibri" w:eastAsia="Luxi Sans" w:hAnsi="Calibri" w:cs="Calibri"/>
          <w:bCs/>
          <w:sz w:val="28"/>
          <w:szCs w:val="28"/>
        </w:rPr>
        <w:t>.</w:t>
      </w:r>
    </w:p>
    <w:p w14:paraId="5138AB43" w14:textId="77777777" w:rsidR="00DC053D" w:rsidRPr="00DC053D" w:rsidRDefault="00DC053D" w:rsidP="00DC053D">
      <w:pPr>
        <w:numPr>
          <w:ilvl w:val="0"/>
          <w:numId w:val="34"/>
        </w:numPr>
        <w:suppressAutoHyphens/>
        <w:spacing w:after="0" w:line="240" w:lineRule="auto"/>
        <w:ind w:left="426" w:hanging="284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bCs/>
          <w:sz w:val="28"/>
          <w:szCs w:val="28"/>
        </w:rPr>
        <w:t>W związku z realizacją przedsięwzięcia nie wycinać drzew i krzewów.</w:t>
      </w:r>
    </w:p>
    <w:p w14:paraId="060F0BF3" w14:textId="77777777" w:rsidR="00DC053D" w:rsidRPr="00DC053D" w:rsidRDefault="00DC053D" w:rsidP="00DC053D">
      <w:pPr>
        <w:numPr>
          <w:ilvl w:val="0"/>
          <w:numId w:val="34"/>
        </w:numPr>
        <w:suppressAutoHyphens/>
        <w:spacing w:after="0" w:line="240" w:lineRule="auto"/>
        <w:ind w:left="426" w:hanging="284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bCs/>
          <w:sz w:val="28"/>
          <w:szCs w:val="28"/>
        </w:rPr>
        <w:t>Prace ziemne oraz inne prace związane z wykorzystaniem sprzętu mechanicznego prowadzone w obrębie bryły korzeniowej drzew i krzewów nieprzeznaczonych do wycinki, wykonywać w sposób jak najmniej szkodzący drzewom i krzewom w szczególności:</w:t>
      </w:r>
    </w:p>
    <w:p w14:paraId="0A4A1E41" w14:textId="77777777" w:rsidR="00DC053D" w:rsidRPr="00DC053D" w:rsidRDefault="00DC053D" w:rsidP="00DC053D">
      <w:pPr>
        <w:numPr>
          <w:ilvl w:val="0"/>
          <w:numId w:val="36"/>
        </w:numPr>
        <w:suppressAutoHyphens/>
        <w:spacing w:after="0" w:line="240" w:lineRule="auto"/>
        <w:ind w:left="709" w:hanging="283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sz w:val="28"/>
          <w:szCs w:val="28"/>
        </w:rPr>
        <w:t>pnie drzew narażonych na uszkodzenia na czas budowy właściwie zabezpieczyć uwzględniając konieczność zapewnienia dostępu do schronień oraz w sposób niepowodujący zniszczenia, uszkodzenia lub zabicia występujących tam gatunków roślin, zwierząt i grzybów;</w:t>
      </w:r>
    </w:p>
    <w:p w14:paraId="58776733" w14:textId="77777777" w:rsidR="00DC053D" w:rsidRPr="00DC053D" w:rsidRDefault="00DC053D" w:rsidP="00DC053D">
      <w:pPr>
        <w:numPr>
          <w:ilvl w:val="0"/>
          <w:numId w:val="36"/>
        </w:numPr>
        <w:suppressAutoHyphens/>
        <w:spacing w:after="0" w:line="240" w:lineRule="auto"/>
        <w:ind w:left="709" w:hanging="283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sz w:val="28"/>
          <w:szCs w:val="28"/>
        </w:rPr>
        <w:t>nie obsypywać ziemią pni drzew powyżej wysokości 0,2 m i krzewów powyżej wysokości 0,1 m, ponad pierwotny poziom terenu;</w:t>
      </w:r>
    </w:p>
    <w:p w14:paraId="77BEE338" w14:textId="77777777" w:rsidR="00DC053D" w:rsidRPr="00DC053D" w:rsidRDefault="00DC053D" w:rsidP="00DC053D">
      <w:pPr>
        <w:numPr>
          <w:ilvl w:val="0"/>
          <w:numId w:val="36"/>
        </w:numPr>
        <w:suppressAutoHyphens/>
        <w:spacing w:after="0" w:line="240" w:lineRule="auto"/>
        <w:ind w:left="709" w:hanging="283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sz w:val="28"/>
          <w:szCs w:val="28"/>
        </w:rPr>
        <w:t>podczas prac ziemnych zabezpieczyć systemy korzeniowe przed przesychaniem i przemarzaniem;</w:t>
      </w:r>
    </w:p>
    <w:p w14:paraId="711FD76C" w14:textId="77777777" w:rsidR="00DC053D" w:rsidRPr="00DC053D" w:rsidRDefault="00DC053D" w:rsidP="00DC053D">
      <w:pPr>
        <w:numPr>
          <w:ilvl w:val="0"/>
          <w:numId w:val="36"/>
        </w:numPr>
        <w:suppressAutoHyphens/>
        <w:spacing w:after="0" w:line="240" w:lineRule="auto"/>
        <w:ind w:left="709" w:hanging="283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sz w:val="28"/>
          <w:szCs w:val="28"/>
        </w:rPr>
        <w:t>nie niszczyć korzeni odpowiedzialnych za statykę drzewa.</w:t>
      </w:r>
    </w:p>
    <w:p w14:paraId="6D9842A4" w14:textId="77777777" w:rsidR="00DC053D" w:rsidRPr="00DC053D" w:rsidRDefault="00DC053D" w:rsidP="00DC053D">
      <w:pPr>
        <w:numPr>
          <w:ilvl w:val="0"/>
          <w:numId w:val="34"/>
        </w:numPr>
        <w:suppressAutoHyphens/>
        <w:spacing w:after="120" w:line="240" w:lineRule="auto"/>
        <w:ind w:left="426" w:hanging="284"/>
        <w:jc w:val="both"/>
        <w:rPr>
          <w:rFonts w:ascii="Calibri" w:eastAsia="Luxi Sans" w:hAnsi="Calibri" w:cs="Calibri"/>
          <w:sz w:val="28"/>
          <w:szCs w:val="28"/>
        </w:rPr>
      </w:pPr>
      <w:r w:rsidRPr="00DC053D">
        <w:rPr>
          <w:rFonts w:ascii="Calibri" w:eastAsia="Luxi Sans" w:hAnsi="Calibri" w:cs="Calibri"/>
          <w:bCs/>
          <w:sz w:val="28"/>
          <w:szCs w:val="28"/>
        </w:rPr>
        <w:t xml:space="preserve">Na etapie prowadzenia prac ziemnych codziennie przed rozpoczęciem prac kontrolować wykopy, a uwięzione w nich zwierzęta niezwłocznie przenosić w bezpieczne miejsce. Taką samą kontrolę przeprowadzić bezpośrednio przed zasypaniem wykopów.”. </w:t>
      </w:r>
    </w:p>
    <w:p w14:paraId="054189E3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W uzasadnieniu Organ opiniujący stwierdził między innymi, że realizacja przedsięwzięcia nie wpłynie na klimat akustyczny ani nie przyczyni się do znaczącego pogorszenia jakości powietrza w rejonie zainwestowania w porównaniu do stanu istniejącego. </w:t>
      </w:r>
    </w:p>
    <w:p w14:paraId="3E538A21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5E6E477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W związku z uzupełnieniem karty informacyjnej przedsięwzięcia, Burmistrz Śremu, pismem z 01.08.2024 r., wystąpił do Dyrektora Zarządu Zlewni Państwowego Gospodarstwa Wodnego Wody Polskie w Poznaniu, o ponowną opinię w sprawie obowiązku przeprowadzenia oceny oddziaływania przedmiotowego przedsięwzięcia na środowisko i określenia zakresu ewentualnego raportu.</w:t>
      </w:r>
    </w:p>
    <w:p w14:paraId="25D75FDB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Dyrektor Zarządu Zlewni Państwowego Gospodarstwa Wodnego Wody Polskie w Poznaniu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 07.08.2024 r. znak PO.ZZŚ. 4901.233.2024.AR.2,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podtrzymał swoją opinię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wyrażoną w piśmie z 19.06.2024 r. znak PZ.ZZŚ.4901.233.2024.AR.1,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 której nie stwierdził potrzeby przeprowadzenia oceny oddziaływania przedsięwzięcia na środowisko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528517FE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74 ust. 3 u.o.o.ś. strony postępowania zostały powiadomione, w formie obwieszczenia z 13.08.2024 r., o możliwości zapoznania się i wypowiedzenia co do zebranych dowodów i materiałów oraz zgłoszonych żądań w sprawie, w terminie pięciu dni od dnia dokonania zawiadomienia. Obwieszczenie zamieszczono w Biuletynie Informacji Publicznej Urzędu Miejskiego w Śremie </w:t>
      </w:r>
      <w:hyperlink r:id="rId9" w:history="1">
        <w:r w:rsidRPr="00DC053D">
          <w:rPr>
            <w:rFonts w:ascii="Calibri" w:eastAsia="Times New Roman" w:hAnsi="Calibri" w:cs="Calibri"/>
            <w:color w:val="0563C1"/>
            <w:sz w:val="28"/>
            <w:szCs w:val="28"/>
            <w:u w:val="single"/>
            <w:lang w:eastAsia="pl-PL"/>
          </w:rPr>
          <w:t>(https://bip.srem.pl/public/?id=230299</w:t>
        </w:r>
      </w:hyperlink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), w gablotach informacyjnych Urzędu oraz na tablicach ogłoszeniowych w Zbrudzewie i Mechlinie. Żadna ze stron postępowania nie skorzystała z przysługującego jej prawa. </w:t>
      </w:r>
    </w:p>
    <w:p w14:paraId="56F65765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Stosownie do art. 63 ust. 1 i art. 65 u.o.o.ś. właściwy organ do wydania decyzji o środowiskowych uwarunkowaniach, po zasięgnięciu opinii organów współdziałających wymienionych w art. 64 ust. 1 u.o.o.ś., wydaje postanowienie o</w:t>
      </w:r>
      <w:bookmarkStart w:id="4" w:name="mip53179001"/>
      <w:bookmarkEnd w:id="4"/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obowiązku przeprowadzenia oceny oddziaływania przedsięwzięcia na środowisko dla planowanego przedsięwzięcia mogącego potencjalnie znacząco oddziaływać na środowisko i określa jednocześnie zakres raportu o oddziaływaniu przedsięwzięcia na środowiskom, zgodnie z art. 63 ust. 4 u.o.o.ś. Natomiast zgodnie z art. 84 ust. 1 u.o.o.ś. w przypadku, gdy nie została przeprowadzona ocena oddziaływania przedsięwzięcia na środowisko, </w:t>
      </w:r>
      <w:bookmarkStart w:id="5" w:name="mip53179366"/>
      <w:bookmarkEnd w:id="5"/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w decyzji o środowiskowych uwarunkowaniach właściwy organ stwierdza brak potrzeby przeprowadzenia oceny oddziaływania przedsięwzięcia na środowisko. </w:t>
      </w:r>
    </w:p>
    <w:p w14:paraId="43839BA7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Po przeanalizowaniu stanowisk Organów opiniujących, informacji zawartych w karcie informacyjnej przedsięwzięcia oraz uwzględniając łącznie kryteria wskazane w art. 63 ust. 1 u.o.o.ś., zgodnie z art. 84 ust. 1 u.o.o.ś., w decyzji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stwierdził brak potrzeby przeprowadzenia oceny oddziaływania planowanego przedsięwzięcia na środowisko.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2AF726F7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Jednocześnie zgodnie z art. 84 ust. 1a u.o.o.ś. Burmistrz Śremu określił w decyzji warunki i wymagania konieczne do spełnienia przez wnioskodawcę w fazie realizacji, eksploatacji lub użytkowania przedsięwzięcia, wskazane przez Organ opiniujący. Zgodnie z art. 84 ust. 2 u.o.o.ś. charakterystyka przedsięwzięcia stanowi załącznik do decyzji o środowiskowych uwarunkowaniach. </w:t>
      </w:r>
    </w:p>
    <w:p w14:paraId="669EAEA4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Biorąc pod uwagę informacje przedstawione w karcie informacyjnej przedsięwzięcia, w niniejszej sprawie nie zachodzi konieczność nałożenia obowiązku przeprowadzenia oceny oddziaływania na środowisko, na mocy art. 63 ust. 3 pkt 1 i 2 u.o.o.ś.</w:t>
      </w:r>
    </w:p>
    <w:p w14:paraId="709EAC68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Zgodnie z art. 85 ust. 2 pkt 2 u.o.o.ś. w przypadku, gdy nie została przeprowadzona ocena oddziaływania przedsięwzięcia na środowisko, uzasadnienie decyzji o środowiskowych uwarunkowaniach powinno zawierać informacje o uwarunkowaniach, o których mowa w art. 63 ust. 1, uwzględnionych przy stwierdzaniu braku potrzeby przeprowadzenia oceny oddziaływania przedsięwzięcia na środowisko.</w:t>
      </w:r>
    </w:p>
    <w:p w14:paraId="12490207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Wobec powyższego na podstawie karty informacyjnej przedsięwzięcia oraz posiadanych przez Urząd materiałów kartograficznych, w związku z art. 63 ust. 1 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u.o.o.ś.,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przedstawia co następuje:</w:t>
      </w:r>
    </w:p>
    <w:p w14:paraId="15DF7DEB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rodzaj i charakterystyka przedsięwzięcia z uwzględnieniem skali przedsięwzięcia i wielkości zajmowanego terenu oraz ich wzajemnych proporcji, a także istotnych rozwiązań charakteryzujących przedsięwzięcie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: </w:t>
      </w:r>
    </w:p>
    <w:p w14:paraId="39EE5CC4" w14:textId="15D14A6D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planowane przedsięwzięcie polega na budowie sieci kanalizacji sanitarnej grawitacyjnej w Zbrudzewie, odprowadzającej ścieki bytowe z terenu istniejącej i planowanej zabudowy mieszkaniowej w Zbrudzewie, do istniejącej sieci kanalizacji sanitarnej w Zbrudzewie, ul. Ametystowa. Całkowita długość sieci kanalizacji sanitarnej grawitacyjnej wyniesie 3,77 km. Sieć kanalizacji sanitarnej wykonana zostanie z rur PCV (polichlorek winylu) i PP (polipropylen). Na odcinku o długości 3,04 km wykorzystane zostaną rury o średnicy 200 mm, a na odcinku o długości 0,73 km sieć kanalizacji sanitarnej będzie zbudowana z rur o średnicy 250</w:t>
      </w:r>
      <w:r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mm. Sieć kanalizacji sanitarnej wykonana zostanie metodą wykopu otwartego. W trudno dostępnych miejscach zaprojektowano ułożenie rurociągów metodą przewiertu lub przecisku. Maksymalna szerokość wykopu wyniesie 1,2 m, natomiast jego głębokość nie przekroczy 5,0 m. Przedsięwzięcie zostanie zlokalizowane w drogach. </w:t>
      </w:r>
    </w:p>
    <w:p w14:paraId="08698E1E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br w:type="page"/>
      </w:r>
    </w:p>
    <w:p w14:paraId="547DD03E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>Sieć kanalizacji sanitarnej grawitacyjnej będzie prowadzona w ulicach: Daktylowej, Pomarańczowej, Imbirowej, Piernikowej, Kakaowej, Kajmakowej, Miodowej, Karmelowej, Kokosowej, Cynamonowej, Arachidowej, Waniliowej, Anyżowej, Migdałowej, Figowej, Sezamowej i Ametystowej. Tereny, na których przeprowadzone zostaną roboty budowlane, zostaną przywrócone do stanu pierwotnego to jest odtworzona zostanie nawierzchnia drogowa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; </w:t>
      </w:r>
    </w:p>
    <w:p w14:paraId="79AAAEF7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rodzaj i charakterystyka przedsięwzięcia oraz rodzaj, cechy i skala możliwego oddziaływania rozważanego w odniesieniu do kryteriów wymienionych w art. 63 ust. 1 pkt 1 i 2 oraz w art. 62 ust. 1 pkt 1, z uwzględnieniem oraz wynikające z powiązań z innymi przedsięwzięciami, w szczególności kumulowania się oddziaływań przedsięwzięć realizowanych i zrealizowanych, dla których została wydana decyzja o środowiskowych uwarunkowaniach, </w:t>
      </w:r>
      <w:bookmarkStart w:id="6" w:name="_Hlk176345372"/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znajdujących się na terenie, na którym planuje się realizację przedsięwzięcia, oraz w obszarze oddziaływania przedsięwzięcia</w:t>
      </w:r>
      <w:bookmarkEnd w:id="6"/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lub których oddziaływania mieszczą się w obszarze oddziaływania planowanego przedsięwzięcia w zakresie, w jakim ich oddziaływania mogą prowadzić do skumulowania oddziaływań z planowanym przedsięwzięciem:</w:t>
      </w:r>
    </w:p>
    <w:p w14:paraId="24072EC5" w14:textId="1F90A1F2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Burmistrz Śremu nie wydał żadnej decyzji o środowiskowych uwarunkowaniach dla przedsięwzięć znajdujących się na terenie, na którym planuje się realizację przedsięwzięcia oraz w obszarze oddziaływania przedsięwzięcia.</w:t>
      </w:r>
      <w:r w:rsidRPr="00DC053D">
        <w:rPr>
          <w:rFonts w:ascii="Calibri" w:eastAsia="Calibri" w:hAnsi="Calibri" w:cs="Calibri"/>
          <w:sz w:val="28"/>
          <w:szCs w:val="28"/>
        </w:rPr>
        <w:t xml:space="preserve">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Biorąc pod uwagę rodzaj, skalę i lokalizację przedmiotowego przedsięwzięcia oraz przeprowadzoną analizę oddziaływania przedsięwzięcia na środowisko, nie przewiduje się powiązań, ani kumulowania oddziaływań planowanego przedsięwzięcia z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innymi przedsięwzięciami;</w:t>
      </w:r>
    </w:p>
    <w:p w14:paraId="429A0AEA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różnorodności biologicznej, wykorzystywania zasobów naturalnych, w tym gleby, wody i powierzchni ziemi: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2AA19A8F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planowane przedsięwzięcie będzie realizowane w drogach. Na etapie prowadzenia prac budowlanych przewiduje się wykorzystywanie materiałów takich jak: woda, rury kanalizacyjne, kręgi betonowe, podsypka piaskowo-żwirowa. Wykorzystywany będzie także olej napędowy do pojazdów oraz maszyn budowlanych używanych przy realizacji przedsięwzięcia. Powstające na tym etapie ścieki bytowe będą gromadzone w przenośnych zbiornikach i okresowo wywożone przez uprawnioną firmę do oczyszczalni ścieków; </w:t>
      </w:r>
    </w:p>
    <w:p w14:paraId="14B33AD7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DC053D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lastRenderedPageBreak/>
        <w:t xml:space="preserve">rodzaj i charakterystyka przedsięwzięcia z uwzględnieniem: emisji i występowania innych uciążliwości; zagrożenia dla zdrowia ludzi, w tym wynikającego z emisji oraz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rodzaj, cechy i skala możliwego oddziaływania rozważanego w odniesieniu do kryteriów wymienionych w art. 63 ust. 1 pkt 1 i 2 oraz w art. 62 ust. 1 pkt 1, wynikające z: zasięgu oddziaływania - obszaru geograficznego i liczby ludności, na którą przedsięwzięcie może oddziaływać; charakteru, wielkości, intensywności i złożoności oddziaływania, z uwzględnieniem obciążenia istniejącej infrastruktury technicznej oraz przewidywanego momentu rozpoczęcia oddziaływania; prawdopodobieństwa oddziaływania; czasu trwania, częstotliwości i odwracalności oddziaływania; możliwości ograniczenia oddziaływania</w:t>
      </w:r>
      <w:r w:rsidRPr="00DC053D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:</w:t>
      </w:r>
    </w:p>
    <w:p w14:paraId="72BF4ABE" w14:textId="77777777" w:rsidR="00DC053D" w:rsidRDefault="00DC053D" w:rsidP="00DC053D">
      <w:pPr>
        <w:spacing w:after="120" w:line="240" w:lineRule="auto"/>
        <w:ind w:left="284"/>
        <w:jc w:val="both"/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</w:pP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 xml:space="preserve">realizacja planowanego przedsięwzięcia będzie wiązała się z chwilowym oddziaływaniem na klimat akustyczny w rejonie zainwestowania. Źródłem krótkotrwałych i odwracalnych uciążliwości w zakresie emisji hałasu do środowiska będą prace budowlane oraz ruch pojazdów obsługujących plac budowy. Emisja hałasu wystąpi jedynie lokalnie, będzie miała przejściowy charakter, postępować będzie wraz z przesuwającym się frontem robót oraz ustąpi po zakończeniu prac budowlanych. Celem ograniczenia uciążliwości powstających na tym etapie, zgodnie z postanowieniem Regionalnego Dyrektora Ochrony Środowiska w Poznaniu, w decyzji nałożono warunek, aby prace wykonawcze w rejonie terenów podlegających ochronie akustycznej prowadzić wyłącznie w porze dnia, to jest od godziny 6:00 do godziny 22:00. Najbliższe tereny zabudowy mieszkaniowej występują wzdłuż dróg, na których prowadzone będą prace budowlane. Z uwagi na rodzaj i skalę przedsięwzięcia oraz planowaną do zastosowania technologię, w tym posadowienie projektowanej sieci kanalizacji sanitarnej poniżej poziomu terenu stwierdzono, że </w:t>
      </w:r>
      <w:r w:rsidRPr="00DC053D">
        <w:rPr>
          <w:rFonts w:ascii="Calibri" w:eastAsia="Andale Sans UI" w:hAnsi="Calibri" w:cs="Calibri"/>
          <w:b/>
          <w:kern w:val="1"/>
          <w:sz w:val="28"/>
          <w:szCs w:val="28"/>
          <w:lang w:eastAsia="hi-IN" w:bidi="hi-IN"/>
        </w:rPr>
        <w:t>na etapie eksploatacji przedsięwzięcia, przedsięwzięcie nie będzie źródłem uciążliwości akustycznych oraz dotrzymane zostaną akustyczne standardy jakości środowiska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 xml:space="preserve"> określone w rozporządzeniu Ministra Środowiska z dnia 14 czerwca 2007 r. w sprawie dopuszczalnych poziomów hałasu w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środowisku (Dz. U. z 2014 r. poz. 112). Realizacja przedsięwzięcia nie wpłynie na klimat akustyczny w rejonie zainwestowania w porównaniu do stanu istniejącego. Realizacja przedsięwzięcia wiązać się będzie z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krótkotrwałą emisją substancji do powietrza. Emisja ta związana będzie z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 xml:space="preserve">prowadzeniem robót ziemnych oraz z przemieszczaniem mas ziemnych. Źródłem emisji substancji do powietrza będą również procesy spalania paliw w silnikach maszyn i urządzeń pracujących na placu budowy. </w:t>
      </w:r>
    </w:p>
    <w:p w14:paraId="7FC6D8F1" w14:textId="4BEBB3E1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</w:pP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lastRenderedPageBreak/>
        <w:t xml:space="preserve">Emisje te będą miały charakter miejscowy i okresowy oraz ustaną po zakończeniu prac budowlanych. Mając na uwadze rodzaj planowanego przedsięwzięcia stwierdzono, że </w:t>
      </w:r>
      <w:r w:rsidRPr="00DC053D">
        <w:rPr>
          <w:rFonts w:ascii="Calibri" w:eastAsia="Andale Sans UI" w:hAnsi="Calibri" w:cs="Calibri"/>
          <w:b/>
          <w:kern w:val="1"/>
          <w:sz w:val="28"/>
          <w:szCs w:val="28"/>
          <w:lang w:eastAsia="hi-IN" w:bidi="hi-IN"/>
        </w:rPr>
        <w:t>na etapie eksploatacji przedsięwzięcia, przedsięwzięcie nie będzie źródłem emisji substancji do powietrza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. W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 xml:space="preserve">związku z powyższym stwierdzono, że realizacja przedsięwzięcia nie przyczyni się do znaczącego pogorszenia jakości powietrza w rejonie zainwestowania w porównaniu do stanu istniejącego. Uciążliwości związane z realizacją przedsięwzięcia będą krótkookresowe i ustąpią po zakończeniu prac budowlanych. Ze względu na skalę, rodzaj i charakter przedsięwzięcia, </w:t>
      </w:r>
      <w:r w:rsidRPr="00DC053D">
        <w:rPr>
          <w:rFonts w:ascii="Calibri" w:eastAsia="Andale Sans UI" w:hAnsi="Calibri" w:cs="Calibri"/>
          <w:b/>
          <w:kern w:val="1"/>
          <w:sz w:val="28"/>
          <w:szCs w:val="28"/>
          <w:lang w:eastAsia="hi-IN" w:bidi="hi-IN"/>
        </w:rPr>
        <w:t>przedsięwzięcie nie będzie negatywnie wpływać na lokalne warunki gruntowo-wodne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. Planowane przedsięwzięcie jest przedsięwzięciem o charakterze liniowym, służącym odprowadzaniu ścieków bytowych z istniejącej i planowanej zabudowy mieszkaniowej w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Zbrudzewie, poprzez istniejący system kanalizacji sanitarnej do istniejącej oczyszczalni ścieków zlokalizowanej w Śremie. Średniodobowa ilość ścieków bytowych odprowadzana z wnioskowanego terenu wyniesie 86,9 m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vertAlign w:val="superscript"/>
          <w:lang w:eastAsia="hi-IN" w:bidi="hi-IN"/>
        </w:rPr>
        <w:t>3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 xml:space="preserve">/d. Maksymalna przepustowość oczyszczalni ścieków w Śremie wynosi </w:t>
      </w:r>
      <w:r w:rsidRPr="00DC053D">
        <w:rPr>
          <w:rFonts w:ascii="Calibri" w:eastAsia="Calibri" w:hAnsi="Calibri" w:cs="Calibri"/>
          <w:sz w:val="28"/>
          <w:szCs w:val="28"/>
          <w:lang w:eastAsia="hi-IN" w:bidi="hi-IN"/>
        </w:rPr>
        <w:t>10</w:t>
      </w:r>
      <w:r w:rsidRPr="00DC053D">
        <w:rPr>
          <w:rFonts w:ascii="Calibri" w:eastAsia="Calibri" w:hAnsi="Calibri" w:cs="Calibri"/>
          <w:sz w:val="28"/>
          <w:szCs w:val="28"/>
        </w:rPr>
        <w:t> </w:t>
      </w:r>
      <w:r w:rsidRPr="00DC053D">
        <w:rPr>
          <w:rFonts w:ascii="Calibri" w:eastAsia="Calibri" w:hAnsi="Calibri" w:cs="Calibri"/>
          <w:sz w:val="28"/>
          <w:szCs w:val="28"/>
          <w:lang w:eastAsia="hi-IN" w:bidi="hi-IN"/>
        </w:rPr>
        <w:t>400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m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vertAlign w:val="superscript"/>
          <w:lang w:eastAsia="hi-IN" w:bidi="hi-IN"/>
        </w:rPr>
        <w:t>3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/d. Aktualnie do oczyszczalni ścieków w Śremie doprowadzanych jest łącznie 6 800,0 m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vertAlign w:val="superscript"/>
          <w:lang w:eastAsia="hi-IN" w:bidi="hi-IN"/>
        </w:rPr>
        <w:t>3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 xml:space="preserve"> ścieków w ciągu doby. Wnioskodawca nie wyklucza konieczności prowadzenia odwodnienia wykopów. Krótkotrwałe obniżenie zwierciadła wody gruntowej dokonywane będzie poprzez zastosowanie igłofiltrów lub poprzez odpompowanie wody z dna wykopu. Odprowadzana woda zrzucana będzie poprzez element pełniący funkcję osadnika do cieków lub do rowów. Woda na etapie realizacji przedsięwzięcia pobierana będzie z istniejącej sieci wodociągowej. Plac budowy zostanie wyposażony w przenośne toalety, obsługiwane przez uprawniony podmiot. Sprzęt, którym prowadzone będą prace budowlane będzie sprawny, prawidłowo eksploatowany i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konserwowany. Na terenie przedsięwzięcia nie przewiduje się naprawy oraz tankowania maszyn obsługujących plac budowy. W celu usunięcia ewentualnych niekontrolowanych wycieków substancji ropopochodnych z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maszyn i urządzeń budowlanych, plac budowy zaopatrzony zostanie w</w:t>
      </w:r>
      <w:r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 </w:t>
      </w:r>
      <w:r w:rsidRPr="00DC053D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>sorbent. Próby szczelności rurociągów będą wykonywane odcinkami. Na ten cel woda pobierana będzie z istniejącej sieci wodociągowej, a po zakończeniu prób woda odprowadzona zostanie do istniejącej sieci kanalizacji sanitarnej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0A7D8F63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br w:type="page"/>
      </w:r>
    </w:p>
    <w:p w14:paraId="0DF289EE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 xml:space="preserve">rodzaj i charakterystyka przedsięwzięcia z uwzględnieniem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ocenionego w oparciu o wiedzę naukową ryzyka wystąpienia poważnych awarii lub katastrof naturalnych i budowlanych, przy uwzględnieniu używanych substancji i stosowanych technologii, w tym ryzyka związanego ze zmianą klimatu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2CA23572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przy uwzględnieniu stosowanych technologii oraz realizacji przedsięwzięcia zgodnie z obowiązującymi przepisami i normami,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ryzyko wystąpienia katastrofy budowlanej będzie ograniczone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. Przedsięwzięcie nie zalicza się do kategorii zakładów stwarzających zagrożenie wystąpienia poważnych awarii przemysłowych, zgodnie z rozporządzeniem Ministra Rozwoju z dnia 29 stycznia 2016 r. w sprawie rodzajów i ilości znajdujących się w zakładzie substancji niebezpiecznych, decydujących o zaliczeniu zakładu do zakładu o zwiększonym lub dużym ryzyku wystąpienia poważnej awarii przemysłowej (Dz. U. poz. 138). Ze względu na położenie geograficzne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przedsięwzięcie nie jest zagrożone ryzykiem katastrofy naturalnej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, w szczególności w wyniku wystąpienia: trzęsień ziemi, powodzi czy osuwisk. Posadowienie sieci kanalizacji sanitarnej w gruncie poniżej strefy przemarzania powoduje, że przedsięwzięcie nie będzie wrażliwe na zmiany klimatu. Susze jak i nawalne deszcze, czy burze nie będą miały znaczenia dla funkcjonowania przedsięwzięcia. Ścieki przesyłane będą szczelnym systemem kanalizacyjnym, wykonanym z trwałych materiałów, odpornym na warunki klimatyczne. Uwzględniając rodzaj i skalę przedsięwzięcia należy stwierdzić, że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przedsięwzięcie nie wpłynie znacząco na postępujące zmiany klimatu na etapie realizacji, eksploatacji i likwidacji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; </w:t>
      </w:r>
    </w:p>
    <w:p w14:paraId="65E922EA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 uwzględnieniem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przewidywanych ilości i rodzaju wytwarzanych odpadów oraz ich wpływu na środowisko w przypadkach, gdy planuje się ich powstawanie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3BED564E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na etapie realizacji przedsięwzięcia będą powstawać odpady budowalne oraz odpady związane z bytowaniem pracowników budowy. Wytworzone odpady będą gromadzone w przeznaczonych do tego celu pojemnikach lub w wydzielonych na ten cel miejscach. Wnioskodawca nie wskazał na możliwość powstawania odpadów niebezpiecznych, ale zaproponował wyposażenie terenu budowy w sorbent, w celu zabezpieczenia środowiska gruntowo-wodnego przed ewentualnymi zanieczyszczeniami. W związku z tym, zgodnie z postanowieniem Regionalnego Dyrektora Ochrony Środowiska w Poznaniu, w warunkach decyzji wskazano na konieczność wyposażenia w sorbenty placu oraz zaplecza budowy. </w:t>
      </w:r>
    </w:p>
    <w:p w14:paraId="1B14CC60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>Pozwoli to na szybkie usunięcie ewentualnych wycieków z maszyn i urządzeń pracujących na budowie. Zgodnie z postanowieniem Regionalnego Dyrektora, w celu ochrony środowiska gruntowo-wodnego przed zanieczyszczeniami pochodzącymi z odpadów, w decyzji nałożono warunek, aby w przypadku gromadzenia odpadów niebezpiecznych magazynować je na utwardzonym i uszczelnionym podłożu, w szczelnych pojemnikach zabezpieczających odpady przed warunkami atmosferycznymi i dostępem osób trzecich. Po zakończeniu prac budowalnych odpady będą przekazywane uprawnionym podmiotom do dalszego ich zagospodarowania;</w:t>
      </w:r>
    </w:p>
    <w:p w14:paraId="07F130C8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obszary wodno-błotne, inne obszary o płytkim zaleganiu wód podziemnych, w tym siedliska łęgowe oraz ujścia rzek, obszary wybrzeży i środowisko morskie, obszary górskie lub leśne,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obszary objęte ochroną, w tym strefy ochronne ujęć wód i obszary ochronne zbiorników wód śródlądowych, obszary, na których standardy jakości środowiska zostały przekroczone lub istnieje prawdopodobieństwo ich przekroczenia, obszary o krajobrazie mającym znaczenie historyczne, kulturowe lub archeologiczne, gęstość zaludnienia, obszary przylegające do jezior, uzdrowiska i obszary ochrony uzdrowiskowej: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4AE91B15" w14:textId="5ABEF6DC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teren planowanego przedsięwzięcia znajduje się na terenie istniejącej i planowanej zabudowy mieszkaniowej. Teren przedsięwzięcia nie jest zlokalizowany na obszarach wodno-błotnych i innych obszarach o płytkim poziomie zalegania wód podziemnych, w tym obszarach siedlisk łęgowych oraz ujściach rzek, ani w strefach ochronnych ujęć wód i obszarach ochronnych zbiorników wód śródlądowych. Przedsięwzięcie realizowane będzie poza obszarami wybrzeży i środowiska morskiego, górskimi, leśnymi, przylegającymi do jezior. Przedsięwzięcie nie będzie zlokalizowane na obszarach o krajobrazie mającym znaczenie historyczne i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kulturowe oraz będzie znajdować się poza obszarami uzdrowiskowymi i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ochrony uzdrowiskowej, a także poza obszarami, na których standardy jakości środowiska zostały przekroczone lub istnieje prawdopodobieństwo ich przekroczenia. </w:t>
      </w:r>
      <w:r w:rsidRPr="00DC053D">
        <w:rPr>
          <w:rFonts w:ascii="Calibri" w:eastAsia="SimSun" w:hAnsi="Calibri" w:cs="Calibri"/>
          <w:b/>
          <w:bCs/>
          <w:kern w:val="1"/>
          <w:sz w:val="28"/>
          <w:szCs w:val="28"/>
          <w:lang w:eastAsia="hi-IN" w:bidi="hi-IN"/>
        </w:rPr>
        <w:t>Realizacja planowanego przedsięwzięcia nie pociągnie za sobą zagrożeń dla środowiska.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6BC0D7D5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Części działek o numerach ewidencyjnych 17/11 i 18/14, obręb Zbrudzewo, znajdują się w strefie ochrony konserwatorskiej zewidencjonowanego stanowiska archeologicznego nr AZP 58/29-69. Wnioskodawca zobowiązany jest do prowadzenia badań archeologicznych w trakcie prac ziemnych, przy czym zasady ochrony zabytków archeologicznych i zasady postępowania w związku ze zmianą zagospodarowania terenów, pracami ziemnymi oraz budową obiektów budowlanych w strefie archeologicznej, określa ustawa z dnia 23 lipca 2023 r. o ochronie zabytków i opiece nad zabytkami (Dz. U. z 2024 r. poz. 1292)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;</w:t>
      </w:r>
    </w:p>
    <w:p w14:paraId="6024F319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usytuowanie przedsięwzięcia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obszary wymagające specjalnej ochrony ze względu na występowanie gatunków roślin, grzybów i zwierząt lub ich siedlisk lub siedlisk przyrodniczych objętych ochroną, w tym obszary Natura 2000, oraz pozostałe formy ochrony przyrody: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  <w:bookmarkStart w:id="7" w:name="_Hlk82517539"/>
    </w:p>
    <w:bookmarkEnd w:id="7"/>
    <w:p w14:paraId="048EF581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teren planowanego przedsięwzięcia nie jest położony na obszarach podlegających ochronie na podstawie ustawy z dnia 16 kwietnia 2004 r. o ochronie przyrody (Dz. U. z 2023 r. poz. 1336, 1688, 1890, z 2022 r. poz. 2375 i z 2024 r. poz. 1089). Najbliższymi obszarami Natura 2000 położonymi w odległości około 740 m od przedsięwzięcia, są: specjalny obszar ochrony siedlisk Rogalińska Dolina Warty PLH300012 i obszar specjalnej ochrony ptaków Ostoja Rogalińska PLB300017. Zgodnie z opracowaną przez Zakład Badania Ssaków Polskiej Akademii Nauk w Białowieży siecią korytarzy ekologicznych (Projekt korytarzy ekologicznych łączących Europejską Sieć Natura 2000 w Polsce. Zakład Badania Ssaków PAN, Białowieża 2011), przedsięwzięcie będzie znajdować się poza korytarzami ekologicznymi. Wnioskodawca zadeklarował, że nie będzie dokonywał wycinki istniejących drzew i krzewów co uwzględniono w warunku decyzji, zgodnie z postanowieniem Regionalnego Dyrektora Ochrony Środowiska w Poznaniu. W celu ochrony drzew znajdujących się w obszarze oddziaływania planowanego przedsięwzięcia, w decyzji nałożono dodatkowe warunki mające na celu zabezpieczenie drzew przed mechanicznymi uszkodzeniami czy naruszeniem ich statyki. </w:t>
      </w:r>
    </w:p>
    <w:p w14:paraId="7B6D0D28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219EB9AF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Ze względu na to, że przedsięwzięcie wymaga wykonania prac ziemnych, w tym wykopów, zgodnie z postanowieniem Regionalnego Dyrektora, w decyzji nałożono warunek, aby na etapie prowadzenia prac ziemnych, minimum raz dziennie przed rozpoczęciem tych prac kontrolować wykopy a uwięzione w nich zwierzęta niezwłocznie przenosić w bezpieczne miejsce oraz aby taką samą kontrolę przeprowadzić bezpośrednio przed zasypaniem wykopów. Wnioskodawca zakłada, iż wykopy będą prowadzone krótkimi odcinkami i całkowicie zasypywane na koniec dnia pracy. Mając na względzie lokalizację przedsięwzięcia, jego rodzaj oraz przedstawione rozwiązania,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przewiduje się znaczącego negatywnego oddziaływania przedsięwzięcia na bioróżnorodność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rozumianą jako liczebność i kondycję populacji występujących gatunków, w szczególności gatunków chronionych, rzadkich lub ginących oraz ich siedliska, w tym utratę, fragmentację lub izolację siedlisk oraz zaburzenia funkcji przez nie pełnionych, a także ekosystemy – ich kondycję, stabilność, odporność na zaburzenia, fragmentację i pełnione funkcje w środowisku. Przedsięwzięcie nie powinno także spowodować nadmiernej eksploatacji lub niewłaściwego wykorzystania zasobów przyrodniczych, czy przyczynić się do rozprzestrzeniania się gatunków obcych. Nie nastąpi również negatywne oddziaływanie na obszary chronione, w szczególności na gatunki, siedliska gatunków lub siedliska przyrodnicze obszarów Natura 2000, integralność obszarów Natura 2000 lub ich powiązanie z innymi obszarami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614635AE" w14:textId="77777777" w:rsidR="00DC053D" w:rsidRPr="00DC053D" w:rsidRDefault="00DC053D" w:rsidP="00DC053D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wody i obowiązujące dla nich cele środowiskowe:</w:t>
      </w:r>
      <w:r w:rsidRPr="00DC053D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5D863C82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>p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zh-CN"/>
        </w:rPr>
        <w:t xml:space="preserve">lanowane przedsięwzięcie zlokalizowane będzie w zasięgu Głównego Zbiornika Wód Podziemnych nr 150 Pradolina Warszawa - Berlin. Według charakterystyki jednolitych części wód 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planowane przedsięwzięcie zlokalizowane jest w granicach jednolitej części wód podziemnych (jcwpd) o kodzie GW600060 oraz jednolitej części wód powierzchniowych (jcwp) o kodzie RW600012185551 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zh-CN"/>
        </w:rPr>
        <w:t xml:space="preserve">– 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Warta od Lutyni do Młyniska. Zgodnie z obowiązującym „Planem gospodarowania wodami na obszarze dorzecza Odry” jcwpd o kodzie GW600060 charakteryzuje się dobrym stanem ilościowym oraz chemicznym i jest ona monitorowana, a w odniesieniu do ryzyka nieosiągnięcia celów środowiskowych została uznana za zagrożoną. </w:t>
      </w:r>
    </w:p>
    <w:p w14:paraId="01CC4170" w14:textId="77777777" w:rsidR="00DC053D" w:rsidRPr="00DC053D" w:rsidRDefault="00DC053D" w:rsidP="00DC053D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>Jcwp o kodzie RW600012185551 jest silnie zmienioną częścią wód, jest ona monitorowana, a jej stan aktualnie jest zły i zgodnie z oceną ryzyka nieosiągnięcia celów środowiskowych uznana została za zagrożoną;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13F722FB" w14:textId="0D1D209E" w:rsidR="00DC053D" w:rsidRPr="00DC053D" w:rsidRDefault="00DC053D" w:rsidP="00DC053D">
      <w:pPr>
        <w:numPr>
          <w:ilvl w:val="0"/>
          <w:numId w:val="6"/>
        </w:numPr>
        <w:tabs>
          <w:tab w:val="left" w:pos="426"/>
        </w:tabs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rodzaj, cechy i skala możliwego oddziaływania rozważanego w odniesieniu do kryteriów wymienionych w art. 63 ust. 1 pkt 1 i 2 oraz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art. 62 ust. 1 pkt 1, wynikające z transgranicznego charakteru oddziaływania przedsięwzięcia na poszczególne elementy przyrodnicze:</w:t>
      </w: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0B05C0FE" w14:textId="77777777" w:rsidR="00DC053D" w:rsidRPr="00DC053D" w:rsidRDefault="00DC053D" w:rsidP="00DC053D">
      <w:pPr>
        <w:tabs>
          <w:tab w:val="left" w:pos="426"/>
        </w:tabs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zh-CN"/>
        </w:rPr>
        <w:t xml:space="preserve">przedmiotowe przedsięwzięcie nie będzie transgranicznie oddziaływać na środowisko. </w:t>
      </w:r>
    </w:p>
    <w:p w14:paraId="76C99787" w14:textId="0D6ABD49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color w:val="FF0000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80 ust. 2 u.o.o.ś. właściwy organ wydaje decyzję o środowiskowych uwarunkowaniach po stwierdzeniu zgodności lokalizacji przedsięwzięcia z ustaleniami miejscowego planu zagospodarowania przestrzennego, jeżeli plan ten został uchwalony. Natomiast zgodnie z art. 59a ust. 3 pkt 1 u.o.o.ś., w przypadku stwierdzenia niezgodności lokalizacji przedsięwzięcia z ustaleniami miejscowego planu zagospodarowania przestrzennego, organ właściwy do wydania decyzji o środowiskowych uwarunkowaniach odmawia zgody na realizację przedsięwzięcia. 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Przedsięwzięcie zlokalizowane jest na terenie obowiązujących miejscowych planów zagospodarowania przestrzennego: uchwalonego uchwałą </w:t>
      </w:r>
      <w:bookmarkStart w:id="8" w:name="_Hlk176246132"/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Nr 360/XXXVII/2013 Rady Miejskiej w Śremie z dnia 19 września 2013 r. </w:t>
      </w:r>
      <w:bookmarkEnd w:id="8"/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 sprawie miejscowego planu zagospodarowania przestrzennego dla terenu położonego we wsi Zbrudzewo (Dz. Urz. Woj. Wielk. poz. 5678) oraz uchwałą </w:t>
      </w:r>
      <w:bookmarkStart w:id="9" w:name="_Hlk176246179"/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Nr 535/XLVII/2023 Rady Miejskiej w Śremie z dnia 18 września 2023 r. </w:t>
      </w:r>
      <w:bookmarkEnd w:id="9"/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w sprawie miejscowego planu zagospodarowania przestrzennego terenu położonego w Zbrudzewie w rejonie ul. Brylantowej i Perłowej oraz ul. Ametystowej i Daktylowej (Dz. Urz. Woj. Wielk. poz. 8457). Zgodnie z § 5 ust. 2 pkt 1 uchwały Nr 535/XLVII/2023 Rady Miejskiej w</w:t>
      </w:r>
      <w:r>
        <w:rPr>
          <w:rFonts w:ascii="Calibri" w:eastAsia="Times New Roman" w:hAnsi="Calibri" w:cs="Calibri"/>
          <w:bCs/>
          <w:sz w:val="28"/>
          <w:szCs w:val="28"/>
          <w:lang w:eastAsia="pl-PL"/>
        </w:rPr>
        <w:t> </w:t>
      </w: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Śremie z dnia 18 września 2023 r. zakazuje się lokalizacji: przedsięwzięć mogących znacząco oddziaływać na środowisko, z wyjątkiem (…) inwestycji infrastruktury technicznej i komunikacyjnej. Natomiast zgodnie z § 26 pkt 2 uchwały Nr 360/XXXVII/2013 Rady Miejskiej w Śremie z dnia 19 września 2013 r. w zakresie zasad rozbudowy i budowy systemów infrastruktury technicznej ustala się lokalizowanie sieci infrastruktury technicznej. Burmistrz Śremu stwierdził zgodność lokalizacji przedsięwzięcia z ustaleniami miejscowego planu zagospodarowania przestrzennego.</w:t>
      </w:r>
    </w:p>
    <w:p w14:paraId="2EC70C48" w14:textId="77777777" w:rsidR="00DC053D" w:rsidRPr="00DC053D" w:rsidRDefault="00DC053D" w:rsidP="00DC053D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ab/>
      </w:r>
    </w:p>
    <w:p w14:paraId="252EF1E9" w14:textId="77777777" w:rsidR="00DC053D" w:rsidRPr="00DC053D" w:rsidRDefault="00DC053D" w:rsidP="00DC053D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150343A0" w14:textId="77777777" w:rsidR="00DC053D" w:rsidRPr="00DC053D" w:rsidRDefault="00DC053D" w:rsidP="00DC053D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9460BA5" w14:textId="77777777" w:rsidR="00DC053D" w:rsidRPr="00DC053D" w:rsidRDefault="00DC053D" w:rsidP="00DC053D">
      <w:pPr>
        <w:widowControl w:val="0"/>
        <w:tabs>
          <w:tab w:val="left" w:pos="0"/>
        </w:tabs>
        <w:suppressAutoHyphens/>
        <w:spacing w:after="120" w:line="240" w:lineRule="auto"/>
        <w:ind w:firstLine="709"/>
        <w:jc w:val="both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W związku z odstąpieniem od obowiązku przeprowadzenia oceny oddziaływania przedsięwzięcia na środowisko postępowanie w przedmiotowej sprawie nie wymagało zapewnienia możliwości udziału społeczeństwa. </w:t>
      </w:r>
    </w:p>
    <w:p w14:paraId="4F398D76" w14:textId="77777777" w:rsidR="00DC053D" w:rsidRPr="00DC053D" w:rsidRDefault="00DC053D" w:rsidP="00DC053D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Biorąc pod uwagę powyższe, w szczególności informacje przedstawione w karcie informacyjnej przedsięwzięcia, uwzględniając łącznie kryteria wymienione w art. 63 ust. 1 u.o.o.ś. oraz stanowiska Organów opiniujących, </w:t>
      </w:r>
      <w:r w:rsidRPr="00DC053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stwierdził, że przedsięwzięcie będzie zgodne z wymaganiami ochrony środowiska, jeśli zostaną spełnione warunki określone w karcie informacyjnej przedsięwzięcia i w decyzji o środowiskowych uwarunkowaniach.</w:t>
      </w: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6DF4BD82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Ponadto, podmiot realizujący i eksploatujący przedsięwzięcie zobowiązany jest do dotrzymania standardów jakości środowiska określonych w przepisach odrębnych. </w:t>
      </w:r>
    </w:p>
    <w:p w14:paraId="611715AB" w14:textId="77777777" w:rsidR="00DC053D" w:rsidRPr="00DC053D" w:rsidRDefault="00DC053D" w:rsidP="00DC053D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Mając powyższe na uwadze orzeczono jak w sentencji decyzji.</w:t>
      </w:r>
    </w:p>
    <w:p w14:paraId="4DA71B42" w14:textId="77777777" w:rsidR="00DC053D" w:rsidRPr="00DC053D" w:rsidRDefault="00DC053D" w:rsidP="00DC053D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1ECDA086" w14:textId="77777777" w:rsidR="00DC053D" w:rsidRPr="00DC053D" w:rsidRDefault="00DC053D" w:rsidP="00DC053D">
      <w:pPr>
        <w:numPr>
          <w:ilvl w:val="0"/>
          <w:numId w:val="4"/>
        </w:numPr>
        <w:tabs>
          <w:tab w:val="left" w:pos="284"/>
        </w:tabs>
        <w:spacing w:after="8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5193FD96" w14:textId="77777777" w:rsidR="00DC053D" w:rsidRPr="00DC053D" w:rsidRDefault="00DC053D" w:rsidP="00DC053D">
      <w:pPr>
        <w:tabs>
          <w:tab w:val="left" w:pos="284"/>
        </w:tabs>
        <w:spacing w:after="8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prawomocna.</w:t>
      </w:r>
    </w:p>
    <w:p w14:paraId="35743338" w14:textId="77777777" w:rsidR="00DC053D" w:rsidRPr="00DC053D" w:rsidRDefault="00DC053D" w:rsidP="00DC053D">
      <w:pPr>
        <w:numPr>
          <w:ilvl w:val="0"/>
          <w:numId w:val="4"/>
        </w:numPr>
        <w:tabs>
          <w:tab w:val="left" w:pos="284"/>
        </w:tabs>
        <w:spacing w:after="8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Decyzję o środowiskowych uwarunkowaniach dołącza się do wniosku o wydanie decyzji, o których mowa w art. 72 ust. 1 u.o.o.ś. oraz zgłoszenia, o którym mowa w art. 72 ust. 1a u.o.o.ś. Złożenie wniosku lub dokonanie zgłoszenia powinno nastąpić w terminie 6 lat od dnia, w którym decyzja o środowiskowych uwarunkowaniach stała się ostateczna. Złożenie wniosku lub dokonanie zgłoszenia może nastąpić w terminie 10 lat od dnia, w którym decyzja o środowiskowych uwarunkowaniach stała się ostateczna, o ile strona, która złożyła wniosek o wydanie decyzji o środowiskowych uwarunkowaniach lub podmiot, na który została przeniesiona ta decyzja, otrzymali przed upływem 6 lat od dnia, w którym decyzja o środowiskowych uwarunkowaniach stała się ostateczna, od Burmistrza Śremu stanowisko, że aktualne są warunki realizacji przedsięwzięcia określone w decyzji o środowiskowych uwarunkowaniach. </w:t>
      </w:r>
    </w:p>
    <w:p w14:paraId="45DDA902" w14:textId="77777777" w:rsidR="00DC053D" w:rsidRPr="00DC053D" w:rsidRDefault="00DC053D" w:rsidP="00DC053D">
      <w:pPr>
        <w:tabs>
          <w:tab w:val="left" w:pos="284"/>
        </w:tabs>
        <w:spacing w:after="8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Zajęcie stanowiska, w drodze postanowienia, następuje na wniosek uwzględniający informacje na temat stanu środowiska i możliwości realizacji warunków wynikających z decyzji o środowiskowych uwarunkowaniach, złożony nie wcześniej niż po upływie 5 lat od dnia, w którym decyzja o środowiskowych uwarunkowaniach stała się ostateczna.</w:t>
      </w:r>
    </w:p>
    <w:p w14:paraId="63A99E5F" w14:textId="77777777" w:rsidR="00DC053D" w:rsidRPr="00DC053D" w:rsidRDefault="00DC053D" w:rsidP="00DC053D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709" w:hanging="720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Decyzja o środowiskowych uwarunkowaniach wiąże organy: </w:t>
      </w:r>
    </w:p>
    <w:p w14:paraId="7D2D8AE2" w14:textId="77777777" w:rsidR="00DC053D" w:rsidRPr="00DC053D" w:rsidRDefault="00DC053D" w:rsidP="00DC053D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567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wydające decyzje określające warunki korzystania ze środowiska w zakresie, w jakim ma być uwzględniona przy wydawaniu tych decyzji;</w:t>
      </w:r>
    </w:p>
    <w:p w14:paraId="57360147" w14:textId="77777777" w:rsidR="00DC053D" w:rsidRPr="00DC053D" w:rsidRDefault="00DC053D" w:rsidP="00DC053D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wydające decyzje, o których mowa w art. 72 ust. 1 u.o.o.ś.; </w:t>
      </w:r>
    </w:p>
    <w:p w14:paraId="4DDBE053" w14:textId="77777777" w:rsidR="00DC053D" w:rsidRPr="00DC053D" w:rsidRDefault="00DC053D" w:rsidP="00DC053D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przyjmujące zgłoszenia, o których mowa w art. 72 ust. 1a u.o.o.ś.</w:t>
      </w:r>
    </w:p>
    <w:p w14:paraId="0739C0B3" w14:textId="118ACBD2" w:rsidR="00DC053D" w:rsidRPr="00DC053D" w:rsidRDefault="00DC053D" w:rsidP="00DC053D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4DA23FC2" w14:textId="77777777" w:rsidR="00DC053D" w:rsidRPr="00DC053D" w:rsidRDefault="00DC053D" w:rsidP="00DC053D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6474E02C" w14:textId="77777777" w:rsidR="00DC053D" w:rsidRPr="00DC053D" w:rsidRDefault="00DC053D" w:rsidP="00DC053D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72C8EAFF" w14:textId="77777777" w:rsidR="00DC053D" w:rsidRPr="00DC053D" w:rsidRDefault="00DC053D" w:rsidP="00DC053D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3A00436E" w14:textId="77777777" w:rsidR="00336472" w:rsidRDefault="00336472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0420DF5" w14:textId="14B9E12D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Załączniki:</w:t>
      </w:r>
    </w:p>
    <w:p w14:paraId="211E3098" w14:textId="77777777" w:rsidR="00DC053D" w:rsidRPr="00DC053D" w:rsidRDefault="00DC053D" w:rsidP="00DC053D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1. Charakterystyka przedsięwzięcia.</w:t>
      </w:r>
    </w:p>
    <w:p w14:paraId="1E3B00BA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58979A50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4B07D87C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0708FCB2" w14:textId="77777777" w:rsidR="00DC053D" w:rsidRPr="00DC053D" w:rsidRDefault="00DC053D" w:rsidP="00DC053D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7ED2DE80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AAECA49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1E93410B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1232F37A" w14:textId="77777777" w:rsidR="00DC053D" w:rsidRPr="00DC053D" w:rsidRDefault="00DC053D" w:rsidP="00DC053D">
      <w:pPr>
        <w:numPr>
          <w:ilvl w:val="0"/>
          <w:numId w:val="14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Śremskie Wodociągi Sp. z o.o., ul. Parkowa 8, 63-100 Śrem</w:t>
      </w:r>
    </w:p>
    <w:p w14:paraId="47B356CD" w14:textId="77777777" w:rsidR="00DC053D" w:rsidRPr="00DC053D" w:rsidRDefault="00DC053D" w:rsidP="00DC053D">
      <w:pPr>
        <w:numPr>
          <w:ilvl w:val="0"/>
          <w:numId w:val="14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Pozostałe strony postępowania przez obwieszczenie, zgodnie z art. 74 ust. 3 u.o.o.ś.</w:t>
      </w:r>
    </w:p>
    <w:p w14:paraId="4615DB40" w14:textId="77777777" w:rsidR="00DC053D" w:rsidRPr="00DC053D" w:rsidRDefault="00DC053D" w:rsidP="00DC053D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bCs/>
          <w:sz w:val="28"/>
          <w:szCs w:val="28"/>
          <w:lang w:eastAsia="pl-PL"/>
        </w:rPr>
        <w:t>II. aa</w:t>
      </w:r>
    </w:p>
    <w:p w14:paraId="4F890BDA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57988FB9" w14:textId="77777777" w:rsidR="00DC053D" w:rsidRPr="00DC053D" w:rsidRDefault="00DC053D" w:rsidP="00DC053D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12CE8AC5" w14:textId="77777777" w:rsidR="00DC053D" w:rsidRPr="00DC053D" w:rsidRDefault="00DC053D" w:rsidP="00DC053D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18AE63E3" w14:textId="77777777" w:rsidR="00DC053D" w:rsidRPr="00DC053D" w:rsidRDefault="00DC053D" w:rsidP="00DC053D">
      <w:pPr>
        <w:numPr>
          <w:ilvl w:val="0"/>
          <w:numId w:val="2"/>
        </w:numPr>
        <w:tabs>
          <w:tab w:val="left" w:pos="300"/>
        </w:tabs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 Poznaniu (ePUAP)</w:t>
      </w:r>
    </w:p>
    <w:p w14:paraId="753AB768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 xml:space="preserve">Uiszczono opłatę skarbową w kwocie 205,00 zł </w:t>
      </w:r>
    </w:p>
    <w:p w14:paraId="689AF69B" w14:textId="77777777" w:rsidR="00DC053D" w:rsidRPr="00DC053D" w:rsidRDefault="00DC053D" w:rsidP="00DC053D">
      <w:pPr>
        <w:tabs>
          <w:tab w:val="left" w:pos="99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data wpłaty 08.04.2024 r.</w:t>
      </w:r>
    </w:p>
    <w:p w14:paraId="1BF392D2" w14:textId="77777777" w:rsidR="00DC053D" w:rsidRPr="00DC053D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nr rachunku bankowego Urzędu Miejskiego w Śremie</w:t>
      </w:r>
    </w:p>
    <w:p w14:paraId="7C8A6832" w14:textId="52EC64D2" w:rsidR="00053E5A" w:rsidRDefault="00DC053D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C053D">
        <w:rPr>
          <w:rFonts w:ascii="Calibri" w:eastAsia="Times New Roman" w:hAnsi="Calibri" w:cs="Calibri"/>
          <w:sz w:val="28"/>
          <w:szCs w:val="28"/>
          <w:lang w:eastAsia="pl-PL"/>
        </w:rPr>
        <w:t>57 9084 0003 2102 0013 0521 0013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4850"/>
      </w:tblGrid>
      <w:tr w:rsidR="00612602" w:rsidRPr="00612602" w14:paraId="51827C04" w14:textId="77777777" w:rsidTr="003435EA">
        <w:tc>
          <w:tcPr>
            <w:tcW w:w="4077" w:type="dxa"/>
            <w:shd w:val="clear" w:color="auto" w:fill="auto"/>
          </w:tcPr>
          <w:p w14:paraId="2C7C7B3F" w14:textId="77777777" w:rsidR="00612602" w:rsidRPr="00612602" w:rsidRDefault="00612602" w:rsidP="00612602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61260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lastRenderedPageBreak/>
              <w:t>Burmistrz Śremu</w:t>
            </w:r>
          </w:p>
          <w:p w14:paraId="3E90DA08" w14:textId="77777777" w:rsidR="00612602" w:rsidRPr="00612602" w:rsidRDefault="00612602" w:rsidP="00612602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61260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ul. Plac 20 Października 1</w:t>
            </w:r>
          </w:p>
          <w:p w14:paraId="56094873" w14:textId="77777777" w:rsidR="00612602" w:rsidRPr="00612602" w:rsidRDefault="00612602" w:rsidP="00612602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61260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63-100 Śrem</w:t>
            </w:r>
          </w:p>
        </w:tc>
        <w:tc>
          <w:tcPr>
            <w:tcW w:w="4850" w:type="dxa"/>
            <w:shd w:val="clear" w:color="auto" w:fill="auto"/>
          </w:tcPr>
          <w:p w14:paraId="3D2D3659" w14:textId="77777777" w:rsidR="00612602" w:rsidRPr="00612602" w:rsidRDefault="00612602" w:rsidP="00612602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61260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Załącznik nr 1</w:t>
            </w:r>
          </w:p>
          <w:p w14:paraId="0A8AD49E" w14:textId="77777777" w:rsidR="00612602" w:rsidRPr="00612602" w:rsidRDefault="00612602" w:rsidP="00612602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61260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do decyzji znak PPSOŚ.6220.7.2024.BM</w:t>
            </w:r>
          </w:p>
          <w:p w14:paraId="0B0B748A" w14:textId="77777777" w:rsidR="00612602" w:rsidRPr="00612602" w:rsidRDefault="00612602" w:rsidP="00612602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61260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 9 września 2024 r.</w:t>
            </w:r>
          </w:p>
        </w:tc>
      </w:tr>
    </w:tbl>
    <w:p w14:paraId="15DC93E6" w14:textId="77777777" w:rsidR="00612602" w:rsidRPr="00612602" w:rsidRDefault="00612602" w:rsidP="00612602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4A22AE5A" w14:textId="77777777" w:rsidR="00612602" w:rsidRPr="00612602" w:rsidRDefault="00612602" w:rsidP="00612602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lang w:eastAsia="pl-PL"/>
        </w:rPr>
        <w:t xml:space="preserve">Charakterystyka przedsięwzięcia: </w:t>
      </w:r>
      <w:r w:rsidRPr="0061260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budowa kanalizacji sanitarnej na działkach o numerach ewidencyjnych: 15/1; 15/2; 471/2; 471/63; 471/3; 471/30; 471/35; 19/104; 19/105; 19/106; 19/107; 19/108; 20/149; 20/92; 19/102; 20/81; 20/70; 20/57; 471/25; 19/103; 18/14; 17/11, obręb Zbrudzewo.</w:t>
      </w:r>
    </w:p>
    <w:p w14:paraId="2F879DB2" w14:textId="77777777" w:rsidR="00612602" w:rsidRPr="00612602" w:rsidRDefault="00612602" w:rsidP="0061260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</w:p>
    <w:p w14:paraId="00B977D4" w14:textId="77777777" w:rsidR="00612602" w:rsidRPr="00612602" w:rsidRDefault="00612602" w:rsidP="0061260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Planowane przedsięwzięcie polega na budowie sieci kanalizacji sanitarnej grawitacyjnej w Zbrudzewie, odprowadzającej ścieki bytowe z terenu istniejącej i planowanej zabudowy mieszkaniowej w Zbrudzewie, do istniejącej sieci kanalizacji sanitarnej w Zbrudzewie, ul. Ametystowa. Sieć kanalizacji sanitarnej grawitacyjnej zostanie zrealizowana w ulicach: Daktylowej, Pomarańczowej, Imbirowej, Piernikowej, Kakaowej, Kajmakowej, Miodowej, Karmelowej, Kokosowej, Cynamonowej, Arachidowej, Waniliowej, Anyżowej, Migdałowej, Figowej, Sezamowej i Ametystowej. </w:t>
      </w:r>
    </w:p>
    <w:p w14:paraId="6636C266" w14:textId="77777777" w:rsidR="00612602" w:rsidRPr="00612602" w:rsidRDefault="00612602" w:rsidP="0061260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Przedsięwzięcie zlokalizowane jest na terenie obowiązujących miejscowych planów zagospodarowania przestrzennego: uchwalonego uchwałą Nr 360/XXXVII/2013 Rady Miejskiej w Śremie z dnia 19 września 2013 r. w sprawie miejscowego planu zagospodarowania przestrzennego dla terenu położonego we wsi Zbrudzewo (Dz. Urz. Woj. Wielk. poz. 5678) oraz uchwałą Nr 535/XLVII/2023 Rady Miejskiej w Śremie z dnia 18 września 2023 r. w sprawie miejscowego planu zagospodarowania przestrzennego terenu położonego w Zbrudzewie w rejonie ul. Brylantowej i Perłowej oraz ul. Ametystowej i Daktylowej (Dz. Urz. Woj. Wielk. poz. 8457).</w:t>
      </w:r>
    </w:p>
    <w:p w14:paraId="5DCCC0B6" w14:textId="1B933431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Całkowita długość sieci kanalizacji sanitarnej grawitacyjnej wyniesie 3,77 km i zostanie wykonana z rur PCV (polichlorek winylu) i PP (polipropylen). Na odcinku o długości 3,04 km wykorzystane zostaną rury o</w:t>
      </w:r>
      <w:r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 </w:t>
      </w: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średnicy 200 mm, a na odcinku o długości 0,73 km sieć kanalizacji sanitarnej będzie zbudowana z rur o średnicy 250 mm. </w:t>
      </w:r>
    </w:p>
    <w:p w14:paraId="1309DC83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Sieć kanalizacji sanitarnej wykonana zostanie metodą wykopu otwartego. W trudno dostępnych miejscach zaprojektowano ułożenie rurociągów metodą przewiertu lub przecisku. Maksymalna szerokość wykopu wyniesie 1,2 m, natomiast jego głębokość nie przekroczy 5,0 m. </w:t>
      </w:r>
    </w:p>
    <w:p w14:paraId="7C5D519F" w14:textId="77777777" w:rsidR="00612602" w:rsidRPr="00612602" w:rsidRDefault="00612602" w:rsidP="0061260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br w:type="page"/>
      </w:r>
    </w:p>
    <w:p w14:paraId="23113E45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  <w14:ligatures w14:val="standardContextual"/>
        </w:rPr>
      </w:pPr>
      <w:r w:rsidRPr="00612602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  <w14:ligatures w14:val="standardContextual"/>
        </w:rPr>
        <w:lastRenderedPageBreak/>
        <w:t xml:space="preserve">Wnioskodawca nie wyklucza konieczności prowadzenia odwodnienia wykopów. Krótkotrwałe obniżenie zwierciadła wody gruntowej dokonywane będzie poprzez zastosowanie igłofiltrów lub poprzez odpompowanie wody z dna wykopu. Odprowadzana woda zrzucana będzie poprzez element pełniący funkcję osadnika do cieków lub do rowów. </w:t>
      </w:r>
    </w:p>
    <w:p w14:paraId="678E9A22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  <w14:ligatures w14:val="standardContextual"/>
        </w:rPr>
      </w:pP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Tereny, na których przeprowadzone zostaną roboty budowlane, zostaną przywrócone do stanu pierwotnego to jest odtworzona zostanie nawierzchnia drogowa. Próby szczelności rurociągów będą wykonywane odcinkami. Na ten cel woda pobierana będzie z istniejącej sieci wodociągowej, a po zakończeniu prób woda odprowadzona zostanie do istniejącej sieci kanalizacji sanitarnej</w:t>
      </w:r>
    </w:p>
    <w:p w14:paraId="64BBE59D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bCs/>
          <w:sz w:val="28"/>
          <w:szCs w:val="28"/>
          <w:shd w:val="clear" w:color="auto" w:fill="FFFFFF"/>
          <w:lang w:eastAsia="pl-PL"/>
        </w:rPr>
        <w:t xml:space="preserve">Na etapie prowadzenia prac budowlanych przewiduje się wykorzystywanie materiałów takich jak: woda, rury kanalizacyjne, kręgi betonowe, podsypka piaskowo-żwirowa, olej napędowy do pojazdów oraz maszyn budowlanych używanych przy realizacji przedsięwzięcia. </w:t>
      </w: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Plac budowy zaopatrzony zostanie w sorbent oraz </w:t>
      </w:r>
      <w:r w:rsidRPr="00612602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  <w14:ligatures w14:val="standardContextual"/>
        </w:rPr>
        <w:t>zostanie wyposażony w przenośne toalety obsługiwane przez uprawniony podmiot.</w:t>
      </w:r>
    </w:p>
    <w:p w14:paraId="17649B05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Na etapie realizacji przedsięwzięcia będą powstawać odpady budowalne oraz odpady związane z bytowaniem pracowników budowy. Wytworzone odpady będą gromadzone w przeznaczonych do tego celu pojemnikach lub w wydzielonych na ten cel miejscach, a następnie zostaną przekazane uprawnionym podmiotom do dalszego zagospodarowania. </w:t>
      </w:r>
    </w:p>
    <w:p w14:paraId="099BC046" w14:textId="0BAE1951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Realizacja planowanego przedsięwzięcia będzie wiązała się z chwilowym oddziaływaniem na klimat akustyczny w rejonie zainwestowania. Źródłem krótkotrwałych i odwracalnych uciążliwości w</w:t>
      </w:r>
      <w:r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 </w:t>
      </w: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zakresie emisji hałasu do środowiska będą prace budowlane oraz ruch pojazdów obsługujących plac budowy. Emisja hałasu wystąpi jedynie lokalnie, będzie miała przejściowy charakter, postępować będzie wraz z</w:t>
      </w:r>
      <w:r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 </w:t>
      </w:r>
      <w:r w:rsidRPr="0061260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przesuwającym się frontem robót oraz ustąpi po zakończeniu prac budowlanych. Na etapie eksploatacji przedsięwzięcia, przedsięwzięcie nie będzie źródłem uciążliwości akustycznych oraz dotrzymane zostaną akustyczne standardy jakości środowiska określone w rozporządzeniu Ministra Środowiska z dnia 14 czerwca 2007 r. w sprawie dopuszczalnych poziomów hałasu w środowisku (Dz. U. z 2014 r. poz. 112).</w:t>
      </w:r>
    </w:p>
    <w:p w14:paraId="372BEC69" w14:textId="77777777" w:rsidR="00612602" w:rsidRPr="00612602" w:rsidRDefault="00612602" w:rsidP="00612602">
      <w:pPr>
        <w:spacing w:after="0" w:line="240" w:lineRule="auto"/>
        <w:jc w:val="both"/>
        <w:rPr>
          <w:rFonts w:ascii="Calibri" w:eastAsia="Times New Roman" w:hAnsi="Calibri" w:cs="Calibri"/>
          <w:kern w:val="2"/>
          <w:sz w:val="28"/>
          <w:szCs w:val="28"/>
          <w:lang w:eastAsia="zh-CN"/>
          <w14:ligatures w14:val="standardContextual"/>
        </w:rPr>
      </w:pPr>
      <w:r w:rsidRPr="00612602">
        <w:rPr>
          <w:rFonts w:ascii="Calibri" w:eastAsia="Times New Roman" w:hAnsi="Calibri" w:cs="Calibri"/>
          <w:kern w:val="2"/>
          <w:sz w:val="28"/>
          <w:szCs w:val="28"/>
          <w:lang w:eastAsia="zh-CN"/>
          <w14:ligatures w14:val="standardContextual"/>
        </w:rPr>
        <w:br w:type="page"/>
      </w:r>
    </w:p>
    <w:p w14:paraId="2B194DB7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kern w:val="2"/>
          <w:sz w:val="28"/>
          <w:szCs w:val="28"/>
          <w:lang w:eastAsia="zh-CN"/>
          <w14:ligatures w14:val="standardContextual"/>
        </w:rPr>
      </w:pPr>
      <w:r w:rsidRPr="00612602">
        <w:rPr>
          <w:rFonts w:ascii="Calibri" w:eastAsia="Times New Roman" w:hAnsi="Calibri" w:cs="Calibri"/>
          <w:kern w:val="2"/>
          <w:sz w:val="28"/>
          <w:szCs w:val="28"/>
          <w:lang w:eastAsia="zh-CN"/>
          <w14:ligatures w14:val="standardContextual"/>
        </w:rPr>
        <w:lastRenderedPageBreak/>
        <w:t>Realizacja przedsięwzięcia wiązać się będzie z krótkotrwałą emisją substancji do powietrza. Emisja ta związana będzie z prowadzeniem robót ziemnych oraz z przemieszczaniem mas ziemnych. Źródłem emisji substancji do powietrza będą również procesy spalania paliw w silnikach maszyn i urządzeń pracujących na placu budowy. Emisje te będą miały charakter miejscowy i okresowy oraz ustaną po zakończeniu prac budowlanych. Na etapie eksploatacji przedsięwzięcia, przedsięwzięcie nie będzie źródłem emisji substancji do powietrza.</w:t>
      </w:r>
    </w:p>
    <w:p w14:paraId="04C72998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kern w:val="2"/>
          <w:sz w:val="28"/>
          <w:szCs w:val="28"/>
          <w:lang w:eastAsia="zh-CN"/>
          <w14:ligatures w14:val="standardContextual"/>
        </w:rPr>
      </w:pPr>
      <w:r w:rsidRPr="00612602">
        <w:rPr>
          <w:rFonts w:ascii="Calibri" w:eastAsia="Times New Roman" w:hAnsi="Calibri" w:cs="Calibri"/>
          <w:kern w:val="2"/>
          <w:sz w:val="28"/>
          <w:szCs w:val="28"/>
          <w:lang w:eastAsia="zh-CN"/>
          <w14:ligatures w14:val="standardContextual"/>
        </w:rPr>
        <w:t xml:space="preserve">Teren planowanego przedsięwzięcia nie jest położony na obszarach podlegających ochronie na podstawie ustawy z dnia 16 kwietnia 2004 r. o ochronie przyrody (Dz. U. z 2023 r. poz. 1336, 1688, 1890, z 2022 r. poz. 2375 i z 2024 r. poz. 1089). Najbliższymi obszarami Natura 2000 położonymi w odległości około 740 m od przedsięwzięcia, są: specjalny obszar ochrony siedlisk Rogalińska Dolina Warty PLH300012 i obszar specjalnej ochrony ptaków Ostoja Rogalińska PLB300017. Przedsięwzięcie będzie znajdować się poza korytarzami ekologicznymi. W związku z realizacją przedsięwzięcia nie będą usuwane drzewa i krzewy. </w:t>
      </w:r>
    </w:p>
    <w:p w14:paraId="679363F7" w14:textId="77777777" w:rsidR="00612602" w:rsidRPr="00612602" w:rsidRDefault="00612602" w:rsidP="00612602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12602">
        <w:rPr>
          <w:rFonts w:ascii="Calibri" w:eastAsia="Times New Roman" w:hAnsi="Calibri" w:cs="Calibri"/>
          <w:sz w:val="28"/>
          <w:szCs w:val="28"/>
          <w:lang w:eastAsia="pl-PL"/>
        </w:rPr>
        <w:t>Przedsięwzięcie nie spowoduje naruszenia wymagań ochrony środowiska, jeśli zostaną spełnione warunki przedstawione w karcie informacyjnej przedsięwzięcia i wskazane w decyzji o środowiskowych uwarunkowaniach.</w:t>
      </w:r>
    </w:p>
    <w:p w14:paraId="1C6ED9F8" w14:textId="40CCB39D" w:rsidR="00612602" w:rsidRPr="00612602" w:rsidRDefault="00612602" w:rsidP="00612602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1260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z up. BURMISTRZA</w:t>
      </w:r>
    </w:p>
    <w:p w14:paraId="63ACAD66" w14:textId="77777777" w:rsidR="00612602" w:rsidRPr="00612602" w:rsidRDefault="00612602" w:rsidP="00612602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1260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Katarzyna Bednarowicz</w:t>
      </w:r>
    </w:p>
    <w:p w14:paraId="728505A2" w14:textId="77777777" w:rsidR="00612602" w:rsidRPr="00612602" w:rsidRDefault="00612602" w:rsidP="00612602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1260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naczelnik Pionu Gospodarowania</w:t>
      </w:r>
    </w:p>
    <w:p w14:paraId="7436010C" w14:textId="77777777" w:rsidR="00612602" w:rsidRPr="00612602" w:rsidRDefault="00612602" w:rsidP="00612602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1260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Przestrzenią i Środowiskiem</w:t>
      </w:r>
    </w:p>
    <w:p w14:paraId="7E10C981" w14:textId="77777777" w:rsidR="00612602" w:rsidRPr="00612602" w:rsidRDefault="00612602" w:rsidP="00612602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</w:p>
    <w:p w14:paraId="069BD77A" w14:textId="77777777" w:rsidR="00336472" w:rsidRPr="00DC053D" w:rsidRDefault="00336472" w:rsidP="00DC053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sectPr w:rsidR="00336472" w:rsidRPr="00DC053D" w:rsidSect="004F329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2D132" w14:textId="77777777" w:rsidR="000B32A4" w:rsidRDefault="000B32A4" w:rsidP="00053E5A">
      <w:pPr>
        <w:spacing w:after="0" w:line="240" w:lineRule="auto"/>
      </w:pPr>
      <w:r>
        <w:separator/>
      </w:r>
    </w:p>
  </w:endnote>
  <w:endnote w:type="continuationSeparator" w:id="0">
    <w:p w14:paraId="7972E4C4" w14:textId="77777777" w:rsidR="000B32A4" w:rsidRDefault="000B32A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xi Sans">
    <w:altName w:val="Arial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6B790336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0812A8">
      <w:rPr>
        <w:sz w:val="28"/>
        <w:szCs w:val="28"/>
      </w:rPr>
      <w:t>2</w:t>
    </w:r>
    <w:r w:rsidR="002238DE">
      <w:rPr>
        <w:sz w:val="28"/>
        <w:szCs w:val="2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D8B102" w14:textId="77777777" w:rsidR="000B32A4" w:rsidRDefault="000B32A4" w:rsidP="00053E5A">
      <w:pPr>
        <w:spacing w:after="0" w:line="240" w:lineRule="auto"/>
      </w:pPr>
      <w:r>
        <w:separator/>
      </w:r>
    </w:p>
  </w:footnote>
  <w:footnote w:type="continuationSeparator" w:id="0">
    <w:p w14:paraId="2E59C597" w14:textId="77777777" w:rsidR="000B32A4" w:rsidRDefault="000B32A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35FAB"/>
    <w:multiLevelType w:val="hybridMultilevel"/>
    <w:tmpl w:val="B9DA6272"/>
    <w:lvl w:ilvl="0" w:tplc="A27CDF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DAC39BA"/>
    <w:multiLevelType w:val="hybridMultilevel"/>
    <w:tmpl w:val="AA609298"/>
    <w:lvl w:ilvl="0" w:tplc="DCAA1EFA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14736E"/>
    <w:multiLevelType w:val="hybridMultilevel"/>
    <w:tmpl w:val="5A4EBC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8F1DAE"/>
    <w:multiLevelType w:val="hybridMultilevel"/>
    <w:tmpl w:val="7482270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9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5"/>
  </w:num>
  <w:num w:numId="2" w16cid:durableId="623274661">
    <w:abstractNumId w:val="30"/>
  </w:num>
  <w:num w:numId="3" w16cid:durableId="428895939">
    <w:abstractNumId w:val="7"/>
  </w:num>
  <w:num w:numId="4" w16cid:durableId="165706803">
    <w:abstractNumId w:val="19"/>
  </w:num>
  <w:num w:numId="5" w16cid:durableId="53897451">
    <w:abstractNumId w:val="15"/>
  </w:num>
  <w:num w:numId="6" w16cid:durableId="1220093233">
    <w:abstractNumId w:val="24"/>
  </w:num>
  <w:num w:numId="7" w16cid:durableId="19164920">
    <w:abstractNumId w:val="6"/>
  </w:num>
  <w:num w:numId="8" w16cid:durableId="1827088856">
    <w:abstractNumId w:val="0"/>
  </w:num>
  <w:num w:numId="9" w16cid:durableId="275522973">
    <w:abstractNumId w:val="23"/>
  </w:num>
  <w:num w:numId="10" w16cid:durableId="972096702">
    <w:abstractNumId w:val="12"/>
  </w:num>
  <w:num w:numId="11" w16cid:durableId="358287635">
    <w:abstractNumId w:val="11"/>
  </w:num>
  <w:num w:numId="12" w16cid:durableId="1662274468">
    <w:abstractNumId w:val="9"/>
  </w:num>
  <w:num w:numId="13" w16cid:durableId="273447051">
    <w:abstractNumId w:val="2"/>
  </w:num>
  <w:num w:numId="14" w16cid:durableId="1104770598">
    <w:abstractNumId w:val="4"/>
  </w:num>
  <w:num w:numId="15" w16cid:durableId="889344273">
    <w:abstractNumId w:val="14"/>
  </w:num>
  <w:num w:numId="16" w16cid:durableId="1224830862">
    <w:abstractNumId w:val="22"/>
  </w:num>
  <w:num w:numId="17" w16cid:durableId="1681195092">
    <w:abstractNumId w:val="33"/>
  </w:num>
  <w:num w:numId="18" w16cid:durableId="1463188495">
    <w:abstractNumId w:val="8"/>
  </w:num>
  <w:num w:numId="19" w16cid:durableId="1139804516">
    <w:abstractNumId w:val="35"/>
  </w:num>
  <w:num w:numId="20" w16cid:durableId="2021925747">
    <w:abstractNumId w:val="16"/>
  </w:num>
  <w:num w:numId="21" w16cid:durableId="842628017">
    <w:abstractNumId w:val="17"/>
  </w:num>
  <w:num w:numId="22" w16cid:durableId="190263225">
    <w:abstractNumId w:val="20"/>
  </w:num>
  <w:num w:numId="23" w16cid:durableId="2143618388">
    <w:abstractNumId w:val="31"/>
  </w:num>
  <w:num w:numId="24" w16cid:durableId="284700550">
    <w:abstractNumId w:val="29"/>
  </w:num>
  <w:num w:numId="25" w16cid:durableId="1485781487">
    <w:abstractNumId w:val="13"/>
  </w:num>
  <w:num w:numId="26" w16cid:durableId="1397435856">
    <w:abstractNumId w:val="32"/>
  </w:num>
  <w:num w:numId="27" w16cid:durableId="1899245635">
    <w:abstractNumId w:val="26"/>
  </w:num>
  <w:num w:numId="28" w16cid:durableId="1634945764">
    <w:abstractNumId w:val="21"/>
  </w:num>
  <w:num w:numId="29" w16cid:durableId="582572878">
    <w:abstractNumId w:val="28"/>
  </w:num>
  <w:num w:numId="30" w16cid:durableId="1370496559">
    <w:abstractNumId w:val="10"/>
  </w:num>
  <w:num w:numId="31" w16cid:durableId="61373815">
    <w:abstractNumId w:val="3"/>
  </w:num>
  <w:num w:numId="32" w16cid:durableId="972753116">
    <w:abstractNumId w:val="34"/>
  </w:num>
  <w:num w:numId="33" w16cid:durableId="1193690351">
    <w:abstractNumId w:val="27"/>
  </w:num>
  <w:num w:numId="34" w16cid:durableId="1682851517">
    <w:abstractNumId w:val="5"/>
  </w:num>
  <w:num w:numId="35" w16cid:durableId="2083526743">
    <w:abstractNumId w:val="18"/>
  </w:num>
  <w:num w:numId="36" w16cid:durableId="1705669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5AD"/>
    <w:rsid w:val="00053E5A"/>
    <w:rsid w:val="000812A8"/>
    <w:rsid w:val="000B32A4"/>
    <w:rsid w:val="00157B44"/>
    <w:rsid w:val="001B5735"/>
    <w:rsid w:val="001E4093"/>
    <w:rsid w:val="002238DE"/>
    <w:rsid w:val="00250690"/>
    <w:rsid w:val="002579B6"/>
    <w:rsid w:val="00265CEF"/>
    <w:rsid w:val="002D6590"/>
    <w:rsid w:val="002E76FA"/>
    <w:rsid w:val="00314D2D"/>
    <w:rsid w:val="00336472"/>
    <w:rsid w:val="00353E61"/>
    <w:rsid w:val="0036718C"/>
    <w:rsid w:val="003A09D4"/>
    <w:rsid w:val="00435889"/>
    <w:rsid w:val="004519AC"/>
    <w:rsid w:val="00463950"/>
    <w:rsid w:val="0048459B"/>
    <w:rsid w:val="00487C97"/>
    <w:rsid w:val="004F3296"/>
    <w:rsid w:val="00525346"/>
    <w:rsid w:val="0054093D"/>
    <w:rsid w:val="00566AC2"/>
    <w:rsid w:val="005811F1"/>
    <w:rsid w:val="005968A5"/>
    <w:rsid w:val="005E5887"/>
    <w:rsid w:val="005F048F"/>
    <w:rsid w:val="005F23DE"/>
    <w:rsid w:val="00612602"/>
    <w:rsid w:val="006173F1"/>
    <w:rsid w:val="0063592D"/>
    <w:rsid w:val="00655DD8"/>
    <w:rsid w:val="006A6F3E"/>
    <w:rsid w:val="006C68CB"/>
    <w:rsid w:val="006F7317"/>
    <w:rsid w:val="00727E56"/>
    <w:rsid w:val="007362FC"/>
    <w:rsid w:val="00757413"/>
    <w:rsid w:val="007859F4"/>
    <w:rsid w:val="007C6800"/>
    <w:rsid w:val="0081559F"/>
    <w:rsid w:val="00837187"/>
    <w:rsid w:val="00883133"/>
    <w:rsid w:val="008A1C0E"/>
    <w:rsid w:val="008F4549"/>
    <w:rsid w:val="009105D1"/>
    <w:rsid w:val="00912874"/>
    <w:rsid w:val="00917C21"/>
    <w:rsid w:val="00920491"/>
    <w:rsid w:val="00945706"/>
    <w:rsid w:val="0095451D"/>
    <w:rsid w:val="009614DC"/>
    <w:rsid w:val="00A515B8"/>
    <w:rsid w:val="00A62257"/>
    <w:rsid w:val="00AE1740"/>
    <w:rsid w:val="00B109BE"/>
    <w:rsid w:val="00B91287"/>
    <w:rsid w:val="00BA179E"/>
    <w:rsid w:val="00BD5A34"/>
    <w:rsid w:val="00C07730"/>
    <w:rsid w:val="00C552DF"/>
    <w:rsid w:val="00C85608"/>
    <w:rsid w:val="00CE0CFB"/>
    <w:rsid w:val="00CE396A"/>
    <w:rsid w:val="00CF4683"/>
    <w:rsid w:val="00D0263E"/>
    <w:rsid w:val="00D51309"/>
    <w:rsid w:val="00D54DF8"/>
    <w:rsid w:val="00DA25D3"/>
    <w:rsid w:val="00DA2EEC"/>
    <w:rsid w:val="00DB7013"/>
    <w:rsid w:val="00DB7313"/>
    <w:rsid w:val="00DC053D"/>
    <w:rsid w:val="00E170E7"/>
    <w:rsid w:val="00E20F9D"/>
    <w:rsid w:val="00E315B4"/>
    <w:rsid w:val="00E34C2B"/>
    <w:rsid w:val="00FE3399"/>
    <w:rsid w:val="00FF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029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(https://bip.srem.pl/public/?id=229775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7012</Words>
  <Characters>42076</Characters>
  <Application>Microsoft Office Word</Application>
  <DocSecurity>0</DocSecurity>
  <Lines>350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41</cp:revision>
  <cp:lastPrinted>2024-09-03T05:17:00Z</cp:lastPrinted>
  <dcterms:created xsi:type="dcterms:W3CDTF">2021-04-23T10:50:00Z</dcterms:created>
  <dcterms:modified xsi:type="dcterms:W3CDTF">2024-09-10T09:05:00Z</dcterms:modified>
</cp:coreProperties>
</file>