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970135" w14:textId="77777777" w:rsidR="00CC7EE2" w:rsidRDefault="00CC7EE2" w:rsidP="00CC7EE2">
      <w:pPr>
        <w:widowControl w:val="0"/>
        <w:autoSpaceDE w:val="0"/>
        <w:autoSpaceDN w:val="0"/>
        <w:adjustRightInd w:val="0"/>
        <w:spacing w:after="0" w:line="240" w:lineRule="auto"/>
        <w:ind w:right="4961"/>
        <w:jc w:val="center"/>
        <w:rPr>
          <w:rFonts w:ascii="Calibri" w:hAnsi="Calibri" w:cs="Calibri"/>
          <w:bCs/>
          <w:sz w:val="28"/>
          <w:szCs w:val="28"/>
        </w:rPr>
      </w:pPr>
    </w:p>
    <w:p w14:paraId="43B88CF2" w14:textId="77777777" w:rsidR="001A6C30" w:rsidRPr="00CC7EE2" w:rsidRDefault="001A6C30" w:rsidP="001A6C30">
      <w:pPr>
        <w:widowControl w:val="0"/>
        <w:autoSpaceDE w:val="0"/>
        <w:autoSpaceDN w:val="0"/>
        <w:adjustRightInd w:val="0"/>
        <w:spacing w:after="0" w:line="240" w:lineRule="auto"/>
        <w:ind w:right="4961"/>
        <w:jc w:val="center"/>
        <w:rPr>
          <w:rFonts w:ascii="Calibri" w:hAnsi="Calibri" w:cs="Calibri"/>
          <w:bCs/>
          <w:sz w:val="28"/>
          <w:szCs w:val="28"/>
        </w:rPr>
      </w:pPr>
      <w:r w:rsidRPr="00CC7EE2">
        <w:rPr>
          <w:rFonts w:ascii="Calibri" w:hAnsi="Calibri" w:cs="Calibri"/>
          <w:bCs/>
          <w:sz w:val="28"/>
          <w:szCs w:val="28"/>
        </w:rPr>
        <w:t>Burmistrz Śremu</w:t>
      </w:r>
    </w:p>
    <w:p w14:paraId="1A0401FF" w14:textId="77777777" w:rsidR="001A6C30" w:rsidRPr="00CC7EE2" w:rsidRDefault="001A6C30" w:rsidP="001A6C30">
      <w:pPr>
        <w:widowControl w:val="0"/>
        <w:autoSpaceDE w:val="0"/>
        <w:autoSpaceDN w:val="0"/>
        <w:adjustRightInd w:val="0"/>
        <w:spacing w:after="0" w:line="240" w:lineRule="auto"/>
        <w:ind w:right="4961"/>
        <w:jc w:val="center"/>
        <w:rPr>
          <w:rFonts w:ascii="Calibri" w:hAnsi="Calibri" w:cs="Calibri"/>
          <w:bCs/>
          <w:sz w:val="28"/>
          <w:szCs w:val="28"/>
        </w:rPr>
      </w:pPr>
      <w:r w:rsidRPr="00CC7EE2">
        <w:rPr>
          <w:rFonts w:ascii="Calibri" w:hAnsi="Calibri" w:cs="Calibri"/>
          <w:bCs/>
          <w:sz w:val="28"/>
          <w:szCs w:val="28"/>
        </w:rPr>
        <w:t>ul. Plac 20 Października 1</w:t>
      </w:r>
    </w:p>
    <w:p w14:paraId="26CD6490" w14:textId="77777777" w:rsidR="001A6C30" w:rsidRPr="00CC7EE2" w:rsidRDefault="001A6C30" w:rsidP="001A6C30">
      <w:pPr>
        <w:widowControl w:val="0"/>
        <w:autoSpaceDE w:val="0"/>
        <w:autoSpaceDN w:val="0"/>
        <w:adjustRightInd w:val="0"/>
        <w:spacing w:after="0" w:line="240" w:lineRule="auto"/>
        <w:ind w:right="4961"/>
        <w:jc w:val="center"/>
        <w:rPr>
          <w:rFonts w:ascii="Calibri" w:hAnsi="Calibri" w:cs="Calibri"/>
          <w:bCs/>
          <w:sz w:val="28"/>
          <w:szCs w:val="28"/>
        </w:rPr>
      </w:pPr>
      <w:r w:rsidRPr="00CC7EE2">
        <w:rPr>
          <w:rFonts w:ascii="Calibri" w:hAnsi="Calibri" w:cs="Calibri"/>
          <w:bCs/>
          <w:sz w:val="28"/>
          <w:szCs w:val="28"/>
        </w:rPr>
        <w:t>63 – 100 Śrem</w:t>
      </w:r>
    </w:p>
    <w:p w14:paraId="3097A262" w14:textId="463FDA6E" w:rsidR="001A6C30" w:rsidRPr="005A07CF" w:rsidRDefault="001A6C30" w:rsidP="001A6C30">
      <w:pPr>
        <w:spacing w:after="120" w:line="240" w:lineRule="auto"/>
        <w:jc w:val="right"/>
        <w:rPr>
          <w:rFonts w:eastAsia="Calibri" w:cstheme="minorHAnsi"/>
          <w:sz w:val="28"/>
          <w:szCs w:val="28"/>
        </w:rPr>
      </w:pPr>
      <w:r w:rsidRPr="005A07CF">
        <w:rPr>
          <w:rFonts w:eastAsia="Calibri" w:cstheme="minorHAnsi"/>
          <w:sz w:val="28"/>
          <w:szCs w:val="28"/>
        </w:rPr>
        <w:t>Śrem,</w:t>
      </w:r>
      <w:r>
        <w:rPr>
          <w:rFonts w:eastAsia="Calibri" w:cstheme="minorHAnsi"/>
          <w:sz w:val="28"/>
          <w:szCs w:val="28"/>
        </w:rPr>
        <w:t xml:space="preserve"> </w:t>
      </w:r>
      <w:r w:rsidR="00C72FF1">
        <w:rPr>
          <w:rFonts w:eastAsia="Calibri" w:cstheme="minorHAnsi"/>
          <w:sz w:val="28"/>
          <w:szCs w:val="28"/>
        </w:rPr>
        <w:t>26</w:t>
      </w:r>
      <w:r w:rsidR="004F26D7">
        <w:rPr>
          <w:rFonts w:eastAsia="Calibri" w:cstheme="minorHAnsi"/>
          <w:sz w:val="28"/>
          <w:szCs w:val="28"/>
        </w:rPr>
        <w:t xml:space="preserve"> </w:t>
      </w:r>
      <w:r>
        <w:rPr>
          <w:rFonts w:eastAsia="Calibri" w:cstheme="minorHAnsi"/>
          <w:sz w:val="28"/>
          <w:szCs w:val="28"/>
        </w:rPr>
        <w:t>września 2024</w:t>
      </w:r>
      <w:r w:rsidRPr="005A07CF">
        <w:rPr>
          <w:rFonts w:eastAsia="Calibri" w:cstheme="minorHAnsi"/>
          <w:sz w:val="28"/>
          <w:szCs w:val="28"/>
        </w:rPr>
        <w:t xml:space="preserve"> </w:t>
      </w:r>
      <w:r>
        <w:rPr>
          <w:rFonts w:eastAsia="Calibri" w:cstheme="minorHAnsi"/>
          <w:sz w:val="28"/>
          <w:szCs w:val="28"/>
        </w:rPr>
        <w:t>r.</w:t>
      </w:r>
    </w:p>
    <w:p w14:paraId="443D5AAD" w14:textId="77777777" w:rsidR="001A6C30" w:rsidRPr="005A07CF" w:rsidRDefault="001A6C30" w:rsidP="001A6C30">
      <w:pPr>
        <w:spacing w:after="120" w:line="240" w:lineRule="auto"/>
        <w:jc w:val="both"/>
        <w:rPr>
          <w:rFonts w:eastAsia="Calibri" w:cstheme="minorHAnsi"/>
          <w:sz w:val="28"/>
          <w:szCs w:val="28"/>
        </w:rPr>
      </w:pPr>
      <w:r w:rsidRPr="005A07CF">
        <w:rPr>
          <w:rFonts w:eastAsia="Calibri" w:cstheme="minorHAnsi"/>
          <w:sz w:val="28"/>
          <w:szCs w:val="28"/>
        </w:rPr>
        <w:t>PPS</w:t>
      </w:r>
      <w:r>
        <w:rPr>
          <w:rFonts w:eastAsia="Calibri" w:cstheme="minorHAnsi"/>
          <w:sz w:val="28"/>
          <w:szCs w:val="28"/>
        </w:rPr>
        <w:t>PP.6733.14.2024.BK</w:t>
      </w:r>
    </w:p>
    <w:p w14:paraId="00CC66DC" w14:textId="77777777" w:rsidR="001A6C30" w:rsidRPr="00C30543" w:rsidRDefault="001A6C30" w:rsidP="001A6C30">
      <w:pPr>
        <w:keepNext/>
        <w:keepLines/>
        <w:spacing w:after="120" w:line="240" w:lineRule="auto"/>
        <w:jc w:val="center"/>
        <w:outlineLvl w:val="0"/>
        <w:rPr>
          <w:rFonts w:eastAsia="Times New Roman" w:cstheme="minorHAnsi"/>
          <w:sz w:val="28"/>
          <w:szCs w:val="28"/>
        </w:rPr>
      </w:pPr>
      <w:r w:rsidRPr="005A07CF">
        <w:rPr>
          <w:rFonts w:eastAsia="Times New Roman" w:cstheme="minorHAnsi"/>
          <w:sz w:val="28"/>
          <w:szCs w:val="28"/>
        </w:rPr>
        <w:t>Obwieszczenie</w:t>
      </w:r>
      <w:r>
        <w:rPr>
          <w:rFonts w:eastAsia="Times New Roman" w:cstheme="minorHAnsi"/>
          <w:sz w:val="28"/>
          <w:szCs w:val="28"/>
        </w:rPr>
        <w:br/>
      </w:r>
      <w:r w:rsidRPr="005A07CF">
        <w:rPr>
          <w:rFonts w:eastAsia="Times New Roman" w:cstheme="minorHAnsi"/>
          <w:sz w:val="28"/>
          <w:szCs w:val="28"/>
        </w:rPr>
        <w:t xml:space="preserve">o </w:t>
      </w:r>
      <w:r>
        <w:rPr>
          <w:rFonts w:eastAsia="Times New Roman" w:cstheme="minorHAnsi"/>
          <w:sz w:val="28"/>
          <w:szCs w:val="28"/>
        </w:rPr>
        <w:t>wydaniu decyzji o</w:t>
      </w:r>
      <w:r w:rsidRPr="00001FCD">
        <w:rPr>
          <w:rFonts w:eastAsia="Times New Roman" w:cstheme="minorHAnsi"/>
          <w:sz w:val="28"/>
          <w:szCs w:val="28"/>
        </w:rPr>
        <w:t xml:space="preserve"> lokalizacji inwestycji celu publicznego</w:t>
      </w:r>
    </w:p>
    <w:p w14:paraId="3C92A864" w14:textId="77777777" w:rsidR="001A6C30" w:rsidRDefault="001A6C30" w:rsidP="001A6C30">
      <w:pPr>
        <w:spacing w:after="120" w:line="240" w:lineRule="auto"/>
        <w:ind w:firstLine="709"/>
        <w:jc w:val="both"/>
        <w:rPr>
          <w:rFonts w:cstheme="minorHAnsi"/>
          <w:sz w:val="28"/>
          <w:szCs w:val="28"/>
        </w:rPr>
      </w:pPr>
      <w:r>
        <w:rPr>
          <w:rFonts w:cstheme="minorHAnsi"/>
          <w:sz w:val="28"/>
          <w:szCs w:val="28"/>
        </w:rPr>
        <w:t>Z</w:t>
      </w:r>
      <w:r w:rsidRPr="00BF5DED">
        <w:rPr>
          <w:rFonts w:cstheme="minorHAnsi"/>
          <w:sz w:val="28"/>
          <w:szCs w:val="28"/>
        </w:rPr>
        <w:t>awiadamiam</w:t>
      </w:r>
      <w:r w:rsidRPr="008B59DF">
        <w:rPr>
          <w:rFonts w:cstheme="minorHAnsi"/>
          <w:sz w:val="28"/>
          <w:szCs w:val="28"/>
          <w:vertAlign w:val="superscript"/>
        </w:rPr>
        <w:t>1</w:t>
      </w:r>
      <w:r>
        <w:rPr>
          <w:rFonts w:cstheme="minorHAnsi"/>
          <w:sz w:val="28"/>
          <w:szCs w:val="28"/>
          <w:vertAlign w:val="superscript"/>
        </w:rPr>
        <w:t xml:space="preserve"> </w:t>
      </w:r>
      <w:r>
        <w:rPr>
          <w:rFonts w:cstheme="minorHAnsi"/>
          <w:sz w:val="28"/>
          <w:szCs w:val="28"/>
        </w:rPr>
        <w:t xml:space="preserve">strony postępowania, </w:t>
      </w:r>
      <w:r w:rsidRPr="000A38FE">
        <w:rPr>
          <w:rFonts w:cstheme="minorHAnsi"/>
          <w:sz w:val="28"/>
          <w:szCs w:val="28"/>
        </w:rPr>
        <w:t>przez podanie do publicznej wiadomości</w:t>
      </w:r>
      <w:r>
        <w:rPr>
          <w:rFonts w:cstheme="minorHAnsi"/>
          <w:sz w:val="28"/>
          <w:szCs w:val="28"/>
        </w:rPr>
        <w:t xml:space="preserve"> </w:t>
      </w:r>
      <w:r w:rsidRPr="000A38FE">
        <w:rPr>
          <w:rFonts w:cstheme="minorHAnsi"/>
          <w:sz w:val="28"/>
          <w:szCs w:val="28"/>
        </w:rPr>
        <w:t xml:space="preserve">w Biuletynie Informacji Publicznej Urzędu </w:t>
      </w:r>
      <w:r>
        <w:rPr>
          <w:rFonts w:cstheme="minorHAnsi"/>
          <w:sz w:val="28"/>
          <w:szCs w:val="28"/>
        </w:rPr>
        <w:t>Miejskiego w Śremie</w:t>
      </w:r>
      <w:r w:rsidRPr="000A38FE">
        <w:rPr>
          <w:rFonts w:cstheme="minorHAnsi"/>
          <w:sz w:val="28"/>
          <w:szCs w:val="28"/>
        </w:rPr>
        <w:t>,</w:t>
      </w:r>
      <w:r>
        <w:rPr>
          <w:rFonts w:cstheme="minorHAnsi"/>
          <w:sz w:val="28"/>
          <w:szCs w:val="28"/>
        </w:rPr>
        <w:t xml:space="preserve"> </w:t>
      </w:r>
      <w:r w:rsidRPr="000A38FE">
        <w:rPr>
          <w:rFonts w:cstheme="minorHAnsi"/>
          <w:sz w:val="28"/>
          <w:szCs w:val="28"/>
        </w:rPr>
        <w:t xml:space="preserve">na elektronicznej tablicy ogłoszeń w siedzibie tut. </w:t>
      </w:r>
      <w:r>
        <w:rPr>
          <w:rFonts w:cstheme="minorHAnsi"/>
          <w:sz w:val="28"/>
          <w:szCs w:val="28"/>
        </w:rPr>
        <w:t>o</w:t>
      </w:r>
      <w:r w:rsidRPr="000A38FE">
        <w:rPr>
          <w:rFonts w:cstheme="minorHAnsi"/>
          <w:sz w:val="28"/>
          <w:szCs w:val="28"/>
        </w:rPr>
        <w:t>rganu</w:t>
      </w:r>
      <w:r>
        <w:rPr>
          <w:rFonts w:cstheme="minorHAnsi"/>
          <w:sz w:val="28"/>
          <w:szCs w:val="28"/>
        </w:rPr>
        <w:t xml:space="preserve"> oraz na tablicach ogłoszeń Urzędu, </w:t>
      </w:r>
      <w:r w:rsidRPr="00CA1719">
        <w:rPr>
          <w:rFonts w:cstheme="minorHAnsi"/>
          <w:sz w:val="28"/>
          <w:szCs w:val="28"/>
        </w:rPr>
        <w:t>o </w:t>
      </w:r>
      <w:r>
        <w:rPr>
          <w:rFonts w:cstheme="minorHAnsi"/>
          <w:sz w:val="28"/>
          <w:szCs w:val="28"/>
        </w:rPr>
        <w:t>wydaniu 25.09.2024 r. przez Burmistrza Śremu,</w:t>
      </w:r>
      <w:r w:rsidRPr="00CA1719">
        <w:rPr>
          <w:rFonts w:cstheme="minorHAnsi"/>
          <w:sz w:val="28"/>
          <w:szCs w:val="28"/>
        </w:rPr>
        <w:t xml:space="preserve"> na </w:t>
      </w:r>
      <w:r>
        <w:rPr>
          <w:rFonts w:cstheme="minorHAnsi"/>
          <w:sz w:val="28"/>
          <w:szCs w:val="28"/>
        </w:rPr>
        <w:t>rzecz gminy Śrem,</w:t>
      </w:r>
      <w:r w:rsidRPr="00665D25">
        <w:rPr>
          <w:rFonts w:cstheme="minorHAnsi"/>
          <w:sz w:val="28"/>
          <w:szCs w:val="28"/>
        </w:rPr>
        <w:t xml:space="preserve"> ul. </w:t>
      </w:r>
      <w:r>
        <w:rPr>
          <w:rFonts w:cstheme="minorHAnsi"/>
          <w:sz w:val="28"/>
          <w:szCs w:val="28"/>
        </w:rPr>
        <w:t>Plac 20 Października 1</w:t>
      </w:r>
      <w:r w:rsidRPr="00665D25">
        <w:rPr>
          <w:rFonts w:cstheme="minorHAnsi"/>
          <w:sz w:val="28"/>
          <w:szCs w:val="28"/>
        </w:rPr>
        <w:t>, 63-100 Śrem</w:t>
      </w:r>
      <w:r>
        <w:rPr>
          <w:rFonts w:cstheme="minorHAnsi"/>
          <w:sz w:val="28"/>
          <w:szCs w:val="28"/>
        </w:rPr>
        <w:t>,</w:t>
      </w:r>
      <w:r w:rsidRPr="00817BD5">
        <w:rPr>
          <w:rFonts w:cstheme="minorHAnsi"/>
          <w:sz w:val="28"/>
          <w:szCs w:val="28"/>
        </w:rPr>
        <w:t xml:space="preserve"> </w:t>
      </w:r>
      <w:r>
        <w:rPr>
          <w:rFonts w:cstheme="minorHAnsi"/>
          <w:sz w:val="28"/>
          <w:szCs w:val="28"/>
        </w:rPr>
        <w:t>decyzji nr 13/2024 o </w:t>
      </w:r>
      <w:r w:rsidRPr="00817BD5">
        <w:rPr>
          <w:rFonts w:cstheme="minorHAnsi"/>
          <w:sz w:val="28"/>
          <w:szCs w:val="28"/>
        </w:rPr>
        <w:t xml:space="preserve">lokalizacji inwestycji celu publicznego dla przedsięwzięcia: </w:t>
      </w:r>
      <w:r w:rsidRPr="00B50691">
        <w:rPr>
          <w:rFonts w:cstheme="minorHAnsi"/>
          <w:sz w:val="28"/>
          <w:szCs w:val="28"/>
        </w:rPr>
        <w:t>przebudowa i</w:t>
      </w:r>
      <w:r>
        <w:rPr>
          <w:rFonts w:cstheme="minorHAnsi"/>
          <w:sz w:val="28"/>
          <w:szCs w:val="28"/>
        </w:rPr>
        <w:t> </w:t>
      </w:r>
      <w:r w:rsidRPr="00B50691">
        <w:rPr>
          <w:rFonts w:cstheme="minorHAnsi"/>
          <w:sz w:val="28"/>
          <w:szCs w:val="28"/>
        </w:rPr>
        <w:t>zmiana sposobu użytkowania wodociągowej wieży ciśnień na usługi</w:t>
      </w:r>
      <w:r>
        <w:rPr>
          <w:rFonts w:cstheme="minorHAnsi"/>
          <w:sz w:val="28"/>
          <w:szCs w:val="28"/>
        </w:rPr>
        <w:t xml:space="preserve">, </w:t>
      </w:r>
      <w:r w:rsidRPr="00B50691">
        <w:rPr>
          <w:rFonts w:cstheme="minorHAnsi"/>
          <w:sz w:val="28"/>
          <w:szCs w:val="28"/>
        </w:rPr>
        <w:t>budowa budynku usługowego połączonego z wieżą łącznikiem, budowa podziemnego budynku usługowego wolnostojącego, montaż niezamontowanej na budynkach instalacji odnawialnego źródła energii (urządzenie fotowoltaiczne o łącznej mocy zainstalowanej elektrycznej nie większej niż 50 kW), utwardzenie powierzchni gruntu na terenie działki o nr ewid. 1395, obręb Śrem</w:t>
      </w:r>
      <w:r>
        <w:rPr>
          <w:rFonts w:cstheme="minorHAnsi"/>
          <w:sz w:val="28"/>
          <w:szCs w:val="28"/>
        </w:rPr>
        <w:t>.</w:t>
      </w:r>
    </w:p>
    <w:p w14:paraId="6152CD15" w14:textId="77777777" w:rsidR="001A6C30" w:rsidRDefault="001A6C30" w:rsidP="001A6C30">
      <w:pPr>
        <w:spacing w:after="120" w:line="240" w:lineRule="auto"/>
        <w:ind w:firstLine="709"/>
        <w:jc w:val="both"/>
        <w:rPr>
          <w:rFonts w:cstheme="minorHAnsi"/>
          <w:sz w:val="28"/>
          <w:szCs w:val="28"/>
        </w:rPr>
      </w:pPr>
      <w:r w:rsidRPr="00B3295F">
        <w:rPr>
          <w:rFonts w:cstheme="minorHAnsi"/>
          <w:sz w:val="28"/>
          <w:szCs w:val="28"/>
        </w:rPr>
        <w:t>W związku z powyższym informuję, że strony niniejszego postępowania lub ich przedstawiciele i pełnomocnicy mogą zapoznać się z wydaną decyzją oraz aktami sprawy (PPSPP.6733.</w:t>
      </w:r>
      <w:r>
        <w:rPr>
          <w:rFonts w:cstheme="minorHAnsi"/>
          <w:sz w:val="28"/>
          <w:szCs w:val="28"/>
        </w:rPr>
        <w:t>14</w:t>
      </w:r>
      <w:r w:rsidRPr="00B3295F">
        <w:rPr>
          <w:rFonts w:cstheme="minorHAnsi"/>
          <w:sz w:val="28"/>
          <w:szCs w:val="28"/>
        </w:rPr>
        <w:t>.2024.</w:t>
      </w:r>
      <w:r>
        <w:rPr>
          <w:rFonts w:cstheme="minorHAnsi"/>
          <w:sz w:val="28"/>
          <w:szCs w:val="28"/>
        </w:rPr>
        <w:t>BK</w:t>
      </w:r>
      <w:r w:rsidRPr="00B3295F">
        <w:rPr>
          <w:rFonts w:cstheme="minorHAnsi"/>
          <w:sz w:val="28"/>
          <w:szCs w:val="28"/>
        </w:rPr>
        <w:t>) w Zespole Planowania Przestrzennego (biuro nr 34) Urzędu Miejskiego w Śremie, ul. Plac 20</w:t>
      </w:r>
      <w:r>
        <w:rPr>
          <w:rFonts w:cstheme="minorHAnsi"/>
          <w:sz w:val="28"/>
          <w:szCs w:val="28"/>
        </w:rPr>
        <w:t> </w:t>
      </w:r>
      <w:r w:rsidRPr="00B3295F">
        <w:rPr>
          <w:rFonts w:cstheme="minorHAnsi"/>
          <w:sz w:val="28"/>
          <w:szCs w:val="28"/>
        </w:rPr>
        <w:t xml:space="preserve">Października 1, 63-100 Śrem, w godzinach od 7:00 do 15:00. </w:t>
      </w:r>
    </w:p>
    <w:p w14:paraId="4092923E" w14:textId="77777777" w:rsidR="001A6C30" w:rsidRPr="005A07CF" w:rsidRDefault="001A6C30" w:rsidP="001A6C30">
      <w:pPr>
        <w:spacing w:after="120" w:line="240" w:lineRule="auto"/>
        <w:ind w:firstLine="709"/>
        <w:jc w:val="both"/>
        <w:rPr>
          <w:rFonts w:cstheme="minorHAnsi"/>
          <w:sz w:val="28"/>
          <w:szCs w:val="28"/>
        </w:rPr>
      </w:pPr>
      <w:r w:rsidRPr="00001FCD">
        <w:rPr>
          <w:rFonts w:cstheme="minorHAnsi"/>
          <w:sz w:val="28"/>
          <w:szCs w:val="28"/>
        </w:rPr>
        <w:t xml:space="preserve">Zawiadomienie przez obwieszczenie uważa się za dokonane po upływie 14 dni od dnia publicznego ogłoszenia stosownie do </w:t>
      </w:r>
      <w:r>
        <w:rPr>
          <w:rFonts w:cstheme="minorHAnsi"/>
          <w:sz w:val="28"/>
          <w:szCs w:val="28"/>
        </w:rPr>
        <w:t>art</w:t>
      </w:r>
      <w:r w:rsidRPr="00001FCD">
        <w:rPr>
          <w:rFonts w:cstheme="minorHAnsi"/>
          <w:sz w:val="28"/>
          <w:szCs w:val="28"/>
        </w:rPr>
        <w:t>. 49 ustawy z dnia 14 czerwca 1960 r. – Kodeks postępowania administracyjnego</w:t>
      </w:r>
      <w:r>
        <w:rPr>
          <w:rFonts w:cstheme="minorHAnsi"/>
          <w:sz w:val="28"/>
          <w:szCs w:val="28"/>
        </w:rPr>
        <w:t xml:space="preserve"> (Dz. U. z 2024 r. poz. 572). </w:t>
      </w:r>
    </w:p>
    <w:p w14:paraId="520138C7" w14:textId="77777777" w:rsidR="001A6C30" w:rsidRDefault="001A6C30" w:rsidP="001A6C30">
      <w:pPr>
        <w:spacing w:after="120" w:line="240" w:lineRule="auto"/>
        <w:ind w:left="3540"/>
        <w:jc w:val="center"/>
        <w:rPr>
          <w:rFonts w:eastAsia="Times New Roman" w:cstheme="minorHAnsi"/>
          <w:sz w:val="28"/>
          <w:szCs w:val="36"/>
        </w:rPr>
      </w:pPr>
      <w:r>
        <w:rPr>
          <w:rFonts w:eastAsia="Times New Roman" w:cstheme="minorHAnsi"/>
          <w:sz w:val="28"/>
          <w:szCs w:val="36"/>
        </w:rPr>
        <w:t>Grzegorz Wiśniewski</w:t>
      </w:r>
    </w:p>
    <w:p w14:paraId="13EC057C" w14:textId="77777777" w:rsidR="001A6C30" w:rsidRDefault="001A6C30" w:rsidP="001A6C30">
      <w:pPr>
        <w:spacing w:after="120" w:line="240" w:lineRule="auto"/>
        <w:ind w:left="3540"/>
        <w:jc w:val="center"/>
        <w:rPr>
          <w:rFonts w:eastAsia="Times New Roman" w:cstheme="minorHAnsi"/>
          <w:sz w:val="28"/>
          <w:szCs w:val="36"/>
        </w:rPr>
      </w:pPr>
      <w:r>
        <w:rPr>
          <w:rFonts w:eastAsia="Times New Roman" w:cstheme="minorHAnsi"/>
          <w:sz w:val="28"/>
          <w:szCs w:val="36"/>
        </w:rPr>
        <w:t>Burmistrz Śremu</w:t>
      </w:r>
    </w:p>
    <w:p w14:paraId="609B1BB2" w14:textId="77777777" w:rsidR="001A6C30" w:rsidRPr="00CB5C7B" w:rsidRDefault="001A6C30" w:rsidP="001A6C30">
      <w:pPr>
        <w:spacing w:after="120" w:line="240" w:lineRule="auto"/>
        <w:jc w:val="both"/>
        <w:rPr>
          <w:rFonts w:eastAsia="Times New Roman" w:cstheme="minorHAnsi"/>
          <w:sz w:val="24"/>
          <w:szCs w:val="24"/>
          <w:lang w:eastAsia="pl-PL"/>
        </w:rPr>
      </w:pPr>
      <w:r w:rsidRPr="00CB5C7B">
        <w:rPr>
          <w:rFonts w:eastAsia="Times New Roman" w:cstheme="minorHAnsi"/>
          <w:sz w:val="24"/>
          <w:szCs w:val="24"/>
          <w:lang w:eastAsia="pl-PL"/>
        </w:rPr>
        <w:t>Wywieszono: 26.09.2024 r.</w:t>
      </w:r>
    </w:p>
    <w:p w14:paraId="3982579A" w14:textId="77777777" w:rsidR="001A6C30" w:rsidRPr="00CB5C7B" w:rsidRDefault="001A6C30" w:rsidP="001A6C30">
      <w:pPr>
        <w:spacing w:after="120" w:line="240" w:lineRule="auto"/>
        <w:jc w:val="both"/>
        <w:rPr>
          <w:rFonts w:eastAsia="Calibri" w:cstheme="minorHAnsi"/>
          <w:sz w:val="24"/>
          <w:szCs w:val="24"/>
        </w:rPr>
      </w:pPr>
      <w:r w:rsidRPr="00CB5C7B">
        <w:rPr>
          <w:rFonts w:eastAsia="Calibri" w:cstheme="minorHAnsi"/>
          <w:sz w:val="24"/>
          <w:szCs w:val="24"/>
        </w:rPr>
        <w:t>Zdjęto: ………10.2024 r.</w:t>
      </w:r>
    </w:p>
    <w:p w14:paraId="586783EA" w14:textId="77777777" w:rsidR="001A6C30" w:rsidRPr="00C02383" w:rsidRDefault="001A6C30" w:rsidP="001A6C30">
      <w:pPr>
        <w:spacing w:after="120" w:line="240" w:lineRule="auto"/>
        <w:jc w:val="both"/>
        <w:rPr>
          <w:rFonts w:eastAsia="Calibri" w:cstheme="minorHAnsi"/>
          <w:sz w:val="10"/>
          <w:szCs w:val="10"/>
        </w:rPr>
      </w:pPr>
    </w:p>
    <w:p w14:paraId="163C811A" w14:textId="17E4221E" w:rsidR="001A6C30" w:rsidRDefault="001A6C30" w:rsidP="001A6C30">
      <w:pPr>
        <w:spacing w:after="120" w:line="240" w:lineRule="auto"/>
        <w:jc w:val="both"/>
        <w:rPr>
          <w:rFonts w:cstheme="minorHAnsi"/>
          <w:sz w:val="28"/>
          <w:szCs w:val="28"/>
        </w:rPr>
      </w:pPr>
      <w:r w:rsidRPr="008B59DF">
        <w:rPr>
          <w:rFonts w:cstheme="minorHAnsi"/>
          <w:sz w:val="28"/>
          <w:szCs w:val="28"/>
          <w:vertAlign w:val="superscript"/>
        </w:rPr>
        <w:t>1</w:t>
      </w:r>
      <w:r>
        <w:rPr>
          <w:rFonts w:cstheme="minorHAnsi"/>
          <w:sz w:val="28"/>
          <w:szCs w:val="28"/>
          <w:vertAlign w:val="superscript"/>
        </w:rPr>
        <w:t xml:space="preserve"> </w:t>
      </w:r>
      <w:r w:rsidRPr="001F1E4A">
        <w:rPr>
          <w:rFonts w:cstheme="minorHAnsi"/>
          <w:sz w:val="25"/>
          <w:szCs w:val="25"/>
        </w:rPr>
        <w:t>Podstawa prawna: art. 53 ust. 1 ustawy z dnia 27 marca 2003 r. o planowaniu i zagospodarowaniu przestrzennym (</w:t>
      </w:r>
      <w:r w:rsidRPr="001F1E4A">
        <w:rPr>
          <w:sz w:val="25"/>
          <w:szCs w:val="25"/>
        </w:rPr>
        <w:t>Dz. U. z 2024 r. poz. 1130</w:t>
      </w:r>
      <w:r w:rsidRPr="001F1E4A">
        <w:rPr>
          <w:rFonts w:cstheme="minorHAnsi"/>
          <w:sz w:val="25"/>
          <w:szCs w:val="25"/>
        </w:rPr>
        <w:t>)</w:t>
      </w:r>
      <w:r w:rsidR="00694B65">
        <w:rPr>
          <w:rFonts w:cstheme="minorHAnsi"/>
          <w:sz w:val="25"/>
          <w:szCs w:val="25"/>
        </w:rPr>
        <w:t>.</w:t>
      </w:r>
    </w:p>
    <w:p w14:paraId="4E591FE4" w14:textId="7303DC06" w:rsidR="00A46604" w:rsidRDefault="00A46604" w:rsidP="00C0542A">
      <w:pPr>
        <w:spacing w:after="120" w:line="240" w:lineRule="auto"/>
        <w:jc w:val="both"/>
        <w:rPr>
          <w:rFonts w:cstheme="minorHAnsi"/>
          <w:sz w:val="28"/>
          <w:szCs w:val="28"/>
        </w:rPr>
        <w:sectPr w:rsidR="00A46604" w:rsidSect="003751A1">
          <w:headerReference w:type="default" r:id="rId8"/>
          <w:footerReference w:type="default" r:id="rId9"/>
          <w:headerReference w:type="first" r:id="rId10"/>
          <w:footerReference w:type="first" r:id="rId11"/>
          <w:pgSz w:w="11906" w:h="16838"/>
          <w:pgMar w:top="1418" w:right="1418" w:bottom="1701" w:left="1701" w:header="709" w:footer="709" w:gutter="0"/>
          <w:cols w:space="708"/>
          <w:titlePg/>
          <w:docGrid w:linePitch="360"/>
        </w:sectPr>
      </w:pPr>
    </w:p>
    <w:p w14:paraId="058EF558" w14:textId="77777777" w:rsidR="007B44D3" w:rsidRPr="007B44D3" w:rsidRDefault="007B44D3" w:rsidP="007B44D3">
      <w:pPr>
        <w:spacing w:after="0" w:line="240" w:lineRule="auto"/>
        <w:rPr>
          <w:rFonts w:ascii="Times New Roman" w:hAnsi="Times New Roman"/>
          <w:sz w:val="2"/>
          <w:szCs w:val="2"/>
        </w:rPr>
      </w:pPr>
    </w:p>
    <w:p w14:paraId="29D2BEAF" w14:textId="77777777" w:rsidR="00F7526E" w:rsidRPr="00F7526E" w:rsidRDefault="00F7526E" w:rsidP="00F7526E">
      <w:pPr>
        <w:widowControl w:val="0"/>
        <w:autoSpaceDE w:val="0"/>
        <w:autoSpaceDN w:val="0"/>
        <w:adjustRightInd w:val="0"/>
        <w:spacing w:after="0" w:line="240" w:lineRule="auto"/>
        <w:ind w:right="4960"/>
        <w:jc w:val="center"/>
        <w:rPr>
          <w:rFonts w:ascii="Calibri" w:eastAsia="SimSun" w:hAnsi="Calibri" w:cs="Calibri"/>
          <w:bCs/>
          <w:sz w:val="28"/>
        </w:rPr>
      </w:pPr>
      <w:r w:rsidRPr="00F7526E">
        <w:rPr>
          <w:rFonts w:ascii="Calibri" w:eastAsia="SimSun" w:hAnsi="Calibri" w:cs="Calibri"/>
          <w:bCs/>
          <w:sz w:val="28"/>
        </w:rPr>
        <w:t>Burmistrz Śremu</w:t>
      </w:r>
    </w:p>
    <w:p w14:paraId="14EA1405" w14:textId="77777777" w:rsidR="00F7526E" w:rsidRPr="00F7526E" w:rsidRDefault="00F7526E" w:rsidP="00F7526E">
      <w:pPr>
        <w:widowControl w:val="0"/>
        <w:autoSpaceDE w:val="0"/>
        <w:autoSpaceDN w:val="0"/>
        <w:adjustRightInd w:val="0"/>
        <w:spacing w:after="0" w:line="240" w:lineRule="auto"/>
        <w:ind w:right="4960"/>
        <w:jc w:val="center"/>
        <w:rPr>
          <w:rFonts w:ascii="Calibri" w:eastAsia="SimSun" w:hAnsi="Calibri" w:cs="Calibri"/>
          <w:bCs/>
          <w:sz w:val="28"/>
        </w:rPr>
      </w:pPr>
      <w:r w:rsidRPr="00F7526E">
        <w:rPr>
          <w:rFonts w:ascii="Calibri" w:eastAsia="SimSun" w:hAnsi="Calibri" w:cs="Calibri"/>
          <w:bCs/>
          <w:sz w:val="28"/>
        </w:rPr>
        <w:t>ul. Plac 20 Października 1</w:t>
      </w:r>
    </w:p>
    <w:p w14:paraId="730ED27D" w14:textId="77777777" w:rsidR="00F7526E" w:rsidRPr="00F7526E" w:rsidRDefault="00F7526E" w:rsidP="00F7526E">
      <w:pPr>
        <w:widowControl w:val="0"/>
        <w:autoSpaceDE w:val="0"/>
        <w:autoSpaceDN w:val="0"/>
        <w:adjustRightInd w:val="0"/>
        <w:spacing w:after="0" w:line="240" w:lineRule="auto"/>
        <w:ind w:right="4960"/>
        <w:jc w:val="center"/>
        <w:rPr>
          <w:rFonts w:ascii="Calibri" w:eastAsia="SimSun" w:hAnsi="Calibri" w:cs="Calibri"/>
          <w:bCs/>
          <w:sz w:val="28"/>
        </w:rPr>
      </w:pPr>
      <w:r w:rsidRPr="00F7526E">
        <w:rPr>
          <w:rFonts w:ascii="Calibri" w:eastAsia="SimSun" w:hAnsi="Calibri" w:cs="Calibri"/>
          <w:bCs/>
          <w:sz w:val="28"/>
        </w:rPr>
        <w:t>63 – 100 Śrem</w:t>
      </w:r>
    </w:p>
    <w:p w14:paraId="1AADFAFA" w14:textId="77777777" w:rsidR="00F7526E" w:rsidRPr="00F7526E" w:rsidRDefault="00F7526E" w:rsidP="00F7526E">
      <w:pPr>
        <w:spacing w:after="120" w:line="240" w:lineRule="auto"/>
        <w:jc w:val="right"/>
        <w:rPr>
          <w:rFonts w:eastAsia="SimSun" w:cstheme="minorHAnsi"/>
          <w:sz w:val="28"/>
          <w:szCs w:val="28"/>
        </w:rPr>
      </w:pPr>
      <w:r w:rsidRPr="00F7526E">
        <w:rPr>
          <w:rFonts w:eastAsia="SimSun" w:cstheme="minorHAnsi"/>
          <w:sz w:val="28"/>
          <w:szCs w:val="28"/>
        </w:rPr>
        <w:t>Śrem, 25 września 2024 r.</w:t>
      </w:r>
    </w:p>
    <w:p w14:paraId="1F81FC26" w14:textId="77777777" w:rsidR="00F7526E" w:rsidRPr="00F7526E" w:rsidRDefault="00F7526E" w:rsidP="00F7526E">
      <w:pPr>
        <w:spacing w:after="120" w:line="240" w:lineRule="auto"/>
        <w:jc w:val="both"/>
        <w:rPr>
          <w:rFonts w:eastAsia="SimSun" w:cstheme="minorHAnsi"/>
          <w:sz w:val="28"/>
          <w:szCs w:val="28"/>
        </w:rPr>
      </w:pPr>
      <w:r w:rsidRPr="00F7526E">
        <w:rPr>
          <w:rFonts w:eastAsia="SimSun" w:cstheme="minorHAnsi"/>
          <w:sz w:val="28"/>
          <w:szCs w:val="28"/>
        </w:rPr>
        <w:t>PPSPP.6733.14.2024.BK</w:t>
      </w:r>
    </w:p>
    <w:p w14:paraId="58B3018A" w14:textId="77777777" w:rsidR="00F7526E" w:rsidRPr="00F7526E" w:rsidRDefault="00F7526E" w:rsidP="00F7526E">
      <w:pPr>
        <w:spacing w:after="0" w:line="240" w:lineRule="auto"/>
        <w:jc w:val="center"/>
        <w:rPr>
          <w:rFonts w:eastAsia="SimSun" w:cstheme="minorHAnsi"/>
          <w:bCs/>
          <w:sz w:val="28"/>
          <w:szCs w:val="28"/>
        </w:rPr>
      </w:pPr>
      <w:r w:rsidRPr="00F7526E">
        <w:rPr>
          <w:rFonts w:eastAsia="SimSun" w:cstheme="minorHAnsi"/>
          <w:bCs/>
          <w:sz w:val="28"/>
          <w:szCs w:val="28"/>
        </w:rPr>
        <w:t>Decyzja nr 13/2024</w:t>
      </w:r>
    </w:p>
    <w:p w14:paraId="664EECC3" w14:textId="77777777" w:rsidR="00F7526E" w:rsidRPr="00F7526E" w:rsidRDefault="00F7526E" w:rsidP="00F7526E">
      <w:pPr>
        <w:spacing w:after="0" w:line="240" w:lineRule="auto"/>
        <w:jc w:val="center"/>
        <w:rPr>
          <w:rFonts w:eastAsia="SimSun" w:cstheme="minorHAnsi"/>
          <w:bCs/>
          <w:sz w:val="28"/>
          <w:szCs w:val="28"/>
        </w:rPr>
      </w:pPr>
      <w:r w:rsidRPr="00F7526E">
        <w:rPr>
          <w:rFonts w:eastAsia="SimSun" w:cstheme="minorHAnsi"/>
          <w:bCs/>
          <w:sz w:val="28"/>
          <w:szCs w:val="28"/>
        </w:rPr>
        <w:t>o lokalizacji inwestycji celu publicznego</w:t>
      </w:r>
    </w:p>
    <w:p w14:paraId="7CDDE8AD" w14:textId="77777777" w:rsidR="00F7526E" w:rsidRPr="00F7526E" w:rsidRDefault="00F7526E" w:rsidP="00F7526E">
      <w:pPr>
        <w:spacing w:after="120" w:line="240" w:lineRule="auto"/>
        <w:jc w:val="both"/>
        <w:rPr>
          <w:rFonts w:eastAsia="SimSun" w:cstheme="minorHAnsi"/>
          <w:sz w:val="28"/>
          <w:szCs w:val="28"/>
        </w:rPr>
      </w:pPr>
    </w:p>
    <w:p w14:paraId="68342E01" w14:textId="77777777" w:rsidR="00F7526E" w:rsidRPr="00F7526E" w:rsidRDefault="00F7526E" w:rsidP="00F7526E">
      <w:pPr>
        <w:spacing w:after="120" w:line="240" w:lineRule="auto"/>
        <w:ind w:firstLine="567"/>
        <w:jc w:val="both"/>
        <w:rPr>
          <w:rFonts w:eastAsia="SimSun" w:cstheme="minorHAnsi"/>
          <w:sz w:val="28"/>
          <w:szCs w:val="28"/>
        </w:rPr>
      </w:pPr>
      <w:r w:rsidRPr="00F7526E">
        <w:rPr>
          <w:rFonts w:eastAsia="SimSun" w:cstheme="minorHAnsi"/>
          <w:sz w:val="28"/>
          <w:szCs w:val="28"/>
        </w:rPr>
        <w:t>Na podstawie art. 4 ust. 2 pkt 1 w związku z art. 50 ust. 1 i art. 51 ust. 1 pkt 2 ustawy z dnia 27 marca 2003 r. o planowaniu i zagospodarowaniu przestrzennym (Dz. U. z 2024 r. poz. 1130), zwanej dalej u.p.z.p., oraz art. 104 ustawy z dnia 14 czerwca 1960 r. – Kodeks postępowania administracyjnego (Dz. U. z 2024 r. poz. 572), zwanej dalej k.p.a., po rozpatrzeniu wniosku złożonego 12.08.2024 r., uzupełnionego: 16.08.2024 r., 30.08.2024 r. i 24.09.2024 r., przez:</w:t>
      </w:r>
    </w:p>
    <w:p w14:paraId="34D5D1A1" w14:textId="77777777" w:rsidR="00F7526E" w:rsidRPr="00F7526E" w:rsidRDefault="00F7526E" w:rsidP="00F7526E">
      <w:pPr>
        <w:widowControl w:val="0"/>
        <w:autoSpaceDE w:val="0"/>
        <w:autoSpaceDN w:val="0"/>
        <w:adjustRightInd w:val="0"/>
        <w:spacing w:after="120" w:line="240" w:lineRule="auto"/>
        <w:ind w:right="-1"/>
        <w:jc w:val="center"/>
        <w:rPr>
          <w:rFonts w:eastAsia="SimSun" w:cstheme="minorHAnsi"/>
          <w:sz w:val="28"/>
          <w:szCs w:val="28"/>
        </w:rPr>
      </w:pPr>
      <w:bookmarkStart w:id="0" w:name="_Hlk170902723"/>
      <w:r w:rsidRPr="00F7526E">
        <w:rPr>
          <w:rFonts w:eastAsia="SimSun" w:cstheme="minorHAnsi"/>
          <w:sz w:val="28"/>
          <w:szCs w:val="28"/>
        </w:rPr>
        <w:t>gminę Śrem</w:t>
      </w:r>
      <w:r w:rsidRPr="00F7526E">
        <w:rPr>
          <w:rFonts w:eastAsia="SimSun" w:cstheme="minorHAnsi"/>
          <w:sz w:val="28"/>
          <w:szCs w:val="28"/>
        </w:rPr>
        <w:br/>
        <w:t>ul. Plac 20 Października 1, 63-100 Śrem</w:t>
      </w:r>
    </w:p>
    <w:bookmarkEnd w:id="0"/>
    <w:p w14:paraId="09D7CB3C" w14:textId="77777777" w:rsidR="00F7526E" w:rsidRPr="00F7526E" w:rsidRDefault="00F7526E" w:rsidP="00F7526E">
      <w:pPr>
        <w:spacing w:after="120" w:line="240" w:lineRule="auto"/>
        <w:jc w:val="both"/>
        <w:rPr>
          <w:rFonts w:eastAsia="SimSun" w:cstheme="minorHAnsi"/>
          <w:sz w:val="24"/>
          <w:szCs w:val="24"/>
        </w:rPr>
      </w:pPr>
      <w:r w:rsidRPr="00F7526E">
        <w:rPr>
          <w:rFonts w:eastAsia="SimSun" w:cstheme="minorHAnsi"/>
          <w:sz w:val="28"/>
          <w:szCs w:val="28"/>
        </w:rPr>
        <w:t>o ustalenie lokalizacji inwestycji celu publicznego dla przedsięwzięcia:</w:t>
      </w:r>
      <w:r w:rsidRPr="00F7526E">
        <w:rPr>
          <w:rFonts w:eastAsia="Calibri" w:cstheme="minorHAnsi"/>
          <w:sz w:val="28"/>
        </w:rPr>
        <w:t xml:space="preserve"> „modernizacja wodociągowej wieży ciśnień w Śremie wraz z przebudową otaczającego ją terenu” na terenie działki o nr ewid. 1395, obręb Śrem</w:t>
      </w:r>
      <w:r w:rsidRPr="00F7526E">
        <w:rPr>
          <w:rFonts w:eastAsia="SimSun" w:cstheme="minorHAnsi"/>
          <w:bCs/>
          <w:sz w:val="28"/>
          <w:szCs w:val="28"/>
        </w:rPr>
        <w:t>,</w:t>
      </w:r>
    </w:p>
    <w:p w14:paraId="369C63B0" w14:textId="77777777" w:rsidR="00F7526E" w:rsidRPr="00F7526E" w:rsidRDefault="00F7526E" w:rsidP="00F7526E">
      <w:pPr>
        <w:spacing w:after="120" w:line="240" w:lineRule="auto"/>
        <w:jc w:val="center"/>
        <w:rPr>
          <w:rFonts w:eastAsia="SimSun" w:cstheme="minorHAnsi"/>
          <w:bCs/>
          <w:sz w:val="28"/>
          <w:szCs w:val="28"/>
        </w:rPr>
      </w:pPr>
      <w:r w:rsidRPr="00F7526E">
        <w:rPr>
          <w:rFonts w:eastAsia="SimSun" w:cstheme="minorHAnsi"/>
          <w:bCs/>
          <w:sz w:val="28"/>
          <w:szCs w:val="28"/>
        </w:rPr>
        <w:t>ustalam</w:t>
      </w:r>
      <w:r w:rsidRPr="00F7526E">
        <w:rPr>
          <w:rFonts w:eastAsia="SimSun" w:cstheme="minorHAnsi"/>
          <w:bCs/>
          <w:sz w:val="28"/>
          <w:szCs w:val="28"/>
        </w:rPr>
        <w:br/>
        <w:t>na rzecz Wnioskodawcy</w:t>
      </w:r>
    </w:p>
    <w:p w14:paraId="28A914D4" w14:textId="77777777" w:rsidR="00F7526E" w:rsidRPr="00F7526E" w:rsidRDefault="00F7526E" w:rsidP="00F7526E">
      <w:pPr>
        <w:spacing w:after="120" w:line="240" w:lineRule="auto"/>
        <w:jc w:val="both"/>
        <w:rPr>
          <w:rFonts w:eastAsia="SimSun" w:cstheme="minorHAnsi"/>
          <w:bCs/>
          <w:sz w:val="28"/>
          <w:szCs w:val="28"/>
        </w:rPr>
      </w:pPr>
      <w:r w:rsidRPr="00F7526E">
        <w:rPr>
          <w:rFonts w:eastAsia="SimSun" w:cstheme="minorHAnsi"/>
          <w:bCs/>
          <w:sz w:val="28"/>
          <w:szCs w:val="28"/>
        </w:rPr>
        <w:t xml:space="preserve">następujące warunki lokalizacji inwestycji celu publicznego dla inwestycji: przebudowa i zmiana sposobu użytkowania wodociągowej wieży ciśnień na usługi (edukacyjno-wystawiennicze), budowa budynku usługowego (muzeum) połączonego z wieżą łącznikiem, budowa podziemnego budynku usługowego wolnostojącego (punktu informacyjnego), montaż niezamontowanej na budynkach instalacji odnawialnego źródła energii (urządzenie fotowoltaiczne </w:t>
      </w:r>
      <w:bookmarkStart w:id="1" w:name="_Hlk175903308"/>
      <w:r w:rsidRPr="00F7526E">
        <w:rPr>
          <w:rFonts w:eastAsia="SimSun" w:cstheme="minorHAnsi"/>
          <w:bCs/>
          <w:sz w:val="28"/>
          <w:szCs w:val="28"/>
        </w:rPr>
        <w:t>o łącznej mocy zainstalowanej elektrycznej nie większej niż 50 kW</w:t>
      </w:r>
      <w:bookmarkEnd w:id="1"/>
      <w:r w:rsidRPr="00F7526E">
        <w:rPr>
          <w:rFonts w:eastAsia="SimSun" w:cstheme="minorHAnsi"/>
          <w:bCs/>
          <w:sz w:val="28"/>
          <w:szCs w:val="28"/>
        </w:rPr>
        <w:t>), utwardzenie powierzchni gruntu na terenie działki o nr ewid. 1395, obręb Śrem.</w:t>
      </w:r>
    </w:p>
    <w:p w14:paraId="7990E433" w14:textId="77777777" w:rsidR="00F7526E" w:rsidRPr="00F7526E" w:rsidRDefault="00F7526E" w:rsidP="00F7526E">
      <w:pPr>
        <w:tabs>
          <w:tab w:val="left" w:pos="426"/>
        </w:tabs>
        <w:spacing w:after="120" w:line="240" w:lineRule="auto"/>
        <w:jc w:val="both"/>
        <w:rPr>
          <w:rFonts w:eastAsia="SimSun" w:cstheme="minorHAnsi"/>
          <w:bCs/>
          <w:sz w:val="28"/>
          <w:szCs w:val="28"/>
        </w:rPr>
      </w:pPr>
      <w:r w:rsidRPr="00F7526E">
        <w:rPr>
          <w:rFonts w:eastAsia="SimSun" w:cstheme="minorHAnsi"/>
          <w:bCs/>
          <w:sz w:val="28"/>
          <w:szCs w:val="28"/>
        </w:rPr>
        <w:t>1.</w:t>
      </w:r>
      <w:r w:rsidRPr="00F7526E">
        <w:rPr>
          <w:rFonts w:eastAsia="SimSun" w:cstheme="minorHAnsi"/>
          <w:bCs/>
          <w:sz w:val="28"/>
          <w:szCs w:val="28"/>
        </w:rPr>
        <w:tab/>
        <w:t>Opis inwestycji:</w:t>
      </w:r>
    </w:p>
    <w:p w14:paraId="468F7AE7" w14:textId="77777777" w:rsidR="00F7526E" w:rsidRPr="00F7526E" w:rsidRDefault="00F7526E" w:rsidP="00F7526E">
      <w:pPr>
        <w:numPr>
          <w:ilvl w:val="0"/>
          <w:numId w:val="7"/>
        </w:numPr>
        <w:spacing w:after="120" w:line="240" w:lineRule="auto"/>
        <w:ind w:left="567"/>
        <w:contextualSpacing/>
        <w:jc w:val="both"/>
        <w:rPr>
          <w:rFonts w:eastAsia="SimSun" w:cstheme="minorHAnsi"/>
          <w:sz w:val="28"/>
          <w:szCs w:val="28"/>
        </w:rPr>
      </w:pPr>
      <w:r w:rsidRPr="00F7526E">
        <w:rPr>
          <w:rFonts w:eastAsia="SimSun" w:cstheme="minorHAnsi"/>
          <w:bCs/>
          <w:sz w:val="28"/>
          <w:szCs w:val="28"/>
        </w:rPr>
        <w:t>rodzaj</w:t>
      </w:r>
      <w:r w:rsidRPr="00F7526E">
        <w:rPr>
          <w:rFonts w:eastAsia="SimSun" w:cstheme="minorHAnsi"/>
          <w:sz w:val="28"/>
          <w:szCs w:val="28"/>
        </w:rPr>
        <w:t>: trzy budynki usługowe, łącznik, niezamontowane na budynkach urządzenie fotowoltaiczne o łącznej mocy zainstalowanej elektrycznej nie większej niż 50 kW, utwardzenie powierzchni gruntu (nie więcej niż 400 m</w:t>
      </w:r>
      <w:r w:rsidRPr="00F7526E">
        <w:rPr>
          <w:rFonts w:eastAsia="SimSun" w:cstheme="minorHAnsi"/>
          <w:sz w:val="28"/>
          <w:szCs w:val="28"/>
          <w:vertAlign w:val="superscript"/>
        </w:rPr>
        <w:t>2</w:t>
      </w:r>
      <w:r w:rsidRPr="00F7526E">
        <w:rPr>
          <w:rFonts w:eastAsia="SimSun" w:cstheme="minorHAnsi"/>
          <w:sz w:val="28"/>
          <w:szCs w:val="28"/>
        </w:rPr>
        <w:t>);</w:t>
      </w:r>
    </w:p>
    <w:p w14:paraId="096ACBDC" w14:textId="77777777" w:rsidR="00F7526E" w:rsidRPr="00F7526E" w:rsidRDefault="00F7526E" w:rsidP="00F7526E">
      <w:pPr>
        <w:numPr>
          <w:ilvl w:val="0"/>
          <w:numId w:val="7"/>
        </w:numPr>
        <w:spacing w:after="120" w:line="240" w:lineRule="auto"/>
        <w:ind w:left="567"/>
        <w:contextualSpacing/>
        <w:jc w:val="both"/>
        <w:rPr>
          <w:rFonts w:eastAsia="SimSun" w:cstheme="minorHAnsi"/>
          <w:sz w:val="28"/>
          <w:szCs w:val="28"/>
        </w:rPr>
      </w:pPr>
      <w:r w:rsidRPr="00F7526E">
        <w:rPr>
          <w:rFonts w:eastAsia="SimSun" w:cstheme="minorHAnsi"/>
          <w:sz w:val="28"/>
          <w:szCs w:val="28"/>
        </w:rPr>
        <w:lastRenderedPageBreak/>
        <w:t>lokalizacja: działka o nr ewid. 1395, obręb Śrem, zgodnie z liniami rozgraniczającymi teren inwestycji wyznaczonymi na mapie stanowiącej załącznik nr 1 do decyzji;</w:t>
      </w:r>
    </w:p>
    <w:p w14:paraId="611B6587" w14:textId="77777777" w:rsidR="00F7526E" w:rsidRPr="00F7526E" w:rsidRDefault="00F7526E" w:rsidP="00F7526E">
      <w:pPr>
        <w:numPr>
          <w:ilvl w:val="0"/>
          <w:numId w:val="7"/>
        </w:numPr>
        <w:spacing w:after="120" w:line="240" w:lineRule="auto"/>
        <w:ind w:left="567"/>
        <w:contextualSpacing/>
        <w:jc w:val="both"/>
        <w:rPr>
          <w:rFonts w:eastAsia="SimSun" w:cstheme="minorHAnsi"/>
          <w:sz w:val="28"/>
          <w:szCs w:val="28"/>
        </w:rPr>
      </w:pPr>
      <w:r w:rsidRPr="00F7526E">
        <w:rPr>
          <w:rFonts w:eastAsia="SimSun" w:cstheme="minorHAnsi"/>
          <w:sz w:val="28"/>
          <w:szCs w:val="28"/>
        </w:rPr>
        <w:t>funkcja zabudowy i zagospodarowania terenu: usługowa.</w:t>
      </w:r>
    </w:p>
    <w:p w14:paraId="7312C521" w14:textId="77777777" w:rsidR="00F7526E" w:rsidRPr="00F7526E" w:rsidRDefault="00F7526E" w:rsidP="00F7526E">
      <w:pPr>
        <w:tabs>
          <w:tab w:val="left" w:pos="426"/>
        </w:tabs>
        <w:spacing w:after="120" w:line="240" w:lineRule="auto"/>
        <w:jc w:val="both"/>
        <w:rPr>
          <w:rFonts w:eastAsia="SimSun" w:cstheme="minorHAnsi"/>
          <w:bCs/>
          <w:sz w:val="28"/>
          <w:szCs w:val="28"/>
        </w:rPr>
      </w:pPr>
      <w:r w:rsidRPr="00F7526E">
        <w:rPr>
          <w:rFonts w:eastAsia="SimSun" w:cstheme="minorHAnsi"/>
          <w:bCs/>
          <w:sz w:val="28"/>
          <w:szCs w:val="28"/>
        </w:rPr>
        <w:t>2.</w:t>
      </w:r>
      <w:r w:rsidRPr="00F7526E">
        <w:rPr>
          <w:rFonts w:eastAsia="SimSun" w:cstheme="minorHAnsi"/>
          <w:bCs/>
          <w:sz w:val="28"/>
          <w:szCs w:val="28"/>
        </w:rPr>
        <w:tab/>
        <w:t>Warunki i szczegółowe zasady zagospodarowania terenu oraz jego zabudowy wynikające z przepisów odrębnych w zakresie:</w:t>
      </w:r>
    </w:p>
    <w:p w14:paraId="32218211" w14:textId="77777777" w:rsidR="00F7526E" w:rsidRPr="00F7526E" w:rsidRDefault="00F7526E" w:rsidP="00F7526E">
      <w:pPr>
        <w:numPr>
          <w:ilvl w:val="0"/>
          <w:numId w:val="8"/>
        </w:numPr>
        <w:tabs>
          <w:tab w:val="left" w:pos="567"/>
        </w:tabs>
        <w:spacing w:after="120" w:line="240" w:lineRule="auto"/>
        <w:ind w:left="567" w:hanging="357"/>
        <w:contextualSpacing/>
        <w:jc w:val="both"/>
        <w:rPr>
          <w:rFonts w:eastAsia="SimSun" w:cstheme="minorHAnsi"/>
          <w:sz w:val="28"/>
          <w:szCs w:val="28"/>
        </w:rPr>
      </w:pPr>
      <w:r w:rsidRPr="00F7526E">
        <w:rPr>
          <w:rFonts w:eastAsia="SimSun" w:cstheme="minorHAnsi"/>
          <w:sz w:val="28"/>
          <w:szCs w:val="28"/>
        </w:rPr>
        <w:t>warunków i wymagań ochrony i kształtowania ładu przestrzennego:</w:t>
      </w:r>
      <w:r w:rsidRPr="00F7526E">
        <w:rPr>
          <w:rFonts w:ascii="Times New Roman" w:eastAsia="SimSun" w:hAnsi="Times New Roman"/>
          <w:sz w:val="28"/>
        </w:rPr>
        <w:t xml:space="preserve"> </w:t>
      </w:r>
    </w:p>
    <w:p w14:paraId="4A87A26A" w14:textId="77777777" w:rsidR="00F7526E" w:rsidRPr="00F7526E" w:rsidRDefault="00F7526E" w:rsidP="00F7526E">
      <w:pPr>
        <w:numPr>
          <w:ilvl w:val="0"/>
          <w:numId w:val="13"/>
        </w:numPr>
        <w:tabs>
          <w:tab w:val="left" w:pos="567"/>
        </w:tabs>
        <w:spacing w:after="120" w:line="240" w:lineRule="auto"/>
        <w:contextualSpacing/>
        <w:jc w:val="both"/>
        <w:rPr>
          <w:rFonts w:eastAsia="SimSun" w:cstheme="minorHAnsi"/>
          <w:sz w:val="28"/>
          <w:szCs w:val="28"/>
        </w:rPr>
      </w:pPr>
      <w:r w:rsidRPr="00F7526E">
        <w:rPr>
          <w:rFonts w:eastAsia="SimSun" w:cstheme="minorHAnsi"/>
          <w:sz w:val="28"/>
          <w:szCs w:val="28"/>
        </w:rPr>
        <w:t>nieprzekraczalna linia zabudowy oznaczająca linię wyznaczającą najmniejszą odległość, w której mogą być lokalizowane zewnętrzne krawędzie ścian zewnętrznych budynków, w tym kondygnacji podziemnych, ustalona jako przedłużenie linii zabudowy budynku zlokalizowanego na działce o nr ewid. 1396 i w odległości nie mniejszej niż 8,0 m od zewnętrznej krawędzi jezdni drogi powiatowej – ul. Adama Mickiewicza (działka o nr ewid. 1390/1, obręb Śrem), zgodnie z zał</w:t>
      </w:r>
      <w:r w:rsidRPr="00F7526E">
        <w:rPr>
          <w:rFonts w:eastAsia="Arial" w:cstheme="minorHAnsi"/>
          <w:sz w:val="28"/>
          <w:szCs w:val="28"/>
        </w:rPr>
        <w:t>ącznikiem nr 1 do decyzji,</w:t>
      </w:r>
    </w:p>
    <w:p w14:paraId="506E86FC" w14:textId="77777777" w:rsidR="00F7526E" w:rsidRPr="00F7526E" w:rsidRDefault="00F7526E" w:rsidP="00F7526E">
      <w:pPr>
        <w:numPr>
          <w:ilvl w:val="0"/>
          <w:numId w:val="13"/>
        </w:numPr>
        <w:spacing w:after="0" w:line="240" w:lineRule="auto"/>
        <w:contextualSpacing/>
        <w:jc w:val="both"/>
        <w:rPr>
          <w:rFonts w:eastAsia="SimSun" w:cstheme="minorHAnsi"/>
          <w:sz w:val="28"/>
          <w:szCs w:val="28"/>
        </w:rPr>
      </w:pPr>
      <w:r w:rsidRPr="00F7526E">
        <w:rPr>
          <w:rFonts w:eastAsia="SimSun" w:cstheme="minorHAnsi"/>
          <w:sz w:val="28"/>
          <w:szCs w:val="28"/>
        </w:rPr>
        <w:t>udział powierzchni zabudowy (istniejącej i projektowanej): od 3,0 % do 5,0 %;</w:t>
      </w:r>
    </w:p>
    <w:p w14:paraId="3B3D6084" w14:textId="77777777" w:rsidR="00F7526E" w:rsidRPr="00F7526E" w:rsidRDefault="00F7526E" w:rsidP="00F7526E">
      <w:pPr>
        <w:numPr>
          <w:ilvl w:val="0"/>
          <w:numId w:val="13"/>
        </w:numPr>
        <w:spacing w:after="0" w:line="240" w:lineRule="auto"/>
        <w:contextualSpacing/>
        <w:jc w:val="both"/>
        <w:rPr>
          <w:rFonts w:eastAsia="SimSun" w:cstheme="minorHAnsi"/>
          <w:sz w:val="28"/>
          <w:szCs w:val="28"/>
        </w:rPr>
      </w:pPr>
      <w:r w:rsidRPr="00F7526E">
        <w:rPr>
          <w:rFonts w:eastAsia="SimSun" w:cstheme="minorHAnsi"/>
          <w:sz w:val="28"/>
          <w:szCs w:val="28"/>
        </w:rPr>
        <w:t>udział powierzchni biologicznie czynnej: nie mniejszy niż 50 %,</w:t>
      </w:r>
    </w:p>
    <w:p w14:paraId="3CAC822B" w14:textId="77777777" w:rsidR="00F7526E" w:rsidRPr="00F7526E" w:rsidRDefault="00F7526E" w:rsidP="00F7526E">
      <w:pPr>
        <w:numPr>
          <w:ilvl w:val="0"/>
          <w:numId w:val="13"/>
        </w:numPr>
        <w:spacing w:after="0" w:line="240" w:lineRule="auto"/>
        <w:contextualSpacing/>
        <w:jc w:val="both"/>
        <w:rPr>
          <w:rFonts w:eastAsia="SimSun" w:cstheme="minorHAnsi"/>
          <w:sz w:val="28"/>
          <w:szCs w:val="28"/>
        </w:rPr>
      </w:pPr>
      <w:r w:rsidRPr="00F7526E">
        <w:rPr>
          <w:rFonts w:eastAsia="SimSun" w:cstheme="minorHAnsi"/>
          <w:sz w:val="28"/>
          <w:szCs w:val="28"/>
        </w:rPr>
        <w:t xml:space="preserve">szerokość elewacji frontowej budynku usługowego (muzeum wraz z łącznikiem) </w:t>
      </w:r>
      <w:r w:rsidRPr="00F7526E">
        <w:rPr>
          <w:rFonts w:eastAsia="SimSun" w:cstheme="minorHAnsi"/>
          <w:sz w:val="28"/>
          <w:szCs w:val="28"/>
          <w:vertAlign w:val="superscript"/>
        </w:rPr>
        <w:footnoteReference w:id="1"/>
      </w:r>
      <w:r w:rsidRPr="00F7526E">
        <w:rPr>
          <w:rFonts w:eastAsia="SimSun" w:cstheme="minorHAnsi"/>
          <w:sz w:val="28"/>
          <w:szCs w:val="28"/>
        </w:rPr>
        <w:t>: od 1,5 m do 5,0 m,</w:t>
      </w:r>
    </w:p>
    <w:p w14:paraId="410A79C6" w14:textId="77777777" w:rsidR="00F7526E" w:rsidRPr="00F7526E" w:rsidRDefault="00F7526E" w:rsidP="00F7526E">
      <w:pPr>
        <w:numPr>
          <w:ilvl w:val="0"/>
          <w:numId w:val="13"/>
        </w:numPr>
        <w:spacing w:after="0" w:line="240" w:lineRule="auto"/>
        <w:contextualSpacing/>
        <w:jc w:val="both"/>
        <w:rPr>
          <w:rFonts w:eastAsia="SimSun" w:cstheme="minorHAnsi"/>
          <w:sz w:val="28"/>
          <w:szCs w:val="28"/>
        </w:rPr>
      </w:pPr>
      <w:r w:rsidRPr="00F7526E">
        <w:rPr>
          <w:rFonts w:eastAsia="SimSun" w:cstheme="minorHAnsi"/>
          <w:sz w:val="28"/>
          <w:szCs w:val="28"/>
        </w:rPr>
        <w:t>wysokość górnej krawędzi elewacji frontowej, jej gzymsu lub attyki budynku usługowego (muzeum wraz z łącznikiem): od 3,50 m do 5,0 m,</w:t>
      </w:r>
    </w:p>
    <w:p w14:paraId="49EE65B7" w14:textId="77777777" w:rsidR="00F7526E" w:rsidRPr="00F7526E" w:rsidRDefault="00F7526E" w:rsidP="00F7526E">
      <w:pPr>
        <w:numPr>
          <w:ilvl w:val="0"/>
          <w:numId w:val="13"/>
        </w:numPr>
        <w:spacing w:after="0" w:line="240" w:lineRule="auto"/>
        <w:contextualSpacing/>
        <w:jc w:val="both"/>
        <w:rPr>
          <w:rFonts w:eastAsia="SimSun" w:cstheme="minorHAnsi"/>
          <w:sz w:val="28"/>
          <w:szCs w:val="28"/>
        </w:rPr>
      </w:pPr>
      <w:r w:rsidRPr="00F7526E">
        <w:rPr>
          <w:rFonts w:eastAsia="SimSun" w:cstheme="minorHAnsi"/>
          <w:sz w:val="28"/>
          <w:szCs w:val="28"/>
        </w:rPr>
        <w:t>liczba kondygnacji nadziemnych budynku usługowego (muzeum wraz z łącznikiem): 1,</w:t>
      </w:r>
    </w:p>
    <w:p w14:paraId="59C0ED94" w14:textId="77777777" w:rsidR="00F7526E" w:rsidRPr="00F7526E" w:rsidRDefault="00F7526E" w:rsidP="00F7526E">
      <w:pPr>
        <w:numPr>
          <w:ilvl w:val="0"/>
          <w:numId w:val="13"/>
        </w:numPr>
        <w:spacing w:after="0" w:line="240" w:lineRule="auto"/>
        <w:contextualSpacing/>
        <w:jc w:val="both"/>
        <w:rPr>
          <w:rFonts w:eastAsia="SimSun" w:cstheme="minorHAnsi"/>
          <w:sz w:val="28"/>
          <w:szCs w:val="28"/>
        </w:rPr>
      </w:pPr>
      <w:r w:rsidRPr="00F7526E">
        <w:rPr>
          <w:rFonts w:eastAsia="SimSun" w:cstheme="minorHAnsi"/>
          <w:sz w:val="28"/>
          <w:szCs w:val="28"/>
        </w:rPr>
        <w:t>liczba kondygnacji podziemnych budynku usługowego (muzeum) i budynku usługowego (punktu informacyjnego): 1,</w:t>
      </w:r>
    </w:p>
    <w:p w14:paraId="59672746" w14:textId="77777777" w:rsidR="00F7526E" w:rsidRPr="00F7526E" w:rsidRDefault="00F7526E" w:rsidP="00F7526E">
      <w:pPr>
        <w:numPr>
          <w:ilvl w:val="0"/>
          <w:numId w:val="13"/>
        </w:numPr>
        <w:spacing w:after="0" w:line="240" w:lineRule="auto"/>
        <w:contextualSpacing/>
        <w:jc w:val="both"/>
        <w:rPr>
          <w:rFonts w:eastAsia="SimSun" w:cstheme="minorHAnsi"/>
          <w:sz w:val="28"/>
          <w:szCs w:val="28"/>
        </w:rPr>
      </w:pPr>
      <w:r w:rsidRPr="00F7526E">
        <w:rPr>
          <w:rFonts w:eastAsia="SimSun" w:cstheme="minorHAnsi"/>
          <w:sz w:val="28"/>
          <w:szCs w:val="28"/>
        </w:rPr>
        <w:t>liczba kondygnacji nadziemnych budynku usługowego (wodociągowej wieży ciśnień): nie większa niż 7,</w:t>
      </w:r>
    </w:p>
    <w:p w14:paraId="655A8078" w14:textId="77777777" w:rsidR="00F7526E" w:rsidRPr="00F7526E" w:rsidRDefault="00F7526E" w:rsidP="00F7526E">
      <w:pPr>
        <w:numPr>
          <w:ilvl w:val="0"/>
          <w:numId w:val="13"/>
        </w:numPr>
        <w:spacing w:after="0" w:line="240" w:lineRule="auto"/>
        <w:contextualSpacing/>
        <w:jc w:val="both"/>
        <w:rPr>
          <w:rFonts w:eastAsia="SimSun" w:cstheme="minorHAnsi"/>
          <w:sz w:val="28"/>
          <w:szCs w:val="28"/>
        </w:rPr>
      </w:pPr>
      <w:r w:rsidRPr="00F7526E">
        <w:rPr>
          <w:rFonts w:eastAsia="SimSun" w:cstheme="minorHAnsi"/>
          <w:sz w:val="28"/>
          <w:szCs w:val="28"/>
        </w:rPr>
        <w:t>geometria dachu budynku usługowego (muzeum wraz z łącznikiem): kąt nachylenia nie większy niż 12°;</w:t>
      </w:r>
    </w:p>
    <w:p w14:paraId="5BFF65D7" w14:textId="77777777" w:rsidR="00F7526E" w:rsidRPr="00F7526E" w:rsidRDefault="00F7526E" w:rsidP="00F7526E">
      <w:pPr>
        <w:numPr>
          <w:ilvl w:val="0"/>
          <w:numId w:val="8"/>
        </w:numPr>
        <w:tabs>
          <w:tab w:val="left" w:pos="567"/>
        </w:tabs>
        <w:spacing w:after="120" w:line="240" w:lineRule="auto"/>
        <w:contextualSpacing/>
        <w:jc w:val="both"/>
        <w:rPr>
          <w:rFonts w:eastAsia="SimSun" w:cstheme="minorHAnsi"/>
          <w:sz w:val="28"/>
          <w:szCs w:val="28"/>
        </w:rPr>
      </w:pPr>
      <w:r w:rsidRPr="00F7526E">
        <w:rPr>
          <w:rFonts w:eastAsia="SimSun" w:cstheme="minorHAnsi"/>
          <w:sz w:val="28"/>
          <w:szCs w:val="28"/>
        </w:rPr>
        <w:lastRenderedPageBreak/>
        <w:t xml:space="preserve">ochrony środowiska i zdrowia ludzi oraz dziedzictwa kulturowego i zabytków oraz dóbr kultury współczesnej: </w:t>
      </w:r>
    </w:p>
    <w:p w14:paraId="6FF2D8AC" w14:textId="77777777" w:rsidR="00F7526E" w:rsidRPr="00F7526E" w:rsidRDefault="00F7526E" w:rsidP="00F7526E">
      <w:pPr>
        <w:numPr>
          <w:ilvl w:val="0"/>
          <w:numId w:val="14"/>
        </w:numPr>
        <w:tabs>
          <w:tab w:val="left" w:pos="851"/>
        </w:tabs>
        <w:spacing w:after="120" w:line="240" w:lineRule="auto"/>
        <w:ind w:left="851" w:hanging="425"/>
        <w:contextualSpacing/>
        <w:jc w:val="both"/>
        <w:rPr>
          <w:rFonts w:eastAsia="SimSun" w:cstheme="minorHAnsi"/>
          <w:sz w:val="28"/>
          <w:szCs w:val="28"/>
        </w:rPr>
      </w:pPr>
      <w:r w:rsidRPr="00F7526E">
        <w:rPr>
          <w:rFonts w:eastAsia="SimSun" w:cstheme="minorHAnsi"/>
          <w:sz w:val="28"/>
          <w:szCs w:val="28"/>
        </w:rPr>
        <w:t>uwzględnienie ograniczeń wynikających z położenia części terenu w granicach Głównego Zbiornika Wód Podziemnych nr 150 Pradolina Warszawa-Berlin,</w:t>
      </w:r>
    </w:p>
    <w:p w14:paraId="526F2A15" w14:textId="77777777" w:rsidR="00F7526E" w:rsidRPr="00F7526E" w:rsidRDefault="00F7526E" w:rsidP="00F7526E">
      <w:pPr>
        <w:numPr>
          <w:ilvl w:val="0"/>
          <w:numId w:val="14"/>
        </w:numPr>
        <w:tabs>
          <w:tab w:val="left" w:pos="851"/>
        </w:tabs>
        <w:spacing w:after="120" w:line="240" w:lineRule="auto"/>
        <w:ind w:left="851" w:hanging="425"/>
        <w:contextualSpacing/>
        <w:jc w:val="both"/>
        <w:rPr>
          <w:rFonts w:eastAsia="SimSun" w:cstheme="minorHAnsi"/>
          <w:sz w:val="28"/>
          <w:szCs w:val="28"/>
        </w:rPr>
      </w:pPr>
      <w:r w:rsidRPr="00F7526E">
        <w:rPr>
          <w:rFonts w:eastAsia="SimSun" w:cstheme="minorHAnsi"/>
          <w:sz w:val="28"/>
          <w:szCs w:val="28"/>
        </w:rPr>
        <w:t>uwzględnienie ograniczeń w zabudowie i zagospodarowaniu terenu wynikających z lokalizacji terenu w strefie ochrony konserwatorskiej lub wykonywanie robót budowlanych w budynku wpisanym do rejestru lub gminnej ewidencji zabytków:</w:t>
      </w:r>
    </w:p>
    <w:p w14:paraId="0DAE3B2D" w14:textId="77777777" w:rsidR="00F7526E" w:rsidRPr="00F7526E" w:rsidRDefault="00F7526E" w:rsidP="00F7526E">
      <w:pPr>
        <w:numPr>
          <w:ilvl w:val="0"/>
          <w:numId w:val="19"/>
        </w:numPr>
        <w:tabs>
          <w:tab w:val="left" w:pos="851"/>
        </w:tabs>
        <w:spacing w:after="120" w:line="240" w:lineRule="auto"/>
        <w:contextualSpacing/>
        <w:jc w:val="both"/>
        <w:rPr>
          <w:rFonts w:eastAsia="SimSun" w:cstheme="minorHAnsi"/>
          <w:sz w:val="28"/>
          <w:szCs w:val="28"/>
        </w:rPr>
      </w:pPr>
      <w:r w:rsidRPr="00F7526E">
        <w:rPr>
          <w:rFonts w:eastAsia="SimSun" w:cstheme="minorHAnsi"/>
          <w:sz w:val="28"/>
          <w:szCs w:val="28"/>
        </w:rPr>
        <w:t>wodociągowa wieża ciśnień wpisana do rejestru zabytków województwa wielkopolskiego pod nr rej. 2002/A z 21.05.1985 r. oraz ujęta w gminnej i wojewódzkiej ewidencji zabytków,</w:t>
      </w:r>
    </w:p>
    <w:p w14:paraId="7020F520" w14:textId="77777777" w:rsidR="00F7526E" w:rsidRPr="00F7526E" w:rsidRDefault="00F7526E" w:rsidP="00F7526E">
      <w:pPr>
        <w:numPr>
          <w:ilvl w:val="0"/>
          <w:numId w:val="19"/>
        </w:numPr>
        <w:tabs>
          <w:tab w:val="left" w:pos="851"/>
        </w:tabs>
        <w:spacing w:after="120" w:line="240" w:lineRule="auto"/>
        <w:contextualSpacing/>
        <w:jc w:val="both"/>
        <w:rPr>
          <w:rFonts w:eastAsia="SimSun" w:cstheme="minorHAnsi"/>
          <w:sz w:val="28"/>
          <w:szCs w:val="28"/>
        </w:rPr>
      </w:pPr>
      <w:r w:rsidRPr="00F7526E">
        <w:rPr>
          <w:rFonts w:eastAsia="SimSun" w:cstheme="minorHAnsi"/>
          <w:sz w:val="28"/>
          <w:szCs w:val="28"/>
        </w:rPr>
        <w:t>teren położony na obszarze historycznego układu urbanistycznego miasta Śrem wpisanego do rejestru zabytków województwa wielkopolskiego pod nr 543/49/A decyzją z dnia 22.02.1956 r. oraz pod nr 2554/A decyzją z dnia 22.10.1992 r.,</w:t>
      </w:r>
    </w:p>
    <w:p w14:paraId="3B68CD47" w14:textId="77777777" w:rsidR="00F7526E" w:rsidRPr="00F7526E" w:rsidRDefault="00F7526E" w:rsidP="00F7526E">
      <w:pPr>
        <w:tabs>
          <w:tab w:val="left" w:pos="851"/>
        </w:tabs>
        <w:spacing w:after="120" w:line="240" w:lineRule="auto"/>
        <w:ind w:left="426"/>
        <w:jc w:val="both"/>
        <w:rPr>
          <w:rFonts w:eastAsia="SimSun" w:cstheme="minorHAnsi"/>
          <w:sz w:val="28"/>
          <w:szCs w:val="28"/>
        </w:rPr>
      </w:pPr>
      <w:r w:rsidRPr="00F7526E">
        <w:rPr>
          <w:rFonts w:eastAsia="SimSun" w:cstheme="minorHAnsi"/>
          <w:sz w:val="28"/>
          <w:szCs w:val="28"/>
        </w:rPr>
        <w:t>w związku z czym zastosowanie mają właściwe przepisy ustawy z dnia z dnia 23 lipca 2003 r. o ochronie zabytków i opiece nad zabytkami (Dz. U. z 2024 r. poz. 1292),</w:t>
      </w:r>
    </w:p>
    <w:p w14:paraId="3E97F1FD" w14:textId="77777777" w:rsidR="00F7526E" w:rsidRPr="00F7526E" w:rsidRDefault="00F7526E" w:rsidP="00F7526E">
      <w:pPr>
        <w:numPr>
          <w:ilvl w:val="0"/>
          <w:numId w:val="14"/>
        </w:numPr>
        <w:tabs>
          <w:tab w:val="left" w:pos="851"/>
        </w:tabs>
        <w:spacing w:after="120" w:line="240" w:lineRule="auto"/>
        <w:ind w:left="851" w:hanging="425"/>
        <w:contextualSpacing/>
        <w:jc w:val="both"/>
        <w:rPr>
          <w:rFonts w:eastAsia="SimSun" w:cstheme="minorHAnsi"/>
          <w:sz w:val="28"/>
          <w:szCs w:val="28"/>
        </w:rPr>
      </w:pPr>
      <w:r w:rsidRPr="00F7526E">
        <w:rPr>
          <w:rFonts w:eastAsia="SimSun" w:cstheme="minorHAnsi"/>
          <w:sz w:val="28"/>
          <w:szCs w:val="28"/>
        </w:rPr>
        <w:t>należy zapewnić dostępność architektoniczną, co najmniej w zakresie określonym przez minimalne wymagania, o których mowa w art. 6 pkt 1 ustawy z dnia 19 lipca 2019 r. o zapewnianiu dostępności osobom ze szczególnymi potrzebami (Dz. U. z 2022 r. poz. 2240), będącą wynikiem uwzględnienia uniwersalnego projektowania albo zastosowania racjonalnych usprawnień;</w:t>
      </w:r>
    </w:p>
    <w:p w14:paraId="662B3E8A" w14:textId="77777777" w:rsidR="00F7526E" w:rsidRPr="00F7526E" w:rsidRDefault="00F7526E" w:rsidP="00F7526E">
      <w:pPr>
        <w:numPr>
          <w:ilvl w:val="0"/>
          <w:numId w:val="8"/>
        </w:numPr>
        <w:spacing w:after="0" w:line="240" w:lineRule="auto"/>
        <w:ind w:left="567" w:hanging="357"/>
        <w:contextualSpacing/>
        <w:jc w:val="both"/>
        <w:rPr>
          <w:rFonts w:eastAsia="SimSun" w:cstheme="minorHAnsi"/>
          <w:sz w:val="28"/>
          <w:szCs w:val="28"/>
        </w:rPr>
      </w:pPr>
      <w:r w:rsidRPr="00F7526E">
        <w:rPr>
          <w:rFonts w:eastAsia="SimSun" w:cstheme="minorHAnsi"/>
          <w:sz w:val="28"/>
          <w:szCs w:val="28"/>
        </w:rPr>
        <w:t xml:space="preserve">obsługi w zakresie infrastruktury technicznej i komunikacji: </w:t>
      </w:r>
    </w:p>
    <w:p w14:paraId="240B26DA" w14:textId="77777777" w:rsidR="00F7526E" w:rsidRPr="00F7526E" w:rsidRDefault="00F7526E" w:rsidP="00F7526E">
      <w:pPr>
        <w:numPr>
          <w:ilvl w:val="0"/>
          <w:numId w:val="15"/>
        </w:numPr>
        <w:spacing w:after="0" w:line="240" w:lineRule="auto"/>
        <w:contextualSpacing/>
        <w:jc w:val="both"/>
        <w:rPr>
          <w:rFonts w:eastAsia="SimSun" w:cstheme="minorHAnsi"/>
          <w:sz w:val="28"/>
          <w:szCs w:val="28"/>
        </w:rPr>
      </w:pPr>
      <w:r w:rsidRPr="00F7526E">
        <w:rPr>
          <w:rFonts w:eastAsia="SimSun" w:cstheme="minorHAnsi"/>
          <w:sz w:val="28"/>
          <w:szCs w:val="28"/>
        </w:rPr>
        <w:t>sposób zaopatrzenia w wodę: sieć wodociągowa,</w:t>
      </w:r>
    </w:p>
    <w:p w14:paraId="5ADE3031" w14:textId="77777777" w:rsidR="00F7526E" w:rsidRPr="00F7526E" w:rsidRDefault="00F7526E" w:rsidP="00F7526E">
      <w:pPr>
        <w:numPr>
          <w:ilvl w:val="0"/>
          <w:numId w:val="15"/>
        </w:numPr>
        <w:spacing w:after="0" w:line="240" w:lineRule="auto"/>
        <w:contextualSpacing/>
        <w:jc w:val="both"/>
        <w:rPr>
          <w:rFonts w:eastAsia="SimSun" w:cstheme="minorHAnsi"/>
          <w:sz w:val="28"/>
          <w:szCs w:val="28"/>
        </w:rPr>
      </w:pPr>
      <w:r w:rsidRPr="00F7526E">
        <w:rPr>
          <w:rFonts w:eastAsia="SimSun" w:cstheme="minorHAnsi"/>
          <w:sz w:val="28"/>
          <w:szCs w:val="28"/>
        </w:rPr>
        <w:t>sposób zaopatrzenia w energię elektryczną: sieć elektroenergetyczna lub odnawialne źródło energii o łącznej mocy zainstalowanej elektrycznej nie większej niż 50 kW,</w:t>
      </w:r>
    </w:p>
    <w:p w14:paraId="18EBAE15" w14:textId="77777777" w:rsidR="00F7526E" w:rsidRPr="00F7526E" w:rsidRDefault="00F7526E" w:rsidP="00F7526E">
      <w:pPr>
        <w:numPr>
          <w:ilvl w:val="0"/>
          <w:numId w:val="15"/>
        </w:numPr>
        <w:spacing w:after="0" w:line="240" w:lineRule="auto"/>
        <w:contextualSpacing/>
        <w:jc w:val="both"/>
        <w:rPr>
          <w:rFonts w:eastAsia="SimSun" w:cstheme="minorHAnsi"/>
          <w:sz w:val="28"/>
          <w:szCs w:val="28"/>
        </w:rPr>
      </w:pPr>
      <w:r w:rsidRPr="00F7526E">
        <w:rPr>
          <w:rFonts w:eastAsia="SimSun" w:cstheme="minorHAnsi"/>
          <w:sz w:val="28"/>
          <w:szCs w:val="28"/>
        </w:rPr>
        <w:t>gospodarowanie odpadami: zgodnie z przepisami odrębnymi,</w:t>
      </w:r>
    </w:p>
    <w:p w14:paraId="24820CC9" w14:textId="77777777" w:rsidR="00F7526E" w:rsidRPr="00F7526E" w:rsidRDefault="00F7526E" w:rsidP="00F7526E">
      <w:pPr>
        <w:numPr>
          <w:ilvl w:val="0"/>
          <w:numId w:val="15"/>
        </w:numPr>
        <w:spacing w:after="0" w:line="240" w:lineRule="auto"/>
        <w:contextualSpacing/>
        <w:jc w:val="both"/>
        <w:rPr>
          <w:rFonts w:eastAsia="SimSun" w:cstheme="minorHAnsi"/>
          <w:sz w:val="28"/>
          <w:szCs w:val="28"/>
        </w:rPr>
      </w:pPr>
      <w:r w:rsidRPr="00F7526E">
        <w:rPr>
          <w:rFonts w:eastAsia="SimSun" w:cstheme="minorHAnsi"/>
          <w:sz w:val="28"/>
          <w:szCs w:val="28"/>
        </w:rPr>
        <w:t>sposób zaopatrzenia w energię cieplną: zgodnie z przepisami odrębnymi,</w:t>
      </w:r>
    </w:p>
    <w:p w14:paraId="2C31347E" w14:textId="77777777" w:rsidR="00F7526E" w:rsidRPr="00F7526E" w:rsidRDefault="00F7526E" w:rsidP="00F7526E">
      <w:pPr>
        <w:numPr>
          <w:ilvl w:val="0"/>
          <w:numId w:val="15"/>
        </w:numPr>
        <w:spacing w:after="0" w:line="240" w:lineRule="auto"/>
        <w:contextualSpacing/>
        <w:jc w:val="both"/>
        <w:rPr>
          <w:rFonts w:eastAsia="SimSun" w:cstheme="minorHAnsi"/>
          <w:sz w:val="28"/>
          <w:szCs w:val="28"/>
        </w:rPr>
      </w:pPr>
      <w:r w:rsidRPr="00F7526E">
        <w:rPr>
          <w:rFonts w:eastAsia="SimSun" w:cstheme="minorHAnsi"/>
          <w:sz w:val="28"/>
          <w:szCs w:val="28"/>
        </w:rPr>
        <w:t>odprowadzanie ścieków bytowych i komunalnych: sieć kanalizacji sanitarnej,</w:t>
      </w:r>
    </w:p>
    <w:p w14:paraId="76B78576" w14:textId="77777777" w:rsidR="00F7526E" w:rsidRPr="00F7526E" w:rsidRDefault="00F7526E" w:rsidP="00F7526E">
      <w:pPr>
        <w:numPr>
          <w:ilvl w:val="0"/>
          <w:numId w:val="15"/>
        </w:numPr>
        <w:spacing w:after="0" w:line="240" w:lineRule="auto"/>
        <w:contextualSpacing/>
        <w:jc w:val="both"/>
        <w:rPr>
          <w:rFonts w:eastAsia="SimSun" w:cstheme="minorHAnsi"/>
          <w:sz w:val="28"/>
          <w:szCs w:val="28"/>
        </w:rPr>
      </w:pPr>
      <w:r w:rsidRPr="00F7526E">
        <w:rPr>
          <w:rFonts w:eastAsia="SimSun" w:cstheme="minorHAnsi"/>
          <w:sz w:val="28"/>
          <w:szCs w:val="28"/>
        </w:rPr>
        <w:t>gospodarowanie odpadami: zgodnie z przepisami odrębnymi,</w:t>
      </w:r>
    </w:p>
    <w:p w14:paraId="7987E8D7" w14:textId="77777777" w:rsidR="00F7526E" w:rsidRPr="00F7526E" w:rsidRDefault="00F7526E" w:rsidP="00F7526E">
      <w:pPr>
        <w:spacing w:after="0" w:line="240" w:lineRule="auto"/>
        <w:jc w:val="both"/>
        <w:rPr>
          <w:rFonts w:eastAsia="SimSun" w:cstheme="minorHAnsi"/>
          <w:sz w:val="28"/>
          <w:szCs w:val="28"/>
        </w:rPr>
      </w:pPr>
    </w:p>
    <w:p w14:paraId="6DFC6C60" w14:textId="77777777" w:rsidR="00F7526E" w:rsidRPr="00F7526E" w:rsidRDefault="00F7526E" w:rsidP="00F7526E">
      <w:pPr>
        <w:spacing w:after="0" w:line="240" w:lineRule="auto"/>
        <w:jc w:val="both"/>
        <w:rPr>
          <w:rFonts w:eastAsia="SimSun" w:cstheme="minorHAnsi"/>
          <w:sz w:val="28"/>
          <w:szCs w:val="28"/>
        </w:rPr>
      </w:pPr>
    </w:p>
    <w:p w14:paraId="07D68ADA" w14:textId="77777777" w:rsidR="00F7526E" w:rsidRPr="00F7526E" w:rsidRDefault="00F7526E" w:rsidP="00F7526E">
      <w:pPr>
        <w:numPr>
          <w:ilvl w:val="0"/>
          <w:numId w:val="15"/>
        </w:numPr>
        <w:spacing w:after="0" w:line="240" w:lineRule="auto"/>
        <w:contextualSpacing/>
        <w:jc w:val="both"/>
        <w:rPr>
          <w:rFonts w:eastAsia="SimSun" w:cstheme="minorHAnsi"/>
          <w:sz w:val="28"/>
          <w:szCs w:val="28"/>
        </w:rPr>
      </w:pPr>
      <w:r w:rsidRPr="00F7526E">
        <w:rPr>
          <w:rFonts w:eastAsia="SimSun" w:cstheme="minorHAnsi"/>
          <w:sz w:val="28"/>
          <w:szCs w:val="28"/>
        </w:rPr>
        <w:lastRenderedPageBreak/>
        <w:t>należy uwzględnić ograniczenia wynikające z występowania uzbrojenia technicznego, uzyskać stosowne oświadczenia i warunki od właściwych jednostek oraz wykonać inwestycję w sposób zapewniający zachowanie sprawności użytkowej urządzeń,</w:t>
      </w:r>
    </w:p>
    <w:p w14:paraId="4C9976EE" w14:textId="77777777" w:rsidR="00F7526E" w:rsidRPr="00F7526E" w:rsidRDefault="00F7526E" w:rsidP="00F7526E">
      <w:pPr>
        <w:numPr>
          <w:ilvl w:val="0"/>
          <w:numId w:val="15"/>
        </w:numPr>
        <w:spacing w:after="0" w:line="240" w:lineRule="auto"/>
        <w:contextualSpacing/>
        <w:jc w:val="both"/>
        <w:rPr>
          <w:rFonts w:eastAsia="SimSun" w:cstheme="minorHAnsi"/>
          <w:sz w:val="28"/>
          <w:szCs w:val="28"/>
        </w:rPr>
      </w:pPr>
      <w:r w:rsidRPr="00F7526E">
        <w:rPr>
          <w:rFonts w:eastAsia="SimSun" w:cstheme="minorHAnsi"/>
          <w:sz w:val="28"/>
          <w:szCs w:val="28"/>
        </w:rPr>
        <w:t>dostęp do drogi publicznej: bezpośredni do drogi powiatowej – ul. Adama Mickiewicza (działka o nr ewid. 1390/1, obręb Śrem) poprzez istniejący zjazd,</w:t>
      </w:r>
    </w:p>
    <w:p w14:paraId="367468F8" w14:textId="77777777" w:rsidR="00F7526E" w:rsidRPr="00F7526E" w:rsidRDefault="00F7526E" w:rsidP="00F7526E">
      <w:pPr>
        <w:numPr>
          <w:ilvl w:val="0"/>
          <w:numId w:val="15"/>
        </w:numPr>
        <w:spacing w:after="0" w:line="240" w:lineRule="auto"/>
        <w:contextualSpacing/>
        <w:jc w:val="both"/>
        <w:rPr>
          <w:rFonts w:eastAsia="SimSun" w:cstheme="minorHAnsi"/>
          <w:sz w:val="28"/>
          <w:szCs w:val="28"/>
        </w:rPr>
      </w:pPr>
      <w:r w:rsidRPr="00F7526E">
        <w:rPr>
          <w:rFonts w:eastAsia="SimSun" w:cstheme="minorHAnsi"/>
          <w:sz w:val="28"/>
          <w:szCs w:val="28"/>
        </w:rPr>
        <w:t>liczba miejsc do parkowania: nie mniejsza niż 10 na terenie działek o nr ewid.: 2011/1, 2012/1 i 2012/2, obręb Śrem;</w:t>
      </w:r>
    </w:p>
    <w:p w14:paraId="2AEBCA23" w14:textId="77777777" w:rsidR="00F7526E" w:rsidRPr="00F7526E" w:rsidRDefault="00F7526E" w:rsidP="00F7526E">
      <w:pPr>
        <w:numPr>
          <w:ilvl w:val="0"/>
          <w:numId w:val="8"/>
        </w:numPr>
        <w:spacing w:after="0" w:line="240" w:lineRule="auto"/>
        <w:ind w:left="567" w:hanging="357"/>
        <w:contextualSpacing/>
        <w:jc w:val="both"/>
        <w:rPr>
          <w:rFonts w:eastAsia="SimSun" w:cstheme="minorHAnsi"/>
          <w:sz w:val="28"/>
          <w:szCs w:val="28"/>
        </w:rPr>
      </w:pPr>
      <w:r w:rsidRPr="00F7526E">
        <w:rPr>
          <w:rFonts w:eastAsia="SimSun" w:cstheme="minorHAnsi"/>
          <w:sz w:val="28"/>
          <w:szCs w:val="28"/>
        </w:rPr>
        <w:t>wymagań dotyczących ochrony interesów osób trzecich:</w:t>
      </w:r>
    </w:p>
    <w:p w14:paraId="32B6649A" w14:textId="77777777" w:rsidR="00F7526E" w:rsidRPr="00F7526E" w:rsidRDefault="00F7526E" w:rsidP="00F7526E">
      <w:pPr>
        <w:numPr>
          <w:ilvl w:val="0"/>
          <w:numId w:val="9"/>
        </w:numPr>
        <w:spacing w:after="120" w:line="240" w:lineRule="auto"/>
        <w:contextualSpacing/>
        <w:jc w:val="both"/>
        <w:rPr>
          <w:rFonts w:eastAsia="SimSun" w:cstheme="minorHAnsi"/>
          <w:sz w:val="28"/>
          <w:szCs w:val="28"/>
        </w:rPr>
      </w:pPr>
      <w:r w:rsidRPr="00F7526E">
        <w:rPr>
          <w:rFonts w:eastAsia="SimSun" w:cstheme="minorHAnsi"/>
          <w:sz w:val="28"/>
          <w:szCs w:val="28"/>
        </w:rPr>
        <w:t xml:space="preserve">warunki ochrony przed pozbawieniem: </w:t>
      </w:r>
    </w:p>
    <w:p w14:paraId="1A3E3127" w14:textId="77777777" w:rsidR="00F7526E" w:rsidRPr="00F7526E" w:rsidRDefault="00F7526E" w:rsidP="00F7526E">
      <w:pPr>
        <w:numPr>
          <w:ilvl w:val="0"/>
          <w:numId w:val="10"/>
        </w:numPr>
        <w:spacing w:after="120" w:line="240" w:lineRule="auto"/>
        <w:ind w:left="993" w:hanging="426"/>
        <w:contextualSpacing/>
        <w:jc w:val="both"/>
        <w:rPr>
          <w:rFonts w:eastAsia="SimSun" w:cstheme="minorHAnsi"/>
          <w:sz w:val="28"/>
          <w:szCs w:val="28"/>
        </w:rPr>
      </w:pPr>
      <w:r w:rsidRPr="00F7526E">
        <w:rPr>
          <w:rFonts w:eastAsia="SimSun"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5EF06A66" w14:textId="77777777" w:rsidR="00F7526E" w:rsidRPr="00F7526E" w:rsidRDefault="00F7526E" w:rsidP="00F7526E">
      <w:pPr>
        <w:numPr>
          <w:ilvl w:val="0"/>
          <w:numId w:val="10"/>
        </w:numPr>
        <w:spacing w:after="120" w:line="240" w:lineRule="auto"/>
        <w:ind w:left="993" w:hanging="426"/>
        <w:contextualSpacing/>
        <w:jc w:val="both"/>
        <w:rPr>
          <w:rFonts w:eastAsia="SimSun" w:cstheme="minorHAnsi"/>
          <w:sz w:val="28"/>
          <w:szCs w:val="28"/>
        </w:rPr>
      </w:pPr>
      <w:r w:rsidRPr="00F7526E">
        <w:rPr>
          <w:rFonts w:eastAsia="SimSun" w:cstheme="minorHAnsi"/>
          <w:sz w:val="28"/>
          <w:szCs w:val="28"/>
        </w:rPr>
        <w:t>dostępu światła dziennego do pomieszczeń przeznaczonych na pobyt ludzi – inwestycja i sposób zagospodarowania terenu powinny spełniać wymogi zawarte w przepisach techniczno – budowlanych, a jednocześnie na etapie opracowania projektu budowlanego należy uwzględnić wymagania w zakresie ochrony uzasadnionych interesów osób trzecich,</w:t>
      </w:r>
    </w:p>
    <w:p w14:paraId="482EC4F6" w14:textId="77777777" w:rsidR="00F7526E" w:rsidRPr="00F7526E" w:rsidRDefault="00F7526E" w:rsidP="00F7526E">
      <w:pPr>
        <w:numPr>
          <w:ilvl w:val="0"/>
          <w:numId w:val="9"/>
        </w:numPr>
        <w:spacing w:after="120" w:line="240" w:lineRule="auto"/>
        <w:contextualSpacing/>
        <w:jc w:val="both"/>
        <w:rPr>
          <w:rFonts w:eastAsia="SimSun" w:cstheme="minorHAnsi"/>
          <w:sz w:val="28"/>
          <w:szCs w:val="28"/>
        </w:rPr>
      </w:pPr>
      <w:r w:rsidRPr="00F7526E">
        <w:rPr>
          <w:rFonts w:eastAsia="SimSun"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4546FF83" w14:textId="77777777" w:rsidR="00F7526E" w:rsidRPr="00F7526E" w:rsidRDefault="00F7526E" w:rsidP="00F7526E">
      <w:pPr>
        <w:tabs>
          <w:tab w:val="left" w:pos="426"/>
        </w:tabs>
        <w:spacing w:after="120" w:line="240" w:lineRule="auto"/>
        <w:jc w:val="both"/>
        <w:rPr>
          <w:rFonts w:eastAsia="SimSun" w:cstheme="minorHAnsi"/>
          <w:bCs/>
          <w:sz w:val="28"/>
          <w:szCs w:val="28"/>
        </w:rPr>
      </w:pPr>
      <w:r w:rsidRPr="00F7526E">
        <w:rPr>
          <w:rFonts w:eastAsia="SimSun" w:cstheme="minorHAnsi"/>
          <w:bCs/>
          <w:sz w:val="28"/>
          <w:szCs w:val="28"/>
        </w:rPr>
        <w:t>3.</w:t>
      </w:r>
      <w:r w:rsidRPr="00F7526E">
        <w:rPr>
          <w:rFonts w:eastAsia="SimSun" w:cstheme="minorHAnsi"/>
          <w:bCs/>
          <w:sz w:val="28"/>
          <w:szCs w:val="28"/>
        </w:rPr>
        <w:tab/>
        <w:t xml:space="preserve">Linie rozgraniczające teren inwestycji wyznaczone na mapie zasadniczej w skali 1:1000. </w:t>
      </w:r>
    </w:p>
    <w:p w14:paraId="4FC51EE1" w14:textId="77777777" w:rsidR="00F7526E" w:rsidRPr="00F7526E" w:rsidRDefault="00F7526E" w:rsidP="00F7526E">
      <w:pPr>
        <w:spacing w:after="120" w:line="240" w:lineRule="auto"/>
        <w:jc w:val="center"/>
        <w:rPr>
          <w:rFonts w:eastAsia="SimSun" w:cstheme="minorHAnsi"/>
          <w:sz w:val="28"/>
          <w:szCs w:val="28"/>
        </w:rPr>
      </w:pPr>
      <w:r w:rsidRPr="00F7526E">
        <w:rPr>
          <w:rFonts w:eastAsia="SimSun" w:cstheme="minorHAnsi"/>
          <w:sz w:val="28"/>
          <w:szCs w:val="28"/>
        </w:rPr>
        <w:t>Uzasadnienie</w:t>
      </w:r>
    </w:p>
    <w:p w14:paraId="583E72DB" w14:textId="77777777" w:rsidR="00F7526E" w:rsidRPr="00F7526E" w:rsidRDefault="00F7526E" w:rsidP="00F7526E">
      <w:pPr>
        <w:spacing w:after="120" w:line="240" w:lineRule="auto"/>
        <w:ind w:firstLine="567"/>
        <w:jc w:val="both"/>
        <w:rPr>
          <w:rFonts w:eastAsia="SimSun" w:cstheme="minorHAnsi"/>
          <w:sz w:val="28"/>
          <w:szCs w:val="28"/>
        </w:rPr>
      </w:pPr>
      <w:r w:rsidRPr="00F7526E">
        <w:rPr>
          <w:rFonts w:eastAsia="SimSun" w:cstheme="minorHAnsi"/>
          <w:sz w:val="28"/>
          <w:szCs w:val="28"/>
        </w:rPr>
        <w:t>Stosownie do art. 59 ust. 2 ustawy z dnia 7 lipca 2023 r. o zmianie u.p.z.p. oraz niektórych innych ustaw (Dz. U. poz. 1688) do spraw dotyczących ustalenia lokalizacji inwestycji celu publicznego lub wydania decyzji o warunkach zabudowy, wszczętych od dnia wejścia w życie niniejszej ustawy i przed dniem utraty mocy studium uwarunkowań i kierunków zagospodarowania przestrzennego gminy w danej gminie:</w:t>
      </w:r>
    </w:p>
    <w:p w14:paraId="6EC92295" w14:textId="77777777" w:rsidR="00F7526E" w:rsidRPr="00F7526E" w:rsidRDefault="00F7526E" w:rsidP="00F7526E">
      <w:pPr>
        <w:tabs>
          <w:tab w:val="left" w:pos="993"/>
        </w:tabs>
        <w:spacing w:after="120" w:line="240" w:lineRule="auto"/>
        <w:ind w:firstLine="567"/>
        <w:jc w:val="both"/>
        <w:rPr>
          <w:rFonts w:eastAsia="SimSun" w:cstheme="minorHAnsi"/>
          <w:sz w:val="28"/>
          <w:szCs w:val="28"/>
        </w:rPr>
      </w:pPr>
      <w:r w:rsidRPr="00F7526E">
        <w:rPr>
          <w:rFonts w:eastAsia="SimSun" w:cstheme="minorHAnsi"/>
          <w:sz w:val="28"/>
          <w:szCs w:val="28"/>
        </w:rPr>
        <w:lastRenderedPageBreak/>
        <w:t>1)</w:t>
      </w:r>
      <w:r w:rsidRPr="00F7526E">
        <w:rPr>
          <w:rFonts w:eastAsia="SimSun" w:cstheme="minorHAnsi"/>
          <w:sz w:val="28"/>
          <w:szCs w:val="28"/>
        </w:rPr>
        <w:tab/>
        <w:t>stosuje się przepisy art. 54 oraz art. 61 ust. 1 pkt 1, ust. 2, 3 i 5a ustawy zmienianej w art. 1 w brzmieniu dotychczasowym;</w:t>
      </w:r>
    </w:p>
    <w:p w14:paraId="3540A4F7" w14:textId="77777777" w:rsidR="00F7526E" w:rsidRPr="00F7526E" w:rsidRDefault="00F7526E" w:rsidP="00F7526E">
      <w:pPr>
        <w:tabs>
          <w:tab w:val="left" w:pos="993"/>
        </w:tabs>
        <w:spacing w:after="120" w:line="240" w:lineRule="auto"/>
        <w:ind w:firstLine="567"/>
        <w:jc w:val="both"/>
        <w:rPr>
          <w:rFonts w:eastAsia="SimSun" w:cstheme="minorHAnsi"/>
          <w:sz w:val="28"/>
          <w:szCs w:val="28"/>
        </w:rPr>
      </w:pPr>
      <w:r w:rsidRPr="00F7526E">
        <w:rPr>
          <w:rFonts w:eastAsia="SimSun" w:cstheme="minorHAnsi"/>
          <w:sz w:val="28"/>
          <w:szCs w:val="28"/>
        </w:rPr>
        <w:t>2)</w:t>
      </w:r>
      <w:r w:rsidRPr="00F7526E">
        <w:rPr>
          <w:rFonts w:eastAsia="SimSun" w:cstheme="minorHAnsi"/>
          <w:sz w:val="28"/>
          <w:szCs w:val="28"/>
        </w:rPr>
        <w:tab/>
        <w:t>nie stosuje się przepisów art. 61 ust. 1 pkt 1a i ust. 1a ustawy zmienianej w art. 1.</w:t>
      </w:r>
    </w:p>
    <w:p w14:paraId="0C0574DF" w14:textId="77777777" w:rsidR="00F7526E" w:rsidRPr="00F7526E" w:rsidRDefault="00F7526E" w:rsidP="00F7526E">
      <w:pPr>
        <w:spacing w:after="120" w:line="240" w:lineRule="auto"/>
        <w:ind w:firstLine="567"/>
        <w:jc w:val="both"/>
        <w:rPr>
          <w:rFonts w:eastAsia="SimSun" w:cstheme="minorHAnsi"/>
          <w:sz w:val="28"/>
          <w:szCs w:val="28"/>
        </w:rPr>
      </w:pPr>
      <w:r w:rsidRPr="00F7526E">
        <w:rPr>
          <w:rFonts w:eastAsia="SimSun" w:cstheme="minorHAnsi"/>
          <w:sz w:val="28"/>
          <w:szCs w:val="28"/>
        </w:rPr>
        <w:t xml:space="preserve">Stosownie do art. 4 ust. 2 pkt 1 u.p.z.p. w przypadku braku miejscowego planu zagospodarowania przestrzennego określenie sposobów zagospodarowania i warunków zabudowy terenu dla lokalizacji inwestycji </w:t>
      </w:r>
      <w:r w:rsidRPr="00F7526E">
        <w:rPr>
          <w:rFonts w:eastAsia="SimSun" w:cstheme="minorHAnsi"/>
          <w:sz w:val="28"/>
        </w:rPr>
        <w:t>celu publicznego ustala się w drodze decyzji o lokalizacji inwestycji celu publicznego</w:t>
      </w:r>
      <w:r w:rsidRPr="00F7526E">
        <w:rPr>
          <w:rFonts w:eastAsia="SimSun" w:cstheme="minorHAnsi"/>
          <w:sz w:val="28"/>
          <w:szCs w:val="28"/>
        </w:rPr>
        <w:t>.</w:t>
      </w:r>
    </w:p>
    <w:p w14:paraId="48613A05" w14:textId="77777777" w:rsidR="00F7526E" w:rsidRPr="00F7526E" w:rsidRDefault="00F7526E" w:rsidP="00F7526E">
      <w:pPr>
        <w:spacing w:after="120" w:line="240" w:lineRule="auto"/>
        <w:ind w:firstLine="567"/>
        <w:jc w:val="both"/>
        <w:rPr>
          <w:rFonts w:eastAsia="SimSun" w:cstheme="minorHAnsi"/>
          <w:sz w:val="28"/>
          <w:szCs w:val="28"/>
        </w:rPr>
      </w:pPr>
      <w:r w:rsidRPr="00F7526E">
        <w:rPr>
          <w:rFonts w:eastAsia="SimSun" w:cstheme="minorHAnsi"/>
          <w:sz w:val="28"/>
          <w:szCs w:val="28"/>
        </w:rPr>
        <w:t xml:space="preserve">Zgodnie z art. 50 ust. 1 u.p.z.p. inwestycja celu publicznego jest lokalizowana na podstawie planu miejscowego, a w przypadku jego braku – w drodze decyzji o ustaleniu lokalizacji inwestycji celu publicznego. Warunek, o którym mowa w art. 61 ust. 1 pkt 4, stosuje się odpowiednio. </w:t>
      </w:r>
    </w:p>
    <w:p w14:paraId="54FBB5B2" w14:textId="77777777" w:rsidR="00F7526E" w:rsidRPr="00F7526E" w:rsidRDefault="00F7526E" w:rsidP="00F7526E">
      <w:pPr>
        <w:spacing w:after="120" w:line="240" w:lineRule="auto"/>
        <w:ind w:firstLine="567"/>
        <w:jc w:val="both"/>
        <w:rPr>
          <w:rFonts w:eastAsia="SimSun" w:cstheme="minorHAnsi"/>
          <w:sz w:val="28"/>
          <w:szCs w:val="28"/>
        </w:rPr>
      </w:pPr>
      <w:r w:rsidRPr="00F7526E">
        <w:rPr>
          <w:rFonts w:eastAsia="SimSun" w:cstheme="minorHAnsi"/>
          <w:sz w:val="28"/>
          <w:szCs w:val="28"/>
        </w:rPr>
        <w:t>Z kolei w myśl art. 51 ust. 1 pkt 2 u.p.z.p. w sprawach ustalenia lokalizacji inwestycji celu publicznego decyzje wydają w odniesieniu do inwestycji celu publicznego o znaczeniu powiatowym i gminnym - wójt, burmistrz albo prezydent miasta.</w:t>
      </w:r>
    </w:p>
    <w:p w14:paraId="57764C5F" w14:textId="77777777" w:rsidR="00F7526E" w:rsidRPr="00F7526E" w:rsidRDefault="00F7526E" w:rsidP="00F7526E">
      <w:pPr>
        <w:spacing w:after="120" w:line="240" w:lineRule="auto"/>
        <w:ind w:firstLine="567"/>
        <w:jc w:val="both"/>
        <w:rPr>
          <w:rFonts w:eastAsia="SimSun" w:cstheme="minorHAnsi"/>
          <w:sz w:val="28"/>
          <w:szCs w:val="28"/>
        </w:rPr>
      </w:pPr>
      <w:r w:rsidRPr="00F7526E">
        <w:rPr>
          <w:rFonts w:eastAsia="SimSun" w:cstheme="minorHAnsi"/>
          <w:sz w:val="28"/>
          <w:szCs w:val="28"/>
        </w:rPr>
        <w:t>W myśl art. 2 pkt 5 u.p.z.p. przez inwestycję celu publicznego należy rozumieć „działania o znaczeniu lokalnym (gminnym) i ponadlokalnym (powiatowym, wojewódzkim i krajowym), a także krajowym (obejmującym również inwestycje międzynarodowe i ponadregionalne), oraz metropolitalnym (obejmującym obszar metropolitalny) bez względu na status podmiotu podejmującego te działania oraz źródła ich finansowania, stanowiące realizację celów, o których mowa w art. 6 ustawy z dnia 21 sierpnia 1997 r. o gospodarce nieruchomościami (Dz. U. z 2023 r. poz. 344, z późn. zm.)”.</w:t>
      </w:r>
    </w:p>
    <w:p w14:paraId="705CC920" w14:textId="77777777" w:rsidR="00F7526E" w:rsidRPr="00F7526E" w:rsidRDefault="00F7526E" w:rsidP="00F7526E">
      <w:pPr>
        <w:spacing w:after="120" w:line="240" w:lineRule="auto"/>
        <w:ind w:firstLine="567"/>
        <w:jc w:val="both"/>
        <w:rPr>
          <w:rFonts w:eastAsia="SimSun" w:cstheme="minorHAnsi"/>
          <w:sz w:val="28"/>
          <w:szCs w:val="28"/>
        </w:rPr>
      </w:pPr>
      <w:r w:rsidRPr="00F7526E">
        <w:rPr>
          <w:rFonts w:eastAsia="SimSun" w:cstheme="minorHAnsi"/>
          <w:sz w:val="28"/>
          <w:szCs w:val="28"/>
        </w:rPr>
        <w:t xml:space="preserve">Zgodnie z art. 6 pkt 5 i pkt 6 ustawy z dnia 21 sierpnia 1997 r. o gospodarce nieruchomościami (Dz. U. z 2024 r. poz. 1145) celem publicznym jest opieka nad nieruchomościami stanowiącymi zabytki w rozumieniu przepisów o ochronie zabytków i opiece nad zabytkami oraz budowa i utrzymywanie pomieszczeń dla (…) samorządowych instytucji kultury w rozumieniu przepisów o organizowaniu i prowadzeniu działalności kulturalnej (…). </w:t>
      </w:r>
    </w:p>
    <w:p w14:paraId="329CD10E" w14:textId="77777777" w:rsidR="00F7526E" w:rsidRPr="00F7526E" w:rsidRDefault="00F7526E" w:rsidP="00F7526E">
      <w:pPr>
        <w:spacing w:after="120" w:line="240" w:lineRule="auto"/>
        <w:ind w:firstLine="567"/>
        <w:jc w:val="both"/>
        <w:rPr>
          <w:rFonts w:eastAsia="SimSun" w:cstheme="minorHAnsi"/>
          <w:sz w:val="28"/>
          <w:szCs w:val="28"/>
        </w:rPr>
      </w:pPr>
    </w:p>
    <w:p w14:paraId="450CC673" w14:textId="77777777" w:rsidR="00F7526E" w:rsidRPr="00F7526E" w:rsidRDefault="00F7526E" w:rsidP="00F7526E">
      <w:pPr>
        <w:spacing w:after="120" w:line="240" w:lineRule="auto"/>
        <w:ind w:firstLine="567"/>
        <w:jc w:val="both"/>
        <w:rPr>
          <w:rFonts w:eastAsia="SimSun" w:cstheme="minorHAnsi"/>
          <w:sz w:val="28"/>
          <w:szCs w:val="28"/>
        </w:rPr>
      </w:pPr>
    </w:p>
    <w:p w14:paraId="162604BE" w14:textId="77777777" w:rsidR="00F7526E" w:rsidRPr="00F7526E" w:rsidRDefault="00F7526E" w:rsidP="00F7526E">
      <w:pPr>
        <w:spacing w:after="120" w:line="240" w:lineRule="auto"/>
        <w:ind w:firstLine="567"/>
        <w:jc w:val="both"/>
        <w:rPr>
          <w:rFonts w:eastAsia="SimSun" w:cstheme="minorHAnsi"/>
          <w:sz w:val="28"/>
          <w:szCs w:val="28"/>
        </w:rPr>
      </w:pPr>
      <w:r w:rsidRPr="00F7526E">
        <w:rPr>
          <w:rFonts w:eastAsia="SimSun" w:cstheme="minorHAnsi"/>
          <w:sz w:val="28"/>
          <w:szCs w:val="28"/>
        </w:rPr>
        <w:lastRenderedPageBreak/>
        <w:t xml:space="preserve">Pewien zakres przedmiotowej inwestycji dotyczy zabytku wpisanego do rejestru zabytków województwa wielkopolskiego, jakim jest wodociągowa wieża ciśnień – symbol Śremu. Realizacja tej inwestycji korzystnie wpłynie na możliwość zachowania substancji zabytkowej w przyszłości i jednocześnie poprawi stan obecny. Ponadto wieża stanowi istotny element układu architektonicznego lub przestrzennego miasta Śrem. W pozostałym zakresie inwestycja związana będzie z realizacją usług o charakterze publicznym (muzeum, miejski punkt informacyjny). Przedsięwzięcie dotyczyć będzie ogółu ludzi, służyć ogółowi, co oznacza, że będzie przeznaczone (dostępne) dla wszystkich. Planowana inwestycja spełnia kumulatywnie przesłanki do zakwalifikowania jej jak inwestycję celu publicznego. </w:t>
      </w:r>
    </w:p>
    <w:p w14:paraId="4B90B421" w14:textId="77777777" w:rsidR="00F7526E" w:rsidRPr="00F7526E" w:rsidRDefault="00F7526E" w:rsidP="00F7526E">
      <w:pPr>
        <w:spacing w:after="120" w:line="240" w:lineRule="auto"/>
        <w:ind w:firstLine="567"/>
        <w:jc w:val="both"/>
        <w:rPr>
          <w:rFonts w:eastAsia="SimSun" w:cstheme="minorHAnsi"/>
          <w:sz w:val="28"/>
          <w:szCs w:val="28"/>
        </w:rPr>
      </w:pPr>
      <w:r w:rsidRPr="00F7526E">
        <w:rPr>
          <w:rFonts w:eastAsia="SimSun" w:cstheme="minorHAnsi"/>
          <w:sz w:val="28"/>
          <w:szCs w:val="28"/>
        </w:rPr>
        <w:t>Stosownie do art. 104 § 1 i § 2 k.p.a. organ administracji publicznej załatwia sprawę przez wydanie decyzji, chyba że przepisy kodeksu stanowią inaczej, a decyzje rozstrzygają sprawę co do jej istoty w całości lub w części albo w inny sposób kończą sprawę w danej instancji.</w:t>
      </w:r>
    </w:p>
    <w:p w14:paraId="095B3E4B" w14:textId="77777777" w:rsidR="00F7526E" w:rsidRPr="00F7526E" w:rsidRDefault="00F7526E" w:rsidP="00F7526E">
      <w:pPr>
        <w:spacing w:after="120" w:line="240" w:lineRule="auto"/>
        <w:ind w:firstLine="567"/>
        <w:jc w:val="both"/>
        <w:rPr>
          <w:rFonts w:eastAsia="SimSun" w:cstheme="minorHAnsi"/>
          <w:sz w:val="28"/>
          <w:szCs w:val="28"/>
        </w:rPr>
      </w:pPr>
      <w:r w:rsidRPr="00F7526E">
        <w:rPr>
          <w:rFonts w:eastAsia="SimSun" w:cstheme="minorHAnsi"/>
          <w:sz w:val="28"/>
          <w:szCs w:val="28"/>
        </w:rPr>
        <w:t xml:space="preserve">Teren planowanej inwestycji nie jest objęty ustaleniami obowiązującego planu ogólnego gminy ani miejscowego planu zagospodarowania przestrzennego, ani projektem miejscowego planu. </w:t>
      </w:r>
    </w:p>
    <w:p w14:paraId="0C7170BB" w14:textId="77777777" w:rsidR="00F7526E" w:rsidRPr="00F7526E" w:rsidRDefault="00F7526E" w:rsidP="00F7526E">
      <w:pPr>
        <w:spacing w:after="120" w:line="240" w:lineRule="auto"/>
        <w:ind w:firstLine="567"/>
        <w:jc w:val="both"/>
        <w:rPr>
          <w:rFonts w:eastAsia="SimSun" w:cstheme="minorHAnsi"/>
          <w:sz w:val="28"/>
          <w:szCs w:val="28"/>
        </w:rPr>
      </w:pPr>
      <w:r w:rsidRPr="00F7526E">
        <w:rPr>
          <w:rFonts w:eastAsia="SimSun" w:cstheme="minorHAnsi"/>
          <w:sz w:val="28"/>
          <w:szCs w:val="28"/>
        </w:rPr>
        <w:t>Wniosek o wydanie decyzji o ustaleniu lokalizacji inwestycji celu publicznego nie dotyczy inwestycji, której lokalizacja, zgodnie z przepisami odrębnymi, może nastąpić wyłącznie w oparciu o ustalenia planu miejscowego.</w:t>
      </w:r>
    </w:p>
    <w:p w14:paraId="76FE7339" w14:textId="77777777" w:rsidR="00F7526E" w:rsidRPr="00F7526E" w:rsidRDefault="00F7526E" w:rsidP="00F7526E">
      <w:pPr>
        <w:spacing w:after="120" w:line="240" w:lineRule="auto"/>
        <w:ind w:firstLine="567"/>
        <w:jc w:val="both"/>
        <w:rPr>
          <w:rFonts w:eastAsia="SimSun" w:cstheme="minorHAnsi"/>
          <w:sz w:val="28"/>
          <w:szCs w:val="28"/>
        </w:rPr>
      </w:pPr>
      <w:r w:rsidRPr="00F7526E">
        <w:rPr>
          <w:rFonts w:eastAsia="SimSun" w:cstheme="minorHAnsi"/>
          <w:sz w:val="28"/>
          <w:szCs w:val="28"/>
        </w:rPr>
        <w:t>Planowana inwestycja polega na: przebudowie i zmianie sposobu użytkowania wodociągowej wieży ciśnień na usługi edukacyjno-wystawiennicze, budowie budynku usługowego (muzeum) połączonego z wieżą łącznikiem, budowie podziemnego budynku usługowego wolnostojącego (punktu informacyjnego), montażu niezamontowanej na budynkach instalacji odnawialnego źródła energii (urządzenie fotowoltaiczne o łącznej mocy zainstalowanej elektrycznej nie większej niż 50 kW) oraz utwardzeniu powierzchni gruntu (nie więcej niż 400 m</w:t>
      </w:r>
      <w:r w:rsidRPr="00F7526E">
        <w:rPr>
          <w:rFonts w:eastAsia="SimSun" w:cstheme="minorHAnsi"/>
          <w:sz w:val="28"/>
          <w:szCs w:val="28"/>
          <w:vertAlign w:val="superscript"/>
        </w:rPr>
        <w:t>2</w:t>
      </w:r>
      <w:r w:rsidRPr="00F7526E">
        <w:rPr>
          <w:rFonts w:eastAsia="SimSun" w:cstheme="minorHAnsi"/>
          <w:sz w:val="28"/>
          <w:szCs w:val="28"/>
        </w:rPr>
        <w:t>).</w:t>
      </w:r>
    </w:p>
    <w:p w14:paraId="1A9741E1" w14:textId="77777777" w:rsidR="00F7526E" w:rsidRPr="00F7526E" w:rsidRDefault="00F7526E" w:rsidP="00F7526E">
      <w:pPr>
        <w:spacing w:after="120" w:line="240" w:lineRule="auto"/>
        <w:ind w:firstLine="567"/>
        <w:jc w:val="both"/>
        <w:rPr>
          <w:rFonts w:eastAsia="SimSun" w:cstheme="minorHAnsi"/>
          <w:sz w:val="28"/>
        </w:rPr>
      </w:pPr>
      <w:r w:rsidRPr="00F7526E">
        <w:rPr>
          <w:rFonts w:eastAsia="SimSun" w:cstheme="minorHAnsi"/>
          <w:sz w:val="28"/>
          <w:szCs w:val="28"/>
        </w:rPr>
        <w:t xml:space="preserve">Teren planowanej inwestycji obejmuje działkę o nr ewid. 1395, obręb Śrem, o powierzchni ca 0,2659 ha. Zgodnie z ewidencją gruntów i budynków prowadzoną przez Starostę Śremskiego </w:t>
      </w:r>
      <w:r w:rsidRPr="00F7526E">
        <w:rPr>
          <w:rFonts w:eastAsia="SimSun" w:cstheme="minorHAnsi"/>
          <w:sz w:val="28"/>
        </w:rPr>
        <w:t xml:space="preserve">działka stanowi inne tereny zabudowane (Bi). </w:t>
      </w:r>
    </w:p>
    <w:p w14:paraId="37C70511" w14:textId="77777777" w:rsidR="00F7526E" w:rsidRPr="00F7526E" w:rsidRDefault="00F7526E" w:rsidP="00F7526E">
      <w:pPr>
        <w:widowControl w:val="0"/>
        <w:autoSpaceDE w:val="0"/>
        <w:spacing w:after="120" w:line="240" w:lineRule="auto"/>
        <w:ind w:firstLine="567"/>
        <w:jc w:val="both"/>
        <w:rPr>
          <w:rFonts w:eastAsia="SimSun" w:cstheme="minorHAnsi"/>
          <w:sz w:val="28"/>
          <w:szCs w:val="28"/>
        </w:rPr>
      </w:pPr>
    </w:p>
    <w:p w14:paraId="691A3D15" w14:textId="77777777" w:rsidR="00F7526E" w:rsidRPr="00F7526E" w:rsidRDefault="00F7526E" w:rsidP="00F7526E">
      <w:pPr>
        <w:widowControl w:val="0"/>
        <w:autoSpaceDE w:val="0"/>
        <w:spacing w:after="120" w:line="240" w:lineRule="auto"/>
        <w:ind w:firstLine="567"/>
        <w:jc w:val="both"/>
        <w:rPr>
          <w:rFonts w:eastAsia="SimSun" w:cstheme="minorHAnsi"/>
          <w:sz w:val="28"/>
          <w:szCs w:val="28"/>
        </w:rPr>
      </w:pPr>
    </w:p>
    <w:p w14:paraId="2EA63BA7" w14:textId="77777777" w:rsidR="00F7526E" w:rsidRPr="00F7526E" w:rsidRDefault="00F7526E" w:rsidP="00F7526E">
      <w:pPr>
        <w:widowControl w:val="0"/>
        <w:autoSpaceDE w:val="0"/>
        <w:spacing w:after="120" w:line="240" w:lineRule="auto"/>
        <w:ind w:firstLine="567"/>
        <w:jc w:val="both"/>
        <w:rPr>
          <w:rFonts w:eastAsia="SimSun" w:cstheme="minorHAnsi"/>
          <w:sz w:val="28"/>
          <w:szCs w:val="28"/>
        </w:rPr>
      </w:pPr>
    </w:p>
    <w:p w14:paraId="3A4B3429" w14:textId="77777777" w:rsidR="00F7526E" w:rsidRPr="00F7526E" w:rsidRDefault="00F7526E" w:rsidP="00F7526E">
      <w:pPr>
        <w:widowControl w:val="0"/>
        <w:autoSpaceDE w:val="0"/>
        <w:spacing w:after="120" w:line="240" w:lineRule="auto"/>
        <w:ind w:firstLine="567"/>
        <w:jc w:val="both"/>
        <w:rPr>
          <w:rFonts w:eastAsia="SimSun" w:cstheme="minorHAnsi"/>
          <w:sz w:val="28"/>
          <w:szCs w:val="28"/>
        </w:rPr>
      </w:pPr>
      <w:r w:rsidRPr="00F7526E">
        <w:rPr>
          <w:rFonts w:eastAsia="SimSun" w:cstheme="minorHAnsi"/>
          <w:sz w:val="28"/>
          <w:szCs w:val="28"/>
        </w:rPr>
        <w:lastRenderedPageBreak/>
        <w:t>W myśl art. 50 ust. 1 u.p.z.p. warunek, o którym mowa w art. 61 ust. 1 pkt 4, stosuje się odpowiednio. Przywołany przepis dotyczy spełnienia warunku następującej treści: teren nie wymaga uzyskania zgody na zmianę przeznaczenia gruntów rolnych i leśnych na cele nierolnicze i nieleśne albo jest objęty zgodą uzyskaną przy sporządzaniu miejscowych planów, które utraciły moc na podstawie art. 67 ustawy, o której mowa w art. 88 ust. 1. Przepisu art. 61 ust. 1 pkt 4 nie stosuje się do inwestycji celu publicznego (…) z zakresu łączności publicznej.</w:t>
      </w:r>
    </w:p>
    <w:p w14:paraId="721CCF1A" w14:textId="77777777" w:rsidR="00F7526E" w:rsidRPr="00F7526E" w:rsidRDefault="00F7526E" w:rsidP="00F7526E">
      <w:pPr>
        <w:widowControl w:val="0"/>
        <w:autoSpaceDE w:val="0"/>
        <w:spacing w:after="120" w:line="240" w:lineRule="auto"/>
        <w:ind w:firstLine="567"/>
        <w:jc w:val="both"/>
        <w:rPr>
          <w:rFonts w:eastAsia="SimSun" w:cstheme="minorHAnsi"/>
          <w:sz w:val="28"/>
          <w:szCs w:val="28"/>
        </w:rPr>
      </w:pPr>
      <w:r w:rsidRPr="00F7526E">
        <w:rPr>
          <w:rFonts w:eastAsia="SimSun" w:cstheme="minorHAnsi"/>
          <w:sz w:val="28"/>
          <w:szCs w:val="28"/>
        </w:rPr>
        <w:t xml:space="preserve">Teren planowanej inwestycji stanowi grunty, które nie wymagają uzyskania zgody na zmianę przeznaczenia na cele nierolnicze i nieleśne, o której mowa w art. 7 ust. 2 ustawy z dnia 3 lutego 1995 r. o ochronie gruntów rolnych i leśnych (Dz. U. z 2024 r. poz. 82). </w:t>
      </w:r>
    </w:p>
    <w:p w14:paraId="5641F9DA" w14:textId="77777777" w:rsidR="00F7526E" w:rsidRPr="00F7526E" w:rsidRDefault="00F7526E" w:rsidP="00F7526E">
      <w:pPr>
        <w:tabs>
          <w:tab w:val="left" w:leader="dot" w:pos="8788"/>
        </w:tabs>
        <w:spacing w:after="120" w:line="240" w:lineRule="auto"/>
        <w:ind w:firstLine="567"/>
        <w:jc w:val="both"/>
        <w:rPr>
          <w:rFonts w:eastAsia="SimSun" w:cstheme="minorHAnsi"/>
          <w:spacing w:val="-2"/>
          <w:sz w:val="28"/>
        </w:rPr>
      </w:pPr>
      <w:r w:rsidRPr="00F7526E">
        <w:rPr>
          <w:rFonts w:eastAsia="SimSun" w:cstheme="minorHAnsi"/>
          <w:spacing w:val="-2"/>
          <w:sz w:val="28"/>
        </w:rPr>
        <w:t xml:space="preserve">Stosownie do </w:t>
      </w:r>
      <w:r w:rsidRPr="00F7526E">
        <w:rPr>
          <w:rFonts w:eastAsia="SimSun" w:cstheme="minorHAnsi"/>
          <w:spacing w:val="-2"/>
          <w:sz w:val="28"/>
          <w:szCs w:val="28"/>
        </w:rPr>
        <w:t xml:space="preserve">art. 53 ust. 3 </w:t>
      </w:r>
      <w:r w:rsidRPr="00F7526E">
        <w:rPr>
          <w:rFonts w:eastAsia="SimSun" w:cstheme="minorHAnsi"/>
          <w:sz w:val="28"/>
          <w:szCs w:val="28"/>
        </w:rPr>
        <w:t>u.p.z.p.</w:t>
      </w:r>
      <w:r w:rsidRPr="00F7526E">
        <w:rPr>
          <w:rFonts w:eastAsia="SimSun" w:cstheme="minorHAnsi"/>
          <w:spacing w:val="-2"/>
          <w:sz w:val="28"/>
          <w:szCs w:val="28"/>
        </w:rPr>
        <w:t xml:space="preserve"> przeprowadzono analizy warunków i zasad zagospodarowania terenu oraz jego zabudowy, wynikających z przepisów odrębnych, oraz stanu faktycznego i prawnego terenu, na którym przewiduje się realizację inwestycji. Analizy znajdują się w aktach sprawy.</w:t>
      </w:r>
    </w:p>
    <w:p w14:paraId="3C1AFF21" w14:textId="77777777" w:rsidR="00F7526E" w:rsidRPr="00F7526E" w:rsidRDefault="00F7526E" w:rsidP="00F7526E">
      <w:pPr>
        <w:widowControl w:val="0"/>
        <w:autoSpaceDE w:val="0"/>
        <w:spacing w:after="120" w:line="240" w:lineRule="auto"/>
        <w:ind w:firstLine="567"/>
        <w:jc w:val="both"/>
        <w:rPr>
          <w:rFonts w:eastAsia="SimSun" w:cstheme="minorHAnsi"/>
          <w:sz w:val="28"/>
          <w:szCs w:val="28"/>
        </w:rPr>
      </w:pPr>
      <w:r w:rsidRPr="00F7526E">
        <w:rPr>
          <w:rFonts w:eastAsia="SimSun" w:cstheme="minorHAnsi"/>
          <w:sz w:val="28"/>
          <w:szCs w:val="28"/>
        </w:rPr>
        <w:t>Zgodnie z art. 50 ust. 4 u.p.z.p. sporządzenie projektu decyzji o lokalizacji inwestycji celu publicznego powierzono osobie, o której mowa w art. 5 pkt 4. Projekt decyzji znajduje się w aktach sprawy.</w:t>
      </w:r>
    </w:p>
    <w:p w14:paraId="72BA7425" w14:textId="77777777" w:rsidR="00F7526E" w:rsidRPr="00F7526E" w:rsidRDefault="00F7526E" w:rsidP="00F7526E">
      <w:pPr>
        <w:widowControl w:val="0"/>
        <w:autoSpaceDE w:val="0"/>
        <w:spacing w:after="120" w:line="240" w:lineRule="auto"/>
        <w:ind w:firstLine="567"/>
        <w:jc w:val="both"/>
        <w:rPr>
          <w:rFonts w:eastAsia="SimSun" w:cstheme="minorHAnsi"/>
          <w:sz w:val="28"/>
          <w:szCs w:val="28"/>
        </w:rPr>
      </w:pPr>
      <w:r w:rsidRPr="00F7526E">
        <w:rPr>
          <w:rFonts w:eastAsia="SimSun" w:cstheme="minorHAns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7606A381" w14:textId="77777777" w:rsidR="00F7526E" w:rsidRPr="00F7526E" w:rsidRDefault="00F7526E" w:rsidP="00F7526E">
      <w:pPr>
        <w:numPr>
          <w:ilvl w:val="0"/>
          <w:numId w:val="11"/>
        </w:numPr>
        <w:tabs>
          <w:tab w:val="left" w:pos="993"/>
        </w:tabs>
        <w:spacing w:after="120" w:line="240" w:lineRule="auto"/>
        <w:ind w:left="0" w:firstLine="567"/>
        <w:contextualSpacing/>
        <w:jc w:val="both"/>
        <w:rPr>
          <w:rFonts w:eastAsia="SimSun" w:cstheme="minorHAnsi"/>
          <w:sz w:val="28"/>
          <w:szCs w:val="28"/>
        </w:rPr>
      </w:pPr>
      <w:r w:rsidRPr="00F7526E">
        <w:rPr>
          <w:rFonts w:eastAsia="SimSun" w:cstheme="minorHAnsi"/>
          <w:sz w:val="28"/>
          <w:szCs w:val="28"/>
        </w:rPr>
        <w:t>występowaniem złóż kopalin oraz obecnych i przyszłych potrzeb eksploatacji tych złóż;</w:t>
      </w:r>
    </w:p>
    <w:p w14:paraId="77BB73A3" w14:textId="77777777" w:rsidR="00F7526E" w:rsidRPr="00F7526E" w:rsidRDefault="00F7526E" w:rsidP="00F7526E">
      <w:pPr>
        <w:numPr>
          <w:ilvl w:val="0"/>
          <w:numId w:val="11"/>
        </w:numPr>
        <w:tabs>
          <w:tab w:val="left" w:pos="993"/>
        </w:tabs>
        <w:spacing w:after="120" w:line="240" w:lineRule="auto"/>
        <w:ind w:left="0" w:firstLine="567"/>
        <w:contextualSpacing/>
        <w:jc w:val="both"/>
        <w:rPr>
          <w:rFonts w:eastAsia="SimSun" w:cstheme="minorHAnsi"/>
          <w:sz w:val="28"/>
          <w:szCs w:val="28"/>
        </w:rPr>
      </w:pPr>
      <w:r w:rsidRPr="00F7526E">
        <w:rPr>
          <w:rFonts w:eastAsia="SimSun" w:cstheme="minorHAnsi"/>
          <w:sz w:val="28"/>
          <w:szCs w:val="28"/>
        </w:rPr>
        <w:t>ochroną wód, gleby i ziemi przed zanieczyszczeniem w związku z prowadzeniem gospodarki rolnej;</w:t>
      </w:r>
    </w:p>
    <w:p w14:paraId="6D502415" w14:textId="77777777" w:rsidR="00F7526E" w:rsidRPr="00F7526E" w:rsidRDefault="00F7526E" w:rsidP="00F7526E">
      <w:pPr>
        <w:numPr>
          <w:ilvl w:val="0"/>
          <w:numId w:val="11"/>
        </w:numPr>
        <w:tabs>
          <w:tab w:val="left" w:pos="993"/>
        </w:tabs>
        <w:spacing w:after="120" w:line="240" w:lineRule="auto"/>
        <w:ind w:left="0" w:firstLine="567"/>
        <w:contextualSpacing/>
        <w:jc w:val="both"/>
        <w:rPr>
          <w:rFonts w:eastAsia="SimSun" w:cstheme="minorHAnsi"/>
          <w:sz w:val="28"/>
          <w:szCs w:val="28"/>
        </w:rPr>
      </w:pPr>
      <w:r w:rsidRPr="00F7526E">
        <w:rPr>
          <w:rFonts w:eastAsia="SimSun" w:cstheme="minorHAnsi"/>
          <w:sz w:val="28"/>
          <w:szCs w:val="28"/>
        </w:rPr>
        <w:t>potrzebami w zakresie zapobiegania ruchom masowym ziemi i ich skutkom;</w:t>
      </w:r>
    </w:p>
    <w:p w14:paraId="36851AD0" w14:textId="77777777" w:rsidR="00F7526E" w:rsidRPr="00F7526E" w:rsidRDefault="00F7526E" w:rsidP="00F7526E">
      <w:pPr>
        <w:numPr>
          <w:ilvl w:val="0"/>
          <w:numId w:val="11"/>
        </w:numPr>
        <w:tabs>
          <w:tab w:val="left" w:pos="993"/>
        </w:tabs>
        <w:spacing w:after="120" w:line="240" w:lineRule="auto"/>
        <w:ind w:left="0" w:firstLine="567"/>
        <w:contextualSpacing/>
        <w:jc w:val="both"/>
        <w:rPr>
          <w:rFonts w:eastAsia="SimSun" w:cstheme="minorHAnsi"/>
          <w:sz w:val="28"/>
          <w:szCs w:val="28"/>
        </w:rPr>
      </w:pPr>
      <w:r w:rsidRPr="00F7526E">
        <w:rPr>
          <w:rFonts w:eastAsia="SimSun" w:cstheme="minorHAnsi"/>
          <w:sz w:val="28"/>
          <w:szCs w:val="28"/>
        </w:rPr>
        <w:t>innymi potrzebami w zakresie ochrony powietrza, wód, gleby, ziemi, ochrony przed hałasem, wibracjami i polami elektromagnetycznymi;</w:t>
      </w:r>
    </w:p>
    <w:p w14:paraId="792FD73F" w14:textId="65AE1C5D" w:rsidR="00F7526E" w:rsidRDefault="00F7526E" w:rsidP="00F7526E">
      <w:pPr>
        <w:numPr>
          <w:ilvl w:val="0"/>
          <w:numId w:val="11"/>
        </w:numPr>
        <w:tabs>
          <w:tab w:val="left" w:pos="851"/>
        </w:tabs>
        <w:spacing w:after="120" w:line="240" w:lineRule="auto"/>
        <w:ind w:left="0" w:firstLine="567"/>
        <w:contextualSpacing/>
        <w:jc w:val="both"/>
        <w:rPr>
          <w:rFonts w:ascii="Calibri" w:eastAsia="SimSun" w:hAnsi="Calibri" w:cs="Calibri"/>
          <w:sz w:val="28"/>
          <w:szCs w:val="28"/>
        </w:rPr>
      </w:pPr>
      <w:r w:rsidRPr="00F7526E">
        <w:rPr>
          <w:rFonts w:ascii="Calibri" w:eastAsia="SimSun" w:hAnsi="Calibri" w:cs="Calibri"/>
          <w:sz w:val="28"/>
          <w:szCs w:val="28"/>
        </w:rPr>
        <w:t xml:space="preserve">ograniczeniami wynikającymi z ustanowienia w trybie ustawy z dnia 16 kwietnia 2004 r. o ochronie przyrody (Dz. U. z 2023 r. poz. 1336, 1688 i 1890, z 2022 r. poz. 2375 </w:t>
      </w:r>
      <w:r w:rsidRPr="00F7526E">
        <w:rPr>
          <w:rFonts w:eastAsia="SimSun" w:cstheme="minorHAnsi"/>
          <w:sz w:val="28"/>
          <w:szCs w:val="28"/>
        </w:rPr>
        <w:t>i z 2024 r. poz. 1089</w:t>
      </w:r>
      <w:r w:rsidRPr="00F7526E">
        <w:rPr>
          <w:rFonts w:ascii="Calibri" w:eastAsia="SimSun" w:hAnsi="Calibri" w:cs="Calibri"/>
          <w:sz w:val="28"/>
          <w:szCs w:val="28"/>
        </w:rPr>
        <w:t>) form ochrony przyrody oraz ustaleń obowiązujących planów ochrony;</w:t>
      </w:r>
    </w:p>
    <w:p w14:paraId="33381FBC" w14:textId="77777777" w:rsidR="00D06C1F" w:rsidRDefault="00D06C1F" w:rsidP="00D06C1F">
      <w:pPr>
        <w:tabs>
          <w:tab w:val="left" w:pos="851"/>
        </w:tabs>
        <w:spacing w:after="120" w:line="240" w:lineRule="auto"/>
        <w:contextualSpacing/>
        <w:jc w:val="both"/>
        <w:rPr>
          <w:rFonts w:ascii="Calibri" w:eastAsia="SimSun" w:hAnsi="Calibri" w:cs="Calibri"/>
          <w:sz w:val="28"/>
          <w:szCs w:val="28"/>
        </w:rPr>
      </w:pPr>
    </w:p>
    <w:p w14:paraId="579CAC34" w14:textId="77777777" w:rsidR="00D06C1F" w:rsidRPr="00F7526E" w:rsidRDefault="00D06C1F" w:rsidP="00D06C1F">
      <w:pPr>
        <w:tabs>
          <w:tab w:val="left" w:pos="851"/>
        </w:tabs>
        <w:spacing w:after="120" w:line="240" w:lineRule="auto"/>
        <w:contextualSpacing/>
        <w:jc w:val="both"/>
        <w:rPr>
          <w:rFonts w:ascii="Calibri" w:eastAsia="SimSun" w:hAnsi="Calibri" w:cs="Calibri"/>
          <w:sz w:val="28"/>
          <w:szCs w:val="28"/>
        </w:rPr>
      </w:pPr>
    </w:p>
    <w:p w14:paraId="3B617AB5" w14:textId="77777777" w:rsidR="00F7526E" w:rsidRPr="00F7526E" w:rsidRDefault="00F7526E" w:rsidP="00F7526E">
      <w:pPr>
        <w:numPr>
          <w:ilvl w:val="0"/>
          <w:numId w:val="11"/>
        </w:numPr>
        <w:tabs>
          <w:tab w:val="left" w:pos="851"/>
        </w:tabs>
        <w:spacing w:after="120" w:line="240" w:lineRule="auto"/>
        <w:ind w:left="0" w:firstLine="567"/>
        <w:contextualSpacing/>
        <w:jc w:val="both"/>
        <w:rPr>
          <w:rFonts w:ascii="Calibri" w:eastAsia="SimSun" w:hAnsi="Calibri" w:cs="Calibri"/>
          <w:sz w:val="28"/>
          <w:szCs w:val="28"/>
        </w:rPr>
      </w:pPr>
      <w:r w:rsidRPr="00F7526E">
        <w:rPr>
          <w:rFonts w:ascii="Calibri" w:eastAsia="SimSun" w:hAnsi="Calibri" w:cs="Calibri"/>
          <w:sz w:val="28"/>
          <w:szCs w:val="28"/>
        </w:rPr>
        <w:lastRenderedPageBreak/>
        <w:t>ograniczeniami wynikającymi z ustalenia w trybie przepisów ustawy z dnia 20 lipca 2017 r. – Prawo wodne (Dz. U. z 2024 r. poz. 1087 i 1089) warunków korzystania z wód regionu wodnego i zlewni oraz ustanowienia stref ochronnych ujęć wód, a także obszarów ochronnych zbiorników wód śródlądowych;</w:t>
      </w:r>
    </w:p>
    <w:p w14:paraId="25AD3E1C" w14:textId="77777777" w:rsidR="00F7526E" w:rsidRPr="00F7526E" w:rsidRDefault="00F7526E" w:rsidP="00F7526E">
      <w:pPr>
        <w:widowControl w:val="0"/>
        <w:tabs>
          <w:tab w:val="left" w:pos="993"/>
        </w:tabs>
        <w:autoSpaceDE w:val="0"/>
        <w:spacing w:after="120" w:line="240" w:lineRule="auto"/>
        <w:jc w:val="both"/>
        <w:rPr>
          <w:rFonts w:eastAsia="SimSun" w:cstheme="minorHAnsi"/>
          <w:sz w:val="28"/>
          <w:szCs w:val="28"/>
        </w:rPr>
      </w:pPr>
      <w:r w:rsidRPr="00F7526E">
        <w:rPr>
          <w:rFonts w:eastAsia="SimSun" w:cstheme="minorHAnsi"/>
          <w:sz w:val="28"/>
          <w:szCs w:val="28"/>
        </w:rPr>
        <w:t>ponieważ nie wynikały z nich żadne nakazy, zakazy i ograniczenia w zagospodarowaniu przedmiotowego terenu.</w:t>
      </w:r>
    </w:p>
    <w:p w14:paraId="02346F2C" w14:textId="77777777" w:rsidR="00F7526E" w:rsidRPr="00F7526E" w:rsidRDefault="00F7526E" w:rsidP="00F7526E">
      <w:pPr>
        <w:widowControl w:val="0"/>
        <w:autoSpaceDE w:val="0"/>
        <w:spacing w:after="120" w:line="240" w:lineRule="auto"/>
        <w:ind w:firstLine="567"/>
        <w:jc w:val="both"/>
        <w:rPr>
          <w:rFonts w:eastAsia="SimSun" w:cstheme="minorHAnsi"/>
          <w:sz w:val="28"/>
          <w:szCs w:val="28"/>
        </w:rPr>
      </w:pPr>
      <w:r w:rsidRPr="00F7526E">
        <w:rPr>
          <w:rFonts w:eastAsia="SimSun" w:cstheme="minorHAnsi"/>
          <w:sz w:val="28"/>
          <w:szCs w:val="28"/>
        </w:rPr>
        <w:t xml:space="preserve">Planowane przedsięwzięcie nie zostało zakwalifikowane do przedsięwzięć mogących (potencjalnie albo zawsze) znacząco oddziaływać na środowisko, o których mowa w rozporządzeniu Rady Ministrów z dnia 10 września 2019 r. w sprawie przedsięwzięć mogących znacząco oddziaływać na środowisko (Dz. U. poz. 1839, z 2022 r. poz. 1071, z 2023 r. poz. 1724). W związku z tym nie zachodził obowiązek uzyskania decyzji o środowiskowych uwarunkowaniach określającej środowiskowe uwarunkowania realizacji przedsięwzięcia. </w:t>
      </w:r>
    </w:p>
    <w:p w14:paraId="3099AAE6" w14:textId="77777777" w:rsidR="00F7526E" w:rsidRPr="00F7526E" w:rsidRDefault="00F7526E" w:rsidP="00F7526E">
      <w:pPr>
        <w:widowControl w:val="0"/>
        <w:autoSpaceDE w:val="0"/>
        <w:spacing w:after="120" w:line="240" w:lineRule="auto"/>
        <w:ind w:firstLine="567"/>
        <w:jc w:val="both"/>
        <w:rPr>
          <w:rFonts w:eastAsia="SimSun" w:cstheme="minorHAnsi"/>
          <w:sz w:val="28"/>
          <w:szCs w:val="28"/>
        </w:rPr>
      </w:pPr>
      <w:r w:rsidRPr="00F7526E">
        <w:rPr>
          <w:rFonts w:eastAsia="SimSun" w:cstheme="minorHAnsi"/>
          <w:sz w:val="28"/>
          <w:szCs w:val="28"/>
        </w:rPr>
        <w:t xml:space="preserve">Biorąc powyższe pod uwagę, stosownie do art. 96 ust. 1 ustawy z dnia 3 października 2008 r. o udostępnianiu informacji o środowisku i jego ochronie, udziale społeczeństwa w ochronie środowiska oraz o ocenach oddziaływania na środowisko (Dz. U. z 2024 r. poz. 1112) tutejszy organ rozważył, przed wydaniem niniejszej decyzji, czy analizowane przedsięwzięcie, </w:t>
      </w:r>
      <w:r w:rsidRPr="00F7526E">
        <w:rPr>
          <w:rFonts w:eastAsia="Times New Roman" w:cstheme="minorHAnsi"/>
          <w:sz w:val="28"/>
          <w:szCs w:val="28"/>
          <w:lang w:eastAsia="pl-PL"/>
        </w:rPr>
        <w:t>inne niż przedsięwzięcie mogące znacząco oddziaływać na środowisko</w:t>
      </w:r>
      <w:r w:rsidRPr="00F7526E">
        <w:rPr>
          <w:rFonts w:eastAsia="SimSun" w:cstheme="minorHAnsi"/>
          <w:sz w:val="28"/>
        </w:rPr>
        <w:t xml:space="preserve">, które nie jest bezpośrednio związane z ochroną obszaru Natura 2000 lub nie wynika z tej ochrony, może potencjalnie znacząco oddziaływać na obszar Natura 2000. </w:t>
      </w:r>
    </w:p>
    <w:p w14:paraId="123E1114" w14:textId="77777777" w:rsidR="00F7526E" w:rsidRPr="00F7526E" w:rsidRDefault="00F7526E" w:rsidP="00F7526E">
      <w:pPr>
        <w:widowControl w:val="0"/>
        <w:autoSpaceDE w:val="0"/>
        <w:spacing w:after="120" w:line="240" w:lineRule="auto"/>
        <w:jc w:val="both"/>
        <w:rPr>
          <w:rFonts w:eastAsia="SimSun" w:cstheme="minorHAnsi"/>
          <w:sz w:val="28"/>
        </w:rPr>
      </w:pPr>
      <w:r w:rsidRPr="00F7526E">
        <w:rPr>
          <w:rFonts w:eastAsia="SimSun" w:cstheme="minorHAnsi"/>
          <w:sz w:val="28"/>
        </w:rPr>
        <w:t>Otóż planowana inwestycja:</w:t>
      </w:r>
    </w:p>
    <w:p w14:paraId="7221D65F" w14:textId="77777777" w:rsidR="00F7526E" w:rsidRPr="00F7526E" w:rsidRDefault="00F7526E" w:rsidP="00F7526E">
      <w:pPr>
        <w:widowControl w:val="0"/>
        <w:numPr>
          <w:ilvl w:val="0"/>
          <w:numId w:val="5"/>
        </w:numPr>
        <w:tabs>
          <w:tab w:val="left" w:pos="851"/>
        </w:tabs>
        <w:autoSpaceDE w:val="0"/>
        <w:spacing w:after="120" w:line="240" w:lineRule="auto"/>
        <w:ind w:left="0" w:firstLine="567"/>
        <w:contextualSpacing/>
        <w:jc w:val="both"/>
        <w:rPr>
          <w:rFonts w:cstheme="minorHAnsi"/>
          <w:sz w:val="28"/>
        </w:rPr>
      </w:pPr>
      <w:bookmarkStart w:id="2" w:name="_Hlk84408696"/>
      <w:r w:rsidRPr="00F7526E">
        <w:rPr>
          <w:rFonts w:cstheme="minorHAnsi"/>
          <w:sz w:val="28"/>
        </w:rPr>
        <w:t>zostanie zrealizowana na działce częściowo zainwestowanej, położonej w centrum miasta;</w:t>
      </w:r>
    </w:p>
    <w:p w14:paraId="1729FDDD" w14:textId="77777777" w:rsidR="00F7526E" w:rsidRPr="00F7526E" w:rsidRDefault="00F7526E" w:rsidP="00F7526E">
      <w:pPr>
        <w:widowControl w:val="0"/>
        <w:numPr>
          <w:ilvl w:val="0"/>
          <w:numId w:val="5"/>
        </w:numPr>
        <w:tabs>
          <w:tab w:val="left" w:pos="851"/>
        </w:tabs>
        <w:autoSpaceDE w:val="0"/>
        <w:spacing w:after="120" w:line="240" w:lineRule="auto"/>
        <w:ind w:left="0" w:firstLine="567"/>
        <w:contextualSpacing/>
        <w:jc w:val="both"/>
        <w:rPr>
          <w:rFonts w:cstheme="minorHAnsi"/>
          <w:sz w:val="28"/>
        </w:rPr>
      </w:pPr>
      <w:r w:rsidRPr="00F7526E">
        <w:rPr>
          <w:rFonts w:cstheme="minorHAnsi"/>
          <w:sz w:val="28"/>
        </w:rPr>
        <w:t>zajmuje niewielki obszar;</w:t>
      </w:r>
    </w:p>
    <w:p w14:paraId="40FCCACC" w14:textId="77777777" w:rsidR="00F7526E" w:rsidRPr="00F7526E" w:rsidRDefault="00F7526E" w:rsidP="00F7526E">
      <w:pPr>
        <w:widowControl w:val="0"/>
        <w:numPr>
          <w:ilvl w:val="0"/>
          <w:numId w:val="5"/>
        </w:numPr>
        <w:tabs>
          <w:tab w:val="left" w:pos="851"/>
        </w:tabs>
        <w:autoSpaceDE w:val="0"/>
        <w:spacing w:after="120" w:line="240" w:lineRule="auto"/>
        <w:ind w:left="0" w:firstLine="567"/>
        <w:contextualSpacing/>
        <w:jc w:val="both"/>
        <w:rPr>
          <w:rFonts w:cstheme="minorHAnsi"/>
          <w:sz w:val="28"/>
        </w:rPr>
      </w:pPr>
      <w:r w:rsidRPr="00F7526E">
        <w:rPr>
          <w:rFonts w:cstheme="minorHAnsi"/>
          <w:sz w:val="28"/>
        </w:rPr>
        <w:t>odległa jest od najbliższego obszaru Natura 2000 (pomiar w linii prostej) o ca 1,5 km;</w:t>
      </w:r>
    </w:p>
    <w:p w14:paraId="3CFCC0D6" w14:textId="77777777" w:rsidR="00F7526E" w:rsidRPr="00F7526E" w:rsidRDefault="00F7526E" w:rsidP="00F7526E">
      <w:pPr>
        <w:widowControl w:val="0"/>
        <w:numPr>
          <w:ilvl w:val="0"/>
          <w:numId w:val="5"/>
        </w:numPr>
        <w:tabs>
          <w:tab w:val="left" w:pos="851"/>
        </w:tabs>
        <w:autoSpaceDE w:val="0"/>
        <w:spacing w:after="120" w:line="240" w:lineRule="auto"/>
        <w:ind w:left="0" w:firstLine="567"/>
        <w:contextualSpacing/>
        <w:jc w:val="both"/>
        <w:rPr>
          <w:rFonts w:cstheme="minorHAnsi"/>
          <w:sz w:val="28"/>
        </w:rPr>
      </w:pPr>
      <w:r w:rsidRPr="00F7526E">
        <w:rPr>
          <w:rFonts w:cstheme="minorHAnsi"/>
          <w:sz w:val="28"/>
        </w:rPr>
        <w:t>nie wiąże się z generowaniem jakichkolwiek emisji do środowiska (hałas, pola elektromagnetyczne, substancje).</w:t>
      </w:r>
      <w:bookmarkEnd w:id="2"/>
    </w:p>
    <w:p w14:paraId="477EAB95" w14:textId="77777777" w:rsidR="00F7526E" w:rsidRPr="00F7526E" w:rsidRDefault="00F7526E" w:rsidP="00F7526E">
      <w:pPr>
        <w:widowControl w:val="0"/>
        <w:autoSpaceDE w:val="0"/>
        <w:spacing w:after="120" w:line="240" w:lineRule="auto"/>
        <w:ind w:firstLine="567"/>
        <w:jc w:val="both"/>
        <w:rPr>
          <w:rFonts w:ascii="Calibri" w:eastAsia="SimSun" w:hAnsi="Calibri" w:cs="Calibri"/>
          <w:sz w:val="28"/>
        </w:rPr>
      </w:pPr>
      <w:r w:rsidRPr="00F7526E">
        <w:rPr>
          <w:rFonts w:eastAsia="SimSun" w:cstheme="minorHAnsi"/>
          <w:sz w:val="28"/>
        </w:rPr>
        <w:t xml:space="preserve">W efekcie tych rozważań uznał, że planowane przedsięwzięcie ze względu na zakres przewidywanego oddziaływania, skalę oraz odległość od obszarów Natura 2000, a także oddziaływanie na elementy środowiska </w:t>
      </w:r>
      <w:r w:rsidRPr="00F7526E">
        <w:rPr>
          <w:rFonts w:ascii="Calibri" w:eastAsia="SimSun" w:hAnsi="Calibri" w:cs="Calibri"/>
          <w:sz w:val="28"/>
        </w:rPr>
        <w:t>przyrodniczego z uwagi, na występowanie których obszary te zostały wyznaczone, nie będzie potencjalnie znacząco oddziaływać na te obszary.</w:t>
      </w:r>
      <w:bookmarkStart w:id="3" w:name="mip57658053"/>
      <w:bookmarkEnd w:id="3"/>
    </w:p>
    <w:p w14:paraId="618944CD" w14:textId="77777777" w:rsidR="00F7526E" w:rsidRPr="00F7526E" w:rsidRDefault="00F7526E" w:rsidP="00F7526E">
      <w:pPr>
        <w:widowControl w:val="0"/>
        <w:autoSpaceDE w:val="0"/>
        <w:spacing w:after="120" w:line="240" w:lineRule="auto"/>
        <w:ind w:firstLine="567"/>
        <w:jc w:val="both"/>
        <w:rPr>
          <w:rFonts w:ascii="Calibri" w:eastAsia="SimSun" w:hAnsi="Calibri" w:cs="Calibri"/>
          <w:sz w:val="28"/>
          <w:szCs w:val="28"/>
        </w:rPr>
      </w:pPr>
    </w:p>
    <w:p w14:paraId="6A2145DC" w14:textId="77777777" w:rsidR="00F7526E" w:rsidRPr="00F7526E" w:rsidRDefault="00F7526E" w:rsidP="00F7526E">
      <w:pPr>
        <w:widowControl w:val="0"/>
        <w:autoSpaceDE w:val="0"/>
        <w:spacing w:after="120" w:line="240" w:lineRule="auto"/>
        <w:ind w:firstLine="567"/>
        <w:jc w:val="both"/>
        <w:rPr>
          <w:rFonts w:ascii="Calibri" w:eastAsia="SimSun" w:hAnsi="Calibri" w:cs="Calibri"/>
          <w:sz w:val="28"/>
          <w:szCs w:val="28"/>
        </w:rPr>
      </w:pPr>
      <w:r w:rsidRPr="00F7526E">
        <w:rPr>
          <w:rFonts w:ascii="Calibri" w:eastAsia="SimSun" w:hAnsi="Calibri" w:cs="Calibri"/>
          <w:sz w:val="28"/>
          <w:szCs w:val="28"/>
        </w:rPr>
        <w:lastRenderedPageBreak/>
        <w:t>Projekt decyzji został uzgodniony z organami, o których mowa w art. 53 ust. 4 pkt 2, pkt 2a, pkt 4, pkt 5 lit. b i pkt 9 u.p.z.p., a mianowicie z:</w:t>
      </w:r>
    </w:p>
    <w:p w14:paraId="1981FD83" w14:textId="77777777" w:rsidR="00F7526E" w:rsidRPr="00F7526E" w:rsidRDefault="00F7526E" w:rsidP="00F7526E">
      <w:pPr>
        <w:widowControl w:val="0"/>
        <w:numPr>
          <w:ilvl w:val="0"/>
          <w:numId w:val="18"/>
        </w:numPr>
        <w:autoSpaceDE w:val="0"/>
        <w:spacing w:after="120" w:line="240" w:lineRule="auto"/>
        <w:contextualSpacing/>
        <w:jc w:val="both"/>
        <w:rPr>
          <w:rFonts w:ascii="Calibri" w:eastAsia="SimSun" w:hAnsi="Calibri" w:cs="Calibri"/>
          <w:sz w:val="28"/>
          <w:szCs w:val="28"/>
        </w:rPr>
      </w:pPr>
      <w:r w:rsidRPr="00F7526E">
        <w:rPr>
          <w:rFonts w:ascii="Calibri" w:eastAsia="SimSun" w:hAnsi="Calibri" w:cs="Calibri"/>
          <w:sz w:val="28"/>
          <w:szCs w:val="28"/>
        </w:rPr>
        <w:t>Wielkopolskim Wojewódzkim Konserwatorem Zabytków w Poznaniu;</w:t>
      </w:r>
    </w:p>
    <w:p w14:paraId="2AE75658" w14:textId="77777777" w:rsidR="00F7526E" w:rsidRPr="00F7526E" w:rsidRDefault="00F7526E" w:rsidP="00F7526E">
      <w:pPr>
        <w:widowControl w:val="0"/>
        <w:numPr>
          <w:ilvl w:val="0"/>
          <w:numId w:val="18"/>
        </w:numPr>
        <w:autoSpaceDE w:val="0"/>
        <w:spacing w:after="120" w:line="240" w:lineRule="auto"/>
        <w:contextualSpacing/>
        <w:jc w:val="both"/>
        <w:rPr>
          <w:rFonts w:ascii="Calibri" w:eastAsia="SimSun" w:hAnsi="Calibri" w:cs="Calibri"/>
          <w:sz w:val="28"/>
          <w:szCs w:val="28"/>
        </w:rPr>
      </w:pPr>
      <w:r w:rsidRPr="00F7526E">
        <w:rPr>
          <w:rFonts w:ascii="Calibri" w:eastAsia="SimSun" w:hAnsi="Calibri" w:cs="Calibri"/>
          <w:sz w:val="28"/>
          <w:szCs w:val="28"/>
        </w:rPr>
        <w:t>Państwowym Powiatowym Inspektorem Sanitarnym w Śremie;</w:t>
      </w:r>
    </w:p>
    <w:p w14:paraId="07E839F3" w14:textId="77777777" w:rsidR="00F7526E" w:rsidRPr="00F7526E" w:rsidRDefault="00F7526E" w:rsidP="00F7526E">
      <w:pPr>
        <w:widowControl w:val="0"/>
        <w:numPr>
          <w:ilvl w:val="0"/>
          <w:numId w:val="18"/>
        </w:numPr>
        <w:autoSpaceDE w:val="0"/>
        <w:spacing w:after="120" w:line="240" w:lineRule="auto"/>
        <w:contextualSpacing/>
        <w:jc w:val="both"/>
        <w:rPr>
          <w:rFonts w:ascii="Calibri" w:eastAsia="SimSun" w:hAnsi="Calibri" w:cs="Calibri"/>
          <w:sz w:val="28"/>
          <w:szCs w:val="28"/>
        </w:rPr>
      </w:pPr>
      <w:r w:rsidRPr="00F7526E">
        <w:rPr>
          <w:rFonts w:ascii="Calibri" w:eastAsia="SimSun" w:hAnsi="Calibri" w:cs="Calibri"/>
          <w:sz w:val="28"/>
          <w:szCs w:val="28"/>
        </w:rPr>
        <w:t>Marszałkiem Województwa Wielkopolskiego;</w:t>
      </w:r>
    </w:p>
    <w:p w14:paraId="7303D9CB" w14:textId="77777777" w:rsidR="00F7526E" w:rsidRPr="00F7526E" w:rsidRDefault="00F7526E" w:rsidP="00F7526E">
      <w:pPr>
        <w:widowControl w:val="0"/>
        <w:numPr>
          <w:ilvl w:val="0"/>
          <w:numId w:val="18"/>
        </w:numPr>
        <w:autoSpaceDE w:val="0"/>
        <w:spacing w:after="120" w:line="240" w:lineRule="auto"/>
        <w:contextualSpacing/>
        <w:jc w:val="both"/>
        <w:rPr>
          <w:rFonts w:ascii="Calibri" w:eastAsia="SimSun" w:hAnsi="Calibri" w:cs="Calibri"/>
          <w:sz w:val="28"/>
          <w:szCs w:val="28"/>
        </w:rPr>
      </w:pPr>
      <w:r w:rsidRPr="00F7526E">
        <w:rPr>
          <w:rFonts w:ascii="Calibri" w:eastAsia="SimSun" w:hAnsi="Calibri" w:cs="Calibri"/>
          <w:sz w:val="28"/>
          <w:szCs w:val="28"/>
        </w:rPr>
        <w:t>Powiatowym Zarządem Dróg.</w:t>
      </w:r>
    </w:p>
    <w:p w14:paraId="75C73BA0" w14:textId="77777777" w:rsidR="00F7526E" w:rsidRPr="00F7526E" w:rsidRDefault="00F7526E" w:rsidP="00F7526E">
      <w:pPr>
        <w:spacing w:after="120" w:line="240" w:lineRule="auto"/>
        <w:ind w:firstLine="567"/>
        <w:jc w:val="both"/>
        <w:rPr>
          <w:rFonts w:eastAsia="SimSun" w:cstheme="minorHAnsi"/>
          <w:sz w:val="28"/>
          <w:szCs w:val="28"/>
        </w:rPr>
      </w:pPr>
      <w:r w:rsidRPr="00F7526E">
        <w:rPr>
          <w:rFonts w:eastAsia="SimSun" w:cstheme="minorHAnsi"/>
          <w:sz w:val="28"/>
          <w:szCs w:val="28"/>
        </w:rPr>
        <w:t>Projekt decyzji nie wymagał zaopiniowania przez operatorów, o których mowa art. 5 ust. 5e u.p.z.p.</w:t>
      </w:r>
    </w:p>
    <w:p w14:paraId="77476521" w14:textId="77777777" w:rsidR="00F7526E" w:rsidRPr="00F7526E" w:rsidRDefault="00F7526E" w:rsidP="00F7526E">
      <w:pPr>
        <w:widowControl w:val="0"/>
        <w:autoSpaceDE w:val="0"/>
        <w:autoSpaceDN w:val="0"/>
        <w:adjustRightInd w:val="0"/>
        <w:spacing w:after="120" w:line="240" w:lineRule="auto"/>
        <w:ind w:right="-1" w:firstLine="567"/>
        <w:jc w:val="both"/>
        <w:rPr>
          <w:rFonts w:eastAsia="SimSun" w:cstheme="minorHAnsi"/>
          <w:sz w:val="28"/>
        </w:rPr>
      </w:pPr>
      <w:r w:rsidRPr="00F7526E">
        <w:rPr>
          <w:rFonts w:eastAsia="SimSun" w:cstheme="minorHAnsi"/>
          <w:sz w:val="28"/>
          <w:szCs w:val="28"/>
        </w:rPr>
        <w:t>Ponadto, decyzja nie wymagała wcześniejszego uzyskania decyzji wymaganych przepisami odrębnymi.</w:t>
      </w:r>
    </w:p>
    <w:p w14:paraId="08FF9482" w14:textId="77777777" w:rsidR="00F7526E" w:rsidRPr="00F7526E" w:rsidRDefault="00F7526E" w:rsidP="00F7526E">
      <w:pPr>
        <w:widowControl w:val="0"/>
        <w:autoSpaceDE w:val="0"/>
        <w:autoSpaceDN w:val="0"/>
        <w:adjustRightInd w:val="0"/>
        <w:spacing w:after="120" w:line="240" w:lineRule="auto"/>
        <w:ind w:right="-1" w:firstLine="567"/>
        <w:jc w:val="both"/>
        <w:rPr>
          <w:rFonts w:eastAsia="SimSun" w:cstheme="minorHAnsi"/>
          <w:sz w:val="28"/>
        </w:rPr>
      </w:pPr>
      <w:r w:rsidRPr="00F7526E">
        <w:rPr>
          <w:rFonts w:eastAsia="SimSun" w:cstheme="minorHAnsi"/>
          <w:sz w:val="28"/>
        </w:rPr>
        <w:t xml:space="preserve">Dla ustalenia stron postępowania w niniejszej sprawie, innych niż wnioskodawca, konieczne było przede wszystkim prawidłowe ustalenie terenu objętego oddziaływaniem planowanego przedsięwzięcia, przy czym przyjęto, że chodzi o każde oddziaływanie, a nie tylko takie, które przekracza określone dopuszczone prawem normy tego oddziaływania. </w:t>
      </w:r>
    </w:p>
    <w:p w14:paraId="4FF0F9E5" w14:textId="77777777" w:rsidR="00F7526E" w:rsidRPr="00F7526E" w:rsidRDefault="00F7526E" w:rsidP="00F7526E">
      <w:pPr>
        <w:widowControl w:val="0"/>
        <w:autoSpaceDE w:val="0"/>
        <w:autoSpaceDN w:val="0"/>
        <w:adjustRightInd w:val="0"/>
        <w:spacing w:after="120" w:line="240" w:lineRule="auto"/>
        <w:ind w:right="-1" w:firstLine="567"/>
        <w:jc w:val="both"/>
        <w:rPr>
          <w:rFonts w:eastAsia="SimSun" w:cstheme="minorHAnsi"/>
          <w:sz w:val="28"/>
        </w:rPr>
      </w:pPr>
      <w:r w:rsidRPr="00F7526E">
        <w:rPr>
          <w:rFonts w:eastAsia="SimSun" w:cstheme="minorHAnsi"/>
          <w:sz w:val="28"/>
        </w:rPr>
        <w:t>W związku z tym oraz z charakterem i skalą inwestycji oraz brakiem przewidywanego oddziaływania na nieruchomości sąsiednie za strony postępowania uznano właściciela działki objętej wnioskiem i zarazem wnioskodawcę (gminę Śrem) oraz właścicieli działki bezpośrednio sąsiadujących z terenem inwestycji o nr ewid. 1396 i 1397, obręb Śrem (Powiat Śremski i Osobę fizyczną).</w:t>
      </w:r>
    </w:p>
    <w:p w14:paraId="6AAFA8A5" w14:textId="77777777" w:rsidR="00F7526E" w:rsidRPr="00F7526E" w:rsidRDefault="00F7526E" w:rsidP="00F7526E">
      <w:pPr>
        <w:widowControl w:val="0"/>
        <w:autoSpaceDE w:val="0"/>
        <w:autoSpaceDN w:val="0"/>
        <w:adjustRightInd w:val="0"/>
        <w:spacing w:after="120" w:line="240" w:lineRule="auto"/>
        <w:ind w:right="-1" w:firstLine="567"/>
        <w:jc w:val="both"/>
        <w:rPr>
          <w:rFonts w:eastAsia="SimSun" w:cstheme="minorHAnsi"/>
          <w:sz w:val="28"/>
          <w:szCs w:val="28"/>
        </w:rPr>
      </w:pPr>
      <w:r w:rsidRPr="00F7526E">
        <w:rPr>
          <w:rFonts w:eastAsia="SimSun" w:cstheme="minorHAnsi"/>
          <w:sz w:val="28"/>
        </w:rPr>
        <w:t xml:space="preserve">Reasumując, wyznacznikiem rozstrzygnięcia merytorycznego decyzji o lokalizacji inwestycji celu publicznego jest wyłącznie zgodność projektowanej inwestycji z przepisami prawa powszechnie obowiązującego, co Burmistrz Śremu potwierdził w ramach postępowania. </w:t>
      </w:r>
    </w:p>
    <w:p w14:paraId="6FE5B5B4" w14:textId="77777777" w:rsidR="00F7526E" w:rsidRPr="00F7526E" w:rsidRDefault="00F7526E" w:rsidP="00F7526E">
      <w:pPr>
        <w:spacing w:after="120" w:line="240" w:lineRule="auto"/>
        <w:jc w:val="center"/>
        <w:rPr>
          <w:rFonts w:eastAsia="SimSun" w:cstheme="minorHAnsi"/>
          <w:sz w:val="28"/>
          <w:szCs w:val="28"/>
        </w:rPr>
      </w:pPr>
      <w:r w:rsidRPr="00F7526E">
        <w:rPr>
          <w:rFonts w:eastAsia="SimSun" w:cstheme="minorHAnsi"/>
          <w:sz w:val="28"/>
          <w:szCs w:val="28"/>
        </w:rPr>
        <w:t>W związku z powyższym orzeczono jak w sentencji.</w:t>
      </w:r>
    </w:p>
    <w:p w14:paraId="5A78AC94" w14:textId="77777777" w:rsidR="00F7526E" w:rsidRPr="00F7526E" w:rsidRDefault="00F7526E" w:rsidP="00F7526E">
      <w:pPr>
        <w:spacing w:after="120" w:line="240" w:lineRule="auto"/>
        <w:jc w:val="center"/>
        <w:rPr>
          <w:rFonts w:eastAsia="SimSun" w:cstheme="minorHAnsi"/>
          <w:bCs/>
          <w:sz w:val="28"/>
          <w:szCs w:val="28"/>
        </w:rPr>
      </w:pPr>
      <w:r w:rsidRPr="00F7526E">
        <w:rPr>
          <w:rFonts w:eastAsia="SimSun" w:cstheme="minorHAnsi"/>
          <w:bCs/>
          <w:sz w:val="28"/>
          <w:szCs w:val="28"/>
        </w:rPr>
        <w:t>Pouczenie</w:t>
      </w:r>
    </w:p>
    <w:p w14:paraId="6281A313" w14:textId="77777777" w:rsidR="00F7526E" w:rsidRPr="00F7526E" w:rsidRDefault="00F7526E" w:rsidP="00F7526E">
      <w:pPr>
        <w:widowControl w:val="0"/>
        <w:autoSpaceDE w:val="0"/>
        <w:autoSpaceDN w:val="0"/>
        <w:adjustRightInd w:val="0"/>
        <w:spacing w:after="120" w:line="240" w:lineRule="auto"/>
        <w:ind w:right="-1" w:firstLine="567"/>
        <w:jc w:val="both"/>
        <w:rPr>
          <w:rFonts w:eastAsia="SimSun" w:cstheme="minorHAnsi"/>
          <w:sz w:val="28"/>
          <w:szCs w:val="28"/>
        </w:rPr>
      </w:pPr>
      <w:r w:rsidRPr="00F7526E">
        <w:rPr>
          <w:rFonts w:eastAsia="SimSun" w:cstheme="minorHAnsi"/>
          <w:sz w:val="28"/>
          <w:szCs w:val="28"/>
        </w:rPr>
        <w:t>Od niniejszej decyzji służy stronom prawo wniesienia odwołania do Samorządowego Kolegium Odwoławczego w Poznaniu, za moim pośrednictwem, w terminie 14 dni od dnia doręczenia.</w:t>
      </w:r>
    </w:p>
    <w:p w14:paraId="2259ECAA" w14:textId="77777777" w:rsidR="00F7526E" w:rsidRPr="00F7526E" w:rsidRDefault="00F7526E" w:rsidP="00F7526E">
      <w:pPr>
        <w:widowControl w:val="0"/>
        <w:autoSpaceDE w:val="0"/>
        <w:autoSpaceDN w:val="0"/>
        <w:adjustRightInd w:val="0"/>
        <w:spacing w:after="120" w:line="240" w:lineRule="auto"/>
        <w:ind w:firstLine="567"/>
        <w:jc w:val="both"/>
        <w:rPr>
          <w:rFonts w:eastAsia="SimSun" w:cstheme="minorHAnsi"/>
          <w:sz w:val="28"/>
          <w:szCs w:val="28"/>
        </w:rPr>
      </w:pPr>
      <w:r w:rsidRPr="00F7526E">
        <w:rPr>
          <w:rFonts w:eastAsia="SimSun" w:cstheme="minorHAnsi"/>
          <w:sz w:val="28"/>
          <w:szCs w:val="28"/>
        </w:rPr>
        <w:t>Odwołanie powinno zawierać zarzuty odnoszące się do decyzji, określać istotę i zakres żądania będącego przedmiotem odwołania oraz wskazywać dowody uzasadniające to żądanie, zgodnie z art. 53 ust. 6 u.p.z.p.</w:t>
      </w:r>
    </w:p>
    <w:p w14:paraId="6ED90AA6" w14:textId="77777777" w:rsidR="00F7526E" w:rsidRPr="00F7526E" w:rsidRDefault="00F7526E" w:rsidP="00F7526E">
      <w:pPr>
        <w:widowControl w:val="0"/>
        <w:autoSpaceDE w:val="0"/>
        <w:autoSpaceDN w:val="0"/>
        <w:adjustRightInd w:val="0"/>
        <w:spacing w:after="120" w:line="240" w:lineRule="auto"/>
        <w:ind w:right="-1" w:firstLine="567"/>
        <w:jc w:val="both"/>
        <w:rPr>
          <w:rFonts w:eastAsia="SimSun" w:cstheme="minorHAnsi"/>
          <w:sz w:val="28"/>
          <w:szCs w:val="28"/>
        </w:rPr>
      </w:pPr>
      <w:r w:rsidRPr="00F7526E">
        <w:rPr>
          <w:rFonts w:eastAsia="SimSun" w:cstheme="minorHAnsi"/>
          <w:sz w:val="28"/>
          <w:szCs w:val="28"/>
        </w:rPr>
        <w:t xml:space="preserve">Przed upływem terminu do wniesienia odwołania strona może, na podstawie art. 127a § 1 k.p.a., zrzec się prawa do wniesienia odwołania wobec organu administracji publicznej, który wydał decyzję. </w:t>
      </w:r>
    </w:p>
    <w:p w14:paraId="177A7ACB" w14:textId="77777777" w:rsidR="00F7526E" w:rsidRPr="00F7526E" w:rsidRDefault="00F7526E" w:rsidP="00F7526E">
      <w:pPr>
        <w:widowControl w:val="0"/>
        <w:autoSpaceDE w:val="0"/>
        <w:autoSpaceDN w:val="0"/>
        <w:adjustRightInd w:val="0"/>
        <w:spacing w:after="120" w:line="240" w:lineRule="auto"/>
        <w:ind w:firstLine="567"/>
        <w:jc w:val="both"/>
        <w:rPr>
          <w:rFonts w:eastAsia="SimSun" w:cstheme="minorHAnsi"/>
          <w:sz w:val="28"/>
          <w:szCs w:val="28"/>
        </w:rPr>
      </w:pPr>
      <w:r w:rsidRPr="00F7526E">
        <w:rPr>
          <w:rFonts w:eastAsia="SimSun" w:cstheme="minorHAnsi"/>
          <w:sz w:val="28"/>
          <w:szCs w:val="28"/>
        </w:rPr>
        <w:lastRenderedPageBreak/>
        <w:t>Z dniem doręczenia organowi administracji publicznej oświadczenia o zrzeczeniu się prawa do wniesienia odwołania przez ostatnią ze stron postępowania, decyzja staje się ostateczna i prawomocna.</w:t>
      </w:r>
    </w:p>
    <w:p w14:paraId="50C57438" w14:textId="77777777" w:rsidR="00F7526E" w:rsidRPr="00F7526E" w:rsidRDefault="00F7526E" w:rsidP="00F7526E">
      <w:pPr>
        <w:spacing w:after="120" w:line="240" w:lineRule="auto"/>
        <w:ind w:firstLine="567"/>
        <w:jc w:val="both"/>
        <w:rPr>
          <w:rFonts w:eastAsia="SimSun" w:cstheme="minorHAnsi"/>
          <w:sz w:val="28"/>
          <w:szCs w:val="28"/>
        </w:rPr>
      </w:pPr>
      <w:r w:rsidRPr="00F7526E">
        <w:rPr>
          <w:rFonts w:eastAsia="SimSun" w:cstheme="minorHAnsi"/>
          <w:sz w:val="28"/>
          <w:szCs w:val="28"/>
        </w:rPr>
        <w:t>W przypadku niewydania przez Burmistrza Śremu decyzji o lokalizacji inwestycji celu publicznego w terminie 65 dni od dnia złożenia wniosku o wydanie takiej decyzji, podmiotowi, który wystąpił z wnioskiem o ustalenie lokalizacji inwestycji celu publicznego, przysługuje prawo do wniesienia żądania wymierzenia kary pieniężnej. Żądanie wnosi się za pośrednictwem Burmistrza Śremu w terminie 14 dni od dnia doręczenia decyzji o ustaleniu lokalizacji inwestycji celu publicznego. Żądanie wniesione po terminie pozostawia się bez rozpoznania.</w:t>
      </w:r>
    </w:p>
    <w:p w14:paraId="42086435" w14:textId="77777777" w:rsidR="00F7526E" w:rsidRPr="00F7526E" w:rsidRDefault="00F7526E" w:rsidP="00F7526E">
      <w:pPr>
        <w:spacing w:after="0" w:line="240" w:lineRule="auto"/>
        <w:ind w:left="3540"/>
        <w:jc w:val="center"/>
        <w:rPr>
          <w:rFonts w:ascii="Calibri" w:eastAsia="SimSun" w:hAnsi="Calibri" w:cs="Calibri"/>
          <w:sz w:val="28"/>
        </w:rPr>
      </w:pPr>
      <w:r w:rsidRPr="00F7526E">
        <w:rPr>
          <w:rFonts w:ascii="Calibri" w:eastAsia="SimSun" w:hAnsi="Calibri" w:cs="Calibri"/>
          <w:sz w:val="28"/>
        </w:rPr>
        <w:t>(-) z up. BURMISTRZA</w:t>
      </w:r>
    </w:p>
    <w:p w14:paraId="56F91341" w14:textId="77777777" w:rsidR="00F7526E" w:rsidRPr="00F7526E" w:rsidRDefault="00F7526E" w:rsidP="00F7526E">
      <w:pPr>
        <w:spacing w:after="0" w:line="240" w:lineRule="auto"/>
        <w:ind w:left="3540"/>
        <w:jc w:val="center"/>
        <w:rPr>
          <w:rFonts w:ascii="Calibri" w:eastAsia="SimSun" w:hAnsi="Calibri" w:cs="Calibri"/>
          <w:sz w:val="28"/>
        </w:rPr>
      </w:pPr>
      <w:r w:rsidRPr="00F7526E">
        <w:rPr>
          <w:rFonts w:ascii="Calibri" w:eastAsia="SimSun" w:hAnsi="Calibri" w:cs="Calibri"/>
          <w:sz w:val="28"/>
        </w:rPr>
        <w:t>Katarzyna Bednarowicz</w:t>
      </w:r>
    </w:p>
    <w:p w14:paraId="2C6481D3" w14:textId="77777777" w:rsidR="00F7526E" w:rsidRPr="00F7526E" w:rsidRDefault="00F7526E" w:rsidP="00F7526E">
      <w:pPr>
        <w:spacing w:after="0" w:line="240" w:lineRule="auto"/>
        <w:ind w:left="3540"/>
        <w:jc w:val="center"/>
        <w:rPr>
          <w:rFonts w:ascii="Calibri" w:eastAsia="SimSun" w:hAnsi="Calibri" w:cs="Calibri"/>
          <w:sz w:val="28"/>
        </w:rPr>
      </w:pPr>
      <w:r w:rsidRPr="00F7526E">
        <w:rPr>
          <w:rFonts w:ascii="Calibri" w:eastAsia="SimSun" w:hAnsi="Calibri" w:cs="Calibri"/>
          <w:sz w:val="28"/>
        </w:rPr>
        <w:t>naczelnik Pionu Gospodarowania</w:t>
      </w:r>
    </w:p>
    <w:p w14:paraId="26D553FF" w14:textId="77777777" w:rsidR="00F7526E" w:rsidRPr="00F7526E" w:rsidRDefault="00F7526E" w:rsidP="00F7526E">
      <w:pPr>
        <w:spacing w:after="0" w:line="240" w:lineRule="auto"/>
        <w:ind w:left="3540"/>
        <w:jc w:val="center"/>
        <w:rPr>
          <w:rFonts w:ascii="Calibri" w:eastAsia="SimSun" w:hAnsi="Calibri" w:cs="Calibri"/>
          <w:sz w:val="28"/>
        </w:rPr>
      </w:pPr>
      <w:r w:rsidRPr="00F7526E">
        <w:rPr>
          <w:rFonts w:ascii="Calibri" w:eastAsia="SimSun" w:hAnsi="Calibri" w:cs="Calibri"/>
          <w:sz w:val="28"/>
        </w:rPr>
        <w:t>Przestrzenią i Środowiskiem</w:t>
      </w:r>
    </w:p>
    <w:p w14:paraId="61041708" w14:textId="77777777" w:rsidR="00F7526E" w:rsidRPr="00F7526E" w:rsidRDefault="00F7526E" w:rsidP="00F7526E">
      <w:pPr>
        <w:spacing w:after="0" w:line="240" w:lineRule="auto"/>
        <w:ind w:left="3540"/>
        <w:jc w:val="center"/>
        <w:rPr>
          <w:rFonts w:ascii="Calibri" w:eastAsia="SimSun" w:hAnsi="Calibri" w:cs="Calibri"/>
          <w:sz w:val="28"/>
        </w:rPr>
      </w:pPr>
      <w:r w:rsidRPr="00F7526E">
        <w:rPr>
          <w:rFonts w:ascii="Calibri" w:eastAsia="SimSun" w:hAnsi="Calibri" w:cs="Calibri"/>
          <w:sz w:val="28"/>
        </w:rPr>
        <w:t>/dokument podpisany elektronicznie/</w:t>
      </w:r>
    </w:p>
    <w:p w14:paraId="74F46CFD" w14:textId="77777777" w:rsidR="00F7526E" w:rsidRPr="00F7526E" w:rsidRDefault="00F7526E" w:rsidP="00F7526E">
      <w:pPr>
        <w:widowControl w:val="0"/>
        <w:autoSpaceDE w:val="0"/>
        <w:autoSpaceDN w:val="0"/>
        <w:adjustRightInd w:val="0"/>
        <w:spacing w:after="0" w:line="240" w:lineRule="auto"/>
        <w:ind w:right="-1"/>
        <w:jc w:val="both"/>
        <w:rPr>
          <w:rFonts w:eastAsia="SimSun" w:cstheme="minorHAnsi"/>
          <w:sz w:val="28"/>
          <w:szCs w:val="28"/>
        </w:rPr>
      </w:pPr>
      <w:r w:rsidRPr="00F7526E">
        <w:rPr>
          <w:rFonts w:eastAsia="SimSun" w:cstheme="minorHAnsi"/>
          <w:sz w:val="28"/>
          <w:szCs w:val="28"/>
        </w:rPr>
        <w:t>Załączniki:</w:t>
      </w:r>
    </w:p>
    <w:p w14:paraId="60061301" w14:textId="77777777" w:rsidR="00F7526E" w:rsidRPr="00F7526E" w:rsidRDefault="00F7526E" w:rsidP="00F7526E">
      <w:pPr>
        <w:numPr>
          <w:ilvl w:val="0"/>
          <w:numId w:val="12"/>
        </w:numPr>
        <w:spacing w:after="0" w:line="240" w:lineRule="auto"/>
        <w:ind w:right="-1"/>
        <w:jc w:val="both"/>
        <w:rPr>
          <w:rFonts w:eastAsia="SimSun" w:cstheme="minorHAnsi"/>
          <w:sz w:val="28"/>
          <w:szCs w:val="28"/>
        </w:rPr>
      </w:pPr>
      <w:r w:rsidRPr="00F7526E">
        <w:rPr>
          <w:rFonts w:eastAsia="SimSun" w:cstheme="minorHAnsi"/>
          <w:sz w:val="28"/>
          <w:szCs w:val="28"/>
        </w:rPr>
        <w:t>załącznik nr 1 – część graficzna decyzji,</w:t>
      </w:r>
    </w:p>
    <w:p w14:paraId="6413F92F" w14:textId="77777777" w:rsidR="00F7526E" w:rsidRPr="00F7526E" w:rsidRDefault="00F7526E" w:rsidP="00F7526E">
      <w:pPr>
        <w:numPr>
          <w:ilvl w:val="0"/>
          <w:numId w:val="12"/>
        </w:numPr>
        <w:spacing w:after="0" w:line="240" w:lineRule="auto"/>
        <w:ind w:right="-1"/>
        <w:jc w:val="both"/>
        <w:rPr>
          <w:rFonts w:eastAsia="SimSun" w:cstheme="minorHAnsi"/>
          <w:sz w:val="28"/>
          <w:szCs w:val="28"/>
        </w:rPr>
      </w:pPr>
      <w:r w:rsidRPr="00F7526E">
        <w:rPr>
          <w:rFonts w:eastAsia="SimSun" w:cstheme="minorHAnsi"/>
          <w:sz w:val="28"/>
          <w:szCs w:val="28"/>
        </w:rPr>
        <w:t>załącznik nr 2 – dane osobowe Strony postępowania.</w:t>
      </w:r>
    </w:p>
    <w:p w14:paraId="6D4B6886" w14:textId="77777777" w:rsidR="00F7526E" w:rsidRPr="00F7526E" w:rsidRDefault="00F7526E" w:rsidP="00F7526E">
      <w:pPr>
        <w:spacing w:after="0" w:line="240" w:lineRule="auto"/>
        <w:rPr>
          <w:rFonts w:ascii="Calibri" w:eastAsia="SimSun" w:hAnsi="Calibri" w:cs="Calibri"/>
          <w:bCs/>
          <w:sz w:val="28"/>
          <w:szCs w:val="28"/>
        </w:rPr>
      </w:pPr>
    </w:p>
    <w:p w14:paraId="00F5BE77" w14:textId="77777777" w:rsidR="00F7526E" w:rsidRPr="00F7526E" w:rsidRDefault="00F7526E" w:rsidP="00F7526E">
      <w:pPr>
        <w:spacing w:after="0" w:line="240" w:lineRule="auto"/>
        <w:rPr>
          <w:rFonts w:ascii="Calibri" w:eastAsia="SimSun" w:hAnsi="Calibri" w:cs="Calibri"/>
          <w:bCs/>
          <w:sz w:val="28"/>
          <w:szCs w:val="28"/>
        </w:rPr>
      </w:pPr>
      <w:r w:rsidRPr="00F7526E">
        <w:rPr>
          <w:rFonts w:ascii="Calibri" w:eastAsia="SimSun" w:hAnsi="Calibri" w:cs="Calibri"/>
          <w:bCs/>
          <w:sz w:val="28"/>
          <w:szCs w:val="28"/>
        </w:rPr>
        <w:t>Sprawę prowadzi:</w:t>
      </w:r>
    </w:p>
    <w:p w14:paraId="6E98905A" w14:textId="77777777" w:rsidR="00F7526E" w:rsidRPr="00F7526E" w:rsidRDefault="00F7526E" w:rsidP="00F7526E">
      <w:pPr>
        <w:spacing w:after="0" w:line="240" w:lineRule="auto"/>
        <w:rPr>
          <w:rFonts w:ascii="Calibri" w:eastAsia="SimSun" w:hAnsi="Calibri" w:cs="Calibri"/>
          <w:bCs/>
          <w:sz w:val="28"/>
          <w:szCs w:val="28"/>
        </w:rPr>
      </w:pPr>
      <w:r w:rsidRPr="00F7526E">
        <w:rPr>
          <w:rFonts w:ascii="Calibri" w:eastAsia="SimSun" w:hAnsi="Calibri" w:cs="Calibri"/>
          <w:bCs/>
          <w:sz w:val="28"/>
          <w:szCs w:val="28"/>
        </w:rPr>
        <w:t>Katarzyna Bednarowicz</w:t>
      </w:r>
    </w:p>
    <w:p w14:paraId="6DE6C494" w14:textId="77777777" w:rsidR="00F7526E" w:rsidRPr="00F7526E" w:rsidRDefault="00F7526E" w:rsidP="00F7526E">
      <w:pPr>
        <w:spacing w:after="0" w:line="240" w:lineRule="auto"/>
        <w:rPr>
          <w:rFonts w:ascii="Calibri" w:eastAsia="SimSun" w:hAnsi="Calibri" w:cs="Calibri"/>
          <w:bCs/>
          <w:sz w:val="28"/>
          <w:szCs w:val="28"/>
        </w:rPr>
      </w:pPr>
      <w:r w:rsidRPr="00F7526E">
        <w:rPr>
          <w:rFonts w:ascii="Calibri" w:eastAsia="SimSun" w:hAnsi="Calibri" w:cs="Calibri"/>
          <w:bCs/>
          <w:sz w:val="28"/>
          <w:szCs w:val="28"/>
        </w:rPr>
        <w:t xml:space="preserve">naczelnik </w:t>
      </w:r>
    </w:p>
    <w:p w14:paraId="49105F1F" w14:textId="77777777" w:rsidR="00F7526E" w:rsidRPr="00F7526E" w:rsidRDefault="00F7526E" w:rsidP="00F7526E">
      <w:pPr>
        <w:spacing w:after="0" w:line="240" w:lineRule="auto"/>
        <w:rPr>
          <w:rFonts w:ascii="Calibri" w:eastAsia="SimSun" w:hAnsi="Calibri" w:cs="Calibri"/>
          <w:bCs/>
          <w:sz w:val="28"/>
          <w:szCs w:val="28"/>
        </w:rPr>
      </w:pPr>
      <w:r w:rsidRPr="00F7526E">
        <w:rPr>
          <w:rFonts w:ascii="Calibri" w:eastAsia="SimSun" w:hAnsi="Calibri" w:cs="Calibri"/>
          <w:bCs/>
          <w:sz w:val="28"/>
          <w:szCs w:val="28"/>
        </w:rPr>
        <w:t>tel. 61 28 47 107</w:t>
      </w:r>
    </w:p>
    <w:p w14:paraId="141DFDC2" w14:textId="77777777" w:rsidR="00F7526E" w:rsidRPr="00F7526E" w:rsidRDefault="00F7526E" w:rsidP="00F7526E">
      <w:pPr>
        <w:spacing w:after="120" w:line="240" w:lineRule="auto"/>
        <w:jc w:val="both"/>
        <w:rPr>
          <w:rFonts w:ascii="Calibri" w:eastAsia="Calibri" w:hAnsi="Calibri" w:cs="Times New Roman"/>
          <w:sz w:val="28"/>
        </w:rPr>
      </w:pPr>
    </w:p>
    <w:p w14:paraId="5D9CB89E" w14:textId="77777777" w:rsidR="00F7526E" w:rsidRPr="00F7526E" w:rsidRDefault="00F7526E" w:rsidP="00F7526E">
      <w:pPr>
        <w:spacing w:after="120" w:line="240" w:lineRule="auto"/>
        <w:jc w:val="both"/>
        <w:rPr>
          <w:rFonts w:ascii="Calibri" w:eastAsia="Calibri" w:hAnsi="Calibri" w:cs="Times New Roman"/>
          <w:sz w:val="28"/>
        </w:rPr>
      </w:pPr>
      <w:r w:rsidRPr="00F7526E">
        <w:rPr>
          <w:rFonts w:ascii="Calibri" w:eastAsia="Calibri" w:hAnsi="Calibri" w:cs="Times New Roman"/>
          <w:sz w:val="28"/>
        </w:rPr>
        <w:t>Otrzymują:</w:t>
      </w:r>
    </w:p>
    <w:p w14:paraId="606367A1" w14:textId="77777777" w:rsidR="00F7526E" w:rsidRPr="00F7526E" w:rsidRDefault="00F7526E" w:rsidP="00F7526E">
      <w:pPr>
        <w:spacing w:after="120" w:line="240" w:lineRule="auto"/>
        <w:ind w:firstLine="284"/>
        <w:jc w:val="both"/>
        <w:rPr>
          <w:rFonts w:ascii="Calibri" w:eastAsia="Calibri" w:hAnsi="Calibri" w:cs="Times New Roman"/>
          <w:sz w:val="28"/>
        </w:rPr>
      </w:pPr>
      <w:r w:rsidRPr="00F7526E">
        <w:rPr>
          <w:rFonts w:ascii="Calibri" w:eastAsia="Calibri" w:hAnsi="Calibri" w:cs="Times New Roman"/>
          <w:sz w:val="28"/>
        </w:rPr>
        <w:t>Strony postępowania:</w:t>
      </w:r>
    </w:p>
    <w:p w14:paraId="608B6A59" w14:textId="77777777" w:rsidR="00F7526E" w:rsidRPr="00F7526E" w:rsidRDefault="00F7526E" w:rsidP="00F7526E">
      <w:pPr>
        <w:numPr>
          <w:ilvl w:val="0"/>
          <w:numId w:val="6"/>
        </w:numPr>
        <w:spacing w:after="0" w:line="240" w:lineRule="auto"/>
        <w:contextualSpacing/>
        <w:jc w:val="both"/>
        <w:rPr>
          <w:rFonts w:ascii="Calibri" w:eastAsia="Calibri" w:hAnsi="Calibri" w:cs="Times New Roman"/>
          <w:sz w:val="28"/>
        </w:rPr>
      </w:pPr>
      <w:r w:rsidRPr="00F7526E">
        <w:rPr>
          <w:rFonts w:ascii="Calibri" w:eastAsia="Calibri" w:hAnsi="Calibri" w:cs="Times New Roman"/>
          <w:sz w:val="28"/>
        </w:rPr>
        <w:t>Gmina Śrem; ul. Plac 20 Października 1, 63-100 Śrem</w:t>
      </w:r>
    </w:p>
    <w:p w14:paraId="5F7BB085" w14:textId="77777777" w:rsidR="00F7526E" w:rsidRPr="00F7526E" w:rsidRDefault="00F7526E" w:rsidP="00F7526E">
      <w:pPr>
        <w:numPr>
          <w:ilvl w:val="0"/>
          <w:numId w:val="6"/>
        </w:numPr>
        <w:spacing w:after="0" w:line="240" w:lineRule="auto"/>
        <w:contextualSpacing/>
        <w:jc w:val="both"/>
        <w:rPr>
          <w:rFonts w:ascii="Calibri" w:eastAsia="Calibri" w:hAnsi="Calibri" w:cs="Times New Roman"/>
          <w:sz w:val="28"/>
        </w:rPr>
      </w:pPr>
      <w:r w:rsidRPr="00F7526E">
        <w:rPr>
          <w:rFonts w:ascii="Calibri" w:eastAsia="Calibri" w:hAnsi="Calibri" w:cs="Times New Roman"/>
          <w:sz w:val="28"/>
        </w:rPr>
        <w:t>Powiat Śremski; ul. Adama Mickiewicza 17, 63-100 Śrem</w:t>
      </w:r>
    </w:p>
    <w:p w14:paraId="272FD681" w14:textId="77777777" w:rsidR="00F7526E" w:rsidRPr="00F7526E" w:rsidRDefault="00F7526E" w:rsidP="00F7526E">
      <w:pPr>
        <w:numPr>
          <w:ilvl w:val="0"/>
          <w:numId w:val="6"/>
        </w:numPr>
        <w:spacing w:after="0" w:line="240" w:lineRule="auto"/>
        <w:contextualSpacing/>
        <w:jc w:val="both"/>
        <w:rPr>
          <w:rFonts w:ascii="Calibri" w:eastAsia="Calibri" w:hAnsi="Calibri" w:cs="Times New Roman"/>
          <w:sz w:val="28"/>
        </w:rPr>
      </w:pPr>
      <w:r w:rsidRPr="00F7526E">
        <w:rPr>
          <w:rFonts w:ascii="Calibri" w:eastAsia="Calibri" w:hAnsi="Calibri" w:cs="Times New Roman"/>
          <w:sz w:val="28"/>
        </w:rPr>
        <w:t>Strona postępowania zgodnie z załącznikiem nr 2 (w aktach sprawy)</w:t>
      </w:r>
    </w:p>
    <w:p w14:paraId="7144D3D3" w14:textId="77777777" w:rsidR="00F7526E" w:rsidRPr="00F7526E" w:rsidRDefault="00F7526E" w:rsidP="00F7526E">
      <w:pPr>
        <w:spacing w:after="0" w:line="240" w:lineRule="auto"/>
        <w:ind w:firstLine="284"/>
        <w:contextualSpacing/>
        <w:jc w:val="both"/>
        <w:rPr>
          <w:rFonts w:eastAsia="Calibri" w:cstheme="minorHAnsi"/>
          <w:sz w:val="28"/>
        </w:rPr>
      </w:pPr>
      <w:r w:rsidRPr="00F7526E">
        <w:rPr>
          <w:rFonts w:eastAsia="Calibri" w:cstheme="minorHAnsi"/>
          <w:sz w:val="28"/>
        </w:rPr>
        <w:t>Aa</w:t>
      </w:r>
    </w:p>
    <w:p w14:paraId="787F31FF" w14:textId="77777777" w:rsidR="00F7526E" w:rsidRPr="00F7526E" w:rsidRDefault="00F7526E" w:rsidP="00F7526E">
      <w:pPr>
        <w:spacing w:after="0" w:line="240" w:lineRule="auto"/>
        <w:ind w:right="-1"/>
        <w:jc w:val="both"/>
        <w:rPr>
          <w:rFonts w:eastAsia="SimSun" w:cstheme="minorHAnsi"/>
          <w:sz w:val="20"/>
          <w:szCs w:val="20"/>
        </w:rPr>
      </w:pPr>
    </w:p>
    <w:p w14:paraId="42ADF6A7" w14:textId="77777777" w:rsidR="00F7526E" w:rsidRPr="00F7526E" w:rsidRDefault="00F7526E" w:rsidP="00F7526E">
      <w:pPr>
        <w:spacing w:after="0" w:line="240" w:lineRule="auto"/>
        <w:jc w:val="both"/>
        <w:rPr>
          <w:rFonts w:eastAsia="Arial" w:cstheme="minorHAnsi"/>
          <w:sz w:val="28"/>
          <w:lang w:eastAsia="zh-CN"/>
        </w:rPr>
      </w:pPr>
      <w:r w:rsidRPr="00F7526E">
        <w:rPr>
          <w:rFonts w:eastAsia="Arial" w:cstheme="minorHAnsi"/>
          <w:sz w:val="28"/>
          <w:lang w:eastAsia="zh-CN"/>
        </w:rPr>
        <w:t>Do wiadomości:</w:t>
      </w:r>
    </w:p>
    <w:p w14:paraId="26DC379E" w14:textId="77777777" w:rsidR="00F7526E" w:rsidRDefault="00F7526E" w:rsidP="00F7526E">
      <w:pPr>
        <w:numPr>
          <w:ilvl w:val="0"/>
          <w:numId w:val="20"/>
        </w:numPr>
        <w:spacing w:after="120" w:line="240" w:lineRule="auto"/>
        <w:contextualSpacing/>
        <w:jc w:val="both"/>
        <w:rPr>
          <w:rFonts w:eastAsia="Arial" w:cstheme="minorHAnsi"/>
          <w:sz w:val="28"/>
          <w:lang w:eastAsia="zh-CN"/>
        </w:rPr>
      </w:pPr>
      <w:r w:rsidRPr="00F7526E">
        <w:rPr>
          <w:rFonts w:eastAsia="Arial" w:cstheme="minorHAnsi"/>
          <w:sz w:val="28"/>
          <w:lang w:eastAsia="zh-CN"/>
        </w:rPr>
        <w:t>Powiatowy Zarząd Dróg, ul. Floriana Marciniaka 2, 63-100 Śrem</w:t>
      </w:r>
    </w:p>
    <w:p w14:paraId="4D8B3E89" w14:textId="77777777" w:rsidR="00B17D12" w:rsidRPr="00F7526E" w:rsidRDefault="00B17D12" w:rsidP="00B17D12">
      <w:pPr>
        <w:spacing w:after="120" w:line="240" w:lineRule="auto"/>
        <w:ind w:left="720"/>
        <w:contextualSpacing/>
        <w:jc w:val="both"/>
        <w:rPr>
          <w:rFonts w:eastAsia="Arial" w:cstheme="minorHAnsi"/>
          <w:sz w:val="28"/>
          <w:lang w:eastAsia="zh-CN"/>
        </w:rPr>
      </w:pPr>
    </w:p>
    <w:p w14:paraId="07243764" w14:textId="6F05579D" w:rsidR="006C0095" w:rsidRDefault="00F7526E" w:rsidP="00F7526E">
      <w:pPr>
        <w:spacing w:after="120" w:line="240" w:lineRule="auto"/>
        <w:jc w:val="both"/>
        <w:rPr>
          <w:rFonts w:eastAsia="SimSun" w:cstheme="minorHAnsi"/>
          <w:sz w:val="28"/>
          <w:szCs w:val="28"/>
        </w:rPr>
        <w:sectPr w:rsidR="006C0095" w:rsidSect="00AC6074">
          <w:headerReference w:type="first" r:id="rId12"/>
          <w:footerReference w:type="first" r:id="rId13"/>
          <w:pgSz w:w="11906" w:h="16838"/>
          <w:pgMar w:top="1418" w:right="1418" w:bottom="1701" w:left="1701" w:header="709" w:footer="709" w:gutter="0"/>
          <w:pgNumType w:start="1"/>
          <w:cols w:space="708"/>
          <w:docGrid w:linePitch="360"/>
        </w:sectPr>
      </w:pPr>
      <w:r w:rsidRPr="00F7526E">
        <w:rPr>
          <w:rFonts w:eastAsia="SimSun" w:cstheme="minorHAnsi"/>
          <w:sz w:val="28"/>
          <w:szCs w:val="28"/>
        </w:rPr>
        <w:t>Decyzja zwolniona od opłaty skarbowej zgodnie z załącznikiem do ustawy z dnia 16 listopada 2006 r. o opłacie skarbowej (Dz. U. z 2023 r. poz. 2111) część I pkt 8</w:t>
      </w:r>
    </w:p>
    <w:p w14:paraId="343BBA99" w14:textId="110E1BC9" w:rsidR="00EC6D4F" w:rsidRPr="0019017D" w:rsidRDefault="006C0095" w:rsidP="00400586">
      <w:pPr>
        <w:spacing w:after="120" w:line="240" w:lineRule="auto"/>
        <w:jc w:val="both"/>
        <w:rPr>
          <w:rFonts w:cstheme="minorHAnsi"/>
          <w:sz w:val="28"/>
          <w:szCs w:val="28"/>
        </w:rPr>
      </w:pPr>
      <w:r>
        <w:rPr>
          <w:rFonts w:eastAsia="SimSun" w:cstheme="minorHAnsi"/>
          <w:noProof/>
          <w:sz w:val="28"/>
          <w:szCs w:val="28"/>
        </w:rPr>
        <w:lastRenderedPageBreak/>
        <w:drawing>
          <wp:inline distT="0" distB="0" distL="0" distR="0" wp14:anchorId="473576BF" wp14:editId="03B80C22">
            <wp:extent cx="12534900" cy="8862870"/>
            <wp:effectExtent l="0" t="0" r="0" b="0"/>
            <wp:docPr id="161861518" name="Obraz 1" descr="Obraz zawierający tekst, mapa, diagram, Pla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61518" name="Obraz 1" descr="Obraz zawierający tekst, mapa, diagram, Plan&#10;&#10;Opis wygenerowany automatyczni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564441" cy="8883757"/>
                    </a:xfrm>
                    <a:prstGeom prst="rect">
                      <a:avLst/>
                    </a:prstGeom>
                  </pic:spPr>
                </pic:pic>
              </a:graphicData>
            </a:graphic>
          </wp:inline>
        </w:drawing>
      </w:r>
    </w:p>
    <w:sectPr w:rsidR="00EC6D4F" w:rsidRPr="0019017D" w:rsidSect="00337CF1">
      <w:footerReference w:type="first" r:id="rId15"/>
      <w:pgSz w:w="23811" w:h="16838" w:orient="landscape" w:code="8"/>
      <w:pgMar w:top="1701" w:right="1418" w:bottom="1418"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A2791E" w14:textId="77777777" w:rsidR="004211AE" w:rsidRDefault="004211AE" w:rsidP="00053E5A">
      <w:pPr>
        <w:spacing w:after="0" w:line="240" w:lineRule="auto"/>
      </w:pPr>
      <w:r>
        <w:separator/>
      </w:r>
    </w:p>
  </w:endnote>
  <w:endnote w:type="continuationSeparator" w:id="0">
    <w:p w14:paraId="57E7B7C5" w14:textId="77777777" w:rsidR="004211AE" w:rsidRDefault="004211AE"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8356556"/>
      <w:docPartObj>
        <w:docPartGallery w:val="Page Numbers (Bottom of Page)"/>
        <w:docPartUnique/>
      </w:docPartObj>
    </w:sdtPr>
    <w:sdtContent>
      <w:sdt>
        <w:sdtPr>
          <w:id w:val="-1705238520"/>
          <w:docPartObj>
            <w:docPartGallery w:val="Page Numbers (Top of Page)"/>
            <w:docPartUnique/>
          </w:docPartObj>
        </w:sdtPr>
        <w:sdtContent>
          <w:p w14:paraId="0340D4FD" w14:textId="71F8F138" w:rsidR="004D6B2B" w:rsidRPr="00BF07E8" w:rsidRDefault="00BF07E8" w:rsidP="00BF07E8">
            <w:pPr>
              <w:pStyle w:val="Stopka"/>
              <w:jc w:val="center"/>
            </w:pPr>
            <w:r w:rsidRPr="00BF07E8">
              <w:rPr>
                <w:sz w:val="28"/>
                <w:szCs w:val="28"/>
              </w:rPr>
              <w:t xml:space="preserve">Strona </w:t>
            </w:r>
            <w:r w:rsidRPr="00BF07E8">
              <w:rPr>
                <w:sz w:val="28"/>
                <w:szCs w:val="28"/>
              </w:rPr>
              <w:fldChar w:fldCharType="begin"/>
            </w:r>
            <w:r w:rsidRPr="00BF07E8">
              <w:rPr>
                <w:sz w:val="28"/>
                <w:szCs w:val="28"/>
              </w:rPr>
              <w:instrText>PAGE</w:instrText>
            </w:r>
            <w:r w:rsidRPr="00BF07E8">
              <w:rPr>
                <w:sz w:val="28"/>
                <w:szCs w:val="28"/>
              </w:rPr>
              <w:fldChar w:fldCharType="separate"/>
            </w:r>
            <w:r w:rsidRPr="00BF07E8">
              <w:rPr>
                <w:sz w:val="28"/>
                <w:szCs w:val="28"/>
              </w:rPr>
              <w:t>2</w:t>
            </w:r>
            <w:r w:rsidRPr="00BF07E8">
              <w:rPr>
                <w:sz w:val="28"/>
                <w:szCs w:val="28"/>
              </w:rPr>
              <w:fldChar w:fldCharType="end"/>
            </w:r>
            <w:r w:rsidRPr="00BF07E8">
              <w:rPr>
                <w:sz w:val="28"/>
                <w:szCs w:val="28"/>
              </w:rPr>
              <w:t xml:space="preserve"> z </w:t>
            </w:r>
            <w:r w:rsidR="00621F56">
              <w:rPr>
                <w:sz w:val="28"/>
                <w:szCs w:val="28"/>
              </w:rPr>
              <w:t>10</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4974AB5C" w:rsidR="00945706" w:rsidRPr="004D6B2B" w:rsidRDefault="004D6B2B" w:rsidP="004D6B2B">
    <w:pPr>
      <w:pStyle w:val="Stopka"/>
      <w:tabs>
        <w:tab w:val="center" w:pos="4393"/>
        <w:tab w:val="right" w:pos="8787"/>
      </w:tabs>
    </w:pPr>
    <w:r w:rsidRPr="001B7431">
      <w:rPr>
        <w:rFonts w:cstheme="minorHAnsi"/>
        <w:noProof/>
        <w:sz w:val="28"/>
        <w:szCs w:val="28"/>
      </w:rPr>
      <w:drawing>
        <wp:anchor distT="0" distB="0" distL="114300" distR="114300" simplePos="0" relativeHeight="251676672" behindDoc="1" locked="0" layoutInCell="1" allowOverlap="1" wp14:anchorId="03DD2B08" wp14:editId="134EBC61">
          <wp:simplePos x="0" y="0"/>
          <wp:positionH relativeFrom="column">
            <wp:posOffset>-1200150</wp:posOffset>
          </wp:positionH>
          <wp:positionV relativeFrom="paragraph">
            <wp:posOffset>-1012739</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8774286"/>
      <w:docPartObj>
        <w:docPartGallery w:val="Page Numbers (Bottom of Page)"/>
        <w:docPartUnique/>
      </w:docPartObj>
    </w:sdtPr>
    <w:sdtContent>
      <w:sdt>
        <w:sdtPr>
          <w:id w:val="1728636285"/>
          <w:docPartObj>
            <w:docPartGallery w:val="Page Numbers (Top of Page)"/>
            <w:docPartUnique/>
          </w:docPartObj>
        </w:sdtPr>
        <w:sdtContent>
          <w:p w14:paraId="37070D17" w14:textId="2D2C6517" w:rsidR="00C632F1" w:rsidRPr="004D6B2B" w:rsidRDefault="00667052" w:rsidP="00667052">
            <w:pPr>
              <w:pStyle w:val="Stopka"/>
              <w:jc w:val="center"/>
            </w:pPr>
            <w:r w:rsidRPr="00667052">
              <w:rPr>
                <w:sz w:val="28"/>
                <w:szCs w:val="28"/>
              </w:rPr>
              <w:t xml:space="preserve">Strona </w:t>
            </w:r>
            <w:r w:rsidRPr="00667052">
              <w:rPr>
                <w:sz w:val="28"/>
                <w:szCs w:val="28"/>
              </w:rPr>
              <w:fldChar w:fldCharType="begin"/>
            </w:r>
            <w:r w:rsidRPr="00667052">
              <w:rPr>
                <w:sz w:val="28"/>
                <w:szCs w:val="28"/>
              </w:rPr>
              <w:instrText>PAGE</w:instrText>
            </w:r>
            <w:r w:rsidRPr="00667052">
              <w:rPr>
                <w:sz w:val="28"/>
                <w:szCs w:val="28"/>
              </w:rPr>
              <w:fldChar w:fldCharType="separate"/>
            </w:r>
            <w:r w:rsidRPr="00667052">
              <w:rPr>
                <w:sz w:val="28"/>
                <w:szCs w:val="28"/>
              </w:rPr>
              <w:t>2</w:t>
            </w:r>
            <w:r w:rsidRPr="00667052">
              <w:rPr>
                <w:sz w:val="28"/>
                <w:szCs w:val="28"/>
              </w:rPr>
              <w:fldChar w:fldCharType="end"/>
            </w:r>
            <w:r w:rsidRPr="00667052">
              <w:rPr>
                <w:sz w:val="28"/>
                <w:szCs w:val="28"/>
              </w:rPr>
              <w:t xml:space="preserve"> z </w:t>
            </w:r>
            <w:r w:rsidRPr="00667052">
              <w:rPr>
                <w:sz w:val="28"/>
                <w:szCs w:val="28"/>
              </w:rPr>
              <w:fldChar w:fldCharType="begin"/>
            </w:r>
            <w:r w:rsidRPr="00667052">
              <w:rPr>
                <w:sz w:val="28"/>
                <w:szCs w:val="28"/>
              </w:rPr>
              <w:instrText>NUMPAGES</w:instrText>
            </w:r>
            <w:r w:rsidRPr="00667052">
              <w:rPr>
                <w:sz w:val="28"/>
                <w:szCs w:val="28"/>
              </w:rPr>
              <w:fldChar w:fldCharType="separate"/>
            </w:r>
            <w:r w:rsidRPr="00667052">
              <w:rPr>
                <w:sz w:val="28"/>
                <w:szCs w:val="28"/>
              </w:rPr>
              <w:t>2</w:t>
            </w:r>
            <w:r w:rsidRPr="00667052">
              <w:rPr>
                <w:sz w:val="28"/>
                <w:szCs w:val="28"/>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8D1A0B" w14:textId="09B63DDE" w:rsidR="00EC55A9" w:rsidRPr="004D6B2B" w:rsidRDefault="00EC55A9" w:rsidP="006213C1">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2852C0" w14:textId="77777777" w:rsidR="004211AE" w:rsidRDefault="004211AE" w:rsidP="00053E5A">
      <w:pPr>
        <w:spacing w:after="0" w:line="240" w:lineRule="auto"/>
      </w:pPr>
      <w:r>
        <w:separator/>
      </w:r>
    </w:p>
  </w:footnote>
  <w:footnote w:type="continuationSeparator" w:id="0">
    <w:p w14:paraId="753F49D1" w14:textId="77777777" w:rsidR="004211AE" w:rsidRDefault="004211AE" w:rsidP="00053E5A">
      <w:pPr>
        <w:spacing w:after="0" w:line="240" w:lineRule="auto"/>
      </w:pPr>
      <w:r>
        <w:continuationSeparator/>
      </w:r>
    </w:p>
  </w:footnote>
  <w:footnote w:id="1">
    <w:p w14:paraId="1709317D" w14:textId="77777777" w:rsidR="00F7526E" w:rsidRPr="00861357" w:rsidRDefault="00F7526E" w:rsidP="00F7526E">
      <w:pPr>
        <w:pStyle w:val="Tekstprzypisudolnego"/>
        <w:jc w:val="both"/>
        <w:rPr>
          <w:rFonts w:asciiTheme="minorHAnsi" w:hAnsiTheme="minorHAnsi" w:cstheme="minorHAnsi"/>
          <w:szCs w:val="28"/>
        </w:rPr>
      </w:pPr>
      <w:r>
        <w:rPr>
          <w:rStyle w:val="Odwoanieprzypisudolnego"/>
        </w:rPr>
        <w:footnoteRef/>
      </w:r>
      <w:r>
        <w:t xml:space="preserve"> </w:t>
      </w:r>
      <w:r w:rsidRPr="008946AE">
        <w:rPr>
          <w:rFonts w:asciiTheme="minorHAnsi" w:hAnsiTheme="minorHAnsi" w:cstheme="minorHAnsi"/>
          <w:sz w:val="28"/>
          <w:szCs w:val="28"/>
        </w:rPr>
        <w:t>Stosownie do art. 61 ust. 5a zdanie drugie u.p.z.p przez front terenu należy rozumieć tę część granicy działki budowlanej, która przylega do drogi publicznej, drogi wewnętrznej lub granicy działki obciążonej służebnością drogową, z której odbywa się główny wjazd na działkę. Z kolei szerokość elewacji frontowej określa linia prosta łącząca dwa najdalej oddalone od siebie punkty w widoku budynku od strony frontu terenu. Front terenu został oznaczony w załączniku nr 1 do decyzji.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0343E1" w14:textId="3323108E" w:rsidR="00C632F1" w:rsidRPr="007C6800" w:rsidRDefault="00C632F1" w:rsidP="00C632F1">
    <w:pPr>
      <w:pStyle w:val="Nagwek"/>
      <w:tabs>
        <w:tab w:val="clear" w:pos="90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460C9"/>
    <w:multiLevelType w:val="hybridMultilevel"/>
    <w:tmpl w:val="F77C01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5F65CE"/>
    <w:multiLevelType w:val="hybridMultilevel"/>
    <w:tmpl w:val="4300EB2E"/>
    <w:lvl w:ilvl="0" w:tplc="E5A8F8B0">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 w15:restartNumberingAfterBreak="0">
    <w:nsid w:val="0BE75E55"/>
    <w:multiLevelType w:val="hybridMultilevel"/>
    <w:tmpl w:val="60621A3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9AE6C60"/>
    <w:multiLevelType w:val="hybridMultilevel"/>
    <w:tmpl w:val="F894D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9F7510A"/>
    <w:multiLevelType w:val="hybridMultilevel"/>
    <w:tmpl w:val="C0841E2A"/>
    <w:lvl w:ilvl="0" w:tplc="901E3EA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4336A80"/>
    <w:multiLevelType w:val="hybridMultilevel"/>
    <w:tmpl w:val="90CE97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0B36D3"/>
    <w:multiLevelType w:val="hybridMultilevel"/>
    <w:tmpl w:val="158022D2"/>
    <w:lvl w:ilvl="0" w:tplc="7A520BEE">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8" w15:restartNumberingAfterBreak="0">
    <w:nsid w:val="2CC36B53"/>
    <w:multiLevelType w:val="hybridMultilevel"/>
    <w:tmpl w:val="561A78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7B6896"/>
    <w:multiLevelType w:val="hybridMultilevel"/>
    <w:tmpl w:val="11E0427A"/>
    <w:lvl w:ilvl="0" w:tplc="1DAC9156">
      <w:start w:val="1"/>
      <w:numFmt w:val="lowerLetter"/>
      <w:lvlText w:val="%1)"/>
      <w:lvlJc w:val="left"/>
      <w:pPr>
        <w:ind w:left="501" w:hanging="360"/>
      </w:pPr>
      <w:rPr>
        <w:rFonts w:hint="default"/>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10" w15:restartNumberingAfterBreak="0">
    <w:nsid w:val="3A1048FA"/>
    <w:multiLevelType w:val="hybridMultilevel"/>
    <w:tmpl w:val="4B9E68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FC775BB"/>
    <w:multiLevelType w:val="hybridMultilevel"/>
    <w:tmpl w:val="CF4084F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91D116C"/>
    <w:multiLevelType w:val="hybridMultilevel"/>
    <w:tmpl w:val="1C90188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E0E1C86"/>
    <w:multiLevelType w:val="hybridMultilevel"/>
    <w:tmpl w:val="B4BAB5E8"/>
    <w:lvl w:ilvl="0" w:tplc="F69C8332">
      <w:start w:val="1"/>
      <w:numFmt w:val="decimal"/>
      <w:lvlText w:val="%1)"/>
      <w:lvlJc w:val="left"/>
      <w:pPr>
        <w:ind w:left="501" w:hanging="360"/>
      </w:pPr>
      <w:rPr>
        <w:rFonts w:hint="default"/>
        <w:b w:val="0"/>
        <w:bCs/>
        <w:sz w:val="28"/>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15"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AAC2810"/>
    <w:multiLevelType w:val="hybridMultilevel"/>
    <w:tmpl w:val="366AF786"/>
    <w:lvl w:ilvl="0" w:tplc="7A520BEE">
      <w:start w:val="1"/>
      <w:numFmt w:val="bullet"/>
      <w:lvlText w:val=""/>
      <w:lvlJc w:val="left"/>
      <w:pPr>
        <w:ind w:left="927" w:hanging="360"/>
      </w:pPr>
      <w:rPr>
        <w:rFonts w:ascii="Symbol" w:hAnsi="Symbol"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7" w15:restartNumberingAfterBreak="0">
    <w:nsid w:val="7501728C"/>
    <w:multiLevelType w:val="hybridMultilevel"/>
    <w:tmpl w:val="78EEAC4C"/>
    <w:lvl w:ilvl="0" w:tplc="7A520BE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15:restartNumberingAfterBreak="0">
    <w:nsid w:val="75396B0C"/>
    <w:multiLevelType w:val="hybridMultilevel"/>
    <w:tmpl w:val="F11C727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2007131809">
    <w:abstractNumId w:val="18"/>
  </w:num>
  <w:num w:numId="2" w16cid:durableId="239680716">
    <w:abstractNumId w:val="2"/>
  </w:num>
  <w:num w:numId="3" w16cid:durableId="590742254">
    <w:abstractNumId w:val="4"/>
  </w:num>
  <w:num w:numId="4" w16cid:durableId="978650360">
    <w:abstractNumId w:val="11"/>
  </w:num>
  <w:num w:numId="5" w16cid:durableId="831064291">
    <w:abstractNumId w:val="6"/>
  </w:num>
  <w:num w:numId="6" w16cid:durableId="19129319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064337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023902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35567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2924088">
    <w:abstractNumId w:val="3"/>
  </w:num>
  <w:num w:numId="11" w16cid:durableId="2838469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18724663">
    <w:abstractNumId w:val="19"/>
  </w:num>
  <w:num w:numId="13" w16cid:durableId="424889535">
    <w:abstractNumId w:val="1"/>
  </w:num>
  <w:num w:numId="14" w16cid:durableId="1319991384">
    <w:abstractNumId w:val="9"/>
  </w:num>
  <w:num w:numId="15" w16cid:durableId="996804578">
    <w:abstractNumId w:val="13"/>
  </w:num>
  <w:num w:numId="16" w16cid:durableId="383337266">
    <w:abstractNumId w:val="16"/>
  </w:num>
  <w:num w:numId="17" w16cid:durableId="1266619647">
    <w:abstractNumId w:val="7"/>
  </w:num>
  <w:num w:numId="18" w16cid:durableId="1425220807">
    <w:abstractNumId w:val="8"/>
  </w:num>
  <w:num w:numId="19" w16cid:durableId="1258976313">
    <w:abstractNumId w:val="17"/>
  </w:num>
  <w:num w:numId="20" w16cid:durableId="1511607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4093B"/>
    <w:rsid w:val="00052CC8"/>
    <w:rsid w:val="00053E5A"/>
    <w:rsid w:val="00075C2C"/>
    <w:rsid w:val="00096CEA"/>
    <w:rsid w:val="000A38FE"/>
    <w:rsid w:val="000A581A"/>
    <w:rsid w:val="000B3982"/>
    <w:rsid w:val="000C0180"/>
    <w:rsid w:val="000D3621"/>
    <w:rsid w:val="00101619"/>
    <w:rsid w:val="00101988"/>
    <w:rsid w:val="00117823"/>
    <w:rsid w:val="00134081"/>
    <w:rsid w:val="001441A5"/>
    <w:rsid w:val="00151FF7"/>
    <w:rsid w:val="001705C7"/>
    <w:rsid w:val="00181433"/>
    <w:rsid w:val="00181A6F"/>
    <w:rsid w:val="0019017D"/>
    <w:rsid w:val="001A6C30"/>
    <w:rsid w:val="001B60E8"/>
    <w:rsid w:val="001B7431"/>
    <w:rsid w:val="001B7825"/>
    <w:rsid w:val="001C1AC5"/>
    <w:rsid w:val="001C396E"/>
    <w:rsid w:val="001D2763"/>
    <w:rsid w:val="001D44BE"/>
    <w:rsid w:val="001E4ACB"/>
    <w:rsid w:val="001F446A"/>
    <w:rsid w:val="002145FB"/>
    <w:rsid w:val="0022503A"/>
    <w:rsid w:val="00225318"/>
    <w:rsid w:val="00237179"/>
    <w:rsid w:val="0024485B"/>
    <w:rsid w:val="00250690"/>
    <w:rsid w:val="00271ACE"/>
    <w:rsid w:val="00291389"/>
    <w:rsid w:val="002B3949"/>
    <w:rsid w:val="002B4766"/>
    <w:rsid w:val="002C3AE8"/>
    <w:rsid w:val="002C6D5C"/>
    <w:rsid w:val="002E2E7F"/>
    <w:rsid w:val="002E62F5"/>
    <w:rsid w:val="002F4746"/>
    <w:rsid w:val="00321C17"/>
    <w:rsid w:val="00322A2A"/>
    <w:rsid w:val="00330B0B"/>
    <w:rsid w:val="00337CF1"/>
    <w:rsid w:val="00340D4C"/>
    <w:rsid w:val="00351A5D"/>
    <w:rsid w:val="00356C9C"/>
    <w:rsid w:val="00361824"/>
    <w:rsid w:val="0037130C"/>
    <w:rsid w:val="003751A1"/>
    <w:rsid w:val="003A4560"/>
    <w:rsid w:val="003B39DE"/>
    <w:rsid w:val="003C2A67"/>
    <w:rsid w:val="003F2BCD"/>
    <w:rsid w:val="00400586"/>
    <w:rsid w:val="00403140"/>
    <w:rsid w:val="0040639D"/>
    <w:rsid w:val="00413992"/>
    <w:rsid w:val="004211AE"/>
    <w:rsid w:val="004219B6"/>
    <w:rsid w:val="004235C9"/>
    <w:rsid w:val="00445ACE"/>
    <w:rsid w:val="004519AC"/>
    <w:rsid w:val="004572BA"/>
    <w:rsid w:val="0048459B"/>
    <w:rsid w:val="004A3DF0"/>
    <w:rsid w:val="004B7306"/>
    <w:rsid w:val="004D6B2B"/>
    <w:rsid w:val="004E4A5D"/>
    <w:rsid w:val="004E7588"/>
    <w:rsid w:val="004F26D7"/>
    <w:rsid w:val="005165C9"/>
    <w:rsid w:val="005202B4"/>
    <w:rsid w:val="00524B9F"/>
    <w:rsid w:val="00525346"/>
    <w:rsid w:val="00530106"/>
    <w:rsid w:val="00534F27"/>
    <w:rsid w:val="00553A99"/>
    <w:rsid w:val="00576B03"/>
    <w:rsid w:val="005811F1"/>
    <w:rsid w:val="00581995"/>
    <w:rsid w:val="0058447F"/>
    <w:rsid w:val="00595D3B"/>
    <w:rsid w:val="005B7CE9"/>
    <w:rsid w:val="005E5887"/>
    <w:rsid w:val="005F048F"/>
    <w:rsid w:val="005F23DE"/>
    <w:rsid w:val="005F5359"/>
    <w:rsid w:val="00604784"/>
    <w:rsid w:val="00613E9B"/>
    <w:rsid w:val="006213C1"/>
    <w:rsid w:val="00621F56"/>
    <w:rsid w:val="00654CEE"/>
    <w:rsid w:val="00665772"/>
    <w:rsid w:val="00665D25"/>
    <w:rsid w:val="00667052"/>
    <w:rsid w:val="00677D1B"/>
    <w:rsid w:val="00694B65"/>
    <w:rsid w:val="006A2EB4"/>
    <w:rsid w:val="006A6F3E"/>
    <w:rsid w:val="006B7819"/>
    <w:rsid w:val="006C0095"/>
    <w:rsid w:val="006E23B5"/>
    <w:rsid w:val="00703C9A"/>
    <w:rsid w:val="007362FC"/>
    <w:rsid w:val="00744DF3"/>
    <w:rsid w:val="0077369E"/>
    <w:rsid w:val="00781406"/>
    <w:rsid w:val="007826EB"/>
    <w:rsid w:val="007A7766"/>
    <w:rsid w:val="007A7E93"/>
    <w:rsid w:val="007B44D3"/>
    <w:rsid w:val="007B607B"/>
    <w:rsid w:val="007C6800"/>
    <w:rsid w:val="007D7B59"/>
    <w:rsid w:val="007E50A0"/>
    <w:rsid w:val="007E7F08"/>
    <w:rsid w:val="007F2714"/>
    <w:rsid w:val="00811348"/>
    <w:rsid w:val="0081559F"/>
    <w:rsid w:val="00816EEC"/>
    <w:rsid w:val="00817BD5"/>
    <w:rsid w:val="008428E4"/>
    <w:rsid w:val="00886E45"/>
    <w:rsid w:val="008B0BDB"/>
    <w:rsid w:val="008C2580"/>
    <w:rsid w:val="008C36B2"/>
    <w:rsid w:val="008C42C2"/>
    <w:rsid w:val="008F0E0D"/>
    <w:rsid w:val="009027BC"/>
    <w:rsid w:val="00917C21"/>
    <w:rsid w:val="00921058"/>
    <w:rsid w:val="00923B5B"/>
    <w:rsid w:val="00931C6F"/>
    <w:rsid w:val="00945706"/>
    <w:rsid w:val="00960B4A"/>
    <w:rsid w:val="009614DC"/>
    <w:rsid w:val="0098404C"/>
    <w:rsid w:val="00992FF7"/>
    <w:rsid w:val="009A3AC5"/>
    <w:rsid w:val="009B4CB5"/>
    <w:rsid w:val="009C2FDF"/>
    <w:rsid w:val="00A33FA8"/>
    <w:rsid w:val="00A46604"/>
    <w:rsid w:val="00A5187D"/>
    <w:rsid w:val="00A54E14"/>
    <w:rsid w:val="00A730CB"/>
    <w:rsid w:val="00A76857"/>
    <w:rsid w:val="00A77B0B"/>
    <w:rsid w:val="00A84928"/>
    <w:rsid w:val="00A866E6"/>
    <w:rsid w:val="00AC6074"/>
    <w:rsid w:val="00AC7D61"/>
    <w:rsid w:val="00AD2A2E"/>
    <w:rsid w:val="00B15B2E"/>
    <w:rsid w:val="00B16EAA"/>
    <w:rsid w:val="00B17D12"/>
    <w:rsid w:val="00B3295F"/>
    <w:rsid w:val="00B45A0B"/>
    <w:rsid w:val="00B47015"/>
    <w:rsid w:val="00B82124"/>
    <w:rsid w:val="00B91287"/>
    <w:rsid w:val="00B91A90"/>
    <w:rsid w:val="00B95B1E"/>
    <w:rsid w:val="00BB1D99"/>
    <w:rsid w:val="00BC11C2"/>
    <w:rsid w:val="00BD2D28"/>
    <w:rsid w:val="00BE46B8"/>
    <w:rsid w:val="00BE5DC1"/>
    <w:rsid w:val="00BF07E8"/>
    <w:rsid w:val="00BF7A63"/>
    <w:rsid w:val="00C02383"/>
    <w:rsid w:val="00C0542A"/>
    <w:rsid w:val="00C17872"/>
    <w:rsid w:val="00C245E0"/>
    <w:rsid w:val="00C2573C"/>
    <w:rsid w:val="00C31F9C"/>
    <w:rsid w:val="00C447EB"/>
    <w:rsid w:val="00C467F0"/>
    <w:rsid w:val="00C632F1"/>
    <w:rsid w:val="00C72FF1"/>
    <w:rsid w:val="00C83C16"/>
    <w:rsid w:val="00C94B03"/>
    <w:rsid w:val="00CA1719"/>
    <w:rsid w:val="00CB1B55"/>
    <w:rsid w:val="00CC7EE2"/>
    <w:rsid w:val="00CF3807"/>
    <w:rsid w:val="00D00262"/>
    <w:rsid w:val="00D06C1F"/>
    <w:rsid w:val="00D21AAD"/>
    <w:rsid w:val="00D27297"/>
    <w:rsid w:val="00D4590A"/>
    <w:rsid w:val="00D528AA"/>
    <w:rsid w:val="00D73E1A"/>
    <w:rsid w:val="00D8404E"/>
    <w:rsid w:val="00DB7013"/>
    <w:rsid w:val="00DB78C9"/>
    <w:rsid w:val="00DD243C"/>
    <w:rsid w:val="00DE72C2"/>
    <w:rsid w:val="00E01087"/>
    <w:rsid w:val="00E11027"/>
    <w:rsid w:val="00E12D70"/>
    <w:rsid w:val="00E17975"/>
    <w:rsid w:val="00E31DAF"/>
    <w:rsid w:val="00E34C2B"/>
    <w:rsid w:val="00E47556"/>
    <w:rsid w:val="00E57EFE"/>
    <w:rsid w:val="00E64769"/>
    <w:rsid w:val="00E73F34"/>
    <w:rsid w:val="00E75F3A"/>
    <w:rsid w:val="00E81AB1"/>
    <w:rsid w:val="00EA2C60"/>
    <w:rsid w:val="00EC55A9"/>
    <w:rsid w:val="00EC6D4F"/>
    <w:rsid w:val="00EE1943"/>
    <w:rsid w:val="00EE7521"/>
    <w:rsid w:val="00EF11F6"/>
    <w:rsid w:val="00EF6E98"/>
    <w:rsid w:val="00F021E2"/>
    <w:rsid w:val="00F07059"/>
    <w:rsid w:val="00F50F4D"/>
    <w:rsid w:val="00F7526E"/>
    <w:rsid w:val="00F87B27"/>
    <w:rsid w:val="00F927BA"/>
    <w:rsid w:val="00FA1A51"/>
    <w:rsid w:val="00FA4296"/>
    <w:rsid w:val="00FB7420"/>
    <w:rsid w:val="00FC0BBF"/>
    <w:rsid w:val="00FD4758"/>
    <w:rsid w:val="00FE4E0F"/>
    <w:rsid w:val="00FF1B3C"/>
    <w:rsid w:val="00FF3B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4D6B2B"/>
    <w:rPr>
      <w:color w:val="0000FF" w:themeColor="hyperlink"/>
      <w:u w:val="single"/>
    </w:rPr>
  </w:style>
  <w:style w:type="paragraph" w:styleId="Akapitzlist">
    <w:name w:val="List Paragraph"/>
    <w:basedOn w:val="Normalny"/>
    <w:uiPriority w:val="34"/>
    <w:qFormat/>
    <w:rsid w:val="00EC6D4F"/>
    <w:pPr>
      <w:ind w:left="720"/>
      <w:contextualSpacing/>
    </w:pPr>
  </w:style>
  <w:style w:type="paragraph" w:styleId="Tekstprzypisudolnego">
    <w:name w:val="footnote text"/>
    <w:basedOn w:val="Normalny"/>
    <w:link w:val="TekstprzypisudolnegoZnak"/>
    <w:uiPriority w:val="99"/>
    <w:semiHidden/>
    <w:unhideWhenUsed/>
    <w:rsid w:val="00DD243C"/>
    <w:pPr>
      <w:spacing w:after="0" w:line="240" w:lineRule="auto"/>
    </w:pPr>
    <w:rPr>
      <w:rFonts w:ascii="Times New Roman" w:eastAsia="SimSun" w:hAnsi="Times New Roman"/>
      <w:sz w:val="20"/>
      <w:szCs w:val="20"/>
    </w:rPr>
  </w:style>
  <w:style w:type="character" w:customStyle="1" w:styleId="TekstprzypisudolnegoZnak">
    <w:name w:val="Tekst przypisu dolnego Znak"/>
    <w:basedOn w:val="Domylnaczcionkaakapitu"/>
    <w:link w:val="Tekstprzypisudolnego"/>
    <w:uiPriority w:val="99"/>
    <w:semiHidden/>
    <w:rsid w:val="00DD243C"/>
    <w:rPr>
      <w:rFonts w:ascii="Times New Roman" w:eastAsia="SimSun" w:hAnsi="Times New Roman"/>
      <w:sz w:val="20"/>
      <w:szCs w:val="20"/>
    </w:rPr>
  </w:style>
  <w:style w:type="character" w:styleId="Odwoanieprzypisudolnego">
    <w:name w:val="footnote reference"/>
    <w:basedOn w:val="Domylnaczcionkaakapitu"/>
    <w:uiPriority w:val="99"/>
    <w:semiHidden/>
    <w:unhideWhenUsed/>
    <w:rsid w:val="00DD243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664673">
      <w:bodyDiv w:val="1"/>
      <w:marLeft w:val="0"/>
      <w:marRight w:val="0"/>
      <w:marTop w:val="0"/>
      <w:marBottom w:val="0"/>
      <w:divBdr>
        <w:top w:val="none" w:sz="0" w:space="0" w:color="auto"/>
        <w:left w:val="none" w:sz="0" w:space="0" w:color="auto"/>
        <w:bottom w:val="none" w:sz="0" w:space="0" w:color="auto"/>
        <w:right w:val="none" w:sz="0" w:space="0" w:color="auto"/>
      </w:divBdr>
    </w:div>
    <w:div w:id="462697370">
      <w:bodyDiv w:val="1"/>
      <w:marLeft w:val="0"/>
      <w:marRight w:val="0"/>
      <w:marTop w:val="0"/>
      <w:marBottom w:val="0"/>
      <w:divBdr>
        <w:top w:val="none" w:sz="0" w:space="0" w:color="auto"/>
        <w:left w:val="none" w:sz="0" w:space="0" w:color="auto"/>
        <w:bottom w:val="none" w:sz="0" w:space="0" w:color="auto"/>
        <w:right w:val="none" w:sz="0" w:space="0" w:color="auto"/>
      </w:divBdr>
    </w:div>
    <w:div w:id="999965384">
      <w:bodyDiv w:val="1"/>
      <w:marLeft w:val="0"/>
      <w:marRight w:val="0"/>
      <w:marTop w:val="0"/>
      <w:marBottom w:val="0"/>
      <w:divBdr>
        <w:top w:val="none" w:sz="0" w:space="0" w:color="auto"/>
        <w:left w:val="none" w:sz="0" w:space="0" w:color="auto"/>
        <w:bottom w:val="none" w:sz="0" w:space="0" w:color="auto"/>
        <w:right w:val="none" w:sz="0" w:space="0" w:color="auto"/>
      </w:divBdr>
    </w:div>
    <w:div w:id="117869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3062</Words>
  <Characters>18376</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Urząd Miejski w Śremie</dc:creator>
  <cp:lastModifiedBy>Sekretariat UM ŚREM</cp:lastModifiedBy>
  <cp:revision>25</cp:revision>
  <cp:lastPrinted>2024-09-26T05:17:00Z</cp:lastPrinted>
  <dcterms:created xsi:type="dcterms:W3CDTF">2024-09-26T05:01:00Z</dcterms:created>
  <dcterms:modified xsi:type="dcterms:W3CDTF">2024-09-26T05:50:00Z</dcterms:modified>
</cp:coreProperties>
</file>