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8C2D5D" w14:textId="77777777" w:rsidR="004D6B2B" w:rsidRPr="005A07CF" w:rsidRDefault="004D6B2B" w:rsidP="004D6B2B">
      <w:pPr>
        <w:spacing w:after="120" w:line="240" w:lineRule="auto"/>
        <w:ind w:right="6095"/>
        <w:rPr>
          <w:rFonts w:eastAsia="Calibri" w:cstheme="minorHAnsi"/>
          <w:sz w:val="28"/>
          <w:szCs w:val="28"/>
        </w:rPr>
      </w:pPr>
    </w:p>
    <w:p w14:paraId="57B5446A" w14:textId="77777777" w:rsidR="004D6B2B" w:rsidRPr="005A07CF" w:rsidRDefault="004D6B2B" w:rsidP="008428E4">
      <w:pPr>
        <w:spacing w:after="0" w:line="240" w:lineRule="auto"/>
        <w:ind w:right="5810"/>
        <w:jc w:val="center"/>
        <w:rPr>
          <w:rFonts w:eastAsia="Calibri" w:cstheme="minorHAnsi"/>
          <w:sz w:val="28"/>
          <w:szCs w:val="28"/>
        </w:rPr>
      </w:pPr>
      <w:r w:rsidRPr="005A07CF">
        <w:rPr>
          <w:rFonts w:eastAsia="Calibri" w:cstheme="minorHAnsi"/>
          <w:sz w:val="28"/>
          <w:szCs w:val="28"/>
        </w:rPr>
        <w:t>Burmistrz Śremu</w:t>
      </w:r>
    </w:p>
    <w:p w14:paraId="600E8B9E" w14:textId="77777777" w:rsidR="004D6B2B" w:rsidRPr="005A07CF" w:rsidRDefault="004D6B2B" w:rsidP="008428E4">
      <w:pPr>
        <w:spacing w:after="0" w:line="240" w:lineRule="auto"/>
        <w:ind w:right="5810"/>
        <w:jc w:val="center"/>
        <w:rPr>
          <w:rFonts w:eastAsia="Calibri" w:cstheme="minorHAnsi"/>
          <w:sz w:val="28"/>
          <w:szCs w:val="28"/>
        </w:rPr>
      </w:pPr>
      <w:r w:rsidRPr="005A07CF">
        <w:rPr>
          <w:rFonts w:eastAsia="Calibri" w:cstheme="minorHAnsi"/>
          <w:sz w:val="28"/>
          <w:szCs w:val="28"/>
        </w:rPr>
        <w:t>ul. Plac 20 Października 1</w:t>
      </w:r>
    </w:p>
    <w:p w14:paraId="290F28EE" w14:textId="77777777" w:rsidR="004D6B2B" w:rsidRPr="005A07CF" w:rsidRDefault="004D6B2B" w:rsidP="008428E4">
      <w:pPr>
        <w:spacing w:after="0" w:line="240" w:lineRule="auto"/>
        <w:ind w:right="5810"/>
        <w:jc w:val="center"/>
        <w:rPr>
          <w:rFonts w:eastAsia="Calibri" w:cstheme="minorHAnsi"/>
          <w:sz w:val="28"/>
          <w:szCs w:val="28"/>
        </w:rPr>
      </w:pPr>
      <w:r w:rsidRPr="005A07CF">
        <w:rPr>
          <w:rFonts w:eastAsia="Calibri" w:cstheme="minorHAnsi"/>
          <w:sz w:val="28"/>
          <w:szCs w:val="28"/>
        </w:rPr>
        <w:t>63-100 Śrem</w:t>
      </w:r>
    </w:p>
    <w:p w14:paraId="68418EB9" w14:textId="064BD39E" w:rsidR="002F4746" w:rsidRPr="005A07CF" w:rsidRDefault="002F4746" w:rsidP="002F4746">
      <w:pPr>
        <w:spacing w:after="120" w:line="240" w:lineRule="auto"/>
        <w:jc w:val="right"/>
        <w:rPr>
          <w:rFonts w:eastAsia="Calibri" w:cstheme="minorHAnsi"/>
          <w:sz w:val="28"/>
          <w:szCs w:val="28"/>
        </w:rPr>
      </w:pPr>
      <w:r w:rsidRPr="005A07CF">
        <w:rPr>
          <w:rFonts w:eastAsia="Calibri" w:cstheme="minorHAnsi"/>
          <w:sz w:val="28"/>
          <w:szCs w:val="28"/>
        </w:rPr>
        <w:t>Śrem,</w:t>
      </w:r>
      <w:r w:rsidR="00DE314D">
        <w:rPr>
          <w:rFonts w:eastAsia="Calibri" w:cstheme="minorHAnsi"/>
          <w:sz w:val="28"/>
          <w:szCs w:val="28"/>
        </w:rPr>
        <w:t xml:space="preserve"> 01</w:t>
      </w:r>
      <w:r w:rsidR="00830211">
        <w:rPr>
          <w:rFonts w:eastAsia="Calibri" w:cstheme="minorHAnsi"/>
          <w:sz w:val="28"/>
          <w:szCs w:val="28"/>
        </w:rPr>
        <w:t xml:space="preserve"> października</w:t>
      </w:r>
      <w:r w:rsidR="00CA1719">
        <w:rPr>
          <w:rFonts w:eastAsia="Calibri" w:cstheme="minorHAnsi"/>
          <w:sz w:val="28"/>
          <w:szCs w:val="28"/>
        </w:rPr>
        <w:t xml:space="preserve"> 2024</w:t>
      </w:r>
      <w:r w:rsidRPr="005A07CF">
        <w:rPr>
          <w:rFonts w:eastAsia="Calibri" w:cstheme="minorHAnsi"/>
          <w:sz w:val="28"/>
          <w:szCs w:val="28"/>
        </w:rPr>
        <w:t xml:space="preserve"> </w:t>
      </w:r>
      <w:r w:rsidR="000A38FE">
        <w:rPr>
          <w:rFonts w:eastAsia="Calibri" w:cstheme="minorHAnsi"/>
          <w:sz w:val="28"/>
          <w:szCs w:val="28"/>
        </w:rPr>
        <w:t>r.</w:t>
      </w:r>
    </w:p>
    <w:p w14:paraId="7417FF24" w14:textId="1EEC193F" w:rsidR="004D6B2B" w:rsidRPr="005A07CF" w:rsidRDefault="004D6B2B" w:rsidP="004D6B2B">
      <w:pPr>
        <w:spacing w:after="120" w:line="240" w:lineRule="auto"/>
        <w:jc w:val="both"/>
        <w:rPr>
          <w:rFonts w:eastAsia="Calibri" w:cstheme="minorHAnsi"/>
          <w:sz w:val="28"/>
          <w:szCs w:val="28"/>
        </w:rPr>
      </w:pPr>
      <w:r w:rsidRPr="005A07CF">
        <w:rPr>
          <w:rFonts w:eastAsia="Calibri" w:cstheme="minorHAnsi"/>
          <w:sz w:val="28"/>
          <w:szCs w:val="28"/>
        </w:rPr>
        <w:t>PPS</w:t>
      </w:r>
      <w:r>
        <w:rPr>
          <w:rFonts w:eastAsia="Calibri" w:cstheme="minorHAnsi"/>
          <w:sz w:val="28"/>
          <w:szCs w:val="28"/>
        </w:rPr>
        <w:t>PP</w:t>
      </w:r>
      <w:r w:rsidR="002F4746">
        <w:rPr>
          <w:rFonts w:eastAsia="Calibri" w:cstheme="minorHAnsi"/>
          <w:sz w:val="28"/>
          <w:szCs w:val="28"/>
        </w:rPr>
        <w:t>.6733.</w:t>
      </w:r>
      <w:r w:rsidR="00A33FA8">
        <w:rPr>
          <w:rFonts w:eastAsia="Calibri" w:cstheme="minorHAnsi"/>
          <w:sz w:val="28"/>
          <w:szCs w:val="28"/>
        </w:rPr>
        <w:t>1</w:t>
      </w:r>
      <w:r w:rsidR="001D2EF0">
        <w:rPr>
          <w:rFonts w:eastAsia="Calibri" w:cstheme="minorHAnsi"/>
          <w:sz w:val="28"/>
          <w:szCs w:val="28"/>
        </w:rPr>
        <w:t>5</w:t>
      </w:r>
      <w:r w:rsidR="002F4746">
        <w:rPr>
          <w:rFonts w:eastAsia="Calibri" w:cstheme="minorHAnsi"/>
          <w:sz w:val="28"/>
          <w:szCs w:val="28"/>
        </w:rPr>
        <w:t>.202</w:t>
      </w:r>
      <w:r w:rsidR="00CA1719">
        <w:rPr>
          <w:rFonts w:eastAsia="Calibri" w:cstheme="minorHAnsi"/>
          <w:sz w:val="28"/>
          <w:szCs w:val="28"/>
        </w:rPr>
        <w:t>4.</w:t>
      </w:r>
      <w:r w:rsidR="00A33FA8">
        <w:rPr>
          <w:rFonts w:eastAsia="Calibri" w:cstheme="minorHAnsi"/>
          <w:sz w:val="28"/>
          <w:szCs w:val="28"/>
        </w:rPr>
        <w:t>BK</w:t>
      </w:r>
    </w:p>
    <w:p w14:paraId="4C20756B" w14:textId="301BDCE1" w:rsidR="004D6B2B" w:rsidRPr="00DE72C2" w:rsidRDefault="004D6B2B" w:rsidP="00DE72C2">
      <w:pPr>
        <w:keepNext/>
        <w:keepLines/>
        <w:spacing w:after="120" w:line="240" w:lineRule="auto"/>
        <w:jc w:val="center"/>
        <w:outlineLvl w:val="0"/>
        <w:rPr>
          <w:rFonts w:eastAsia="Times New Roman" w:cstheme="minorHAnsi"/>
          <w:sz w:val="28"/>
          <w:szCs w:val="28"/>
        </w:rPr>
      </w:pPr>
      <w:r w:rsidRPr="005A07CF">
        <w:rPr>
          <w:rFonts w:eastAsia="Times New Roman" w:cstheme="minorHAnsi"/>
          <w:sz w:val="28"/>
          <w:szCs w:val="28"/>
        </w:rPr>
        <w:t>Obwieszczenie</w:t>
      </w:r>
      <w:r>
        <w:rPr>
          <w:rFonts w:eastAsia="Times New Roman" w:cstheme="minorHAnsi"/>
          <w:sz w:val="28"/>
          <w:szCs w:val="28"/>
        </w:rPr>
        <w:br/>
      </w:r>
      <w:r w:rsidR="002F4746" w:rsidRPr="005A07CF">
        <w:rPr>
          <w:rFonts w:eastAsia="Times New Roman" w:cstheme="minorHAnsi"/>
          <w:sz w:val="28"/>
          <w:szCs w:val="28"/>
        </w:rPr>
        <w:t xml:space="preserve">o </w:t>
      </w:r>
      <w:r w:rsidR="004B7306">
        <w:rPr>
          <w:rFonts w:eastAsia="Times New Roman" w:cstheme="minorHAnsi"/>
          <w:sz w:val="28"/>
          <w:szCs w:val="28"/>
        </w:rPr>
        <w:t>wydaniu decyzji o</w:t>
      </w:r>
      <w:r w:rsidR="002F4746" w:rsidRPr="00001FCD">
        <w:rPr>
          <w:rFonts w:eastAsia="Times New Roman" w:cstheme="minorHAnsi"/>
          <w:sz w:val="28"/>
          <w:szCs w:val="28"/>
        </w:rPr>
        <w:t xml:space="preserve"> lokalizacji inwestycji celu publicznego</w:t>
      </w:r>
    </w:p>
    <w:p w14:paraId="5DE75E25" w14:textId="77777777" w:rsidR="000A38FE" w:rsidRDefault="000A38FE" w:rsidP="004D6B2B">
      <w:pPr>
        <w:spacing w:after="120" w:line="240" w:lineRule="auto"/>
        <w:ind w:firstLine="709"/>
        <w:jc w:val="both"/>
        <w:rPr>
          <w:rFonts w:cstheme="minorHAnsi"/>
          <w:sz w:val="28"/>
          <w:szCs w:val="28"/>
        </w:rPr>
      </w:pPr>
    </w:p>
    <w:p w14:paraId="29C3A3FC" w14:textId="62A0E028" w:rsidR="0004093B" w:rsidRPr="006B00D1" w:rsidRDefault="004D6B2B" w:rsidP="00972AAA">
      <w:pPr>
        <w:spacing w:after="120" w:line="240" w:lineRule="auto"/>
        <w:ind w:firstLine="709"/>
        <w:jc w:val="both"/>
        <w:rPr>
          <w:rFonts w:cstheme="minorHAnsi"/>
          <w:sz w:val="28"/>
          <w:szCs w:val="28"/>
        </w:rPr>
      </w:pPr>
      <w:r>
        <w:rPr>
          <w:rFonts w:cstheme="minorHAnsi"/>
          <w:sz w:val="28"/>
          <w:szCs w:val="28"/>
        </w:rPr>
        <w:t>Z</w:t>
      </w:r>
      <w:r w:rsidRPr="00BF5DED">
        <w:rPr>
          <w:rFonts w:cstheme="minorHAnsi"/>
          <w:sz w:val="28"/>
          <w:szCs w:val="28"/>
        </w:rPr>
        <w:t>awiadamiam</w:t>
      </w:r>
      <w:r w:rsidRPr="008B59DF">
        <w:rPr>
          <w:rFonts w:cstheme="minorHAnsi"/>
          <w:sz w:val="28"/>
          <w:szCs w:val="28"/>
          <w:vertAlign w:val="superscript"/>
        </w:rPr>
        <w:t>1</w:t>
      </w:r>
      <w:r w:rsidR="008C42C2">
        <w:rPr>
          <w:rFonts w:cstheme="minorHAnsi"/>
          <w:sz w:val="28"/>
          <w:szCs w:val="28"/>
        </w:rPr>
        <w:t xml:space="preserve">, </w:t>
      </w:r>
      <w:r w:rsidR="000A38FE" w:rsidRPr="000A38FE">
        <w:rPr>
          <w:rFonts w:cstheme="minorHAnsi"/>
          <w:sz w:val="28"/>
          <w:szCs w:val="28"/>
        </w:rPr>
        <w:t>przez podanie do publicznej wiadomości</w:t>
      </w:r>
      <w:r w:rsidR="000A38FE">
        <w:rPr>
          <w:rFonts w:cstheme="minorHAnsi"/>
          <w:sz w:val="28"/>
          <w:szCs w:val="28"/>
        </w:rPr>
        <w:t xml:space="preserve"> </w:t>
      </w:r>
      <w:r w:rsidR="000A38FE" w:rsidRPr="000A38FE">
        <w:rPr>
          <w:rFonts w:cstheme="minorHAnsi"/>
          <w:sz w:val="28"/>
          <w:szCs w:val="28"/>
        </w:rPr>
        <w:t xml:space="preserve">w Biuletynie Informacji Publicznej Urzędu </w:t>
      </w:r>
      <w:r w:rsidR="000A38FE">
        <w:rPr>
          <w:rFonts w:cstheme="minorHAnsi"/>
          <w:sz w:val="28"/>
          <w:szCs w:val="28"/>
        </w:rPr>
        <w:t>Miejskiego w Śremie</w:t>
      </w:r>
      <w:r w:rsidR="005F16C6">
        <w:rPr>
          <w:rFonts w:cstheme="minorHAnsi"/>
          <w:sz w:val="28"/>
          <w:szCs w:val="28"/>
        </w:rPr>
        <w:t xml:space="preserve">, </w:t>
      </w:r>
      <w:r w:rsidR="002917FD" w:rsidRPr="000A38FE">
        <w:rPr>
          <w:rFonts w:cstheme="minorHAnsi"/>
          <w:sz w:val="28"/>
          <w:szCs w:val="28"/>
        </w:rPr>
        <w:t xml:space="preserve">na elektronicznej tablicy </w:t>
      </w:r>
      <w:r w:rsidR="002917FD" w:rsidRPr="006B00D1">
        <w:rPr>
          <w:rFonts w:cstheme="minorHAnsi"/>
          <w:sz w:val="28"/>
          <w:szCs w:val="28"/>
        </w:rPr>
        <w:t>ogłoszeń w siedzibie tut. organu oraz na tablicach ogłoszeń w sołectwach Grzymysław i Pysząca</w:t>
      </w:r>
      <w:r w:rsidR="00E47556" w:rsidRPr="006B00D1">
        <w:rPr>
          <w:rFonts w:cstheme="minorHAnsi"/>
          <w:sz w:val="28"/>
          <w:szCs w:val="28"/>
        </w:rPr>
        <w:t xml:space="preserve">, </w:t>
      </w:r>
      <w:r w:rsidRPr="006B00D1">
        <w:rPr>
          <w:rFonts w:cstheme="minorHAnsi"/>
          <w:sz w:val="28"/>
          <w:szCs w:val="28"/>
        </w:rPr>
        <w:t>o</w:t>
      </w:r>
      <w:r w:rsidR="000A38FE" w:rsidRPr="006B00D1">
        <w:rPr>
          <w:rFonts w:cstheme="minorHAnsi"/>
          <w:sz w:val="28"/>
          <w:szCs w:val="28"/>
        </w:rPr>
        <w:t> </w:t>
      </w:r>
      <w:r w:rsidR="001B60E8" w:rsidRPr="006B00D1">
        <w:rPr>
          <w:rFonts w:cstheme="minorHAnsi"/>
          <w:sz w:val="28"/>
          <w:szCs w:val="28"/>
        </w:rPr>
        <w:t>wydaniu</w:t>
      </w:r>
      <w:r w:rsidR="009B4CB5" w:rsidRPr="006B00D1">
        <w:rPr>
          <w:rFonts w:cstheme="minorHAnsi"/>
          <w:sz w:val="28"/>
          <w:szCs w:val="28"/>
        </w:rPr>
        <w:t xml:space="preserve"> </w:t>
      </w:r>
      <w:r w:rsidR="002917FD" w:rsidRPr="006B00D1">
        <w:rPr>
          <w:rFonts w:cstheme="minorHAnsi"/>
          <w:sz w:val="28"/>
          <w:szCs w:val="28"/>
        </w:rPr>
        <w:t>01</w:t>
      </w:r>
      <w:r w:rsidR="009B4CB5" w:rsidRPr="006B00D1">
        <w:rPr>
          <w:rFonts w:cstheme="minorHAnsi"/>
          <w:sz w:val="28"/>
          <w:szCs w:val="28"/>
        </w:rPr>
        <w:t>.</w:t>
      </w:r>
      <w:r w:rsidR="002917FD" w:rsidRPr="006B00D1">
        <w:rPr>
          <w:rFonts w:cstheme="minorHAnsi"/>
          <w:sz w:val="28"/>
          <w:szCs w:val="28"/>
        </w:rPr>
        <w:t>10</w:t>
      </w:r>
      <w:r w:rsidR="009B4CB5" w:rsidRPr="006B00D1">
        <w:rPr>
          <w:rFonts w:cstheme="minorHAnsi"/>
          <w:sz w:val="28"/>
          <w:szCs w:val="28"/>
        </w:rPr>
        <w:t>.2024 r., przez Burmistrza Śremu,</w:t>
      </w:r>
      <w:r w:rsidR="0004093B" w:rsidRPr="006B00D1">
        <w:rPr>
          <w:rFonts w:cstheme="minorHAnsi"/>
          <w:sz w:val="28"/>
          <w:szCs w:val="28"/>
        </w:rPr>
        <w:t xml:space="preserve"> </w:t>
      </w:r>
      <w:r w:rsidR="000A38FE" w:rsidRPr="006B00D1">
        <w:rPr>
          <w:rFonts w:cstheme="minorHAnsi"/>
          <w:sz w:val="28"/>
          <w:szCs w:val="28"/>
        </w:rPr>
        <w:t xml:space="preserve">na </w:t>
      </w:r>
      <w:r w:rsidR="009B4CB5" w:rsidRPr="006B00D1">
        <w:rPr>
          <w:rFonts w:cstheme="minorHAnsi"/>
          <w:sz w:val="28"/>
          <w:szCs w:val="28"/>
        </w:rPr>
        <w:t xml:space="preserve">rzecz </w:t>
      </w:r>
      <w:r w:rsidR="002917FD" w:rsidRPr="006B00D1">
        <w:rPr>
          <w:rFonts w:cstheme="minorHAnsi"/>
          <w:sz w:val="28"/>
          <w:szCs w:val="28"/>
        </w:rPr>
        <w:t>Śremskich Wodociągów Sp. z o.o. z siedzibą</w:t>
      </w:r>
      <w:r w:rsidR="00972AAA" w:rsidRPr="006B00D1">
        <w:rPr>
          <w:rFonts w:cstheme="minorHAnsi"/>
          <w:sz w:val="28"/>
          <w:szCs w:val="28"/>
        </w:rPr>
        <w:t xml:space="preserve"> w Śremie, ul. </w:t>
      </w:r>
      <w:r w:rsidR="002917FD" w:rsidRPr="006B00D1">
        <w:rPr>
          <w:rFonts w:cstheme="minorHAnsi"/>
          <w:sz w:val="28"/>
          <w:szCs w:val="28"/>
        </w:rPr>
        <w:t>Parkowa 8</w:t>
      </w:r>
      <w:r w:rsidR="00972AAA" w:rsidRPr="006B00D1">
        <w:rPr>
          <w:rFonts w:cstheme="minorHAnsi"/>
          <w:sz w:val="28"/>
          <w:szCs w:val="28"/>
        </w:rPr>
        <w:t>,</w:t>
      </w:r>
      <w:r w:rsidR="002917FD" w:rsidRPr="006B00D1">
        <w:rPr>
          <w:rFonts w:cstheme="minorHAnsi"/>
          <w:sz w:val="28"/>
          <w:szCs w:val="28"/>
        </w:rPr>
        <w:br/>
      </w:r>
      <w:r w:rsidR="00972AAA" w:rsidRPr="006B00D1">
        <w:rPr>
          <w:rFonts w:cstheme="minorHAnsi"/>
          <w:sz w:val="28"/>
          <w:szCs w:val="28"/>
        </w:rPr>
        <w:t>63-100 Śrem</w:t>
      </w:r>
      <w:r w:rsidR="005B7CE9" w:rsidRPr="006B00D1">
        <w:rPr>
          <w:rFonts w:cstheme="minorHAnsi"/>
          <w:sz w:val="28"/>
          <w:szCs w:val="28"/>
        </w:rPr>
        <w:t>,</w:t>
      </w:r>
      <w:r w:rsidR="00CA1719" w:rsidRPr="006B00D1">
        <w:rPr>
          <w:rFonts w:cstheme="minorHAnsi"/>
          <w:sz w:val="28"/>
          <w:szCs w:val="28"/>
        </w:rPr>
        <w:t xml:space="preserve"> </w:t>
      </w:r>
      <w:r w:rsidR="001B60E8" w:rsidRPr="006B00D1">
        <w:rPr>
          <w:rFonts w:cstheme="minorHAnsi"/>
          <w:sz w:val="28"/>
          <w:szCs w:val="28"/>
        </w:rPr>
        <w:t>decyzji nr</w:t>
      </w:r>
      <w:r w:rsidR="00D4590A" w:rsidRPr="006B00D1">
        <w:rPr>
          <w:rFonts w:cstheme="minorHAnsi"/>
          <w:sz w:val="28"/>
          <w:szCs w:val="28"/>
        </w:rPr>
        <w:t> </w:t>
      </w:r>
      <w:r w:rsidR="001B60E8" w:rsidRPr="006B00D1">
        <w:rPr>
          <w:rFonts w:cstheme="minorHAnsi"/>
          <w:sz w:val="28"/>
          <w:szCs w:val="28"/>
        </w:rPr>
        <w:t>1</w:t>
      </w:r>
      <w:r w:rsidR="002917FD" w:rsidRPr="006B00D1">
        <w:rPr>
          <w:rFonts w:cstheme="minorHAnsi"/>
          <w:sz w:val="28"/>
          <w:szCs w:val="28"/>
        </w:rPr>
        <w:t>4</w:t>
      </w:r>
      <w:r w:rsidR="001B60E8" w:rsidRPr="006B00D1">
        <w:rPr>
          <w:rFonts w:cstheme="minorHAnsi"/>
          <w:sz w:val="28"/>
          <w:szCs w:val="28"/>
        </w:rPr>
        <w:t>/2024 o</w:t>
      </w:r>
      <w:r w:rsidR="000A38FE" w:rsidRPr="006B00D1">
        <w:rPr>
          <w:rFonts w:cstheme="minorHAnsi"/>
          <w:sz w:val="28"/>
          <w:szCs w:val="28"/>
        </w:rPr>
        <w:t xml:space="preserve"> lokalizacji inwestycji celu publicznego dla przedsięwzięcia: </w:t>
      </w:r>
      <w:r w:rsidR="006B00D1" w:rsidRPr="006B00D1">
        <w:rPr>
          <w:rFonts w:cstheme="minorHAnsi"/>
          <w:sz w:val="28"/>
          <w:szCs w:val="28"/>
        </w:rPr>
        <w:t>budowa rozdzielczej sieci wodociągowej o długości nie większej niż 380 m na terenie działek lub ich części o nr ewid.: 32/4, 32/5, 71/3 i 71/5, obręb Grzymysław oraz 75, 76 i 77/13, obręb Pysząca</w:t>
      </w:r>
      <w:r w:rsidR="00CA1719" w:rsidRPr="006B00D1">
        <w:rPr>
          <w:rFonts w:cstheme="minorHAnsi"/>
          <w:sz w:val="28"/>
          <w:szCs w:val="28"/>
        </w:rPr>
        <w:t>.</w:t>
      </w:r>
    </w:p>
    <w:p w14:paraId="4B1B0487" w14:textId="38108D1A" w:rsidR="00B3295F" w:rsidRDefault="00B3295F" w:rsidP="002F4746">
      <w:pPr>
        <w:spacing w:after="120" w:line="240" w:lineRule="auto"/>
        <w:ind w:firstLine="709"/>
        <w:jc w:val="both"/>
        <w:rPr>
          <w:rFonts w:cstheme="minorHAnsi"/>
          <w:sz w:val="28"/>
          <w:szCs w:val="28"/>
        </w:rPr>
      </w:pPr>
      <w:r w:rsidRPr="00B3295F">
        <w:rPr>
          <w:rFonts w:cstheme="minorHAnsi"/>
          <w:sz w:val="28"/>
          <w:szCs w:val="28"/>
        </w:rPr>
        <w:t>W związku z powyższym informuję, że strony niniejszego postępowania lub ich przedstawiciele i pełnomocnicy mogą zapoznać się z wydaną decyzją oraz aktami sprawy (PPSPP.6733.</w:t>
      </w:r>
      <w:r>
        <w:rPr>
          <w:rFonts w:cstheme="minorHAnsi"/>
          <w:sz w:val="28"/>
          <w:szCs w:val="28"/>
        </w:rPr>
        <w:t>1</w:t>
      </w:r>
      <w:r w:rsidR="00764E83">
        <w:rPr>
          <w:rFonts w:cstheme="minorHAnsi"/>
          <w:sz w:val="28"/>
          <w:szCs w:val="28"/>
        </w:rPr>
        <w:t>5</w:t>
      </w:r>
      <w:r w:rsidRPr="00B3295F">
        <w:rPr>
          <w:rFonts w:cstheme="minorHAnsi"/>
          <w:sz w:val="28"/>
          <w:szCs w:val="28"/>
        </w:rPr>
        <w:t>.2024.</w:t>
      </w:r>
      <w:r>
        <w:rPr>
          <w:rFonts w:cstheme="minorHAnsi"/>
          <w:sz w:val="28"/>
          <w:szCs w:val="28"/>
        </w:rPr>
        <w:t>BK</w:t>
      </w:r>
      <w:r w:rsidRPr="00B3295F">
        <w:rPr>
          <w:rFonts w:cstheme="minorHAnsi"/>
          <w:sz w:val="28"/>
          <w:szCs w:val="28"/>
        </w:rPr>
        <w:t>) w Zespole Planowania Przestrzennego (biuro nr 34) Urzędu Miejskiego w Śremie, ul. Plac 20</w:t>
      </w:r>
      <w:r w:rsidR="003F2BCD">
        <w:rPr>
          <w:rFonts w:cstheme="minorHAnsi"/>
          <w:sz w:val="28"/>
          <w:szCs w:val="28"/>
        </w:rPr>
        <w:t> </w:t>
      </w:r>
      <w:r w:rsidRPr="00B3295F">
        <w:rPr>
          <w:rFonts w:cstheme="minorHAnsi"/>
          <w:sz w:val="28"/>
          <w:szCs w:val="28"/>
        </w:rPr>
        <w:t xml:space="preserve">Października 1, 63-100 Śrem, w godzinach od 7:00 do 15:00. </w:t>
      </w:r>
    </w:p>
    <w:p w14:paraId="26E391DC" w14:textId="68D83FF8" w:rsidR="004D6B2B" w:rsidRPr="005A07CF" w:rsidRDefault="002F4746" w:rsidP="002F4746">
      <w:pPr>
        <w:spacing w:after="120" w:line="240" w:lineRule="auto"/>
        <w:ind w:firstLine="709"/>
        <w:jc w:val="both"/>
        <w:rPr>
          <w:rFonts w:cstheme="minorHAnsi"/>
          <w:sz w:val="28"/>
          <w:szCs w:val="28"/>
        </w:rPr>
      </w:pPr>
      <w:r w:rsidRPr="00001FCD">
        <w:rPr>
          <w:rFonts w:cstheme="minorHAnsi"/>
          <w:sz w:val="28"/>
          <w:szCs w:val="28"/>
        </w:rPr>
        <w:t xml:space="preserve">Zawiadomienie przez obwieszczenie uważa się za dokonane po upływie 14 dni od dnia publicznego ogłoszenia stosownie do </w:t>
      </w:r>
      <w:r>
        <w:rPr>
          <w:rFonts w:cstheme="minorHAnsi"/>
          <w:sz w:val="28"/>
          <w:szCs w:val="28"/>
        </w:rPr>
        <w:t>art</w:t>
      </w:r>
      <w:r w:rsidRPr="00001FCD">
        <w:rPr>
          <w:rFonts w:cstheme="minorHAnsi"/>
          <w:sz w:val="28"/>
          <w:szCs w:val="28"/>
        </w:rPr>
        <w:t>. 49 ustawy z dnia 14 czerwca 1960 r. – Kodeks postępowania administracyjnego</w:t>
      </w:r>
      <w:r>
        <w:rPr>
          <w:rFonts w:cstheme="minorHAnsi"/>
          <w:sz w:val="28"/>
          <w:szCs w:val="28"/>
        </w:rPr>
        <w:t xml:space="preserve"> (Dz. U. z 202</w:t>
      </w:r>
      <w:r w:rsidR="00FA4296">
        <w:rPr>
          <w:rFonts w:cstheme="minorHAnsi"/>
          <w:sz w:val="28"/>
          <w:szCs w:val="28"/>
        </w:rPr>
        <w:t>4</w:t>
      </w:r>
      <w:r>
        <w:rPr>
          <w:rFonts w:cstheme="minorHAnsi"/>
          <w:sz w:val="28"/>
          <w:szCs w:val="28"/>
        </w:rPr>
        <w:t xml:space="preserve"> r. poz. </w:t>
      </w:r>
      <w:r w:rsidR="00FA4296">
        <w:rPr>
          <w:rFonts w:cstheme="minorHAnsi"/>
          <w:sz w:val="28"/>
          <w:szCs w:val="28"/>
        </w:rPr>
        <w:t>572</w:t>
      </w:r>
      <w:r w:rsidR="004D6B2B">
        <w:rPr>
          <w:rFonts w:cstheme="minorHAnsi"/>
          <w:sz w:val="28"/>
          <w:szCs w:val="28"/>
        </w:rPr>
        <w:t xml:space="preserve">). </w:t>
      </w:r>
    </w:p>
    <w:p w14:paraId="61560BA5" w14:textId="375D2135" w:rsidR="004C1CE1" w:rsidRDefault="004C1CE1" w:rsidP="00A4505E">
      <w:pPr>
        <w:spacing w:after="120" w:line="240" w:lineRule="auto"/>
        <w:ind w:left="4394"/>
        <w:jc w:val="center"/>
        <w:rPr>
          <w:rFonts w:eastAsia="Times New Roman" w:cstheme="minorHAnsi"/>
          <w:sz w:val="28"/>
          <w:szCs w:val="36"/>
        </w:rPr>
      </w:pPr>
      <w:r>
        <w:rPr>
          <w:rFonts w:eastAsia="Times New Roman" w:cstheme="minorHAnsi"/>
          <w:sz w:val="28"/>
          <w:szCs w:val="36"/>
        </w:rPr>
        <w:t xml:space="preserve">z up. BURMISTRZA </w:t>
      </w:r>
    </w:p>
    <w:p w14:paraId="644F517B" w14:textId="57F53CF9" w:rsidR="00817BD5" w:rsidRDefault="004C1CE1" w:rsidP="00A4505E">
      <w:pPr>
        <w:spacing w:after="120" w:line="240" w:lineRule="auto"/>
        <w:ind w:left="4394"/>
        <w:jc w:val="center"/>
        <w:rPr>
          <w:rFonts w:eastAsia="Times New Roman" w:cstheme="minorHAnsi"/>
          <w:sz w:val="28"/>
          <w:szCs w:val="36"/>
        </w:rPr>
      </w:pPr>
      <w:r>
        <w:rPr>
          <w:rFonts w:eastAsia="Times New Roman" w:cstheme="minorHAnsi"/>
          <w:sz w:val="28"/>
          <w:szCs w:val="36"/>
        </w:rPr>
        <w:t>Sławomir Ratajczak</w:t>
      </w:r>
    </w:p>
    <w:p w14:paraId="1FDC20E2" w14:textId="4469A476" w:rsidR="0077369E" w:rsidRPr="007826EB" w:rsidRDefault="004C1CE1" w:rsidP="00A4505E">
      <w:pPr>
        <w:spacing w:after="120" w:line="240" w:lineRule="auto"/>
        <w:ind w:left="4395"/>
        <w:jc w:val="center"/>
        <w:rPr>
          <w:rFonts w:eastAsia="Times New Roman" w:cstheme="minorHAnsi"/>
          <w:i/>
          <w:sz w:val="28"/>
          <w:szCs w:val="36"/>
        </w:rPr>
      </w:pPr>
      <w:r>
        <w:rPr>
          <w:rFonts w:eastAsia="Times New Roman" w:cstheme="minorHAnsi"/>
          <w:sz w:val="28"/>
          <w:szCs w:val="36"/>
        </w:rPr>
        <w:t xml:space="preserve">Zastępca </w:t>
      </w:r>
      <w:r w:rsidR="00817BD5">
        <w:rPr>
          <w:rFonts w:eastAsia="Times New Roman" w:cstheme="minorHAnsi"/>
          <w:sz w:val="28"/>
          <w:szCs w:val="36"/>
        </w:rPr>
        <w:t>Burmistrz</w:t>
      </w:r>
      <w:r>
        <w:rPr>
          <w:rFonts w:eastAsia="Times New Roman" w:cstheme="minorHAnsi"/>
          <w:sz w:val="28"/>
          <w:szCs w:val="36"/>
        </w:rPr>
        <w:t>a</w:t>
      </w:r>
    </w:p>
    <w:p w14:paraId="435E10A7" w14:textId="29B10660" w:rsidR="004D6B2B" w:rsidRPr="005A07CF" w:rsidRDefault="004D6B2B" w:rsidP="0077369E">
      <w:pPr>
        <w:spacing w:after="120" w:line="240" w:lineRule="auto"/>
        <w:jc w:val="both"/>
        <w:rPr>
          <w:rFonts w:eastAsia="Times New Roman" w:cstheme="minorHAnsi"/>
          <w:sz w:val="28"/>
          <w:szCs w:val="28"/>
          <w:lang w:eastAsia="pl-PL"/>
        </w:rPr>
      </w:pPr>
      <w:r w:rsidRPr="005A07CF">
        <w:rPr>
          <w:rFonts w:eastAsia="Times New Roman" w:cstheme="minorHAnsi"/>
          <w:sz w:val="28"/>
          <w:szCs w:val="28"/>
          <w:lang w:eastAsia="pl-PL"/>
        </w:rPr>
        <w:t xml:space="preserve">Wywieszono: </w:t>
      </w:r>
      <w:r w:rsidR="00764E83">
        <w:rPr>
          <w:rFonts w:eastAsia="Times New Roman" w:cstheme="minorHAnsi"/>
          <w:sz w:val="28"/>
          <w:szCs w:val="28"/>
          <w:lang w:eastAsia="pl-PL"/>
        </w:rPr>
        <w:t>…….</w:t>
      </w:r>
      <w:r w:rsidR="0098404C">
        <w:rPr>
          <w:rFonts w:eastAsia="Times New Roman" w:cstheme="minorHAnsi"/>
          <w:sz w:val="28"/>
          <w:szCs w:val="28"/>
          <w:lang w:eastAsia="pl-PL"/>
        </w:rPr>
        <w:t>.</w:t>
      </w:r>
      <w:r w:rsidR="00764E83">
        <w:rPr>
          <w:rFonts w:eastAsia="Times New Roman" w:cstheme="minorHAnsi"/>
          <w:sz w:val="28"/>
          <w:szCs w:val="28"/>
          <w:lang w:eastAsia="pl-PL"/>
        </w:rPr>
        <w:t>10</w:t>
      </w:r>
      <w:r w:rsidR="00CB1B55">
        <w:rPr>
          <w:rFonts w:eastAsia="Times New Roman" w:cstheme="minorHAnsi"/>
          <w:sz w:val="28"/>
          <w:szCs w:val="28"/>
          <w:lang w:eastAsia="pl-PL"/>
        </w:rPr>
        <w:t>.</w:t>
      </w:r>
      <w:r w:rsidR="00C83C16">
        <w:rPr>
          <w:rFonts w:eastAsia="Times New Roman" w:cstheme="minorHAnsi"/>
          <w:sz w:val="28"/>
          <w:szCs w:val="28"/>
          <w:lang w:eastAsia="pl-PL"/>
        </w:rPr>
        <w:t>2024 r.</w:t>
      </w:r>
    </w:p>
    <w:p w14:paraId="5BA754D8" w14:textId="3B4BD36A" w:rsidR="00C83C16" w:rsidRDefault="004D6B2B" w:rsidP="00C0542A">
      <w:pPr>
        <w:spacing w:after="120" w:line="240" w:lineRule="auto"/>
        <w:jc w:val="both"/>
        <w:rPr>
          <w:rFonts w:eastAsia="Calibri" w:cstheme="minorHAnsi"/>
          <w:sz w:val="28"/>
          <w:szCs w:val="28"/>
        </w:rPr>
      </w:pPr>
      <w:r w:rsidRPr="005A07CF">
        <w:rPr>
          <w:rFonts w:eastAsia="Calibri" w:cstheme="minorHAnsi"/>
          <w:sz w:val="28"/>
          <w:szCs w:val="28"/>
        </w:rPr>
        <w:t>Zdjęto:</w:t>
      </w:r>
      <w:r>
        <w:rPr>
          <w:rFonts w:eastAsia="Calibri" w:cstheme="minorHAnsi"/>
          <w:sz w:val="28"/>
          <w:szCs w:val="28"/>
        </w:rPr>
        <w:t xml:space="preserve"> ………</w:t>
      </w:r>
      <w:r w:rsidR="00764E83">
        <w:rPr>
          <w:rFonts w:eastAsia="Calibri" w:cstheme="minorHAnsi"/>
          <w:sz w:val="28"/>
          <w:szCs w:val="28"/>
        </w:rPr>
        <w:t>10</w:t>
      </w:r>
      <w:r w:rsidR="00677D1B">
        <w:rPr>
          <w:rFonts w:eastAsia="Calibri" w:cstheme="minorHAnsi"/>
          <w:sz w:val="28"/>
          <w:szCs w:val="28"/>
        </w:rPr>
        <w:t>.2024 r.</w:t>
      </w:r>
    </w:p>
    <w:p w14:paraId="6B12223E" w14:textId="77777777" w:rsidR="00C02383" w:rsidRPr="00C02383" w:rsidRDefault="00C02383" w:rsidP="00C0542A">
      <w:pPr>
        <w:spacing w:after="120" w:line="240" w:lineRule="auto"/>
        <w:jc w:val="both"/>
        <w:rPr>
          <w:rFonts w:eastAsia="Calibri" w:cstheme="minorHAnsi"/>
          <w:sz w:val="10"/>
          <w:szCs w:val="10"/>
        </w:rPr>
      </w:pPr>
    </w:p>
    <w:p w14:paraId="4E591FE4" w14:textId="57D12C2F" w:rsidR="00A46604" w:rsidRDefault="004D6B2B" w:rsidP="00C0542A">
      <w:pPr>
        <w:spacing w:after="120" w:line="240" w:lineRule="auto"/>
        <w:jc w:val="both"/>
        <w:rPr>
          <w:rFonts w:cstheme="minorHAnsi"/>
          <w:sz w:val="28"/>
          <w:szCs w:val="28"/>
        </w:rPr>
        <w:sectPr w:rsidR="00A46604" w:rsidSect="003751A1">
          <w:headerReference w:type="default" r:id="rId8"/>
          <w:footerReference w:type="default" r:id="rId9"/>
          <w:headerReference w:type="first" r:id="rId10"/>
          <w:footerReference w:type="first" r:id="rId11"/>
          <w:pgSz w:w="11906" w:h="16838"/>
          <w:pgMar w:top="1418" w:right="1418" w:bottom="1701" w:left="1701" w:header="709" w:footer="709" w:gutter="0"/>
          <w:cols w:space="708"/>
          <w:titlePg/>
          <w:docGrid w:linePitch="360"/>
        </w:sectPr>
      </w:pPr>
      <w:r w:rsidRPr="008B59DF">
        <w:rPr>
          <w:rFonts w:cstheme="minorHAnsi"/>
          <w:sz w:val="28"/>
          <w:szCs w:val="28"/>
          <w:vertAlign w:val="superscript"/>
        </w:rPr>
        <w:t>1</w:t>
      </w:r>
      <w:r>
        <w:rPr>
          <w:rFonts w:cstheme="minorHAnsi"/>
          <w:sz w:val="28"/>
          <w:szCs w:val="28"/>
          <w:vertAlign w:val="superscript"/>
        </w:rPr>
        <w:t xml:space="preserve"> </w:t>
      </w:r>
      <w:r>
        <w:rPr>
          <w:rFonts w:cstheme="minorHAnsi"/>
          <w:sz w:val="28"/>
          <w:szCs w:val="28"/>
        </w:rPr>
        <w:t>Podstawa prawna:</w:t>
      </w:r>
      <w:r w:rsidRPr="00BF5DED">
        <w:rPr>
          <w:rFonts w:cstheme="minorHAnsi"/>
          <w:sz w:val="28"/>
          <w:szCs w:val="28"/>
        </w:rPr>
        <w:t xml:space="preserve"> </w:t>
      </w:r>
      <w:r w:rsidR="002F4746" w:rsidRPr="00001FCD">
        <w:rPr>
          <w:rFonts w:cstheme="minorHAnsi"/>
          <w:sz w:val="28"/>
          <w:szCs w:val="28"/>
        </w:rPr>
        <w:t xml:space="preserve">art. 53 ust. 1 ustawy z dnia 27 marca 2003 r. o planowaniu </w:t>
      </w:r>
      <w:r w:rsidR="002F4746" w:rsidRPr="000A38FE">
        <w:rPr>
          <w:rFonts w:cstheme="minorHAnsi"/>
          <w:sz w:val="28"/>
          <w:szCs w:val="28"/>
        </w:rPr>
        <w:t>i zagospodarowaniu przestrzennym (</w:t>
      </w:r>
      <w:r w:rsidR="000A38FE" w:rsidRPr="000A38FE">
        <w:rPr>
          <w:sz w:val="28"/>
          <w:szCs w:val="28"/>
        </w:rPr>
        <w:t>Dz. U. z 202</w:t>
      </w:r>
      <w:r w:rsidR="00A2134B">
        <w:rPr>
          <w:sz w:val="28"/>
          <w:szCs w:val="28"/>
        </w:rPr>
        <w:t>4</w:t>
      </w:r>
      <w:r w:rsidR="000A38FE" w:rsidRPr="000A38FE">
        <w:rPr>
          <w:sz w:val="28"/>
          <w:szCs w:val="28"/>
        </w:rPr>
        <w:t xml:space="preserve"> r. poz. </w:t>
      </w:r>
      <w:r w:rsidR="00A2134B">
        <w:rPr>
          <w:sz w:val="28"/>
          <w:szCs w:val="28"/>
        </w:rPr>
        <w:t>1130</w:t>
      </w:r>
      <w:r w:rsidR="002F4746" w:rsidRPr="000A38FE">
        <w:rPr>
          <w:rFonts w:cstheme="minorHAnsi"/>
          <w:sz w:val="28"/>
          <w:szCs w:val="28"/>
        </w:rPr>
        <w:t>).</w:t>
      </w:r>
    </w:p>
    <w:p w14:paraId="779815AE" w14:textId="77777777" w:rsidR="003B1484" w:rsidRPr="003B1484" w:rsidRDefault="003B1484" w:rsidP="003B1484">
      <w:pPr>
        <w:widowControl w:val="0"/>
        <w:autoSpaceDE w:val="0"/>
        <w:autoSpaceDN w:val="0"/>
        <w:adjustRightInd w:val="0"/>
        <w:spacing w:after="0" w:line="240" w:lineRule="auto"/>
        <w:ind w:right="4960"/>
        <w:jc w:val="center"/>
        <w:rPr>
          <w:rFonts w:ascii="Calibri" w:hAnsi="Calibri" w:cs="Calibri"/>
          <w:bCs/>
          <w:sz w:val="28"/>
        </w:rPr>
      </w:pPr>
      <w:r w:rsidRPr="003B1484">
        <w:rPr>
          <w:rFonts w:ascii="Calibri" w:hAnsi="Calibri" w:cs="Calibri"/>
          <w:bCs/>
          <w:sz w:val="28"/>
        </w:rPr>
        <w:lastRenderedPageBreak/>
        <w:t>Burmistrz Śremu</w:t>
      </w:r>
    </w:p>
    <w:p w14:paraId="2084B2C4" w14:textId="77777777" w:rsidR="003B1484" w:rsidRPr="003B1484" w:rsidRDefault="003B1484" w:rsidP="003B1484">
      <w:pPr>
        <w:widowControl w:val="0"/>
        <w:autoSpaceDE w:val="0"/>
        <w:autoSpaceDN w:val="0"/>
        <w:adjustRightInd w:val="0"/>
        <w:spacing w:after="0" w:line="240" w:lineRule="auto"/>
        <w:ind w:right="4960"/>
        <w:jc w:val="center"/>
        <w:rPr>
          <w:rFonts w:ascii="Calibri" w:hAnsi="Calibri" w:cs="Calibri"/>
          <w:bCs/>
          <w:sz w:val="28"/>
        </w:rPr>
      </w:pPr>
      <w:r w:rsidRPr="003B1484">
        <w:rPr>
          <w:rFonts w:ascii="Calibri" w:hAnsi="Calibri" w:cs="Calibri"/>
          <w:bCs/>
          <w:sz w:val="28"/>
        </w:rPr>
        <w:t>ul. Plac 20 Października 1</w:t>
      </w:r>
    </w:p>
    <w:p w14:paraId="1DCADB1A" w14:textId="77777777" w:rsidR="003B1484" w:rsidRPr="003B1484" w:rsidRDefault="003B1484" w:rsidP="003B1484">
      <w:pPr>
        <w:widowControl w:val="0"/>
        <w:autoSpaceDE w:val="0"/>
        <w:autoSpaceDN w:val="0"/>
        <w:adjustRightInd w:val="0"/>
        <w:spacing w:after="0" w:line="240" w:lineRule="auto"/>
        <w:ind w:right="4960"/>
        <w:jc w:val="center"/>
        <w:rPr>
          <w:rFonts w:ascii="Calibri" w:hAnsi="Calibri" w:cs="Calibri"/>
          <w:bCs/>
          <w:sz w:val="28"/>
        </w:rPr>
      </w:pPr>
      <w:r w:rsidRPr="003B1484">
        <w:rPr>
          <w:rFonts w:ascii="Calibri" w:hAnsi="Calibri" w:cs="Calibri"/>
          <w:bCs/>
          <w:sz w:val="28"/>
        </w:rPr>
        <w:t>63 – 100 Śrem</w:t>
      </w:r>
    </w:p>
    <w:p w14:paraId="36DBB55B" w14:textId="77777777" w:rsidR="004C1B99" w:rsidRPr="004C1B99" w:rsidRDefault="004C1B99" w:rsidP="004C1B99">
      <w:pPr>
        <w:spacing w:after="120" w:line="240" w:lineRule="auto"/>
        <w:jc w:val="right"/>
        <w:rPr>
          <w:rFonts w:cstheme="minorHAnsi"/>
          <w:sz w:val="28"/>
          <w:szCs w:val="28"/>
        </w:rPr>
      </w:pPr>
      <w:r w:rsidRPr="004C1B99">
        <w:rPr>
          <w:rFonts w:cstheme="minorHAnsi"/>
          <w:sz w:val="28"/>
          <w:szCs w:val="28"/>
        </w:rPr>
        <w:t>Śrem, 1 października 2024 r.</w:t>
      </w:r>
    </w:p>
    <w:p w14:paraId="25C928C5" w14:textId="77777777" w:rsidR="004C1B99" w:rsidRPr="004C1B99" w:rsidRDefault="004C1B99" w:rsidP="004C1B99">
      <w:pPr>
        <w:spacing w:after="120" w:line="240" w:lineRule="auto"/>
        <w:jc w:val="both"/>
        <w:rPr>
          <w:rFonts w:cstheme="minorHAnsi"/>
          <w:sz w:val="28"/>
          <w:szCs w:val="28"/>
        </w:rPr>
      </w:pPr>
      <w:r w:rsidRPr="004C1B99">
        <w:rPr>
          <w:rFonts w:cstheme="minorHAnsi"/>
          <w:sz w:val="28"/>
          <w:szCs w:val="28"/>
        </w:rPr>
        <w:t>PPSPP.6733.15.2024.BK</w:t>
      </w:r>
    </w:p>
    <w:p w14:paraId="312DD6B3" w14:textId="77777777" w:rsidR="004C1B99" w:rsidRPr="004C1B99" w:rsidRDefault="004C1B99" w:rsidP="004C1B99">
      <w:pPr>
        <w:spacing w:after="0" w:line="240" w:lineRule="auto"/>
        <w:jc w:val="center"/>
        <w:rPr>
          <w:rFonts w:cstheme="minorHAnsi"/>
          <w:bCs/>
          <w:sz w:val="28"/>
          <w:szCs w:val="28"/>
        </w:rPr>
      </w:pPr>
      <w:r w:rsidRPr="004C1B99">
        <w:rPr>
          <w:rFonts w:cstheme="minorHAnsi"/>
          <w:bCs/>
          <w:sz w:val="28"/>
          <w:szCs w:val="28"/>
        </w:rPr>
        <w:t>Decyzja nr 14/2024</w:t>
      </w:r>
    </w:p>
    <w:p w14:paraId="46924F4B" w14:textId="77777777" w:rsidR="004C1B99" w:rsidRPr="004C1B99" w:rsidRDefault="004C1B99" w:rsidP="004C1B99">
      <w:pPr>
        <w:spacing w:after="0" w:line="240" w:lineRule="auto"/>
        <w:jc w:val="center"/>
        <w:rPr>
          <w:rFonts w:cstheme="minorHAnsi"/>
          <w:bCs/>
          <w:sz w:val="28"/>
          <w:szCs w:val="28"/>
        </w:rPr>
      </w:pPr>
      <w:r w:rsidRPr="004C1B99">
        <w:rPr>
          <w:rFonts w:cstheme="minorHAnsi"/>
          <w:bCs/>
          <w:sz w:val="28"/>
          <w:szCs w:val="28"/>
        </w:rPr>
        <w:t>o lokalizacji inwestycji celu publicznego</w:t>
      </w:r>
    </w:p>
    <w:p w14:paraId="75F8C7E9" w14:textId="77777777" w:rsidR="004C1B99" w:rsidRPr="004C1B99" w:rsidRDefault="004C1B99" w:rsidP="004C1B99">
      <w:pPr>
        <w:spacing w:after="120" w:line="240" w:lineRule="auto"/>
        <w:jc w:val="both"/>
        <w:rPr>
          <w:rFonts w:cstheme="minorHAnsi"/>
          <w:sz w:val="28"/>
          <w:szCs w:val="28"/>
        </w:rPr>
      </w:pPr>
    </w:p>
    <w:p w14:paraId="641A236A" w14:textId="77777777" w:rsidR="004C1B99" w:rsidRPr="004C1B99" w:rsidRDefault="004C1B99" w:rsidP="004C1B99">
      <w:pPr>
        <w:spacing w:after="120" w:line="240" w:lineRule="auto"/>
        <w:ind w:firstLine="567"/>
        <w:jc w:val="both"/>
        <w:rPr>
          <w:rFonts w:cstheme="minorHAnsi"/>
          <w:sz w:val="28"/>
          <w:szCs w:val="28"/>
        </w:rPr>
      </w:pPr>
      <w:r w:rsidRPr="004C1B99">
        <w:rPr>
          <w:rFonts w:cstheme="minorHAnsi"/>
          <w:sz w:val="28"/>
          <w:szCs w:val="28"/>
        </w:rPr>
        <w:t>Na podstawie art. 4 ust. 2 pkt 1 w związku z art. 50 ust. 1 i ust. 2a, art. 51 ust. 1 pkt 2 ustawy z dnia 27 marca 2003 r. o planowaniu i zagospodarowaniu przestrzennym (Dz. U. z 2024 r. poz. 1130), zwanej dalej u.p.z.p., oraz art. 104 ustawy z dnia 14 czerwca 1960 r. – Kodeks postępowania administracyjnego (Dz. U. z 2024 r. poz. 572), zwanej dalej k.p.a., po rozpatrzeniu wniosku złożonego 20.08.2024 r. i zmienionego 27.08.2024 r., przez:</w:t>
      </w:r>
    </w:p>
    <w:p w14:paraId="59CD7764" w14:textId="77777777" w:rsidR="004C1B99" w:rsidRPr="004C1B99" w:rsidRDefault="004C1B99" w:rsidP="004C1B99">
      <w:pPr>
        <w:widowControl w:val="0"/>
        <w:autoSpaceDE w:val="0"/>
        <w:autoSpaceDN w:val="0"/>
        <w:adjustRightInd w:val="0"/>
        <w:spacing w:after="120" w:line="240" w:lineRule="auto"/>
        <w:ind w:right="-1"/>
        <w:jc w:val="center"/>
        <w:rPr>
          <w:rFonts w:cstheme="minorHAnsi"/>
          <w:sz w:val="28"/>
          <w:szCs w:val="28"/>
        </w:rPr>
      </w:pPr>
      <w:r w:rsidRPr="004C1B99">
        <w:rPr>
          <w:rFonts w:cstheme="minorHAnsi"/>
          <w:sz w:val="28"/>
          <w:szCs w:val="28"/>
        </w:rPr>
        <w:t>Śremskie Wodociągi Sp. z o.o. z siedzibą w Śremie</w:t>
      </w:r>
      <w:r w:rsidRPr="004C1B99">
        <w:rPr>
          <w:rFonts w:cstheme="minorHAnsi"/>
          <w:sz w:val="28"/>
          <w:szCs w:val="28"/>
        </w:rPr>
        <w:br/>
        <w:t>ul. Parkowa 8, 63-100 Śrem</w:t>
      </w:r>
    </w:p>
    <w:p w14:paraId="3A6A2805" w14:textId="77777777" w:rsidR="004C1B99" w:rsidRPr="004C1B99" w:rsidRDefault="004C1B99" w:rsidP="004C1B99">
      <w:pPr>
        <w:spacing w:after="120" w:line="240" w:lineRule="auto"/>
        <w:jc w:val="both"/>
        <w:rPr>
          <w:rFonts w:cstheme="minorHAnsi"/>
          <w:sz w:val="24"/>
          <w:szCs w:val="24"/>
        </w:rPr>
      </w:pPr>
      <w:r w:rsidRPr="004C1B99">
        <w:rPr>
          <w:rFonts w:cstheme="minorHAnsi"/>
          <w:sz w:val="28"/>
          <w:szCs w:val="28"/>
        </w:rPr>
        <w:t>o ustalenie lokalizacji inwestycji celu publicznego dla przedsięwzięcia:</w:t>
      </w:r>
      <w:r w:rsidRPr="004C1B99">
        <w:rPr>
          <w:rFonts w:eastAsia="Calibri" w:cstheme="minorHAnsi"/>
          <w:sz w:val="28"/>
        </w:rPr>
        <w:t xml:space="preserve"> </w:t>
      </w:r>
      <w:r w:rsidRPr="004C1B99">
        <w:rPr>
          <w:rFonts w:cstheme="minorHAnsi"/>
          <w:sz w:val="28"/>
          <w:szCs w:val="28"/>
        </w:rPr>
        <w:t>budowa rozdzielczej sieci wodociągowej o długości nie większej niż 380 m na terenie działek lub ich części o nr ewid.: 32/4, 32/5, 71/3 i 71/5, obręb Grzymysław oraz 75, 76 i 77/13, obręb Pysząca</w:t>
      </w:r>
      <w:r w:rsidRPr="004C1B99">
        <w:rPr>
          <w:rFonts w:cstheme="minorHAnsi"/>
          <w:bCs/>
          <w:sz w:val="28"/>
          <w:szCs w:val="28"/>
        </w:rPr>
        <w:t>,</w:t>
      </w:r>
    </w:p>
    <w:p w14:paraId="158E28DA" w14:textId="77777777" w:rsidR="004C1B99" w:rsidRPr="004C1B99" w:rsidRDefault="004C1B99" w:rsidP="004C1B99">
      <w:pPr>
        <w:spacing w:after="0" w:line="240" w:lineRule="auto"/>
        <w:jc w:val="center"/>
        <w:rPr>
          <w:rFonts w:cstheme="minorHAnsi"/>
          <w:bCs/>
          <w:sz w:val="28"/>
          <w:szCs w:val="28"/>
        </w:rPr>
      </w:pPr>
      <w:r w:rsidRPr="004C1B99">
        <w:rPr>
          <w:rFonts w:cstheme="minorHAnsi"/>
          <w:bCs/>
          <w:sz w:val="28"/>
          <w:szCs w:val="28"/>
        </w:rPr>
        <w:t>ustalam</w:t>
      </w:r>
    </w:p>
    <w:p w14:paraId="09C1EF4B" w14:textId="77777777" w:rsidR="004C1B99" w:rsidRPr="004C1B99" w:rsidRDefault="004C1B99" w:rsidP="004C1B99">
      <w:pPr>
        <w:spacing w:after="0" w:line="240" w:lineRule="auto"/>
        <w:jc w:val="center"/>
        <w:rPr>
          <w:rFonts w:cstheme="minorHAnsi"/>
          <w:bCs/>
          <w:sz w:val="28"/>
          <w:szCs w:val="28"/>
        </w:rPr>
      </w:pPr>
      <w:r w:rsidRPr="004C1B99">
        <w:rPr>
          <w:rFonts w:cstheme="minorHAnsi"/>
          <w:bCs/>
          <w:sz w:val="28"/>
          <w:szCs w:val="28"/>
        </w:rPr>
        <w:t>na rzecz Wnioskodawcy</w:t>
      </w:r>
    </w:p>
    <w:p w14:paraId="7005B748" w14:textId="77777777" w:rsidR="004C1B99" w:rsidRPr="004C1B99" w:rsidRDefault="004C1B99" w:rsidP="004C1B99">
      <w:pPr>
        <w:spacing w:after="240" w:line="240" w:lineRule="auto"/>
        <w:jc w:val="center"/>
        <w:rPr>
          <w:rFonts w:cstheme="minorHAnsi"/>
          <w:bCs/>
          <w:sz w:val="28"/>
          <w:szCs w:val="28"/>
        </w:rPr>
      </w:pPr>
      <w:r w:rsidRPr="004C1B99">
        <w:rPr>
          <w:rFonts w:cstheme="minorHAnsi"/>
          <w:bCs/>
          <w:sz w:val="28"/>
          <w:szCs w:val="28"/>
        </w:rPr>
        <w:t>następujące warunki lokalizacji inwestycji celu publicznego:</w:t>
      </w:r>
    </w:p>
    <w:p w14:paraId="26553759" w14:textId="77777777" w:rsidR="004C1B99" w:rsidRPr="004C1B99" w:rsidRDefault="004C1B99" w:rsidP="004C1B99">
      <w:pPr>
        <w:tabs>
          <w:tab w:val="left" w:pos="426"/>
        </w:tabs>
        <w:spacing w:after="120" w:line="240" w:lineRule="auto"/>
        <w:jc w:val="both"/>
        <w:rPr>
          <w:rFonts w:cstheme="minorHAnsi"/>
          <w:bCs/>
          <w:sz w:val="28"/>
          <w:szCs w:val="28"/>
        </w:rPr>
      </w:pPr>
      <w:r w:rsidRPr="004C1B99">
        <w:rPr>
          <w:rFonts w:cstheme="minorHAnsi"/>
          <w:bCs/>
          <w:sz w:val="28"/>
          <w:szCs w:val="28"/>
        </w:rPr>
        <w:t>1.</w:t>
      </w:r>
      <w:r w:rsidRPr="004C1B99">
        <w:rPr>
          <w:rFonts w:cstheme="minorHAnsi"/>
          <w:bCs/>
          <w:sz w:val="28"/>
          <w:szCs w:val="28"/>
        </w:rPr>
        <w:tab/>
        <w:t>Opis inwestycji:</w:t>
      </w:r>
    </w:p>
    <w:p w14:paraId="2E392447" w14:textId="77777777" w:rsidR="004C1B99" w:rsidRPr="004C1B99" w:rsidRDefault="004C1B99" w:rsidP="004C1B99">
      <w:pPr>
        <w:numPr>
          <w:ilvl w:val="0"/>
          <w:numId w:val="7"/>
        </w:numPr>
        <w:spacing w:after="120" w:line="240" w:lineRule="auto"/>
        <w:ind w:left="567"/>
        <w:contextualSpacing/>
        <w:jc w:val="both"/>
        <w:rPr>
          <w:rFonts w:cstheme="minorHAnsi"/>
          <w:sz w:val="28"/>
          <w:szCs w:val="28"/>
        </w:rPr>
      </w:pPr>
      <w:r w:rsidRPr="004C1B99">
        <w:rPr>
          <w:rFonts w:cstheme="minorHAnsi"/>
          <w:bCs/>
          <w:sz w:val="28"/>
          <w:szCs w:val="28"/>
        </w:rPr>
        <w:t>rodzaj</w:t>
      </w:r>
      <w:r w:rsidRPr="004C1B99">
        <w:rPr>
          <w:rFonts w:cstheme="minorHAnsi"/>
          <w:sz w:val="28"/>
          <w:szCs w:val="28"/>
        </w:rPr>
        <w:t>: rozdzielcza sieć wodociągowa o długości nie większej niż 380 m;</w:t>
      </w:r>
    </w:p>
    <w:p w14:paraId="6131948D" w14:textId="77777777" w:rsidR="004C1B99" w:rsidRPr="004C1B99" w:rsidRDefault="004C1B99" w:rsidP="004C1B99">
      <w:pPr>
        <w:numPr>
          <w:ilvl w:val="0"/>
          <w:numId w:val="7"/>
        </w:numPr>
        <w:spacing w:after="120" w:line="240" w:lineRule="auto"/>
        <w:ind w:left="567"/>
        <w:contextualSpacing/>
        <w:jc w:val="both"/>
        <w:rPr>
          <w:rFonts w:cstheme="minorHAnsi"/>
          <w:sz w:val="28"/>
          <w:szCs w:val="28"/>
        </w:rPr>
      </w:pPr>
      <w:r w:rsidRPr="004C1B99">
        <w:rPr>
          <w:rFonts w:cstheme="minorHAnsi"/>
          <w:sz w:val="28"/>
          <w:szCs w:val="28"/>
        </w:rPr>
        <w:t>lokalizacja: działki o nr ewid.: 32/4, 71/3 i 71/5, obręb Grzymysław i części działek o nr ewid.: 32/5, obręb Grzymysław oraz 75, 76 i 77/13, obręb Pysząca, zgodnie z liniami rozgraniczającymi teren inwestycji wyznaczonymi na mapie stanowiącej załącznik nr 1 do decyzji;</w:t>
      </w:r>
    </w:p>
    <w:p w14:paraId="461CE07B" w14:textId="77777777" w:rsidR="004C1B99" w:rsidRPr="004C1B99" w:rsidRDefault="004C1B99" w:rsidP="004C1B99">
      <w:pPr>
        <w:numPr>
          <w:ilvl w:val="0"/>
          <w:numId w:val="7"/>
        </w:numPr>
        <w:spacing w:after="120" w:line="240" w:lineRule="auto"/>
        <w:ind w:left="567"/>
        <w:contextualSpacing/>
        <w:jc w:val="both"/>
        <w:rPr>
          <w:rFonts w:cstheme="minorHAnsi"/>
          <w:sz w:val="28"/>
          <w:szCs w:val="28"/>
        </w:rPr>
      </w:pPr>
      <w:r w:rsidRPr="004C1B99">
        <w:rPr>
          <w:rFonts w:cstheme="minorHAnsi"/>
          <w:sz w:val="28"/>
          <w:szCs w:val="28"/>
        </w:rPr>
        <w:t>funkcja zabudowy i zagospodarowania terenu: bez zmian (komunikacja, rolnicza).</w:t>
      </w:r>
    </w:p>
    <w:p w14:paraId="5CDCA0CE" w14:textId="77777777" w:rsidR="004C1B99" w:rsidRPr="004C1B99" w:rsidRDefault="004C1B99" w:rsidP="004C1B99">
      <w:pPr>
        <w:tabs>
          <w:tab w:val="left" w:pos="426"/>
        </w:tabs>
        <w:spacing w:after="120" w:line="240" w:lineRule="auto"/>
        <w:jc w:val="both"/>
        <w:rPr>
          <w:rFonts w:cstheme="minorHAnsi"/>
          <w:bCs/>
          <w:sz w:val="28"/>
          <w:szCs w:val="28"/>
        </w:rPr>
      </w:pPr>
      <w:r w:rsidRPr="004C1B99">
        <w:rPr>
          <w:rFonts w:cstheme="minorHAnsi"/>
          <w:bCs/>
          <w:sz w:val="28"/>
          <w:szCs w:val="28"/>
        </w:rPr>
        <w:t>2.</w:t>
      </w:r>
      <w:r w:rsidRPr="004C1B99">
        <w:rPr>
          <w:rFonts w:cstheme="minorHAnsi"/>
          <w:bCs/>
          <w:sz w:val="28"/>
          <w:szCs w:val="28"/>
        </w:rPr>
        <w:tab/>
        <w:t>Warunki i szczegółowe zasady zagospodarowania terenu oraz jego zabudowy wynikające z przepisów odrębnych w zakresie:</w:t>
      </w:r>
    </w:p>
    <w:p w14:paraId="1711DBAD" w14:textId="77777777" w:rsidR="004C1B99" w:rsidRPr="004C1B99" w:rsidRDefault="004C1B99" w:rsidP="004C1B99">
      <w:pPr>
        <w:numPr>
          <w:ilvl w:val="0"/>
          <w:numId w:val="8"/>
        </w:numPr>
        <w:tabs>
          <w:tab w:val="left" w:pos="567"/>
        </w:tabs>
        <w:spacing w:after="120" w:line="240" w:lineRule="auto"/>
        <w:ind w:left="567" w:hanging="357"/>
        <w:contextualSpacing/>
        <w:jc w:val="both"/>
        <w:rPr>
          <w:rFonts w:cstheme="minorHAnsi"/>
          <w:sz w:val="28"/>
          <w:szCs w:val="28"/>
        </w:rPr>
      </w:pPr>
      <w:r w:rsidRPr="004C1B99">
        <w:rPr>
          <w:rFonts w:cstheme="minorHAnsi"/>
          <w:sz w:val="28"/>
          <w:szCs w:val="28"/>
        </w:rPr>
        <w:t>warunków i wymagań ochrony i kształtowania ładu przestrzennego: nie ustala się;</w:t>
      </w:r>
    </w:p>
    <w:p w14:paraId="64E2F155" w14:textId="77777777" w:rsidR="004C1B99" w:rsidRPr="004C1B99" w:rsidRDefault="004C1B99" w:rsidP="004C1B99">
      <w:pPr>
        <w:tabs>
          <w:tab w:val="left" w:pos="567"/>
        </w:tabs>
        <w:spacing w:after="120" w:line="240" w:lineRule="auto"/>
        <w:jc w:val="both"/>
        <w:rPr>
          <w:rFonts w:cstheme="minorHAnsi"/>
          <w:sz w:val="28"/>
          <w:szCs w:val="28"/>
        </w:rPr>
      </w:pPr>
    </w:p>
    <w:p w14:paraId="71512716" w14:textId="77777777" w:rsidR="004C1B99" w:rsidRPr="004C1B99" w:rsidRDefault="004C1B99" w:rsidP="004C1B99">
      <w:pPr>
        <w:numPr>
          <w:ilvl w:val="0"/>
          <w:numId w:val="8"/>
        </w:numPr>
        <w:spacing w:after="0" w:line="240" w:lineRule="auto"/>
        <w:ind w:left="567" w:hanging="357"/>
        <w:contextualSpacing/>
        <w:jc w:val="both"/>
        <w:rPr>
          <w:rFonts w:cstheme="minorHAnsi"/>
          <w:sz w:val="28"/>
          <w:szCs w:val="28"/>
        </w:rPr>
      </w:pPr>
      <w:r w:rsidRPr="004C1B99">
        <w:rPr>
          <w:rFonts w:cstheme="minorHAnsi"/>
          <w:sz w:val="28"/>
          <w:szCs w:val="28"/>
        </w:rPr>
        <w:lastRenderedPageBreak/>
        <w:t>obsługi w zakresie infrastruktury technicznej i komunikacji: należy uwzględnić ograniczenia wynikające z występowania uzbrojenia technicznego, w tym sieci drenarskiej na terenie działki o nr ewid. 77/13, obręb Pysząca, uzyskać stosowne oświadczenia i warunki od właściwych jednostek oraz wykonać inwestycję w sposób zapewniający zachowanie sprawności użytkowej urządzeń;</w:t>
      </w:r>
    </w:p>
    <w:p w14:paraId="515575B2" w14:textId="77777777" w:rsidR="004C1B99" w:rsidRPr="004C1B99" w:rsidRDefault="004C1B99" w:rsidP="004C1B99">
      <w:pPr>
        <w:numPr>
          <w:ilvl w:val="0"/>
          <w:numId w:val="8"/>
        </w:numPr>
        <w:spacing w:after="0" w:line="240" w:lineRule="auto"/>
        <w:ind w:left="567" w:hanging="357"/>
        <w:contextualSpacing/>
        <w:jc w:val="both"/>
        <w:rPr>
          <w:rFonts w:cstheme="minorHAnsi"/>
          <w:sz w:val="28"/>
          <w:szCs w:val="28"/>
        </w:rPr>
      </w:pPr>
      <w:r w:rsidRPr="004C1B99">
        <w:rPr>
          <w:rFonts w:cstheme="minorHAnsi"/>
          <w:sz w:val="28"/>
          <w:szCs w:val="28"/>
        </w:rPr>
        <w:t>wymagań dotyczących ochrony interesów osób trzecich:</w:t>
      </w:r>
    </w:p>
    <w:p w14:paraId="56910D7F" w14:textId="77777777" w:rsidR="004C1B99" w:rsidRPr="004C1B99" w:rsidRDefault="004C1B99" w:rsidP="004C1B99">
      <w:pPr>
        <w:numPr>
          <w:ilvl w:val="0"/>
          <w:numId w:val="9"/>
        </w:numPr>
        <w:spacing w:after="120" w:line="240" w:lineRule="auto"/>
        <w:contextualSpacing/>
        <w:jc w:val="both"/>
        <w:rPr>
          <w:rFonts w:cstheme="minorHAnsi"/>
          <w:sz w:val="28"/>
          <w:szCs w:val="28"/>
        </w:rPr>
      </w:pPr>
      <w:r w:rsidRPr="004C1B99">
        <w:rPr>
          <w:rFonts w:cstheme="minorHAnsi"/>
          <w:sz w:val="28"/>
          <w:szCs w:val="28"/>
        </w:rPr>
        <w:t xml:space="preserve">warunki ochrony przed pozbawieniem: </w:t>
      </w:r>
    </w:p>
    <w:p w14:paraId="15BFA731" w14:textId="77777777" w:rsidR="004C1B99" w:rsidRPr="004C1B99" w:rsidRDefault="004C1B99" w:rsidP="004C1B99">
      <w:pPr>
        <w:numPr>
          <w:ilvl w:val="0"/>
          <w:numId w:val="10"/>
        </w:numPr>
        <w:spacing w:after="120" w:line="240" w:lineRule="auto"/>
        <w:ind w:left="993" w:hanging="426"/>
        <w:contextualSpacing/>
        <w:jc w:val="both"/>
        <w:rPr>
          <w:rFonts w:cstheme="minorHAnsi"/>
          <w:sz w:val="28"/>
          <w:szCs w:val="28"/>
        </w:rPr>
      </w:pPr>
      <w:r w:rsidRPr="004C1B99">
        <w:rPr>
          <w:rFonts w:cstheme="minorHAnsi"/>
          <w:sz w:val="28"/>
          <w:szCs w:val="28"/>
        </w:rPr>
        <w:t xml:space="preserve">dostępu do drogi publicznej, możliwości korzystania z wody, kanalizacji, energii elektrycznej i cieplnej oraz ze środków łączności – inwestycja nie może pozbawiać dostępu do drogi publicznej, ani możliwości korzystania z: wody, kanalizacji, energii elektrycznej i cieplnej oraz ze środków łączności osoby trzecie, </w:t>
      </w:r>
    </w:p>
    <w:p w14:paraId="747DC569" w14:textId="77777777" w:rsidR="004C1B99" w:rsidRPr="004C1B99" w:rsidRDefault="004C1B99" w:rsidP="004C1B99">
      <w:pPr>
        <w:numPr>
          <w:ilvl w:val="0"/>
          <w:numId w:val="10"/>
        </w:numPr>
        <w:spacing w:after="120" w:line="240" w:lineRule="auto"/>
        <w:ind w:left="993" w:hanging="426"/>
        <w:contextualSpacing/>
        <w:jc w:val="both"/>
        <w:rPr>
          <w:rFonts w:cstheme="minorHAnsi"/>
          <w:sz w:val="28"/>
          <w:szCs w:val="28"/>
        </w:rPr>
      </w:pPr>
      <w:r w:rsidRPr="004C1B99">
        <w:rPr>
          <w:rFonts w:cstheme="minorHAnsi"/>
          <w:sz w:val="28"/>
          <w:szCs w:val="28"/>
        </w:rPr>
        <w:t>dostępu światła dziennego do pomieszczeń przeznaczonych na pobyt ludzi – inwestycja i sposób zagospodarowania terenu powinny spełniać wymogi zawarte w przepisach techniczno – budowlanych, a jednocześnie na etapie opracowania projektu budowlanego należy uwzględnić wymagania w zakresie ochrony uzasadnionych interesów osób trzecich,</w:t>
      </w:r>
    </w:p>
    <w:p w14:paraId="180B3958" w14:textId="77777777" w:rsidR="004C1B99" w:rsidRPr="004C1B99" w:rsidRDefault="004C1B99" w:rsidP="004C1B99">
      <w:pPr>
        <w:numPr>
          <w:ilvl w:val="0"/>
          <w:numId w:val="9"/>
        </w:numPr>
        <w:spacing w:after="120" w:line="240" w:lineRule="auto"/>
        <w:contextualSpacing/>
        <w:jc w:val="both"/>
        <w:rPr>
          <w:rFonts w:cstheme="minorHAnsi"/>
          <w:sz w:val="28"/>
          <w:szCs w:val="28"/>
        </w:rPr>
      </w:pPr>
      <w:r w:rsidRPr="004C1B99">
        <w:rPr>
          <w:rFonts w:cstheme="minorHAnsi"/>
          <w:sz w:val="28"/>
          <w:szCs w:val="28"/>
        </w:rPr>
        <w:t>warunki ochrony przed uciążliwościami powodowanymi przez hałas, wibracje, zakłócenia elektryczne i promieniowanie; a także zanieczyszczeniem powietrza, wody i gleby – zgodnie z przepisami z zakresu ochrony środowiska należy podjąć działania mające na celu zapobieganie ewentualnym negatywnym oddziaływaniom na środowisko.</w:t>
      </w:r>
    </w:p>
    <w:p w14:paraId="01A3A38A" w14:textId="77777777" w:rsidR="004C1B99" w:rsidRPr="004C1B99" w:rsidRDefault="004C1B99" w:rsidP="004C1B99">
      <w:pPr>
        <w:tabs>
          <w:tab w:val="left" w:pos="426"/>
        </w:tabs>
        <w:spacing w:after="120" w:line="240" w:lineRule="auto"/>
        <w:jc w:val="both"/>
        <w:rPr>
          <w:rFonts w:cstheme="minorHAnsi"/>
          <w:bCs/>
          <w:sz w:val="28"/>
          <w:szCs w:val="28"/>
        </w:rPr>
      </w:pPr>
      <w:r w:rsidRPr="004C1B99">
        <w:rPr>
          <w:rFonts w:cstheme="minorHAnsi"/>
          <w:bCs/>
          <w:sz w:val="28"/>
          <w:szCs w:val="28"/>
        </w:rPr>
        <w:t>3.</w:t>
      </w:r>
      <w:r w:rsidRPr="004C1B99">
        <w:rPr>
          <w:rFonts w:cstheme="minorHAnsi"/>
          <w:bCs/>
          <w:sz w:val="28"/>
          <w:szCs w:val="28"/>
        </w:rPr>
        <w:tab/>
        <w:t xml:space="preserve">Linie rozgraniczające teren inwestycji wyznaczone na mapie zasadniczej w skali 1:1000. </w:t>
      </w:r>
    </w:p>
    <w:p w14:paraId="7DC58BF1" w14:textId="77777777" w:rsidR="004C1B99" w:rsidRPr="004C1B99" w:rsidRDefault="004C1B99" w:rsidP="004C1B99">
      <w:pPr>
        <w:spacing w:after="120" w:line="240" w:lineRule="auto"/>
        <w:jc w:val="center"/>
        <w:rPr>
          <w:rFonts w:cstheme="minorHAnsi"/>
          <w:sz w:val="28"/>
          <w:szCs w:val="28"/>
        </w:rPr>
      </w:pPr>
      <w:r w:rsidRPr="004C1B99">
        <w:rPr>
          <w:rFonts w:cstheme="minorHAnsi"/>
          <w:sz w:val="28"/>
          <w:szCs w:val="28"/>
        </w:rPr>
        <w:t>Uzasadnienie</w:t>
      </w:r>
    </w:p>
    <w:p w14:paraId="1E96A034" w14:textId="77777777" w:rsidR="004C1B99" w:rsidRPr="004C1B99" w:rsidRDefault="004C1B99" w:rsidP="004C1B99">
      <w:pPr>
        <w:spacing w:after="120" w:line="240" w:lineRule="auto"/>
        <w:ind w:firstLine="567"/>
        <w:jc w:val="both"/>
        <w:rPr>
          <w:rFonts w:cstheme="minorHAnsi"/>
          <w:sz w:val="28"/>
          <w:szCs w:val="28"/>
        </w:rPr>
      </w:pPr>
      <w:r w:rsidRPr="004C1B99">
        <w:rPr>
          <w:rFonts w:cstheme="minorHAnsi"/>
          <w:sz w:val="28"/>
          <w:szCs w:val="28"/>
        </w:rPr>
        <w:t>Stosownie do art. 59 ust. 2 ustawy z dnia 7 lipca 2023 r. o zmianie u.p.z.p. oraz niektórych innych ustaw (Dz. U. poz. 1688) do spraw dotyczących ustalenia lokalizacji inwestycji celu publicznego lub wydania decyzji o warunkach zabudowy, wszczętych od dnia wejścia w życie niniejszej ustawy i przed dniem utraty mocy studium uwarunkowań i kierunków zagospodarowania przestrzennego gminy w danej gminie:</w:t>
      </w:r>
    </w:p>
    <w:p w14:paraId="138CAF74" w14:textId="77777777" w:rsidR="004C1B99" w:rsidRPr="004C1B99" w:rsidRDefault="004C1B99" w:rsidP="004C1B99">
      <w:pPr>
        <w:tabs>
          <w:tab w:val="left" w:pos="851"/>
        </w:tabs>
        <w:spacing w:after="120" w:line="240" w:lineRule="auto"/>
        <w:ind w:firstLine="567"/>
        <w:jc w:val="both"/>
        <w:rPr>
          <w:rFonts w:cstheme="minorHAnsi"/>
          <w:sz w:val="28"/>
          <w:szCs w:val="28"/>
        </w:rPr>
      </w:pPr>
      <w:r w:rsidRPr="004C1B99">
        <w:rPr>
          <w:rFonts w:cstheme="minorHAnsi"/>
          <w:sz w:val="28"/>
          <w:szCs w:val="28"/>
        </w:rPr>
        <w:t>1)</w:t>
      </w:r>
      <w:r w:rsidRPr="004C1B99">
        <w:rPr>
          <w:rFonts w:cstheme="minorHAnsi"/>
          <w:sz w:val="28"/>
          <w:szCs w:val="28"/>
        </w:rPr>
        <w:tab/>
        <w:t>stosuje się przepisy art. 54 oraz art. 61 ust. 1 pkt 1, ust. 2, 3 i 5a ustawy zmienianej w art. 1 w brzmieniu dotychczasowym;</w:t>
      </w:r>
    </w:p>
    <w:p w14:paraId="1733B056" w14:textId="77777777" w:rsidR="004C1B99" w:rsidRPr="004C1B99" w:rsidRDefault="004C1B99" w:rsidP="004C1B99">
      <w:pPr>
        <w:tabs>
          <w:tab w:val="left" w:pos="851"/>
        </w:tabs>
        <w:spacing w:after="120" w:line="240" w:lineRule="auto"/>
        <w:ind w:firstLine="567"/>
        <w:jc w:val="both"/>
        <w:rPr>
          <w:rFonts w:cstheme="minorHAnsi"/>
          <w:sz w:val="28"/>
          <w:szCs w:val="28"/>
        </w:rPr>
      </w:pPr>
      <w:r w:rsidRPr="004C1B99">
        <w:rPr>
          <w:rFonts w:cstheme="minorHAnsi"/>
          <w:sz w:val="28"/>
          <w:szCs w:val="28"/>
        </w:rPr>
        <w:t>2)</w:t>
      </w:r>
      <w:r w:rsidRPr="004C1B99">
        <w:rPr>
          <w:rFonts w:cstheme="minorHAnsi"/>
          <w:sz w:val="28"/>
          <w:szCs w:val="28"/>
        </w:rPr>
        <w:tab/>
        <w:t>nie stosuje się przepisów art. 61 ust. 1 pkt 1a i ust. 1a ustawy zmienianej w art. 1.</w:t>
      </w:r>
    </w:p>
    <w:p w14:paraId="350099C0" w14:textId="77777777" w:rsidR="004C1B99" w:rsidRPr="004C1B99" w:rsidRDefault="004C1B99" w:rsidP="004C1B99">
      <w:pPr>
        <w:spacing w:after="120" w:line="240" w:lineRule="auto"/>
        <w:ind w:firstLine="567"/>
        <w:jc w:val="both"/>
        <w:rPr>
          <w:rFonts w:cstheme="minorHAnsi"/>
          <w:sz w:val="28"/>
          <w:szCs w:val="28"/>
        </w:rPr>
      </w:pPr>
      <w:r w:rsidRPr="004C1B99">
        <w:rPr>
          <w:rFonts w:cstheme="minorHAnsi"/>
          <w:sz w:val="28"/>
          <w:szCs w:val="28"/>
        </w:rPr>
        <w:lastRenderedPageBreak/>
        <w:t xml:space="preserve">Stosownie do art. 4 ust. 2 pkt 1 u.p.z.p. w przypadku braku miejscowego planu zagospodarowania przestrzennego określenie sposobów zagospodarowania i warunków zabudowy terenu dla lokalizacji inwestycji </w:t>
      </w:r>
      <w:r w:rsidRPr="004C1B99">
        <w:rPr>
          <w:rFonts w:cstheme="minorHAnsi"/>
          <w:sz w:val="28"/>
        </w:rPr>
        <w:t>celu publicznego ustala się w drodze decyzji o lokalizacji inwestycji celu publicznego</w:t>
      </w:r>
      <w:r w:rsidRPr="004C1B99">
        <w:rPr>
          <w:rFonts w:cstheme="minorHAnsi"/>
          <w:sz w:val="28"/>
          <w:szCs w:val="28"/>
        </w:rPr>
        <w:t>.</w:t>
      </w:r>
    </w:p>
    <w:p w14:paraId="731731AA" w14:textId="77777777" w:rsidR="004C1B99" w:rsidRPr="004C1B99" w:rsidRDefault="004C1B99" w:rsidP="004C1B99">
      <w:pPr>
        <w:spacing w:after="120" w:line="240" w:lineRule="auto"/>
        <w:ind w:firstLine="567"/>
        <w:jc w:val="both"/>
        <w:rPr>
          <w:rFonts w:cstheme="minorHAnsi"/>
          <w:sz w:val="28"/>
          <w:szCs w:val="28"/>
        </w:rPr>
      </w:pPr>
      <w:r w:rsidRPr="004C1B99">
        <w:rPr>
          <w:rFonts w:cstheme="minorHAnsi"/>
          <w:sz w:val="28"/>
          <w:szCs w:val="28"/>
        </w:rPr>
        <w:t>Zgodnie z art. 50 ust. 1 u.p.z.p. inwestycja celu publicznego jest lokalizowana na podstawie planu miejscowego, a w przypadku jego braku – w drodze decyzji o ustaleniu lokalizacji inwestycji celu publicznego. Warunek, o którym mowa w art. 61 ust. 1 pkt 4, stosuje się odpowiednio. Z kolei w myśl art. 51 ust. 1 pkt 2 u.p.z.p. w sprawach ustalenia lokalizacji inwestycji celu publicznego decyzje wydają w odniesieniu do inwestycji celu publicznego o znaczeniu powiatowym i gminnym - wójt, burmistrz albo prezydent miasta.</w:t>
      </w:r>
    </w:p>
    <w:p w14:paraId="5BD93B92" w14:textId="77777777" w:rsidR="004C1B99" w:rsidRPr="004C1B99" w:rsidRDefault="004C1B99" w:rsidP="004C1B99">
      <w:pPr>
        <w:spacing w:after="120" w:line="240" w:lineRule="auto"/>
        <w:ind w:firstLine="567"/>
        <w:jc w:val="both"/>
        <w:rPr>
          <w:rFonts w:cstheme="minorHAnsi"/>
          <w:sz w:val="28"/>
          <w:szCs w:val="28"/>
        </w:rPr>
      </w:pPr>
      <w:r w:rsidRPr="004C1B99">
        <w:rPr>
          <w:rFonts w:cstheme="minorHAnsi"/>
          <w:sz w:val="28"/>
          <w:szCs w:val="28"/>
        </w:rPr>
        <w:t>Według art. 50 ust. 2a u.p.z.p.</w:t>
      </w:r>
      <w:r w:rsidRPr="004C1B99">
        <w:rPr>
          <w:rFonts w:ascii="Times New Roman" w:hAnsi="Times New Roman"/>
          <w:sz w:val="28"/>
        </w:rPr>
        <w:t xml:space="preserve"> </w:t>
      </w:r>
      <w:r w:rsidRPr="004C1B99">
        <w:rPr>
          <w:rFonts w:cstheme="minorHAnsi"/>
          <w:sz w:val="28"/>
          <w:szCs w:val="28"/>
        </w:rPr>
        <w:t xml:space="preserve">w przypadku braku miejscowego planu zagospodarowania przestrzennego budowa sieci, o których mowa w art. 29 ust. 1 pkt 2 ustawy z dnia 7 lipca 1994 r. - Prawo budowlane, wymaga uzyskania decyzji o ustaleniu lokalizacji inwestycji celu publicznego. Sieć wodociągowa została wymieniona w art. 29 ust. 1 pkt 2 lit. b ustawy z dnia 7 lipca 1994 r. – Prawo budowlane (Dz. U. z 2024 r. poz. 725 i 834). </w:t>
      </w:r>
    </w:p>
    <w:p w14:paraId="37CF30C6" w14:textId="77777777" w:rsidR="004C1B99" w:rsidRPr="004C1B99" w:rsidRDefault="004C1B99" w:rsidP="004C1B99">
      <w:pPr>
        <w:spacing w:after="120" w:line="240" w:lineRule="auto"/>
        <w:ind w:firstLine="567"/>
        <w:jc w:val="both"/>
        <w:rPr>
          <w:rFonts w:cstheme="minorHAnsi"/>
          <w:sz w:val="28"/>
          <w:szCs w:val="28"/>
        </w:rPr>
      </w:pPr>
      <w:r w:rsidRPr="004C1B99">
        <w:rPr>
          <w:rFonts w:cstheme="minorHAnsi"/>
          <w:sz w:val="28"/>
          <w:szCs w:val="28"/>
        </w:rPr>
        <w:t>Stosownie do art. 104 § 1 i § 2 k.p.a. organ administracji publicznej załatwia sprawę przez wydanie decyzji, chyba że przepisy kodeksu stanowią inaczej, a decyzje rozstrzygają sprawę co do jej istoty w całości lub w części albo w inny sposób kończą sprawę w danej instancji.</w:t>
      </w:r>
    </w:p>
    <w:p w14:paraId="228EE284" w14:textId="77777777" w:rsidR="004C1B99" w:rsidRPr="004C1B99" w:rsidRDefault="004C1B99" w:rsidP="004C1B99">
      <w:pPr>
        <w:spacing w:after="120" w:line="240" w:lineRule="auto"/>
        <w:ind w:firstLine="567"/>
        <w:jc w:val="both"/>
        <w:rPr>
          <w:rFonts w:cstheme="minorHAnsi"/>
          <w:sz w:val="28"/>
          <w:szCs w:val="28"/>
        </w:rPr>
      </w:pPr>
      <w:r w:rsidRPr="004C1B99">
        <w:rPr>
          <w:rFonts w:cstheme="minorHAnsi"/>
          <w:sz w:val="28"/>
          <w:szCs w:val="28"/>
        </w:rPr>
        <w:t xml:space="preserve">Teren planowanej inwestycji nie jest objęty ustaleniami obowiązującego planu ogólnego gminy ani miejscowego planu zagospodarowania przestrzennego, ani projektem miejscowego planu. </w:t>
      </w:r>
    </w:p>
    <w:p w14:paraId="5E949979" w14:textId="77777777" w:rsidR="004C1B99" w:rsidRPr="004C1B99" w:rsidRDefault="004C1B99" w:rsidP="004C1B99">
      <w:pPr>
        <w:spacing w:after="120" w:line="240" w:lineRule="auto"/>
        <w:ind w:firstLine="567"/>
        <w:jc w:val="both"/>
        <w:rPr>
          <w:rFonts w:cstheme="minorHAnsi"/>
          <w:sz w:val="28"/>
          <w:szCs w:val="28"/>
        </w:rPr>
      </w:pPr>
      <w:r w:rsidRPr="004C1B99">
        <w:rPr>
          <w:rFonts w:cstheme="minorHAnsi"/>
          <w:sz w:val="28"/>
          <w:szCs w:val="28"/>
        </w:rPr>
        <w:t>Wniosek o wydanie decyzji o ustaleniu lokalizacji inwestycji celu publicznego nie dotyczy inwestycji, której lokalizacja, zgodnie z przepisami odrębnymi, może nastąpić wyłącznie w oparciu o ustalenia planu miejscowego.</w:t>
      </w:r>
    </w:p>
    <w:p w14:paraId="05D0A7A7" w14:textId="77777777" w:rsidR="004C1B99" w:rsidRPr="004C1B99" w:rsidRDefault="004C1B99" w:rsidP="004C1B99">
      <w:pPr>
        <w:spacing w:after="120" w:line="240" w:lineRule="auto"/>
        <w:ind w:firstLine="567"/>
        <w:jc w:val="both"/>
        <w:rPr>
          <w:rFonts w:cstheme="minorHAnsi"/>
          <w:sz w:val="28"/>
          <w:szCs w:val="28"/>
        </w:rPr>
      </w:pPr>
      <w:r w:rsidRPr="004C1B99">
        <w:rPr>
          <w:rFonts w:cstheme="minorHAnsi"/>
          <w:sz w:val="28"/>
          <w:szCs w:val="28"/>
        </w:rPr>
        <w:t xml:space="preserve">Planowana inwestycja polega na budowie sieci wodociągowej o długości nie większej niż 380 m. Inwestycja będzie realizowana w pasach drogowych drogi gminnej w Grzymysławiu i dróg wojewódzkich nr 434 i 436 (ul. Rolna w Pyszącej), a także na terenie użytkowanym rolniczo. </w:t>
      </w:r>
      <w:r w:rsidRPr="004C1B99">
        <w:rPr>
          <w:rFonts w:cstheme="minorHAnsi"/>
          <w:sz w:val="28"/>
        </w:rPr>
        <w:t>Teren objęty wnioskiem graniczy terenami zabudowy przemysłowej, usługowej i upraw polowych. Planowana inwestycja jest obiektem liniowym. Będzie lokalizowana jako sieć podziemna i stanowić będzie rozbudowę istniejącej infrastruktury.</w:t>
      </w:r>
    </w:p>
    <w:p w14:paraId="30BC6C57" w14:textId="77777777" w:rsidR="004C1B99" w:rsidRPr="004C1B99" w:rsidRDefault="004C1B99" w:rsidP="004C1B99">
      <w:pPr>
        <w:spacing w:after="120" w:line="240" w:lineRule="auto"/>
        <w:ind w:firstLine="567"/>
        <w:jc w:val="both"/>
        <w:rPr>
          <w:rFonts w:cstheme="minorHAnsi"/>
          <w:sz w:val="28"/>
          <w:szCs w:val="28"/>
        </w:rPr>
      </w:pPr>
    </w:p>
    <w:p w14:paraId="479501B3" w14:textId="77777777" w:rsidR="004C1B99" w:rsidRPr="004C1B99" w:rsidRDefault="004C1B99" w:rsidP="004C1B99">
      <w:pPr>
        <w:spacing w:after="120" w:line="240" w:lineRule="auto"/>
        <w:ind w:firstLine="567"/>
        <w:jc w:val="both"/>
        <w:rPr>
          <w:rFonts w:cstheme="minorHAnsi"/>
          <w:sz w:val="28"/>
          <w:szCs w:val="28"/>
        </w:rPr>
      </w:pPr>
      <w:r w:rsidRPr="004C1B99">
        <w:rPr>
          <w:rFonts w:cstheme="minorHAnsi"/>
          <w:sz w:val="28"/>
          <w:szCs w:val="28"/>
        </w:rPr>
        <w:lastRenderedPageBreak/>
        <w:t>Teren planowanej inwestycji obejmuje działki lub ich części o nr ewid.:</w:t>
      </w:r>
    </w:p>
    <w:p w14:paraId="3A6EFD6E" w14:textId="77777777" w:rsidR="004C1B99" w:rsidRPr="004C1B99" w:rsidRDefault="004C1B99" w:rsidP="004C1B99">
      <w:pPr>
        <w:numPr>
          <w:ilvl w:val="0"/>
          <w:numId w:val="13"/>
        </w:numPr>
        <w:tabs>
          <w:tab w:val="left" w:pos="1134"/>
        </w:tabs>
        <w:spacing w:after="120" w:line="240" w:lineRule="auto"/>
        <w:ind w:left="0" w:firstLine="709"/>
        <w:contextualSpacing/>
        <w:jc w:val="both"/>
        <w:rPr>
          <w:rFonts w:cstheme="minorHAnsi"/>
          <w:sz w:val="28"/>
          <w:szCs w:val="28"/>
        </w:rPr>
      </w:pPr>
      <w:r w:rsidRPr="004C1B99">
        <w:rPr>
          <w:rFonts w:cstheme="minorHAnsi"/>
          <w:sz w:val="28"/>
          <w:szCs w:val="28"/>
        </w:rPr>
        <w:t>32/5 (0,0257 ha), 32/4, 71/3 i 71/5, obręb Grzymysław,</w:t>
      </w:r>
    </w:p>
    <w:p w14:paraId="4EFD30CA" w14:textId="77777777" w:rsidR="004C1B99" w:rsidRPr="004C1B99" w:rsidRDefault="004C1B99" w:rsidP="004C1B99">
      <w:pPr>
        <w:numPr>
          <w:ilvl w:val="0"/>
          <w:numId w:val="13"/>
        </w:numPr>
        <w:tabs>
          <w:tab w:val="left" w:pos="1134"/>
        </w:tabs>
        <w:spacing w:after="120" w:line="240" w:lineRule="auto"/>
        <w:ind w:left="0" w:firstLine="709"/>
        <w:contextualSpacing/>
        <w:jc w:val="both"/>
        <w:rPr>
          <w:rFonts w:cstheme="minorHAnsi"/>
          <w:sz w:val="28"/>
          <w:szCs w:val="28"/>
        </w:rPr>
      </w:pPr>
      <w:r w:rsidRPr="004C1B99">
        <w:rPr>
          <w:rFonts w:cstheme="minorHAnsi"/>
          <w:sz w:val="28"/>
          <w:szCs w:val="28"/>
        </w:rPr>
        <w:t>75 (0,0568 ha), 77/13 (0,4172 ha), 76 (0,0540 ha), obręb Pysząca.</w:t>
      </w:r>
    </w:p>
    <w:p w14:paraId="62458854" w14:textId="77777777" w:rsidR="004C1B99" w:rsidRPr="004C1B99" w:rsidRDefault="004C1B99" w:rsidP="004C1B99">
      <w:pPr>
        <w:spacing w:after="120" w:line="240" w:lineRule="auto"/>
        <w:ind w:firstLine="567"/>
        <w:jc w:val="both"/>
        <w:rPr>
          <w:rFonts w:cstheme="minorHAnsi"/>
          <w:sz w:val="28"/>
        </w:rPr>
      </w:pPr>
      <w:r w:rsidRPr="004C1B99">
        <w:rPr>
          <w:rFonts w:cstheme="minorHAnsi"/>
          <w:sz w:val="28"/>
          <w:szCs w:val="28"/>
        </w:rPr>
        <w:t xml:space="preserve">Zgodnie z ewidencją gruntów i budynków prowadzoną przez Starostę Śremskiego </w:t>
      </w:r>
      <w:r w:rsidRPr="004C1B99">
        <w:rPr>
          <w:rFonts w:cstheme="minorHAnsi"/>
          <w:sz w:val="28"/>
        </w:rPr>
        <w:t>teren inwestycji stanowi: drogi (dr), inne tereny zabudowane (Bi) i grunty orne (RIVa, RIIIa i RIIIb).</w:t>
      </w:r>
    </w:p>
    <w:p w14:paraId="208BDB47" w14:textId="77777777" w:rsidR="004C1B99" w:rsidRPr="004C1B99" w:rsidRDefault="004C1B99" w:rsidP="004C1B99">
      <w:pPr>
        <w:widowControl w:val="0"/>
        <w:autoSpaceDE w:val="0"/>
        <w:spacing w:after="120" w:line="240" w:lineRule="auto"/>
        <w:ind w:firstLine="567"/>
        <w:jc w:val="both"/>
        <w:rPr>
          <w:rFonts w:cstheme="minorHAnsi"/>
          <w:sz w:val="28"/>
          <w:szCs w:val="28"/>
        </w:rPr>
      </w:pPr>
      <w:r w:rsidRPr="004C1B99">
        <w:rPr>
          <w:rFonts w:cstheme="minorHAnsi"/>
          <w:sz w:val="28"/>
          <w:szCs w:val="28"/>
        </w:rPr>
        <w:t xml:space="preserve">W myśl art. 50 ust. 1 u.p.z.p. warunek, o którym mowa w art. 61 ust. 1 pkt 4, stosuje się odpowiednio. Przywołany przepis dotyczy spełnienia warunku następującej treści: teren nie wymaga uzyskania zgody na zmianę przeznaczenia gruntów rolnych i leśnych na cele nierolnicze i nieleśne albo jest objęty zgodą uzyskaną przy sporządzaniu miejscowych planów, które utraciły moc na podstawie art. 67 ustawy, o której mowa w art. 88 ust. 1. Przepisu art. 61 ust. 1 pkt 4 nie stosuje się do inwestycji celu publicznego (…) z zakresu łączności publicznej. Odpowiednie stosowanie przywołanego przepisu przy ustalaniu lokalizacji inwestycji celu publicznego oznacza stosowanie adekwatnie do danej sytuacji faktycznej i prawnej, z jaką związana jest konkretna inwestycja celu publicznego, a co za tym idzie upoważnia organ do takiej wykładni i stosowania przepisów odesłania, która najpełniej uwzględnia specyfikę prowadzonego postępowania, determinowaną charakterem rozstrzyganej sprawy (wyrok WSA w Poznaniu z dnia 5 września 2019 r., sygn. akt IV SA/Po 35/19). </w:t>
      </w:r>
    </w:p>
    <w:p w14:paraId="306807B0" w14:textId="77777777" w:rsidR="004C1B99" w:rsidRPr="004C1B99" w:rsidRDefault="004C1B99" w:rsidP="004C1B99">
      <w:pPr>
        <w:widowControl w:val="0"/>
        <w:autoSpaceDE w:val="0"/>
        <w:spacing w:after="120" w:line="240" w:lineRule="auto"/>
        <w:ind w:firstLine="567"/>
        <w:jc w:val="both"/>
        <w:rPr>
          <w:rFonts w:cstheme="minorHAnsi"/>
          <w:sz w:val="28"/>
          <w:szCs w:val="28"/>
        </w:rPr>
      </w:pPr>
      <w:r w:rsidRPr="004C1B99">
        <w:rPr>
          <w:rFonts w:cstheme="minorHAnsi"/>
          <w:sz w:val="28"/>
          <w:szCs w:val="28"/>
        </w:rPr>
        <w:t xml:space="preserve">Teren planowanej inwestycji stanowi grunty rolne, które w przypadku przeznaczenia na cele nierolnicze i nieleśne wymagałyby uzyskania zgody na zmianę przeznaczenia na cele nierolnicze i nieleśne, o której mowa w art. 7 ust. 2 ustawy z dnia 3 lutego 1995 r. o ochronie gruntów rolnych i leśnych (Dz. U. z 2024 r. poz. 82). </w:t>
      </w:r>
    </w:p>
    <w:p w14:paraId="21FBBD10" w14:textId="77777777" w:rsidR="004C1B99" w:rsidRPr="004C1B99" w:rsidRDefault="004C1B99" w:rsidP="004C1B99">
      <w:pPr>
        <w:widowControl w:val="0"/>
        <w:autoSpaceDE w:val="0"/>
        <w:spacing w:after="120" w:line="240" w:lineRule="auto"/>
        <w:ind w:firstLine="567"/>
        <w:jc w:val="both"/>
        <w:rPr>
          <w:rFonts w:cstheme="minorHAnsi"/>
          <w:sz w:val="28"/>
          <w:szCs w:val="28"/>
        </w:rPr>
      </w:pPr>
      <w:r w:rsidRPr="004C1B99">
        <w:rPr>
          <w:rFonts w:cstheme="minorHAnsi"/>
          <w:sz w:val="28"/>
          <w:szCs w:val="28"/>
        </w:rPr>
        <w:t xml:space="preserve">Planowana sieć wodociągowa zostanie zrealizowana w całości jako obiekt podziemny, więc grunt orny na powierzchni nie przestanie być wykorzystywany na cele gospodarki rolnej, a dodatkowo możliwość takiego wykorzystania nie będzie w żaden sposób ograniczona (poza krótkim etapem realizacji inwestycji). Nie dojdzie zatem do zmiany przeznaczenia na cele nierolnicze i nieleśne w rozumieniu art. 4 pkt 6 przywołanej ustawy (ustalenie innego niż rolniczy lub leśny sposobu użytkowania gruntów rolnych). Przeznaczenie gruntu rolnego na inne cele, to takie przeznaczenie, które wyklucza rolny sposób użytkowania tych gruntów. Wykluczenie takie nastąpi, gdy na określonym terenie wyłączona albo chociażby ograniczona zostanie możliwość utrzymywania na nim roślinności. </w:t>
      </w:r>
    </w:p>
    <w:p w14:paraId="5190C549" w14:textId="77777777" w:rsidR="004C1B99" w:rsidRPr="004C1B99" w:rsidRDefault="004C1B99" w:rsidP="004C1B99">
      <w:pPr>
        <w:widowControl w:val="0"/>
        <w:autoSpaceDE w:val="0"/>
        <w:spacing w:after="120" w:line="240" w:lineRule="auto"/>
        <w:jc w:val="both"/>
        <w:rPr>
          <w:rFonts w:cstheme="minorHAnsi"/>
          <w:sz w:val="28"/>
          <w:szCs w:val="28"/>
        </w:rPr>
      </w:pPr>
    </w:p>
    <w:p w14:paraId="39ED5D62" w14:textId="77777777" w:rsidR="004C1B99" w:rsidRPr="004C1B99" w:rsidRDefault="004C1B99" w:rsidP="004C1B99">
      <w:pPr>
        <w:widowControl w:val="0"/>
        <w:autoSpaceDE w:val="0"/>
        <w:spacing w:after="120" w:line="240" w:lineRule="auto"/>
        <w:jc w:val="both"/>
        <w:rPr>
          <w:rFonts w:cstheme="minorHAnsi"/>
          <w:sz w:val="28"/>
          <w:szCs w:val="28"/>
        </w:rPr>
      </w:pPr>
      <w:r w:rsidRPr="004C1B99">
        <w:rPr>
          <w:rFonts w:cstheme="minorHAnsi"/>
          <w:sz w:val="28"/>
          <w:szCs w:val="28"/>
        </w:rPr>
        <w:lastRenderedPageBreak/>
        <w:t>W analizowanej sprawie taka sytuacja nie wystąpi. Grunt po wykonaniu sieci będzie mógł w dalszym ciągu być wykorzystywany rolniczo. Takie stanowisko jest ugruntowane w orzecznictwie (vide: wyroki NSA: z dnia 24 maja 2016 r., sygn. akt II OSK 2264/14, z dnia 20 grudnia 2013 r., sygn. akt II OSK 2597/13, z dnia 22 października 2008 r., sygn. akt II OSK 567/08). NSA orzekł, że w przypadku niektórych inwestycji obejmujących infrastrukturę techniczną, które mają nieingerencyjny charakter, zwłaszcza linii energetycznych czy telekomunikacyjnych, dopuszczalne jest przyjęcie, iż ich realizacja nie prowadzi do zmiany przeznaczenia terenu, na którym zostaną zlokalizowane. Stwierdzenie musi być poprzedzone ustaleniem, czy teren, przez który infrastruktura będzie przebiegać, będzie mógł być - ze względu na warunki realizacji i eksploatacji tej infrastruktury - użytkowany bez przeszkód w dotychczasowy sposób. Burmistrz Śremu uznał, że nie będzie przeszkód do użytkowania gruntu w sposób rolniczy (dotychczasowy). Zatem warunek, o którym mowa w art. 61 ust. 1 pkt 4 u.p.z.p. uważa się za spełniony.</w:t>
      </w:r>
    </w:p>
    <w:p w14:paraId="6224469A" w14:textId="77777777" w:rsidR="004C1B99" w:rsidRPr="004C1B99" w:rsidRDefault="004C1B99" w:rsidP="004C1B99">
      <w:pPr>
        <w:tabs>
          <w:tab w:val="left" w:leader="dot" w:pos="8788"/>
        </w:tabs>
        <w:spacing w:after="120" w:line="240" w:lineRule="auto"/>
        <w:ind w:firstLine="567"/>
        <w:jc w:val="both"/>
        <w:rPr>
          <w:rFonts w:cstheme="minorHAnsi"/>
          <w:spacing w:val="-2"/>
          <w:sz w:val="28"/>
        </w:rPr>
      </w:pPr>
      <w:r w:rsidRPr="004C1B99">
        <w:rPr>
          <w:rFonts w:cstheme="minorHAnsi"/>
          <w:spacing w:val="-2"/>
          <w:sz w:val="28"/>
        </w:rPr>
        <w:t xml:space="preserve">Stosownie do </w:t>
      </w:r>
      <w:r w:rsidRPr="004C1B99">
        <w:rPr>
          <w:rFonts w:cstheme="minorHAnsi"/>
          <w:spacing w:val="-2"/>
          <w:sz w:val="28"/>
          <w:szCs w:val="28"/>
        </w:rPr>
        <w:t xml:space="preserve">art. 53 ust. 3 </w:t>
      </w:r>
      <w:r w:rsidRPr="004C1B99">
        <w:rPr>
          <w:rFonts w:cstheme="minorHAnsi"/>
          <w:sz w:val="28"/>
          <w:szCs w:val="28"/>
        </w:rPr>
        <w:t>u.p.z.p.</w:t>
      </w:r>
      <w:r w:rsidRPr="004C1B99">
        <w:rPr>
          <w:rFonts w:cstheme="minorHAnsi"/>
          <w:spacing w:val="-2"/>
          <w:sz w:val="28"/>
          <w:szCs w:val="28"/>
        </w:rPr>
        <w:t xml:space="preserve"> przeprowadzono analizy warunków i zasad zagospodarowania terenu oraz jego zabudowy, wynikających z przepisów odrębnych, oraz stanu faktycznego i prawnego terenu, na którym przewiduje się realizację inwestycji. Analizy znajdują się w aktach sprawy.</w:t>
      </w:r>
    </w:p>
    <w:p w14:paraId="24B55F28" w14:textId="77777777" w:rsidR="004C1B99" w:rsidRPr="004C1B99" w:rsidRDefault="004C1B99" w:rsidP="004C1B99">
      <w:pPr>
        <w:widowControl w:val="0"/>
        <w:autoSpaceDE w:val="0"/>
        <w:spacing w:after="120" w:line="240" w:lineRule="auto"/>
        <w:ind w:firstLine="567"/>
        <w:jc w:val="both"/>
        <w:rPr>
          <w:rFonts w:cstheme="minorHAnsi"/>
          <w:sz w:val="28"/>
          <w:szCs w:val="28"/>
        </w:rPr>
      </w:pPr>
      <w:r w:rsidRPr="004C1B99">
        <w:rPr>
          <w:rFonts w:cstheme="minorHAnsi"/>
          <w:sz w:val="28"/>
          <w:szCs w:val="28"/>
        </w:rPr>
        <w:t>Zgodnie z art. 50 ust. 4 u.p.z.p. sporządzenie projektu decyzji o lokalizacji inwestycji celu publicznego powierzono osobie, o której mowa w art. 5 pkt 4. Projekt decyzji znajduje się w aktach sprawy.</w:t>
      </w:r>
    </w:p>
    <w:p w14:paraId="5D1059DF" w14:textId="77777777" w:rsidR="004C1B99" w:rsidRPr="004C1B99" w:rsidRDefault="004C1B99" w:rsidP="004C1B99">
      <w:pPr>
        <w:widowControl w:val="0"/>
        <w:autoSpaceDE w:val="0"/>
        <w:spacing w:after="120" w:line="240" w:lineRule="auto"/>
        <w:ind w:firstLine="567"/>
        <w:jc w:val="both"/>
        <w:rPr>
          <w:rFonts w:cstheme="minorHAnsi"/>
          <w:sz w:val="28"/>
          <w:szCs w:val="28"/>
        </w:rPr>
      </w:pPr>
      <w:r w:rsidRPr="004C1B99">
        <w:rPr>
          <w:rFonts w:cstheme="minorHAnsi"/>
          <w:sz w:val="28"/>
          <w:szCs w:val="28"/>
        </w:rPr>
        <w:t>W decyzji nie ustalono warunków i szczegółowych zasad zagospodarowania terenu oraz jego zabudowy wynikających z przepisów odrębnych – w zakresie ochrony środowiska i zdrowia ludzi oraz dziedzictwa kulturowego i zabytków oraz dóbr kultury współczesnej, a związanych z:</w:t>
      </w:r>
    </w:p>
    <w:p w14:paraId="57549FC5" w14:textId="77777777" w:rsidR="004C1B99" w:rsidRPr="004C1B99" w:rsidRDefault="004C1B99" w:rsidP="004C1B99">
      <w:pPr>
        <w:numPr>
          <w:ilvl w:val="0"/>
          <w:numId w:val="11"/>
        </w:numPr>
        <w:tabs>
          <w:tab w:val="left" w:pos="993"/>
        </w:tabs>
        <w:spacing w:after="120" w:line="240" w:lineRule="auto"/>
        <w:ind w:left="0" w:firstLine="567"/>
        <w:contextualSpacing/>
        <w:jc w:val="both"/>
        <w:rPr>
          <w:rFonts w:cstheme="minorHAnsi"/>
          <w:sz w:val="28"/>
          <w:szCs w:val="28"/>
        </w:rPr>
      </w:pPr>
      <w:r w:rsidRPr="004C1B99">
        <w:rPr>
          <w:rFonts w:cstheme="minorHAnsi"/>
          <w:sz w:val="28"/>
          <w:szCs w:val="28"/>
        </w:rPr>
        <w:t>występowaniem złóż kopalin oraz obecnych i przyszłych potrzeb eksploatacji tych złóż;</w:t>
      </w:r>
    </w:p>
    <w:p w14:paraId="648227A6" w14:textId="77777777" w:rsidR="004C1B99" w:rsidRPr="004C1B99" w:rsidRDefault="004C1B99" w:rsidP="004C1B99">
      <w:pPr>
        <w:numPr>
          <w:ilvl w:val="0"/>
          <w:numId w:val="11"/>
        </w:numPr>
        <w:tabs>
          <w:tab w:val="left" w:pos="993"/>
        </w:tabs>
        <w:spacing w:after="120" w:line="240" w:lineRule="auto"/>
        <w:ind w:left="0" w:firstLine="567"/>
        <w:contextualSpacing/>
        <w:jc w:val="both"/>
        <w:rPr>
          <w:rFonts w:cstheme="minorHAnsi"/>
          <w:sz w:val="28"/>
          <w:szCs w:val="28"/>
        </w:rPr>
      </w:pPr>
      <w:r w:rsidRPr="004C1B99">
        <w:rPr>
          <w:rFonts w:cstheme="minorHAnsi"/>
          <w:sz w:val="28"/>
          <w:szCs w:val="28"/>
        </w:rPr>
        <w:t>ochroną wód, gleby i ziemi przed zanieczyszczeniem w związku z prowadzeniem gospodarki rolnej;</w:t>
      </w:r>
    </w:p>
    <w:p w14:paraId="7037F866" w14:textId="77777777" w:rsidR="004C1B99" w:rsidRPr="004C1B99" w:rsidRDefault="004C1B99" w:rsidP="004C1B99">
      <w:pPr>
        <w:numPr>
          <w:ilvl w:val="0"/>
          <w:numId w:val="11"/>
        </w:numPr>
        <w:tabs>
          <w:tab w:val="left" w:pos="993"/>
        </w:tabs>
        <w:spacing w:after="120" w:line="240" w:lineRule="auto"/>
        <w:ind w:left="0" w:firstLine="567"/>
        <w:contextualSpacing/>
        <w:jc w:val="both"/>
        <w:rPr>
          <w:rFonts w:cstheme="minorHAnsi"/>
          <w:sz w:val="28"/>
          <w:szCs w:val="28"/>
        </w:rPr>
      </w:pPr>
      <w:r w:rsidRPr="004C1B99">
        <w:rPr>
          <w:rFonts w:cstheme="minorHAnsi"/>
          <w:sz w:val="28"/>
          <w:szCs w:val="28"/>
        </w:rPr>
        <w:t>potrzebami w zakresie zapobiegania ruchom masowym ziemi i ich skutkom;</w:t>
      </w:r>
    </w:p>
    <w:p w14:paraId="2E414CE1" w14:textId="77777777" w:rsidR="004C1B99" w:rsidRPr="004C1B99" w:rsidRDefault="004C1B99" w:rsidP="004C1B99">
      <w:pPr>
        <w:numPr>
          <w:ilvl w:val="0"/>
          <w:numId w:val="11"/>
        </w:numPr>
        <w:tabs>
          <w:tab w:val="left" w:pos="993"/>
        </w:tabs>
        <w:spacing w:after="120" w:line="240" w:lineRule="auto"/>
        <w:ind w:left="0" w:firstLine="567"/>
        <w:contextualSpacing/>
        <w:jc w:val="both"/>
        <w:rPr>
          <w:rFonts w:cstheme="minorHAnsi"/>
          <w:sz w:val="28"/>
          <w:szCs w:val="28"/>
        </w:rPr>
      </w:pPr>
      <w:r w:rsidRPr="004C1B99">
        <w:rPr>
          <w:rFonts w:cstheme="minorHAnsi"/>
          <w:sz w:val="28"/>
          <w:szCs w:val="28"/>
        </w:rPr>
        <w:t>innymi potrzebami w zakresie ochrony powietrza, wód, gleby, ziemi, ochrony przed hałasem, wibracjami i polami elektromagnetycznymi;</w:t>
      </w:r>
    </w:p>
    <w:p w14:paraId="1A2F15E7" w14:textId="77777777" w:rsidR="004C1B99" w:rsidRPr="004C1B99" w:rsidRDefault="004C1B99" w:rsidP="004C1B99">
      <w:pPr>
        <w:numPr>
          <w:ilvl w:val="0"/>
          <w:numId w:val="11"/>
        </w:numPr>
        <w:tabs>
          <w:tab w:val="left" w:pos="851"/>
        </w:tabs>
        <w:spacing w:after="120" w:line="240" w:lineRule="auto"/>
        <w:ind w:left="0" w:firstLine="567"/>
        <w:contextualSpacing/>
        <w:jc w:val="both"/>
        <w:rPr>
          <w:rFonts w:ascii="Calibri" w:hAnsi="Calibri" w:cs="Calibri"/>
          <w:sz w:val="28"/>
          <w:szCs w:val="28"/>
        </w:rPr>
      </w:pPr>
      <w:r w:rsidRPr="004C1B99">
        <w:rPr>
          <w:rFonts w:ascii="Calibri" w:hAnsi="Calibri" w:cs="Calibri"/>
          <w:sz w:val="28"/>
          <w:szCs w:val="28"/>
        </w:rPr>
        <w:t>ograniczeniami wynikającymi z ustanowienia w trybie ustawy z dnia 16 kwietnia 2004 r. o ochronie przyrody (Dz. U. z 2023 r. poz. 1336, 1688 i 1890, z 2022 r. poz. 2375 i z 2024 r. poz. 1089) form ochrony przyrody oraz ustaleń obowiązujących planów ochrony;</w:t>
      </w:r>
    </w:p>
    <w:p w14:paraId="1B68014F" w14:textId="77777777" w:rsidR="004C1B99" w:rsidRPr="004C1B99" w:rsidRDefault="004C1B99" w:rsidP="004C1B99">
      <w:pPr>
        <w:numPr>
          <w:ilvl w:val="0"/>
          <w:numId w:val="11"/>
        </w:numPr>
        <w:tabs>
          <w:tab w:val="left" w:pos="851"/>
        </w:tabs>
        <w:spacing w:after="120" w:line="240" w:lineRule="auto"/>
        <w:ind w:left="0" w:firstLine="567"/>
        <w:contextualSpacing/>
        <w:jc w:val="both"/>
        <w:rPr>
          <w:rFonts w:ascii="Calibri" w:hAnsi="Calibri" w:cs="Calibri"/>
          <w:sz w:val="28"/>
          <w:szCs w:val="28"/>
        </w:rPr>
      </w:pPr>
      <w:r w:rsidRPr="004C1B99">
        <w:rPr>
          <w:rFonts w:ascii="Calibri" w:hAnsi="Calibri" w:cs="Calibri"/>
          <w:sz w:val="28"/>
          <w:szCs w:val="28"/>
        </w:rPr>
        <w:lastRenderedPageBreak/>
        <w:t>ograniczeniami wynikającymi z ustalenia w trybie przepisów ustawy z dnia 20 lipca 2017 r. – Prawo wodne (Dz. U. z 2024 r. poz. 1087 i 1089) warunków korzystania z wód regionu wodnego i zlewni oraz ustanowienia stref ochronnych ujęć wód, a także obszarów ochronnych zbiorników wód śródlądowych;</w:t>
      </w:r>
    </w:p>
    <w:p w14:paraId="0006E4A2" w14:textId="77777777" w:rsidR="004C1B99" w:rsidRPr="004C1B99" w:rsidRDefault="004C1B99" w:rsidP="004C1B99">
      <w:pPr>
        <w:numPr>
          <w:ilvl w:val="0"/>
          <w:numId w:val="11"/>
        </w:numPr>
        <w:tabs>
          <w:tab w:val="left" w:pos="851"/>
        </w:tabs>
        <w:spacing w:after="120" w:line="240" w:lineRule="auto"/>
        <w:ind w:left="0" w:firstLine="567"/>
        <w:contextualSpacing/>
        <w:jc w:val="both"/>
        <w:rPr>
          <w:rFonts w:ascii="Calibri" w:hAnsi="Calibri" w:cs="Calibri"/>
          <w:sz w:val="28"/>
          <w:szCs w:val="28"/>
        </w:rPr>
      </w:pPr>
      <w:r w:rsidRPr="004C1B99">
        <w:rPr>
          <w:rFonts w:cstheme="minorHAnsi"/>
          <w:sz w:val="28"/>
          <w:szCs w:val="28"/>
        </w:rPr>
        <w:t>ograniczeniami w zabudowie i zagospodarowaniu terenu wynikającymi z lokalizacji terenu w strefie ochrony konserwatorskiej lub wykonywaniem robót budowlanych w budynku wpisanym do rejestru lub gminnej ewidencji zabytków,</w:t>
      </w:r>
    </w:p>
    <w:p w14:paraId="237DBF6B" w14:textId="77777777" w:rsidR="004C1B99" w:rsidRPr="004C1B99" w:rsidRDefault="004C1B99" w:rsidP="004C1B99">
      <w:pPr>
        <w:widowControl w:val="0"/>
        <w:tabs>
          <w:tab w:val="left" w:pos="993"/>
        </w:tabs>
        <w:autoSpaceDE w:val="0"/>
        <w:spacing w:after="120" w:line="240" w:lineRule="auto"/>
        <w:jc w:val="both"/>
        <w:rPr>
          <w:rFonts w:cstheme="minorHAnsi"/>
          <w:sz w:val="28"/>
          <w:szCs w:val="28"/>
        </w:rPr>
      </w:pPr>
      <w:r w:rsidRPr="004C1B99">
        <w:rPr>
          <w:rFonts w:cstheme="minorHAnsi"/>
          <w:sz w:val="28"/>
          <w:szCs w:val="28"/>
        </w:rPr>
        <w:t>ponieważ nie wynikały z nich żadne nakazy, zakazy i ograniczenia w zagospodarowaniu przedmiotowego terenu.</w:t>
      </w:r>
    </w:p>
    <w:p w14:paraId="2A2537ED" w14:textId="77777777" w:rsidR="004C1B99" w:rsidRPr="004C1B99" w:rsidRDefault="004C1B99" w:rsidP="004C1B99">
      <w:pPr>
        <w:widowControl w:val="0"/>
        <w:autoSpaceDE w:val="0"/>
        <w:spacing w:after="120" w:line="240" w:lineRule="auto"/>
        <w:ind w:firstLine="567"/>
        <w:jc w:val="both"/>
        <w:rPr>
          <w:rFonts w:cstheme="minorHAnsi"/>
          <w:sz w:val="28"/>
          <w:szCs w:val="28"/>
        </w:rPr>
      </w:pPr>
      <w:r w:rsidRPr="004C1B99">
        <w:rPr>
          <w:rFonts w:cstheme="minorHAnsi"/>
          <w:sz w:val="28"/>
          <w:szCs w:val="28"/>
        </w:rPr>
        <w:t>Planowane przedsięwzięcie nie zostało zakwalifikowane do przedsięwzięć mogących (potencjalnie albo zawsze) znacząco oddziaływać na środowisko, o których mowa w rozporządzeniu Rady Ministrów z dnia 10 września 2019 r. w sprawie przedsięwzięć mogących znacząco oddziaływać na środowisko (Dz. U. poz. 1839, z 2022 r. poz. 1071, z 2023 r. poz. 1724). W związku z tym nie zachodził obowiązek uzyskania decyzji o środowiskowych uwarunkowaniach określającej środowiskowe uwarunkowania realizacji przedsięwzięcia.</w:t>
      </w:r>
    </w:p>
    <w:p w14:paraId="70DF4E38" w14:textId="77777777" w:rsidR="004C1B99" w:rsidRPr="004C1B99" w:rsidRDefault="004C1B99" w:rsidP="004C1B99">
      <w:pPr>
        <w:widowControl w:val="0"/>
        <w:autoSpaceDE w:val="0"/>
        <w:spacing w:after="120" w:line="240" w:lineRule="auto"/>
        <w:ind w:firstLine="567"/>
        <w:jc w:val="both"/>
        <w:rPr>
          <w:rFonts w:cstheme="minorHAnsi"/>
          <w:sz w:val="28"/>
        </w:rPr>
      </w:pPr>
      <w:r w:rsidRPr="004C1B99">
        <w:rPr>
          <w:rFonts w:cstheme="minorHAnsi"/>
          <w:sz w:val="28"/>
          <w:szCs w:val="28"/>
        </w:rPr>
        <w:t xml:space="preserve">Biorąc powyższe pod uwagę, stosownie do art. 96 ust. 1 ustawy z dnia 3 października 2008 r. o udostępnianiu informacji o środowisku i jego ochronie, udziale społeczeństwa w ochronie środowiska oraz o ocenach oddziaływania na środowisko (Dz. U. z 2024 r. poz. 1112) tutejszy organ rozważył, przed wydaniem niniejszej decyzji, czy analizowane przedsięwzięcie, </w:t>
      </w:r>
      <w:r w:rsidRPr="004C1B99">
        <w:rPr>
          <w:rFonts w:eastAsia="Times New Roman" w:cstheme="minorHAnsi"/>
          <w:sz w:val="28"/>
          <w:szCs w:val="28"/>
          <w:lang w:eastAsia="pl-PL"/>
        </w:rPr>
        <w:t>inne niż przedsięwzięcie mogące znacząco oddziaływać na środowisko</w:t>
      </w:r>
      <w:r w:rsidRPr="004C1B99">
        <w:rPr>
          <w:rFonts w:cstheme="minorHAnsi"/>
          <w:sz w:val="28"/>
        </w:rPr>
        <w:t xml:space="preserve">, które nie jest bezpośrednio związane z ochroną obszaru Natura 2000 lub nie wynika z tej ochrony, może potencjalnie znacząco oddziaływać na obszar Natura 2000. </w:t>
      </w:r>
    </w:p>
    <w:p w14:paraId="41C8B35A" w14:textId="77777777" w:rsidR="004C1B99" w:rsidRPr="004C1B99" w:rsidRDefault="004C1B99" w:rsidP="004C1B99">
      <w:pPr>
        <w:widowControl w:val="0"/>
        <w:autoSpaceDE w:val="0"/>
        <w:spacing w:after="120" w:line="240" w:lineRule="auto"/>
        <w:jc w:val="both"/>
        <w:rPr>
          <w:rFonts w:cstheme="minorHAnsi"/>
          <w:sz w:val="28"/>
        </w:rPr>
      </w:pPr>
      <w:r w:rsidRPr="004C1B99">
        <w:rPr>
          <w:rFonts w:cstheme="minorHAnsi"/>
          <w:sz w:val="28"/>
        </w:rPr>
        <w:t>Otóż planowana inwestycja:</w:t>
      </w:r>
    </w:p>
    <w:p w14:paraId="4B956B05" w14:textId="77777777" w:rsidR="004C1B99" w:rsidRPr="004C1B99" w:rsidRDefault="004C1B99" w:rsidP="004C1B99">
      <w:pPr>
        <w:widowControl w:val="0"/>
        <w:numPr>
          <w:ilvl w:val="0"/>
          <w:numId w:val="5"/>
        </w:numPr>
        <w:tabs>
          <w:tab w:val="left" w:pos="993"/>
        </w:tabs>
        <w:autoSpaceDE w:val="0"/>
        <w:spacing w:after="120" w:line="240" w:lineRule="auto"/>
        <w:ind w:left="0" w:firstLine="567"/>
        <w:contextualSpacing/>
        <w:jc w:val="both"/>
        <w:rPr>
          <w:rFonts w:cstheme="minorHAnsi"/>
          <w:sz w:val="28"/>
        </w:rPr>
      </w:pPr>
      <w:bookmarkStart w:id="0" w:name="_Hlk84408696"/>
      <w:r w:rsidRPr="004C1B99">
        <w:rPr>
          <w:rFonts w:cstheme="minorHAnsi"/>
          <w:sz w:val="28"/>
        </w:rPr>
        <w:t>realizowana będzie w pasach drogowych i na terenie rolniczym jako sieć podziemna;</w:t>
      </w:r>
    </w:p>
    <w:p w14:paraId="3E378B2A" w14:textId="77777777" w:rsidR="004C1B99" w:rsidRPr="004C1B99" w:rsidRDefault="004C1B99" w:rsidP="004C1B99">
      <w:pPr>
        <w:widowControl w:val="0"/>
        <w:numPr>
          <w:ilvl w:val="0"/>
          <w:numId w:val="5"/>
        </w:numPr>
        <w:tabs>
          <w:tab w:val="left" w:pos="993"/>
        </w:tabs>
        <w:autoSpaceDE w:val="0"/>
        <w:spacing w:after="120" w:line="240" w:lineRule="auto"/>
        <w:ind w:left="0" w:firstLine="567"/>
        <w:contextualSpacing/>
        <w:jc w:val="both"/>
        <w:rPr>
          <w:rFonts w:cstheme="minorHAnsi"/>
          <w:sz w:val="28"/>
        </w:rPr>
      </w:pPr>
      <w:r w:rsidRPr="004C1B99">
        <w:rPr>
          <w:rFonts w:cstheme="minorHAnsi"/>
          <w:sz w:val="28"/>
        </w:rPr>
        <w:t>zajmuje niewielki obszar;</w:t>
      </w:r>
    </w:p>
    <w:p w14:paraId="73E296C2" w14:textId="77777777" w:rsidR="004C1B99" w:rsidRPr="004C1B99" w:rsidRDefault="004C1B99" w:rsidP="004C1B99">
      <w:pPr>
        <w:widowControl w:val="0"/>
        <w:numPr>
          <w:ilvl w:val="0"/>
          <w:numId w:val="5"/>
        </w:numPr>
        <w:tabs>
          <w:tab w:val="left" w:pos="993"/>
        </w:tabs>
        <w:autoSpaceDE w:val="0"/>
        <w:spacing w:after="120" w:line="240" w:lineRule="auto"/>
        <w:ind w:left="0" w:firstLine="567"/>
        <w:contextualSpacing/>
        <w:jc w:val="both"/>
        <w:rPr>
          <w:rFonts w:cstheme="minorHAnsi"/>
          <w:sz w:val="28"/>
        </w:rPr>
      </w:pPr>
      <w:r w:rsidRPr="004C1B99">
        <w:rPr>
          <w:rFonts w:cstheme="minorHAnsi"/>
          <w:sz w:val="28"/>
        </w:rPr>
        <w:t>odległa jest od najbliższego obszaru Natura 2000 (pomiar w linii prostej) o ca 2,5 km;</w:t>
      </w:r>
    </w:p>
    <w:p w14:paraId="649F38F6" w14:textId="2C531C13" w:rsidR="004C1B99" w:rsidRDefault="004C1B99" w:rsidP="001C28C8">
      <w:pPr>
        <w:widowControl w:val="0"/>
        <w:numPr>
          <w:ilvl w:val="0"/>
          <w:numId w:val="5"/>
        </w:numPr>
        <w:tabs>
          <w:tab w:val="left" w:pos="993"/>
        </w:tabs>
        <w:autoSpaceDE w:val="0"/>
        <w:spacing w:after="120" w:line="240" w:lineRule="auto"/>
        <w:ind w:left="0" w:firstLine="567"/>
        <w:contextualSpacing/>
        <w:jc w:val="both"/>
        <w:rPr>
          <w:rFonts w:cstheme="minorHAnsi"/>
          <w:sz w:val="28"/>
        </w:rPr>
      </w:pPr>
      <w:r w:rsidRPr="004C1B99">
        <w:rPr>
          <w:rFonts w:cstheme="minorHAnsi"/>
          <w:sz w:val="28"/>
        </w:rPr>
        <w:t>nie wiąże się z generowaniem jakichkolwiek emisji do środowiska (hałas, pola elektromagnetyczne, substancje).</w:t>
      </w:r>
      <w:bookmarkEnd w:id="0"/>
    </w:p>
    <w:p w14:paraId="4C92C61B" w14:textId="77777777" w:rsidR="001C28C8" w:rsidRDefault="001C28C8" w:rsidP="001C28C8">
      <w:pPr>
        <w:widowControl w:val="0"/>
        <w:tabs>
          <w:tab w:val="left" w:pos="993"/>
        </w:tabs>
        <w:autoSpaceDE w:val="0"/>
        <w:spacing w:after="120" w:line="240" w:lineRule="auto"/>
        <w:ind w:left="567"/>
        <w:contextualSpacing/>
        <w:jc w:val="both"/>
        <w:rPr>
          <w:rFonts w:cstheme="minorHAnsi"/>
          <w:sz w:val="28"/>
        </w:rPr>
      </w:pPr>
    </w:p>
    <w:p w14:paraId="29BAA192" w14:textId="77777777" w:rsidR="001C28C8" w:rsidRPr="004C1B99" w:rsidRDefault="001C28C8" w:rsidP="001C28C8">
      <w:pPr>
        <w:widowControl w:val="0"/>
        <w:tabs>
          <w:tab w:val="left" w:pos="993"/>
        </w:tabs>
        <w:autoSpaceDE w:val="0"/>
        <w:spacing w:after="120" w:line="240" w:lineRule="auto"/>
        <w:ind w:left="567"/>
        <w:contextualSpacing/>
        <w:jc w:val="both"/>
        <w:rPr>
          <w:rFonts w:cstheme="minorHAnsi"/>
          <w:sz w:val="28"/>
        </w:rPr>
      </w:pPr>
    </w:p>
    <w:p w14:paraId="4B5933FF" w14:textId="77777777" w:rsidR="004C1B99" w:rsidRPr="004C1B99" w:rsidRDefault="004C1B99" w:rsidP="004C1B99">
      <w:pPr>
        <w:widowControl w:val="0"/>
        <w:autoSpaceDE w:val="0"/>
        <w:spacing w:after="120" w:line="240" w:lineRule="auto"/>
        <w:ind w:firstLine="567"/>
        <w:jc w:val="both"/>
        <w:rPr>
          <w:rFonts w:ascii="Calibri" w:hAnsi="Calibri" w:cs="Calibri"/>
          <w:sz w:val="28"/>
        </w:rPr>
      </w:pPr>
      <w:r w:rsidRPr="004C1B99">
        <w:rPr>
          <w:rFonts w:cstheme="minorHAnsi"/>
          <w:sz w:val="28"/>
        </w:rPr>
        <w:lastRenderedPageBreak/>
        <w:t xml:space="preserve">W efekcie tych rozważań uznał, że planowane przedsięwzięcie ze względu na zakres przewidywanego oddziaływania, skalę oraz odległość od obszarów Natura 2000, a także oddziaływanie na elementy środowiska </w:t>
      </w:r>
      <w:r w:rsidRPr="004C1B99">
        <w:rPr>
          <w:rFonts w:ascii="Calibri" w:hAnsi="Calibri" w:cs="Calibri"/>
          <w:sz w:val="28"/>
        </w:rPr>
        <w:t>przyrodniczego z uwagi, na występowanie których obszary te zostały wyznaczone, nie będzie potencjalnie znacząco oddziaływać na te obszary.</w:t>
      </w:r>
      <w:bookmarkStart w:id="1" w:name="mip57658053"/>
      <w:bookmarkEnd w:id="1"/>
    </w:p>
    <w:p w14:paraId="382C966D" w14:textId="77777777" w:rsidR="004C1B99" w:rsidRPr="004C1B99" w:rsidRDefault="004C1B99" w:rsidP="004C1B99">
      <w:pPr>
        <w:widowControl w:val="0"/>
        <w:autoSpaceDE w:val="0"/>
        <w:spacing w:after="0" w:line="240" w:lineRule="auto"/>
        <w:ind w:firstLine="567"/>
        <w:jc w:val="both"/>
        <w:rPr>
          <w:rFonts w:ascii="Calibri" w:hAnsi="Calibri" w:cs="Calibri"/>
          <w:sz w:val="28"/>
          <w:szCs w:val="28"/>
        </w:rPr>
      </w:pPr>
      <w:r w:rsidRPr="004C1B99">
        <w:rPr>
          <w:rFonts w:ascii="Calibri" w:hAnsi="Calibri" w:cs="Calibri"/>
          <w:sz w:val="28"/>
          <w:szCs w:val="28"/>
        </w:rPr>
        <w:t>Projekt decyzji został uzgodniony z organami, o których mowa w art. 53 ust. 4 pkt 2a, pkt 6 i pkt 9 u.p.z.p., a mianowicie z: Państwowym Powiatowym Inspektorem Sanitarnym w Śremie, Starostą Śremskim i Dyrektorem Zarządu Zlewni w Poznaniu PGW WP oraz Dyrektorem Wielkopolskiego Zarządu Dróg Wojewódzkich w Poznaniu.</w:t>
      </w:r>
    </w:p>
    <w:p w14:paraId="2193B6CE" w14:textId="77777777" w:rsidR="004C1B99" w:rsidRPr="004C1B99" w:rsidRDefault="004C1B99" w:rsidP="004C1B99">
      <w:pPr>
        <w:widowControl w:val="0"/>
        <w:autoSpaceDE w:val="0"/>
        <w:autoSpaceDN w:val="0"/>
        <w:adjustRightInd w:val="0"/>
        <w:spacing w:after="120" w:line="240" w:lineRule="auto"/>
        <w:ind w:right="-1" w:firstLine="567"/>
        <w:jc w:val="both"/>
        <w:rPr>
          <w:rFonts w:cstheme="minorHAnsi"/>
          <w:sz w:val="28"/>
          <w:szCs w:val="28"/>
        </w:rPr>
      </w:pPr>
      <w:r w:rsidRPr="004C1B99">
        <w:rPr>
          <w:rFonts w:cstheme="minorHAnsi"/>
          <w:sz w:val="28"/>
          <w:szCs w:val="28"/>
        </w:rPr>
        <w:t xml:space="preserve">W ramach wewnętrznej procedury projekt decyzji uzyskał stanowisko zarządcy drogi gminnej w Grzymysławiu, czyli Burmistrza Śremu. </w:t>
      </w:r>
    </w:p>
    <w:p w14:paraId="3AD8C332" w14:textId="77777777" w:rsidR="004C1B99" w:rsidRPr="004C1B99" w:rsidRDefault="004C1B99" w:rsidP="004C1B99">
      <w:pPr>
        <w:spacing w:after="120" w:line="240" w:lineRule="auto"/>
        <w:ind w:firstLine="567"/>
        <w:jc w:val="both"/>
        <w:rPr>
          <w:rFonts w:cstheme="minorHAnsi"/>
          <w:sz w:val="28"/>
          <w:szCs w:val="28"/>
        </w:rPr>
      </w:pPr>
      <w:r w:rsidRPr="004C1B99">
        <w:rPr>
          <w:rFonts w:cstheme="minorHAnsi"/>
          <w:sz w:val="28"/>
          <w:szCs w:val="28"/>
        </w:rPr>
        <w:t>Projekt decyzji nie wymagał zaopiniowania przez operatorów, o których mowa art. 5 ust. 5e u.p.z.p.</w:t>
      </w:r>
    </w:p>
    <w:p w14:paraId="28C51E25" w14:textId="77777777" w:rsidR="004C1B99" w:rsidRPr="004C1B99" w:rsidRDefault="004C1B99" w:rsidP="004C1B99">
      <w:pPr>
        <w:widowControl w:val="0"/>
        <w:autoSpaceDE w:val="0"/>
        <w:autoSpaceDN w:val="0"/>
        <w:adjustRightInd w:val="0"/>
        <w:spacing w:after="120" w:line="240" w:lineRule="auto"/>
        <w:ind w:right="-1" w:firstLine="567"/>
        <w:jc w:val="both"/>
        <w:rPr>
          <w:rFonts w:cstheme="minorHAnsi"/>
          <w:sz w:val="28"/>
        </w:rPr>
      </w:pPr>
      <w:r w:rsidRPr="004C1B99">
        <w:rPr>
          <w:rFonts w:cstheme="minorHAnsi"/>
          <w:sz w:val="28"/>
          <w:szCs w:val="28"/>
        </w:rPr>
        <w:t>Ponadto, decyzja nie wymagała wcześniejszego uzyskania decyzji wymaganych przepisami odrębnymi.</w:t>
      </w:r>
    </w:p>
    <w:p w14:paraId="2D224823" w14:textId="77777777" w:rsidR="004C1B99" w:rsidRPr="004C1B99" w:rsidRDefault="004C1B99" w:rsidP="004C1B99">
      <w:pPr>
        <w:widowControl w:val="0"/>
        <w:autoSpaceDE w:val="0"/>
        <w:autoSpaceDN w:val="0"/>
        <w:adjustRightInd w:val="0"/>
        <w:spacing w:after="120" w:line="240" w:lineRule="auto"/>
        <w:ind w:right="-1" w:firstLine="567"/>
        <w:jc w:val="both"/>
        <w:rPr>
          <w:rFonts w:cstheme="minorHAnsi"/>
          <w:sz w:val="28"/>
        </w:rPr>
      </w:pPr>
      <w:r w:rsidRPr="004C1B99">
        <w:rPr>
          <w:rFonts w:cstheme="minorHAnsi"/>
          <w:sz w:val="28"/>
        </w:rPr>
        <w:t>Dla ustalenia stron postępowania w niniejszej sprawie, innych niż wnioskodawca, konieczne było przede wszystkim prawidłowe ustalenie terenu objętego oddziaływaniem planowanego przedsięwzięcia, przy czym przyjęto, że chodzi o każde oddziaływanie, a nie tylko takie, które przekracza określone dopuszczone prawem normy tego oddziaływania. W związku z tym oraz z charakterem i skalą inwestycji oraz brakiem przewidywanego oddziaływania na nieruchomości sąsiednie za strony postępowania uznano właścicieli działek objętych wnioskiem (Województwo Wielkopolskie, Centralny Ośrodek Badania Odmian Roślin Uprawnych w Słupi Wielkiej, gminę Śrem) i wnioskodawcę.</w:t>
      </w:r>
    </w:p>
    <w:p w14:paraId="17362043" w14:textId="77777777" w:rsidR="004C1B99" w:rsidRPr="004C1B99" w:rsidRDefault="004C1B99" w:rsidP="004C1B99">
      <w:pPr>
        <w:widowControl w:val="0"/>
        <w:autoSpaceDE w:val="0"/>
        <w:autoSpaceDN w:val="0"/>
        <w:adjustRightInd w:val="0"/>
        <w:spacing w:after="120" w:line="240" w:lineRule="auto"/>
        <w:ind w:right="-1" w:firstLine="567"/>
        <w:jc w:val="both"/>
        <w:rPr>
          <w:rFonts w:cstheme="minorHAnsi"/>
          <w:sz w:val="28"/>
          <w:szCs w:val="28"/>
        </w:rPr>
      </w:pPr>
      <w:r w:rsidRPr="004C1B99">
        <w:rPr>
          <w:rFonts w:cstheme="minorHAnsi"/>
          <w:sz w:val="28"/>
        </w:rPr>
        <w:t xml:space="preserve">Reasumując, wyznacznikiem rozstrzygnięcia merytorycznego decyzji o lokalizacji inwestycji celu publicznego jest wyłącznie zgodność projektowanej inwestycji z przepisami prawa powszechnie obowiązującego, co Burmistrz Śremu potwierdził w ramach postępowania. </w:t>
      </w:r>
    </w:p>
    <w:p w14:paraId="12807100" w14:textId="77777777" w:rsidR="004C1B99" w:rsidRPr="004C1B99" w:rsidRDefault="004C1B99" w:rsidP="004C1B99">
      <w:pPr>
        <w:spacing w:after="120" w:line="240" w:lineRule="auto"/>
        <w:jc w:val="center"/>
        <w:rPr>
          <w:rFonts w:cstheme="minorHAnsi"/>
          <w:sz w:val="28"/>
          <w:szCs w:val="28"/>
        </w:rPr>
      </w:pPr>
      <w:r w:rsidRPr="004C1B99">
        <w:rPr>
          <w:rFonts w:cstheme="minorHAnsi"/>
          <w:sz w:val="28"/>
          <w:szCs w:val="28"/>
        </w:rPr>
        <w:t>W związku z powyższym orzeczono jak w sentencji.</w:t>
      </w:r>
    </w:p>
    <w:p w14:paraId="647BCB7D" w14:textId="77777777" w:rsidR="004C1B99" w:rsidRPr="004C1B99" w:rsidRDefault="004C1B99" w:rsidP="004C1B99">
      <w:pPr>
        <w:spacing w:after="120" w:line="240" w:lineRule="auto"/>
        <w:jc w:val="center"/>
        <w:rPr>
          <w:rFonts w:cstheme="minorHAnsi"/>
          <w:bCs/>
          <w:sz w:val="28"/>
          <w:szCs w:val="28"/>
        </w:rPr>
      </w:pPr>
      <w:r w:rsidRPr="004C1B99">
        <w:rPr>
          <w:rFonts w:cstheme="minorHAnsi"/>
          <w:bCs/>
          <w:sz w:val="28"/>
          <w:szCs w:val="28"/>
        </w:rPr>
        <w:t>Pouczenie</w:t>
      </w:r>
    </w:p>
    <w:p w14:paraId="7C3A66FA" w14:textId="77777777" w:rsidR="004C1B99" w:rsidRPr="004C1B99" w:rsidRDefault="004C1B99" w:rsidP="004C1B99">
      <w:pPr>
        <w:widowControl w:val="0"/>
        <w:autoSpaceDE w:val="0"/>
        <w:autoSpaceDN w:val="0"/>
        <w:adjustRightInd w:val="0"/>
        <w:spacing w:after="120" w:line="240" w:lineRule="auto"/>
        <w:ind w:right="-1" w:firstLine="567"/>
        <w:jc w:val="both"/>
        <w:rPr>
          <w:rFonts w:cstheme="minorHAnsi"/>
          <w:sz w:val="28"/>
          <w:szCs w:val="28"/>
        </w:rPr>
      </w:pPr>
      <w:r w:rsidRPr="004C1B99">
        <w:rPr>
          <w:rFonts w:cstheme="minorHAnsi"/>
          <w:sz w:val="28"/>
          <w:szCs w:val="28"/>
        </w:rPr>
        <w:t>Od niniejszej decyzji służy stronom prawo wniesienia odwołania do Samorządowego Kolegium Odwoławczego w Poznaniu, za moim pośrednictwem, w terminie 14 dni od dnia doręczenia.</w:t>
      </w:r>
    </w:p>
    <w:p w14:paraId="678D8C97" w14:textId="77777777" w:rsidR="004C1B99" w:rsidRPr="004C1B99" w:rsidRDefault="004C1B99" w:rsidP="004C1B99">
      <w:pPr>
        <w:widowControl w:val="0"/>
        <w:autoSpaceDE w:val="0"/>
        <w:autoSpaceDN w:val="0"/>
        <w:adjustRightInd w:val="0"/>
        <w:spacing w:after="120" w:line="240" w:lineRule="auto"/>
        <w:ind w:firstLine="567"/>
        <w:jc w:val="both"/>
        <w:rPr>
          <w:rFonts w:cstheme="minorHAnsi"/>
          <w:sz w:val="28"/>
          <w:szCs w:val="28"/>
        </w:rPr>
      </w:pPr>
    </w:p>
    <w:p w14:paraId="3C575BCA" w14:textId="77777777" w:rsidR="004C1B99" w:rsidRPr="004C1B99" w:rsidRDefault="004C1B99" w:rsidP="004C1B99">
      <w:pPr>
        <w:widowControl w:val="0"/>
        <w:autoSpaceDE w:val="0"/>
        <w:autoSpaceDN w:val="0"/>
        <w:adjustRightInd w:val="0"/>
        <w:spacing w:after="120" w:line="240" w:lineRule="auto"/>
        <w:ind w:firstLine="567"/>
        <w:jc w:val="both"/>
        <w:rPr>
          <w:rFonts w:cstheme="minorHAnsi"/>
          <w:sz w:val="28"/>
          <w:szCs w:val="28"/>
        </w:rPr>
      </w:pPr>
      <w:r w:rsidRPr="004C1B99">
        <w:rPr>
          <w:rFonts w:cstheme="minorHAnsi"/>
          <w:sz w:val="28"/>
          <w:szCs w:val="28"/>
        </w:rPr>
        <w:lastRenderedPageBreak/>
        <w:t>Odwołanie powinno zawierać zarzuty odnoszące się do decyzji, określać istotę i zakres żądania będącego przedmiotem odwołania oraz wskazywać dowody uzasadniające to żądanie, zgodnie z art. 53 ust. 6 u.p.z.p.</w:t>
      </w:r>
    </w:p>
    <w:p w14:paraId="7E69338A" w14:textId="77777777" w:rsidR="004C1B99" w:rsidRPr="004C1B99" w:rsidRDefault="004C1B99" w:rsidP="004C1B99">
      <w:pPr>
        <w:widowControl w:val="0"/>
        <w:autoSpaceDE w:val="0"/>
        <w:autoSpaceDN w:val="0"/>
        <w:adjustRightInd w:val="0"/>
        <w:spacing w:after="120" w:line="240" w:lineRule="auto"/>
        <w:ind w:right="-1" w:firstLine="567"/>
        <w:jc w:val="both"/>
        <w:rPr>
          <w:rFonts w:cstheme="minorHAnsi"/>
          <w:sz w:val="28"/>
          <w:szCs w:val="28"/>
        </w:rPr>
      </w:pPr>
      <w:r w:rsidRPr="004C1B99">
        <w:rPr>
          <w:rFonts w:cstheme="minorHAnsi"/>
          <w:sz w:val="28"/>
          <w:szCs w:val="28"/>
        </w:rPr>
        <w:t xml:space="preserve">Przed upływem terminu do wniesienia odwołania strona może, na podstawie art. 127a § 1 k.p.a., zrzec się prawa do wniesienia odwołania wobec organu administracji publicznej, który wydał decyzję. </w:t>
      </w:r>
    </w:p>
    <w:p w14:paraId="24EB2933" w14:textId="77777777" w:rsidR="004C1B99" w:rsidRPr="004C1B99" w:rsidRDefault="004C1B99" w:rsidP="004C1B99">
      <w:pPr>
        <w:widowControl w:val="0"/>
        <w:autoSpaceDE w:val="0"/>
        <w:autoSpaceDN w:val="0"/>
        <w:adjustRightInd w:val="0"/>
        <w:spacing w:after="120" w:line="240" w:lineRule="auto"/>
        <w:ind w:firstLine="567"/>
        <w:jc w:val="both"/>
        <w:rPr>
          <w:rFonts w:cstheme="minorHAnsi"/>
          <w:sz w:val="28"/>
          <w:szCs w:val="28"/>
        </w:rPr>
      </w:pPr>
      <w:r w:rsidRPr="004C1B99">
        <w:rPr>
          <w:rFonts w:cstheme="minorHAnsi"/>
          <w:sz w:val="28"/>
          <w:szCs w:val="28"/>
        </w:rPr>
        <w:t>Z dniem doręczenia organowi administracji publicznej oświadczenia o zrzeczeniu się prawa do wniesienia odwołania przez ostatnią ze stron postępowania, decyzja staje się ostateczna i prawomocna.</w:t>
      </w:r>
    </w:p>
    <w:p w14:paraId="6C984AF0" w14:textId="77777777" w:rsidR="004C1B99" w:rsidRPr="004C1B99" w:rsidRDefault="004C1B99" w:rsidP="004C1B99">
      <w:pPr>
        <w:spacing w:after="120" w:line="240" w:lineRule="auto"/>
        <w:ind w:firstLine="567"/>
        <w:jc w:val="both"/>
        <w:rPr>
          <w:rFonts w:cstheme="minorHAnsi"/>
          <w:sz w:val="28"/>
          <w:szCs w:val="28"/>
        </w:rPr>
      </w:pPr>
      <w:r w:rsidRPr="004C1B99">
        <w:rPr>
          <w:rFonts w:cstheme="minorHAnsi"/>
          <w:sz w:val="28"/>
          <w:szCs w:val="28"/>
        </w:rPr>
        <w:t>W przypadku niewydania przez Burmistrza Śremu decyzji o lokalizacji inwestycji celu publicznego w terminie 65 dni od dnia złożenia wniosku o wydanie takiej decyzji, podmiotowi, który wystąpił z wnioskiem o ustalenie lokalizacji inwestycji celu publicznego, przysługuje prawo do wniesienia żądania wymierzenia kary pieniężnej. Żądanie wnosi się za pośrednictwem Burmistrza Śremu w terminie 14 dni od dnia doręczenia decyzji o ustaleniu lokalizacji inwestycji celu publicznego. Żądanie wniesione po terminie pozostawia się bez rozpoznania.</w:t>
      </w:r>
    </w:p>
    <w:p w14:paraId="651F9998" w14:textId="77777777" w:rsidR="001C28C8" w:rsidRPr="001C28C8" w:rsidRDefault="001C28C8" w:rsidP="001C28C8">
      <w:pPr>
        <w:spacing w:after="0" w:line="240" w:lineRule="auto"/>
        <w:ind w:left="3540"/>
        <w:jc w:val="center"/>
        <w:rPr>
          <w:rFonts w:ascii="Calibri" w:hAnsi="Calibri" w:cs="Calibri"/>
          <w:sz w:val="28"/>
          <w:szCs w:val="28"/>
        </w:rPr>
      </w:pPr>
      <w:r w:rsidRPr="001C28C8">
        <w:rPr>
          <w:rFonts w:ascii="Calibri" w:hAnsi="Calibri" w:cs="Calibri"/>
          <w:sz w:val="28"/>
          <w:szCs w:val="28"/>
        </w:rPr>
        <w:t>(-) z up. BURMISTRZA</w:t>
      </w:r>
    </w:p>
    <w:p w14:paraId="085443B3" w14:textId="77777777" w:rsidR="001C28C8" w:rsidRPr="001C28C8" w:rsidRDefault="001C28C8" w:rsidP="001C28C8">
      <w:pPr>
        <w:spacing w:after="0" w:line="240" w:lineRule="auto"/>
        <w:ind w:left="3540"/>
        <w:jc w:val="center"/>
        <w:rPr>
          <w:rFonts w:ascii="Calibri" w:hAnsi="Calibri" w:cs="Calibri"/>
          <w:sz w:val="28"/>
          <w:szCs w:val="28"/>
        </w:rPr>
      </w:pPr>
      <w:r w:rsidRPr="001C28C8">
        <w:rPr>
          <w:rFonts w:ascii="Calibri" w:hAnsi="Calibri" w:cs="Calibri"/>
          <w:sz w:val="28"/>
          <w:szCs w:val="28"/>
        </w:rPr>
        <w:t>Katarzyna Bednarowicz</w:t>
      </w:r>
    </w:p>
    <w:p w14:paraId="23B5D796" w14:textId="77777777" w:rsidR="001C28C8" w:rsidRPr="001C28C8" w:rsidRDefault="001C28C8" w:rsidP="001C28C8">
      <w:pPr>
        <w:spacing w:after="0" w:line="240" w:lineRule="auto"/>
        <w:ind w:left="3540"/>
        <w:jc w:val="center"/>
        <w:rPr>
          <w:rFonts w:ascii="Calibri" w:hAnsi="Calibri" w:cs="Calibri"/>
          <w:sz w:val="28"/>
          <w:szCs w:val="28"/>
        </w:rPr>
      </w:pPr>
      <w:r w:rsidRPr="001C28C8">
        <w:rPr>
          <w:rFonts w:ascii="Calibri" w:hAnsi="Calibri" w:cs="Calibri"/>
          <w:sz w:val="28"/>
          <w:szCs w:val="28"/>
        </w:rPr>
        <w:t>naczelnik Pionu Gospodarowania</w:t>
      </w:r>
    </w:p>
    <w:p w14:paraId="121C59C1" w14:textId="77777777" w:rsidR="001C28C8" w:rsidRPr="001C28C8" w:rsidRDefault="001C28C8" w:rsidP="001C28C8">
      <w:pPr>
        <w:spacing w:after="0" w:line="240" w:lineRule="auto"/>
        <w:ind w:left="3540"/>
        <w:jc w:val="center"/>
        <w:rPr>
          <w:rFonts w:ascii="Calibri" w:hAnsi="Calibri" w:cs="Calibri"/>
          <w:sz w:val="28"/>
          <w:szCs w:val="28"/>
        </w:rPr>
      </w:pPr>
      <w:r w:rsidRPr="001C28C8">
        <w:rPr>
          <w:rFonts w:ascii="Calibri" w:hAnsi="Calibri" w:cs="Calibri"/>
          <w:sz w:val="28"/>
          <w:szCs w:val="28"/>
        </w:rPr>
        <w:t>Przestrzenią i Środowiskiem</w:t>
      </w:r>
    </w:p>
    <w:p w14:paraId="264E1F53" w14:textId="4C9F4890" w:rsidR="004C1B99" w:rsidRPr="004C1B99" w:rsidRDefault="001C28C8" w:rsidP="001C28C8">
      <w:pPr>
        <w:spacing w:after="0" w:line="240" w:lineRule="auto"/>
        <w:ind w:left="3540"/>
        <w:jc w:val="center"/>
        <w:rPr>
          <w:rFonts w:ascii="Calibri" w:hAnsi="Calibri" w:cs="Calibri"/>
          <w:sz w:val="28"/>
          <w:szCs w:val="28"/>
        </w:rPr>
      </w:pPr>
      <w:r w:rsidRPr="001C28C8">
        <w:rPr>
          <w:rFonts w:ascii="Calibri" w:hAnsi="Calibri" w:cs="Calibri"/>
          <w:sz w:val="28"/>
          <w:szCs w:val="28"/>
        </w:rPr>
        <w:t>/dokument podpisany elektronicznie/</w:t>
      </w:r>
    </w:p>
    <w:p w14:paraId="1E147A56" w14:textId="77777777" w:rsidR="004C1B99" w:rsidRPr="004C1B99" w:rsidRDefault="004C1B99" w:rsidP="004C1B99">
      <w:pPr>
        <w:widowControl w:val="0"/>
        <w:autoSpaceDE w:val="0"/>
        <w:autoSpaceDN w:val="0"/>
        <w:adjustRightInd w:val="0"/>
        <w:spacing w:after="0" w:line="240" w:lineRule="auto"/>
        <w:ind w:right="-1"/>
        <w:jc w:val="both"/>
        <w:rPr>
          <w:rFonts w:cstheme="minorHAnsi"/>
          <w:sz w:val="28"/>
          <w:szCs w:val="28"/>
        </w:rPr>
      </w:pPr>
      <w:r w:rsidRPr="004C1B99">
        <w:rPr>
          <w:rFonts w:cstheme="minorHAnsi"/>
          <w:sz w:val="28"/>
          <w:szCs w:val="28"/>
        </w:rPr>
        <w:t>Załączniki:</w:t>
      </w:r>
    </w:p>
    <w:p w14:paraId="12A5FE27" w14:textId="77777777" w:rsidR="004C1B99" w:rsidRPr="004C1B99" w:rsidRDefault="004C1B99" w:rsidP="004C1B99">
      <w:pPr>
        <w:numPr>
          <w:ilvl w:val="0"/>
          <w:numId w:val="12"/>
        </w:numPr>
        <w:spacing w:after="0" w:line="240" w:lineRule="auto"/>
        <w:ind w:right="-1"/>
        <w:jc w:val="both"/>
        <w:rPr>
          <w:rFonts w:cstheme="minorHAnsi"/>
          <w:sz w:val="28"/>
          <w:szCs w:val="28"/>
        </w:rPr>
      </w:pPr>
      <w:r w:rsidRPr="004C1B99">
        <w:rPr>
          <w:rFonts w:cstheme="minorHAnsi"/>
          <w:sz w:val="28"/>
          <w:szCs w:val="28"/>
        </w:rPr>
        <w:t>załącznik nr 1 – część graficzna decyzji.</w:t>
      </w:r>
    </w:p>
    <w:p w14:paraId="0513C788" w14:textId="77777777" w:rsidR="004C1B99" w:rsidRPr="004C1B99" w:rsidRDefault="004C1B99" w:rsidP="004C1B99">
      <w:pPr>
        <w:spacing w:after="0" w:line="240" w:lineRule="auto"/>
        <w:rPr>
          <w:rFonts w:cstheme="minorHAnsi"/>
          <w:bCs/>
          <w:sz w:val="28"/>
          <w:szCs w:val="28"/>
        </w:rPr>
      </w:pPr>
    </w:p>
    <w:p w14:paraId="62DA6A12" w14:textId="77777777" w:rsidR="004C1B99" w:rsidRPr="004C1B99" w:rsidRDefault="004C1B99" w:rsidP="004C1B99">
      <w:pPr>
        <w:spacing w:after="0" w:line="240" w:lineRule="auto"/>
        <w:rPr>
          <w:rFonts w:ascii="Calibri" w:hAnsi="Calibri" w:cs="Calibri"/>
          <w:bCs/>
          <w:sz w:val="28"/>
          <w:szCs w:val="28"/>
        </w:rPr>
      </w:pPr>
      <w:r w:rsidRPr="004C1B99">
        <w:rPr>
          <w:rFonts w:ascii="Calibri" w:hAnsi="Calibri" w:cs="Calibri"/>
          <w:bCs/>
          <w:sz w:val="28"/>
          <w:szCs w:val="28"/>
        </w:rPr>
        <w:t>Sprawę prowadzi:</w:t>
      </w:r>
    </w:p>
    <w:p w14:paraId="7024212F" w14:textId="77777777" w:rsidR="004C1B99" w:rsidRPr="004C1B99" w:rsidRDefault="004C1B99" w:rsidP="004C1B99">
      <w:pPr>
        <w:spacing w:after="0" w:line="240" w:lineRule="auto"/>
        <w:rPr>
          <w:rFonts w:ascii="Calibri" w:hAnsi="Calibri" w:cs="Calibri"/>
          <w:bCs/>
          <w:sz w:val="28"/>
          <w:szCs w:val="28"/>
        </w:rPr>
      </w:pPr>
      <w:r w:rsidRPr="004C1B99">
        <w:rPr>
          <w:rFonts w:ascii="Calibri" w:hAnsi="Calibri" w:cs="Calibri"/>
          <w:bCs/>
          <w:sz w:val="28"/>
          <w:szCs w:val="28"/>
        </w:rPr>
        <w:t>Katarzyna Bednarowicz</w:t>
      </w:r>
    </w:p>
    <w:p w14:paraId="3519F073" w14:textId="77777777" w:rsidR="004C1B99" w:rsidRPr="004C1B99" w:rsidRDefault="004C1B99" w:rsidP="004C1B99">
      <w:pPr>
        <w:spacing w:after="0" w:line="240" w:lineRule="auto"/>
        <w:rPr>
          <w:rFonts w:ascii="Calibri" w:hAnsi="Calibri" w:cs="Calibri"/>
          <w:bCs/>
          <w:sz w:val="28"/>
          <w:szCs w:val="28"/>
        </w:rPr>
      </w:pPr>
      <w:r w:rsidRPr="004C1B99">
        <w:rPr>
          <w:rFonts w:ascii="Calibri" w:hAnsi="Calibri" w:cs="Calibri"/>
          <w:bCs/>
          <w:sz w:val="28"/>
          <w:szCs w:val="28"/>
        </w:rPr>
        <w:t xml:space="preserve">naczelnik </w:t>
      </w:r>
    </w:p>
    <w:p w14:paraId="3F2A46AA" w14:textId="77777777" w:rsidR="004C1B99" w:rsidRPr="004C1B99" w:rsidRDefault="004C1B99" w:rsidP="004C1B99">
      <w:pPr>
        <w:spacing w:after="0" w:line="240" w:lineRule="auto"/>
        <w:rPr>
          <w:rFonts w:ascii="Calibri" w:hAnsi="Calibri" w:cs="Calibri"/>
          <w:bCs/>
          <w:sz w:val="28"/>
          <w:szCs w:val="28"/>
        </w:rPr>
      </w:pPr>
      <w:r w:rsidRPr="004C1B99">
        <w:rPr>
          <w:rFonts w:ascii="Calibri" w:hAnsi="Calibri" w:cs="Calibri"/>
          <w:bCs/>
          <w:sz w:val="28"/>
          <w:szCs w:val="28"/>
        </w:rPr>
        <w:t>tel. 61 28 47 107</w:t>
      </w:r>
    </w:p>
    <w:p w14:paraId="53E5CE42" w14:textId="77777777" w:rsidR="004C1B99" w:rsidRPr="004C1B99" w:rsidRDefault="004C1B99" w:rsidP="004C1B99">
      <w:pPr>
        <w:spacing w:after="120" w:line="240" w:lineRule="auto"/>
        <w:jc w:val="both"/>
        <w:rPr>
          <w:rFonts w:ascii="Calibri" w:eastAsia="Calibri" w:hAnsi="Calibri" w:cs="Times New Roman"/>
          <w:sz w:val="28"/>
        </w:rPr>
      </w:pPr>
    </w:p>
    <w:p w14:paraId="3226A666" w14:textId="77777777" w:rsidR="004C1B99" w:rsidRPr="004C1B99" w:rsidRDefault="004C1B99" w:rsidP="004C1B99">
      <w:pPr>
        <w:spacing w:after="120" w:line="240" w:lineRule="auto"/>
        <w:jc w:val="both"/>
        <w:rPr>
          <w:rFonts w:ascii="Calibri" w:eastAsia="Calibri" w:hAnsi="Calibri" w:cs="Times New Roman"/>
          <w:sz w:val="28"/>
        </w:rPr>
      </w:pPr>
      <w:r w:rsidRPr="004C1B99">
        <w:rPr>
          <w:rFonts w:ascii="Calibri" w:eastAsia="Calibri" w:hAnsi="Calibri" w:cs="Times New Roman"/>
          <w:sz w:val="28"/>
        </w:rPr>
        <w:t>Otrzymują:</w:t>
      </w:r>
    </w:p>
    <w:p w14:paraId="0FCA6A87" w14:textId="77777777" w:rsidR="004C1B99" w:rsidRPr="004C1B99" w:rsidRDefault="004C1B99" w:rsidP="004C1B99">
      <w:pPr>
        <w:spacing w:after="120" w:line="240" w:lineRule="auto"/>
        <w:ind w:firstLine="142"/>
        <w:jc w:val="both"/>
        <w:rPr>
          <w:rFonts w:ascii="Calibri" w:eastAsia="Calibri" w:hAnsi="Calibri" w:cs="Times New Roman"/>
          <w:sz w:val="28"/>
        </w:rPr>
      </w:pPr>
      <w:r w:rsidRPr="004C1B99">
        <w:rPr>
          <w:rFonts w:ascii="Calibri" w:eastAsia="Calibri" w:hAnsi="Calibri" w:cs="Times New Roman"/>
          <w:sz w:val="28"/>
        </w:rPr>
        <w:t>Strony postępowania:</w:t>
      </w:r>
    </w:p>
    <w:p w14:paraId="63657DDB" w14:textId="77777777" w:rsidR="004C1B99" w:rsidRPr="004C1B99" w:rsidRDefault="004C1B99" w:rsidP="004C1B99">
      <w:pPr>
        <w:numPr>
          <w:ilvl w:val="0"/>
          <w:numId w:val="15"/>
        </w:numPr>
        <w:spacing w:after="0" w:line="240" w:lineRule="auto"/>
        <w:contextualSpacing/>
        <w:jc w:val="both"/>
        <w:rPr>
          <w:rFonts w:ascii="Calibri" w:eastAsia="Calibri" w:hAnsi="Calibri" w:cs="Times New Roman"/>
          <w:sz w:val="28"/>
        </w:rPr>
      </w:pPr>
      <w:r w:rsidRPr="004C1B99">
        <w:rPr>
          <w:rFonts w:ascii="Calibri" w:eastAsia="Calibri" w:hAnsi="Calibri" w:cs="Times New Roman"/>
          <w:sz w:val="28"/>
        </w:rPr>
        <w:t>Śremskie Wodociągi Sp. z o.o., ul. Parkowa 8, 63-100 Śrem</w:t>
      </w:r>
    </w:p>
    <w:p w14:paraId="479A18F8" w14:textId="77777777" w:rsidR="004C1B99" w:rsidRPr="004C1B99" w:rsidRDefault="004C1B99" w:rsidP="004C1B99">
      <w:pPr>
        <w:numPr>
          <w:ilvl w:val="0"/>
          <w:numId w:val="15"/>
        </w:numPr>
        <w:spacing w:after="0" w:line="240" w:lineRule="auto"/>
        <w:contextualSpacing/>
        <w:jc w:val="both"/>
        <w:rPr>
          <w:rFonts w:ascii="Calibri" w:eastAsia="Calibri" w:hAnsi="Calibri" w:cs="Times New Roman"/>
          <w:sz w:val="28"/>
        </w:rPr>
      </w:pPr>
      <w:r w:rsidRPr="004C1B99">
        <w:rPr>
          <w:rFonts w:ascii="Calibri" w:eastAsia="Calibri" w:hAnsi="Calibri" w:cs="Times New Roman"/>
          <w:sz w:val="28"/>
        </w:rPr>
        <w:t>Województwo Wielkopolskie, al. Niepodległości 34, 61-714 Poznań</w:t>
      </w:r>
    </w:p>
    <w:p w14:paraId="7DBCB6D6" w14:textId="77777777" w:rsidR="004C1B99" w:rsidRPr="004C1B99" w:rsidRDefault="004C1B99" w:rsidP="004C1B99">
      <w:pPr>
        <w:numPr>
          <w:ilvl w:val="0"/>
          <w:numId w:val="15"/>
        </w:numPr>
        <w:spacing w:after="0" w:line="240" w:lineRule="auto"/>
        <w:contextualSpacing/>
        <w:jc w:val="both"/>
        <w:rPr>
          <w:rFonts w:ascii="Calibri" w:eastAsia="Calibri" w:hAnsi="Calibri" w:cs="Times New Roman"/>
          <w:sz w:val="28"/>
        </w:rPr>
      </w:pPr>
      <w:r w:rsidRPr="004C1B99">
        <w:rPr>
          <w:rFonts w:ascii="Calibri" w:eastAsia="Calibri" w:hAnsi="Calibri" w:cs="Times New Roman"/>
          <w:sz w:val="28"/>
        </w:rPr>
        <w:t>Centralny Ośrodek Badania Roślin Uprawnych, 63-022 Słupia Wielka</w:t>
      </w:r>
    </w:p>
    <w:p w14:paraId="4BBF1A4A" w14:textId="77777777" w:rsidR="004C1B99" w:rsidRPr="004C1B99" w:rsidRDefault="004C1B99" w:rsidP="004C1B99">
      <w:pPr>
        <w:numPr>
          <w:ilvl w:val="0"/>
          <w:numId w:val="15"/>
        </w:numPr>
        <w:spacing w:after="0" w:line="240" w:lineRule="auto"/>
        <w:contextualSpacing/>
        <w:jc w:val="both"/>
        <w:rPr>
          <w:rFonts w:ascii="Calibri" w:eastAsia="Calibri" w:hAnsi="Calibri" w:cs="Times New Roman"/>
          <w:sz w:val="28"/>
        </w:rPr>
      </w:pPr>
      <w:r w:rsidRPr="004C1B99">
        <w:rPr>
          <w:rFonts w:ascii="Calibri" w:eastAsia="Calibri" w:hAnsi="Calibri" w:cs="Times New Roman"/>
          <w:sz w:val="28"/>
        </w:rPr>
        <w:t>Gmina Śrem (Pion Rozwoju i Infrastruktury)</w:t>
      </w:r>
    </w:p>
    <w:p w14:paraId="7D606E1C" w14:textId="77777777" w:rsidR="004C1B99" w:rsidRPr="004C1B99" w:rsidRDefault="004C1B99" w:rsidP="004C1B99">
      <w:pPr>
        <w:spacing w:after="0" w:line="240" w:lineRule="auto"/>
        <w:ind w:left="142"/>
        <w:contextualSpacing/>
        <w:jc w:val="both"/>
        <w:rPr>
          <w:rFonts w:ascii="Calibri" w:eastAsia="Calibri" w:hAnsi="Calibri" w:cs="Times New Roman"/>
          <w:sz w:val="28"/>
        </w:rPr>
      </w:pPr>
      <w:r w:rsidRPr="004C1B99">
        <w:rPr>
          <w:rFonts w:ascii="Calibri" w:eastAsia="Calibri" w:hAnsi="Calibri" w:cs="Times New Roman"/>
          <w:sz w:val="28"/>
        </w:rPr>
        <w:t>Aa</w:t>
      </w:r>
    </w:p>
    <w:p w14:paraId="776D1138" w14:textId="77777777" w:rsidR="004C1B99" w:rsidRPr="004C1B99" w:rsidRDefault="004C1B99" w:rsidP="004C1B99">
      <w:pPr>
        <w:spacing w:after="0" w:line="240" w:lineRule="auto"/>
        <w:contextualSpacing/>
        <w:jc w:val="both"/>
        <w:rPr>
          <w:rFonts w:ascii="Calibri" w:eastAsia="Calibri" w:hAnsi="Calibri" w:cs="Times New Roman"/>
          <w:sz w:val="28"/>
        </w:rPr>
      </w:pPr>
      <w:r w:rsidRPr="004C1B99">
        <w:rPr>
          <w:rFonts w:ascii="Calibri" w:eastAsia="Calibri" w:hAnsi="Calibri" w:cs="Times New Roman"/>
          <w:sz w:val="28"/>
        </w:rPr>
        <w:lastRenderedPageBreak/>
        <w:t>Do wiadomości:</w:t>
      </w:r>
    </w:p>
    <w:p w14:paraId="2E3A84A9" w14:textId="77777777" w:rsidR="004C1B99" w:rsidRPr="004C1B99" w:rsidRDefault="004C1B99" w:rsidP="004C1B99">
      <w:pPr>
        <w:numPr>
          <w:ilvl w:val="0"/>
          <w:numId w:val="14"/>
        </w:numPr>
        <w:spacing w:after="0" w:line="240" w:lineRule="auto"/>
        <w:ind w:hanging="294"/>
        <w:contextualSpacing/>
        <w:jc w:val="both"/>
        <w:rPr>
          <w:rFonts w:ascii="Calibri" w:eastAsia="Calibri" w:hAnsi="Calibri" w:cs="Times New Roman"/>
          <w:sz w:val="28"/>
        </w:rPr>
      </w:pPr>
      <w:r w:rsidRPr="004C1B99">
        <w:rPr>
          <w:rFonts w:ascii="Calibri" w:eastAsia="Calibri" w:hAnsi="Calibri" w:cs="Times New Roman"/>
          <w:sz w:val="28"/>
        </w:rPr>
        <w:t>Wielkopolski Zarząd Dróg Wojewódzkich w Poznaniu, ul. Wilczak 51,</w:t>
      </w:r>
      <w:r w:rsidRPr="004C1B99">
        <w:rPr>
          <w:rFonts w:ascii="Calibri" w:eastAsia="Calibri" w:hAnsi="Calibri" w:cs="Times New Roman"/>
          <w:sz w:val="28"/>
        </w:rPr>
        <w:br/>
        <w:t>61-623 Poznań</w:t>
      </w:r>
    </w:p>
    <w:p w14:paraId="171C1A43" w14:textId="77777777" w:rsidR="007F716F" w:rsidRDefault="007F716F" w:rsidP="004C1B99">
      <w:pPr>
        <w:spacing w:after="0" w:line="240" w:lineRule="auto"/>
        <w:contextualSpacing/>
        <w:jc w:val="both"/>
        <w:rPr>
          <w:rFonts w:cstheme="minorHAnsi"/>
          <w:sz w:val="28"/>
          <w:szCs w:val="28"/>
        </w:rPr>
      </w:pPr>
    </w:p>
    <w:p w14:paraId="16000FDA" w14:textId="7044B68C" w:rsidR="004C1B99" w:rsidRPr="004C1B99" w:rsidRDefault="004C1B99" w:rsidP="004C1B99">
      <w:pPr>
        <w:spacing w:after="0" w:line="240" w:lineRule="auto"/>
        <w:contextualSpacing/>
        <w:jc w:val="both"/>
        <w:rPr>
          <w:rFonts w:ascii="Calibri" w:eastAsia="Calibri" w:hAnsi="Calibri" w:cs="Times New Roman"/>
          <w:sz w:val="28"/>
        </w:rPr>
      </w:pPr>
      <w:r w:rsidRPr="004C1B99">
        <w:rPr>
          <w:rFonts w:cstheme="minorHAnsi"/>
          <w:sz w:val="28"/>
          <w:szCs w:val="28"/>
        </w:rPr>
        <w:t xml:space="preserve">Uiszczono opłatę skarbową w kwocie: 598,00 zł </w:t>
      </w:r>
    </w:p>
    <w:p w14:paraId="1B6CEA7A" w14:textId="77777777" w:rsidR="004C1B99" w:rsidRPr="004C1B99" w:rsidRDefault="004C1B99" w:rsidP="004C1B99">
      <w:pPr>
        <w:spacing w:after="0" w:line="240" w:lineRule="auto"/>
        <w:ind w:right="-1"/>
        <w:jc w:val="both"/>
        <w:rPr>
          <w:rFonts w:cstheme="minorHAnsi"/>
          <w:sz w:val="28"/>
          <w:szCs w:val="28"/>
        </w:rPr>
      </w:pPr>
      <w:r w:rsidRPr="004C1B99">
        <w:rPr>
          <w:rFonts w:cstheme="minorHAnsi"/>
          <w:sz w:val="28"/>
          <w:szCs w:val="28"/>
        </w:rPr>
        <w:t>Data wpłaty: 19.08.2024 r.</w:t>
      </w:r>
    </w:p>
    <w:p w14:paraId="3C6BFA5A" w14:textId="77777777" w:rsidR="004C1B99" w:rsidRPr="004C1B99" w:rsidRDefault="004C1B99" w:rsidP="004C1B99">
      <w:pPr>
        <w:spacing w:after="0" w:line="240" w:lineRule="auto"/>
        <w:ind w:right="-1"/>
        <w:jc w:val="both"/>
        <w:rPr>
          <w:rFonts w:cstheme="minorHAnsi"/>
          <w:sz w:val="28"/>
          <w:szCs w:val="28"/>
        </w:rPr>
      </w:pPr>
      <w:r w:rsidRPr="004C1B99">
        <w:rPr>
          <w:rFonts w:cstheme="minorHAnsi"/>
          <w:sz w:val="28"/>
          <w:szCs w:val="28"/>
        </w:rPr>
        <w:t>Nr rachunku bankowego Urzędu Miejskiego w Śremie:</w:t>
      </w:r>
    </w:p>
    <w:p w14:paraId="5D4407CA" w14:textId="5D6D27D8" w:rsidR="00654CEE" w:rsidRDefault="004C1B99" w:rsidP="007F716F">
      <w:pPr>
        <w:spacing w:after="120" w:line="240" w:lineRule="auto"/>
        <w:ind w:right="-1"/>
        <w:jc w:val="both"/>
        <w:rPr>
          <w:rFonts w:cstheme="minorHAnsi"/>
          <w:sz w:val="28"/>
          <w:szCs w:val="28"/>
        </w:rPr>
      </w:pPr>
      <w:r w:rsidRPr="004C1B99">
        <w:rPr>
          <w:rFonts w:cstheme="minorHAnsi"/>
          <w:sz w:val="28"/>
          <w:szCs w:val="28"/>
        </w:rPr>
        <w:t>57 9084 0003 2102 0013 0521 0013</w:t>
      </w:r>
    </w:p>
    <w:p w14:paraId="058EF558" w14:textId="77777777" w:rsidR="007B44D3" w:rsidRPr="007B44D3" w:rsidRDefault="007B44D3" w:rsidP="007B44D3">
      <w:pPr>
        <w:spacing w:after="0" w:line="240" w:lineRule="auto"/>
        <w:rPr>
          <w:rFonts w:ascii="Times New Roman" w:hAnsi="Times New Roman"/>
          <w:sz w:val="2"/>
          <w:szCs w:val="2"/>
        </w:rPr>
      </w:pPr>
    </w:p>
    <w:p w14:paraId="7C7253B5" w14:textId="77777777" w:rsidR="001F446A" w:rsidRDefault="001F446A" w:rsidP="00C0542A">
      <w:pPr>
        <w:spacing w:after="120" w:line="240" w:lineRule="auto"/>
        <w:jc w:val="both"/>
        <w:rPr>
          <w:rFonts w:cstheme="minorHAnsi"/>
          <w:sz w:val="28"/>
          <w:szCs w:val="28"/>
        </w:rPr>
        <w:sectPr w:rsidR="001F446A" w:rsidSect="00AC6074">
          <w:headerReference w:type="first" r:id="rId12"/>
          <w:footerReference w:type="first" r:id="rId13"/>
          <w:pgSz w:w="11906" w:h="16838"/>
          <w:pgMar w:top="1418" w:right="1418" w:bottom="1701" w:left="1701" w:header="709" w:footer="709" w:gutter="0"/>
          <w:pgNumType w:start="1"/>
          <w:cols w:space="708"/>
          <w:docGrid w:linePitch="360"/>
        </w:sectPr>
      </w:pPr>
    </w:p>
    <w:p w14:paraId="343BBA99" w14:textId="653E3A0D" w:rsidR="00EC6D4F" w:rsidRPr="0019017D" w:rsidRDefault="00E12368" w:rsidP="008F0E0D">
      <w:pPr>
        <w:spacing w:after="120" w:line="240" w:lineRule="auto"/>
        <w:jc w:val="both"/>
        <w:rPr>
          <w:rFonts w:cstheme="minorHAnsi"/>
          <w:sz w:val="28"/>
          <w:szCs w:val="28"/>
        </w:rPr>
      </w:pPr>
      <w:r>
        <w:rPr>
          <w:rFonts w:cstheme="minorHAnsi"/>
          <w:noProof/>
          <w:sz w:val="28"/>
          <w:szCs w:val="28"/>
        </w:rPr>
        <w:lastRenderedPageBreak/>
        <w:drawing>
          <wp:inline distT="0" distB="0" distL="0" distR="0" wp14:anchorId="1F45EAED" wp14:editId="21C57EA3">
            <wp:extent cx="5579745" cy="7891780"/>
            <wp:effectExtent l="0" t="0" r="1905" b="0"/>
            <wp:docPr id="1751066848" name="Obraz 1" descr="Obraz zawierający tekst, mapa, diagram, Pla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066848" name="Obraz 1" descr="Obraz zawierający tekst, mapa, diagram, Plan&#10;&#10;Opis wygenerowany automatyczni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579745" cy="7891780"/>
                    </a:xfrm>
                    <a:prstGeom prst="rect">
                      <a:avLst/>
                    </a:prstGeom>
                  </pic:spPr>
                </pic:pic>
              </a:graphicData>
            </a:graphic>
          </wp:inline>
        </w:drawing>
      </w:r>
    </w:p>
    <w:sectPr w:rsidR="00EC6D4F" w:rsidRPr="0019017D" w:rsidSect="00E81AB1">
      <w:footerReference w:type="first" r:id="rId15"/>
      <w:pgSz w:w="11906" w:h="16838"/>
      <w:pgMar w:top="1418" w:right="1418" w:bottom="1701"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D2CB5A" w14:textId="77777777" w:rsidR="00625E91" w:rsidRDefault="00625E91" w:rsidP="00053E5A">
      <w:pPr>
        <w:spacing w:after="0" w:line="240" w:lineRule="auto"/>
      </w:pPr>
      <w:r>
        <w:separator/>
      </w:r>
    </w:p>
  </w:endnote>
  <w:endnote w:type="continuationSeparator" w:id="0">
    <w:p w14:paraId="781942F9" w14:textId="77777777" w:rsidR="00625E91" w:rsidRDefault="00625E91"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58356556"/>
      <w:docPartObj>
        <w:docPartGallery w:val="Page Numbers (Bottom of Page)"/>
        <w:docPartUnique/>
      </w:docPartObj>
    </w:sdtPr>
    <w:sdtContent>
      <w:sdt>
        <w:sdtPr>
          <w:id w:val="-1705238520"/>
          <w:docPartObj>
            <w:docPartGallery w:val="Page Numbers (Top of Page)"/>
            <w:docPartUnique/>
          </w:docPartObj>
        </w:sdtPr>
        <w:sdtContent>
          <w:p w14:paraId="0340D4FD" w14:textId="725D849E" w:rsidR="004D6B2B" w:rsidRPr="00BF07E8" w:rsidRDefault="00BF07E8" w:rsidP="00BF07E8">
            <w:pPr>
              <w:pStyle w:val="Stopka"/>
              <w:jc w:val="center"/>
            </w:pPr>
            <w:r w:rsidRPr="00BF07E8">
              <w:rPr>
                <w:sz w:val="28"/>
                <w:szCs w:val="28"/>
              </w:rPr>
              <w:t xml:space="preserve">Strona </w:t>
            </w:r>
            <w:r w:rsidRPr="00BF07E8">
              <w:rPr>
                <w:sz w:val="28"/>
                <w:szCs w:val="28"/>
              </w:rPr>
              <w:fldChar w:fldCharType="begin"/>
            </w:r>
            <w:r w:rsidRPr="00BF07E8">
              <w:rPr>
                <w:sz w:val="28"/>
                <w:szCs w:val="28"/>
              </w:rPr>
              <w:instrText>PAGE</w:instrText>
            </w:r>
            <w:r w:rsidRPr="00BF07E8">
              <w:rPr>
                <w:sz w:val="28"/>
                <w:szCs w:val="28"/>
              </w:rPr>
              <w:fldChar w:fldCharType="separate"/>
            </w:r>
            <w:r w:rsidRPr="00BF07E8">
              <w:rPr>
                <w:sz w:val="28"/>
                <w:szCs w:val="28"/>
              </w:rPr>
              <w:t>2</w:t>
            </w:r>
            <w:r w:rsidRPr="00BF07E8">
              <w:rPr>
                <w:sz w:val="28"/>
                <w:szCs w:val="28"/>
              </w:rPr>
              <w:fldChar w:fldCharType="end"/>
            </w:r>
            <w:r w:rsidRPr="00BF07E8">
              <w:rPr>
                <w:sz w:val="28"/>
                <w:szCs w:val="28"/>
              </w:rPr>
              <w:t xml:space="preserve"> z </w:t>
            </w:r>
            <w:r w:rsidR="00E81AB1">
              <w:rPr>
                <w:sz w:val="28"/>
                <w:szCs w:val="28"/>
              </w:rPr>
              <w:t>8</w:t>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E74C41" w14:textId="4974AB5C" w:rsidR="00945706" w:rsidRPr="004D6B2B" w:rsidRDefault="004D6B2B" w:rsidP="004D6B2B">
    <w:pPr>
      <w:pStyle w:val="Stopka"/>
      <w:tabs>
        <w:tab w:val="center" w:pos="4393"/>
        <w:tab w:val="right" w:pos="8787"/>
      </w:tabs>
    </w:pPr>
    <w:r w:rsidRPr="001B7431">
      <w:rPr>
        <w:rFonts w:cstheme="minorHAnsi"/>
        <w:noProof/>
        <w:sz w:val="28"/>
        <w:szCs w:val="28"/>
      </w:rPr>
      <w:drawing>
        <wp:anchor distT="0" distB="0" distL="114300" distR="114300" simplePos="0" relativeHeight="251676672" behindDoc="1" locked="0" layoutInCell="1" allowOverlap="1" wp14:anchorId="03DD2B08" wp14:editId="134EBC61">
          <wp:simplePos x="0" y="0"/>
          <wp:positionH relativeFrom="column">
            <wp:posOffset>-1200150</wp:posOffset>
          </wp:positionH>
          <wp:positionV relativeFrom="paragraph">
            <wp:posOffset>-1012739</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18774286"/>
      <w:docPartObj>
        <w:docPartGallery w:val="Page Numbers (Bottom of Page)"/>
        <w:docPartUnique/>
      </w:docPartObj>
    </w:sdtPr>
    <w:sdtContent>
      <w:sdt>
        <w:sdtPr>
          <w:id w:val="1728636285"/>
          <w:docPartObj>
            <w:docPartGallery w:val="Page Numbers (Top of Page)"/>
            <w:docPartUnique/>
          </w:docPartObj>
        </w:sdtPr>
        <w:sdtContent>
          <w:p w14:paraId="37070D17" w14:textId="2D2C6517" w:rsidR="00C632F1" w:rsidRPr="004D6B2B" w:rsidRDefault="00667052" w:rsidP="00667052">
            <w:pPr>
              <w:pStyle w:val="Stopka"/>
              <w:jc w:val="center"/>
            </w:pPr>
            <w:r w:rsidRPr="00667052">
              <w:rPr>
                <w:sz w:val="28"/>
                <w:szCs w:val="28"/>
              </w:rPr>
              <w:t xml:space="preserve">Strona </w:t>
            </w:r>
            <w:r w:rsidRPr="00667052">
              <w:rPr>
                <w:sz w:val="28"/>
                <w:szCs w:val="28"/>
              </w:rPr>
              <w:fldChar w:fldCharType="begin"/>
            </w:r>
            <w:r w:rsidRPr="00667052">
              <w:rPr>
                <w:sz w:val="28"/>
                <w:szCs w:val="28"/>
              </w:rPr>
              <w:instrText>PAGE</w:instrText>
            </w:r>
            <w:r w:rsidRPr="00667052">
              <w:rPr>
                <w:sz w:val="28"/>
                <w:szCs w:val="28"/>
              </w:rPr>
              <w:fldChar w:fldCharType="separate"/>
            </w:r>
            <w:r w:rsidRPr="00667052">
              <w:rPr>
                <w:sz w:val="28"/>
                <w:szCs w:val="28"/>
              </w:rPr>
              <w:t>2</w:t>
            </w:r>
            <w:r w:rsidRPr="00667052">
              <w:rPr>
                <w:sz w:val="28"/>
                <w:szCs w:val="28"/>
              </w:rPr>
              <w:fldChar w:fldCharType="end"/>
            </w:r>
            <w:r w:rsidRPr="00667052">
              <w:rPr>
                <w:sz w:val="28"/>
                <w:szCs w:val="28"/>
              </w:rPr>
              <w:t xml:space="preserve"> z </w:t>
            </w:r>
            <w:r w:rsidRPr="00667052">
              <w:rPr>
                <w:sz w:val="28"/>
                <w:szCs w:val="28"/>
              </w:rPr>
              <w:fldChar w:fldCharType="begin"/>
            </w:r>
            <w:r w:rsidRPr="00667052">
              <w:rPr>
                <w:sz w:val="28"/>
                <w:szCs w:val="28"/>
              </w:rPr>
              <w:instrText>NUMPAGES</w:instrText>
            </w:r>
            <w:r w:rsidRPr="00667052">
              <w:rPr>
                <w:sz w:val="28"/>
                <w:szCs w:val="28"/>
              </w:rPr>
              <w:fldChar w:fldCharType="separate"/>
            </w:r>
            <w:r w:rsidRPr="00667052">
              <w:rPr>
                <w:sz w:val="28"/>
                <w:szCs w:val="28"/>
              </w:rPr>
              <w:t>2</w:t>
            </w:r>
            <w:r w:rsidRPr="00667052">
              <w:rPr>
                <w:sz w:val="28"/>
                <w:szCs w:val="28"/>
              </w:rPr>
              <w:fldChar w:fldCharType="end"/>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8D1A0B" w14:textId="09B63DDE" w:rsidR="00EC55A9" w:rsidRPr="004D6B2B" w:rsidRDefault="00EC55A9" w:rsidP="006213C1">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F46AE0" w14:textId="77777777" w:rsidR="00625E91" w:rsidRDefault="00625E91" w:rsidP="00053E5A">
      <w:pPr>
        <w:spacing w:after="0" w:line="240" w:lineRule="auto"/>
      </w:pPr>
      <w:r>
        <w:separator/>
      </w:r>
    </w:p>
  </w:footnote>
  <w:footnote w:type="continuationSeparator" w:id="0">
    <w:p w14:paraId="1EC42DC5" w14:textId="77777777" w:rsidR="00625E91" w:rsidRDefault="00625E91"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0343E1" w14:textId="48A0AC3E" w:rsidR="00C632F1" w:rsidRPr="007C6800" w:rsidRDefault="00C632F1" w:rsidP="00C632F1">
    <w:pPr>
      <w:pStyle w:val="Nagwek"/>
      <w:tabs>
        <w:tab w:val="clear" w:pos="9072"/>
      </w:tabs>
    </w:pPr>
    <w:r>
      <w:rPr>
        <w:noProof/>
        <w:lang w:eastAsia="pl-PL"/>
      </w:rPr>
      <w:drawing>
        <wp:anchor distT="0" distB="0" distL="114300" distR="114300" simplePos="0" relativeHeight="251678720" behindDoc="1" locked="0" layoutInCell="1" allowOverlap="1" wp14:anchorId="02DE8C9B" wp14:editId="2EC4BD6C">
          <wp:simplePos x="0" y="0"/>
          <wp:positionH relativeFrom="column">
            <wp:posOffset>6805930</wp:posOffset>
          </wp:positionH>
          <wp:positionV relativeFrom="paragraph">
            <wp:posOffset>2952750</wp:posOffset>
          </wp:positionV>
          <wp:extent cx="7715250" cy="6960870"/>
          <wp:effectExtent l="0" t="0" r="0" b="0"/>
          <wp:wrapNone/>
          <wp:docPr id="2066048409" name="Obraz 2066048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1"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E75E55"/>
    <w:multiLevelType w:val="hybridMultilevel"/>
    <w:tmpl w:val="60621A34"/>
    <w:lvl w:ilvl="0" w:tplc="A27CDF86">
      <w:start w:val="1"/>
      <w:numFmt w:val="bullet"/>
      <w:lvlText w:val=""/>
      <w:lvlJc w:val="left"/>
      <w:pPr>
        <w:ind w:left="8943" w:hanging="360"/>
      </w:pPr>
      <w:rPr>
        <w:rFonts w:ascii="Symbol" w:hAnsi="Symbol" w:hint="default"/>
      </w:rPr>
    </w:lvl>
    <w:lvl w:ilvl="1" w:tplc="04150003" w:tentative="1">
      <w:start w:val="1"/>
      <w:numFmt w:val="bullet"/>
      <w:lvlText w:val="o"/>
      <w:lvlJc w:val="left"/>
      <w:pPr>
        <w:ind w:left="9663" w:hanging="360"/>
      </w:pPr>
      <w:rPr>
        <w:rFonts w:ascii="Courier New" w:hAnsi="Courier New" w:cs="Courier New" w:hint="default"/>
      </w:rPr>
    </w:lvl>
    <w:lvl w:ilvl="2" w:tplc="04150005" w:tentative="1">
      <w:start w:val="1"/>
      <w:numFmt w:val="bullet"/>
      <w:lvlText w:val=""/>
      <w:lvlJc w:val="left"/>
      <w:pPr>
        <w:ind w:left="10383" w:hanging="360"/>
      </w:pPr>
      <w:rPr>
        <w:rFonts w:ascii="Wingdings" w:hAnsi="Wingdings" w:hint="default"/>
      </w:rPr>
    </w:lvl>
    <w:lvl w:ilvl="3" w:tplc="04150001" w:tentative="1">
      <w:start w:val="1"/>
      <w:numFmt w:val="bullet"/>
      <w:lvlText w:val=""/>
      <w:lvlJc w:val="left"/>
      <w:pPr>
        <w:ind w:left="11103" w:hanging="360"/>
      </w:pPr>
      <w:rPr>
        <w:rFonts w:ascii="Symbol" w:hAnsi="Symbol" w:hint="default"/>
      </w:rPr>
    </w:lvl>
    <w:lvl w:ilvl="4" w:tplc="04150003" w:tentative="1">
      <w:start w:val="1"/>
      <w:numFmt w:val="bullet"/>
      <w:lvlText w:val="o"/>
      <w:lvlJc w:val="left"/>
      <w:pPr>
        <w:ind w:left="11823" w:hanging="360"/>
      </w:pPr>
      <w:rPr>
        <w:rFonts w:ascii="Courier New" w:hAnsi="Courier New" w:cs="Courier New" w:hint="default"/>
      </w:rPr>
    </w:lvl>
    <w:lvl w:ilvl="5" w:tplc="04150005" w:tentative="1">
      <w:start w:val="1"/>
      <w:numFmt w:val="bullet"/>
      <w:lvlText w:val=""/>
      <w:lvlJc w:val="left"/>
      <w:pPr>
        <w:ind w:left="12543" w:hanging="360"/>
      </w:pPr>
      <w:rPr>
        <w:rFonts w:ascii="Wingdings" w:hAnsi="Wingdings" w:hint="default"/>
      </w:rPr>
    </w:lvl>
    <w:lvl w:ilvl="6" w:tplc="04150001" w:tentative="1">
      <w:start w:val="1"/>
      <w:numFmt w:val="bullet"/>
      <w:lvlText w:val=""/>
      <w:lvlJc w:val="left"/>
      <w:pPr>
        <w:ind w:left="13263" w:hanging="360"/>
      </w:pPr>
      <w:rPr>
        <w:rFonts w:ascii="Symbol" w:hAnsi="Symbol" w:hint="default"/>
      </w:rPr>
    </w:lvl>
    <w:lvl w:ilvl="7" w:tplc="04150003" w:tentative="1">
      <w:start w:val="1"/>
      <w:numFmt w:val="bullet"/>
      <w:lvlText w:val="o"/>
      <w:lvlJc w:val="left"/>
      <w:pPr>
        <w:ind w:left="13983" w:hanging="360"/>
      </w:pPr>
      <w:rPr>
        <w:rFonts w:ascii="Courier New" w:hAnsi="Courier New" w:cs="Courier New" w:hint="default"/>
      </w:rPr>
    </w:lvl>
    <w:lvl w:ilvl="8" w:tplc="04150005" w:tentative="1">
      <w:start w:val="1"/>
      <w:numFmt w:val="bullet"/>
      <w:lvlText w:val=""/>
      <w:lvlJc w:val="left"/>
      <w:pPr>
        <w:ind w:left="14703" w:hanging="360"/>
      </w:pPr>
      <w:rPr>
        <w:rFonts w:ascii="Wingdings" w:hAnsi="Wingdings" w:hint="default"/>
      </w:rPr>
    </w:lvl>
  </w:abstractNum>
  <w:abstractNum w:abstractNumId="1" w15:restartNumberingAfterBreak="0">
    <w:nsid w:val="15690ED4"/>
    <w:multiLevelType w:val="hybridMultilevel"/>
    <w:tmpl w:val="28F81E14"/>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9AE6C60"/>
    <w:multiLevelType w:val="hybridMultilevel"/>
    <w:tmpl w:val="F894D7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9F7510A"/>
    <w:multiLevelType w:val="hybridMultilevel"/>
    <w:tmpl w:val="C0841E2A"/>
    <w:lvl w:ilvl="0" w:tplc="901E3EA8">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4336A80"/>
    <w:multiLevelType w:val="hybridMultilevel"/>
    <w:tmpl w:val="90CE976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8DF78D5"/>
    <w:multiLevelType w:val="hybridMultilevel"/>
    <w:tmpl w:val="901631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A1048FA"/>
    <w:multiLevelType w:val="hybridMultilevel"/>
    <w:tmpl w:val="4B9E68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3FC775BB"/>
    <w:multiLevelType w:val="hybridMultilevel"/>
    <w:tmpl w:val="CF4084F2"/>
    <w:lvl w:ilvl="0" w:tplc="7A520B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40D85FD3"/>
    <w:multiLevelType w:val="hybridMultilevel"/>
    <w:tmpl w:val="EC7AC3AC"/>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36E1DA5"/>
    <w:multiLevelType w:val="hybridMultilevel"/>
    <w:tmpl w:val="165AFB4E"/>
    <w:lvl w:ilvl="0" w:tplc="9154D2F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E0E1C86"/>
    <w:multiLevelType w:val="hybridMultilevel"/>
    <w:tmpl w:val="B4BAB5E8"/>
    <w:lvl w:ilvl="0" w:tplc="F69C8332">
      <w:start w:val="1"/>
      <w:numFmt w:val="decimal"/>
      <w:lvlText w:val="%1)"/>
      <w:lvlJc w:val="left"/>
      <w:pPr>
        <w:ind w:left="501" w:hanging="360"/>
      </w:pPr>
      <w:rPr>
        <w:rFonts w:hint="default"/>
        <w:b w:val="0"/>
        <w:bCs/>
        <w:sz w:val="28"/>
      </w:r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11" w15:restartNumberingAfterBreak="0">
    <w:nsid w:val="62831689"/>
    <w:multiLevelType w:val="hybridMultilevel"/>
    <w:tmpl w:val="040ED9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E3779D1"/>
    <w:multiLevelType w:val="hybridMultilevel"/>
    <w:tmpl w:val="44C83A16"/>
    <w:lvl w:ilvl="0" w:tplc="04150011">
      <w:start w:val="1"/>
      <w:numFmt w:val="decimal"/>
      <w:lvlText w:val="%1)"/>
      <w:lvlJc w:val="left"/>
      <w:pPr>
        <w:ind w:left="1287" w:hanging="360"/>
      </w:pPr>
    </w:lvl>
    <w:lvl w:ilvl="1" w:tplc="04150019">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3" w15:restartNumberingAfterBreak="0">
    <w:nsid w:val="75396B0C"/>
    <w:multiLevelType w:val="hybridMultilevel"/>
    <w:tmpl w:val="F11C727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7B5B36FF"/>
    <w:multiLevelType w:val="hybridMultilevel"/>
    <w:tmpl w:val="0AF6E9B8"/>
    <w:lvl w:ilvl="0" w:tplc="E05258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2007131809">
    <w:abstractNumId w:val="13"/>
  </w:num>
  <w:num w:numId="2" w16cid:durableId="239680716">
    <w:abstractNumId w:val="0"/>
  </w:num>
  <w:num w:numId="3" w16cid:durableId="590742254">
    <w:abstractNumId w:val="2"/>
  </w:num>
  <w:num w:numId="4" w16cid:durableId="978650360">
    <w:abstractNumId w:val="7"/>
  </w:num>
  <w:num w:numId="5" w16cid:durableId="831064291">
    <w:abstractNumId w:val="4"/>
  </w:num>
  <w:num w:numId="6" w16cid:durableId="19129319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064337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0239029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635567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92924088">
    <w:abstractNumId w:val="1"/>
  </w:num>
  <w:num w:numId="11" w16cid:durableId="2838469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18724663">
    <w:abstractNumId w:val="14"/>
  </w:num>
  <w:num w:numId="13" w16cid:durableId="647393773">
    <w:abstractNumId w:val="12"/>
  </w:num>
  <w:num w:numId="14" w16cid:durableId="1912764268">
    <w:abstractNumId w:val="9"/>
  </w:num>
  <w:num w:numId="15" w16cid:durableId="16963497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14E9D"/>
    <w:rsid w:val="0004093B"/>
    <w:rsid w:val="000464B7"/>
    <w:rsid w:val="00053E5A"/>
    <w:rsid w:val="00075C2C"/>
    <w:rsid w:val="00096CEA"/>
    <w:rsid w:val="000A38FE"/>
    <w:rsid w:val="000B3982"/>
    <w:rsid w:val="00101619"/>
    <w:rsid w:val="00101988"/>
    <w:rsid w:val="00117823"/>
    <w:rsid w:val="00134081"/>
    <w:rsid w:val="001441A5"/>
    <w:rsid w:val="00151FF7"/>
    <w:rsid w:val="001705C7"/>
    <w:rsid w:val="00181A6F"/>
    <w:rsid w:val="0019017D"/>
    <w:rsid w:val="001A5151"/>
    <w:rsid w:val="001B60E8"/>
    <w:rsid w:val="001B7431"/>
    <w:rsid w:val="001B7520"/>
    <w:rsid w:val="001B7825"/>
    <w:rsid w:val="001C28C8"/>
    <w:rsid w:val="001C396E"/>
    <w:rsid w:val="001D2EF0"/>
    <w:rsid w:val="001E4ACB"/>
    <w:rsid w:val="001F446A"/>
    <w:rsid w:val="002145FB"/>
    <w:rsid w:val="0022503A"/>
    <w:rsid w:val="00237179"/>
    <w:rsid w:val="0024485B"/>
    <w:rsid w:val="00250690"/>
    <w:rsid w:val="00271ACE"/>
    <w:rsid w:val="00291389"/>
    <w:rsid w:val="002917FD"/>
    <w:rsid w:val="002B3949"/>
    <w:rsid w:val="002B4766"/>
    <w:rsid w:val="002C3AE8"/>
    <w:rsid w:val="002C6D5C"/>
    <w:rsid w:val="002E2E7F"/>
    <w:rsid w:val="002E62F5"/>
    <w:rsid w:val="002F4746"/>
    <w:rsid w:val="00321C17"/>
    <w:rsid w:val="00322A2A"/>
    <w:rsid w:val="00330B0B"/>
    <w:rsid w:val="00340D4C"/>
    <w:rsid w:val="00351A5D"/>
    <w:rsid w:val="00356C9C"/>
    <w:rsid w:val="00361824"/>
    <w:rsid w:val="0037130C"/>
    <w:rsid w:val="003751A1"/>
    <w:rsid w:val="003A4560"/>
    <w:rsid w:val="003B1484"/>
    <w:rsid w:val="003B39DE"/>
    <w:rsid w:val="003F2BCD"/>
    <w:rsid w:val="00403140"/>
    <w:rsid w:val="0040639D"/>
    <w:rsid w:val="00413992"/>
    <w:rsid w:val="004219B6"/>
    <w:rsid w:val="004235C9"/>
    <w:rsid w:val="00445ACE"/>
    <w:rsid w:val="004519AC"/>
    <w:rsid w:val="004572BA"/>
    <w:rsid w:val="0048459B"/>
    <w:rsid w:val="0049491F"/>
    <w:rsid w:val="004A3DF0"/>
    <w:rsid w:val="004B7306"/>
    <w:rsid w:val="004C1B99"/>
    <w:rsid w:val="004C1CE1"/>
    <w:rsid w:val="004D6B2B"/>
    <w:rsid w:val="004E4A5D"/>
    <w:rsid w:val="004E7588"/>
    <w:rsid w:val="005202B4"/>
    <w:rsid w:val="00524B9F"/>
    <w:rsid w:val="00525346"/>
    <w:rsid w:val="00530106"/>
    <w:rsid w:val="00534F27"/>
    <w:rsid w:val="00553A99"/>
    <w:rsid w:val="00576B03"/>
    <w:rsid w:val="005811F1"/>
    <w:rsid w:val="00581995"/>
    <w:rsid w:val="0058447F"/>
    <w:rsid w:val="00593617"/>
    <w:rsid w:val="00595D3B"/>
    <w:rsid w:val="005B7CE9"/>
    <w:rsid w:val="005D1262"/>
    <w:rsid w:val="005E5887"/>
    <w:rsid w:val="005F048F"/>
    <w:rsid w:val="005F16C6"/>
    <w:rsid w:val="005F23DE"/>
    <w:rsid w:val="005F5359"/>
    <w:rsid w:val="00604784"/>
    <w:rsid w:val="00613E9B"/>
    <w:rsid w:val="006213C1"/>
    <w:rsid w:val="00625E91"/>
    <w:rsid w:val="00654CEE"/>
    <w:rsid w:val="00665772"/>
    <w:rsid w:val="00667052"/>
    <w:rsid w:val="00677D1B"/>
    <w:rsid w:val="006A2EB4"/>
    <w:rsid w:val="006A6F3E"/>
    <w:rsid w:val="006B00D1"/>
    <w:rsid w:val="006B7819"/>
    <w:rsid w:val="006E23B5"/>
    <w:rsid w:val="00703C9A"/>
    <w:rsid w:val="007362FC"/>
    <w:rsid w:val="00744DF3"/>
    <w:rsid w:val="00764E83"/>
    <w:rsid w:val="0077369E"/>
    <w:rsid w:val="00781406"/>
    <w:rsid w:val="007826EB"/>
    <w:rsid w:val="007A7766"/>
    <w:rsid w:val="007A7E93"/>
    <w:rsid w:val="007B44D3"/>
    <w:rsid w:val="007B607B"/>
    <w:rsid w:val="007C6800"/>
    <w:rsid w:val="007D7B59"/>
    <w:rsid w:val="007E50A0"/>
    <w:rsid w:val="007F716F"/>
    <w:rsid w:val="00811348"/>
    <w:rsid w:val="0081559F"/>
    <w:rsid w:val="00816EEC"/>
    <w:rsid w:val="00817BD5"/>
    <w:rsid w:val="00830211"/>
    <w:rsid w:val="008428E4"/>
    <w:rsid w:val="008564CC"/>
    <w:rsid w:val="00886E45"/>
    <w:rsid w:val="008B0BDB"/>
    <w:rsid w:val="008B745F"/>
    <w:rsid w:val="008C2580"/>
    <w:rsid w:val="008C36B2"/>
    <w:rsid w:val="008C42C2"/>
    <w:rsid w:val="008F0E0D"/>
    <w:rsid w:val="009027BC"/>
    <w:rsid w:val="00917C21"/>
    <w:rsid w:val="00923B5B"/>
    <w:rsid w:val="00931C6F"/>
    <w:rsid w:val="00945706"/>
    <w:rsid w:val="00960B4A"/>
    <w:rsid w:val="009614DC"/>
    <w:rsid w:val="00961AEA"/>
    <w:rsid w:val="00972AAA"/>
    <w:rsid w:val="0098404C"/>
    <w:rsid w:val="00992FF7"/>
    <w:rsid w:val="009A3AC5"/>
    <w:rsid w:val="009B4CB5"/>
    <w:rsid w:val="009C2FDF"/>
    <w:rsid w:val="00A13C1E"/>
    <w:rsid w:val="00A2134B"/>
    <w:rsid w:val="00A33FA8"/>
    <w:rsid w:val="00A4505E"/>
    <w:rsid w:val="00A46604"/>
    <w:rsid w:val="00A5187D"/>
    <w:rsid w:val="00A701DA"/>
    <w:rsid w:val="00A76857"/>
    <w:rsid w:val="00A77B0B"/>
    <w:rsid w:val="00A84928"/>
    <w:rsid w:val="00A866E6"/>
    <w:rsid w:val="00AC6074"/>
    <w:rsid w:val="00B15B2E"/>
    <w:rsid w:val="00B16EAA"/>
    <w:rsid w:val="00B3295F"/>
    <w:rsid w:val="00B47015"/>
    <w:rsid w:val="00B82124"/>
    <w:rsid w:val="00B91287"/>
    <w:rsid w:val="00B91A90"/>
    <w:rsid w:val="00B95B1E"/>
    <w:rsid w:val="00BC11C2"/>
    <w:rsid w:val="00BD2D28"/>
    <w:rsid w:val="00BF07E8"/>
    <w:rsid w:val="00C02383"/>
    <w:rsid w:val="00C0542A"/>
    <w:rsid w:val="00C17872"/>
    <w:rsid w:val="00C245E0"/>
    <w:rsid w:val="00C2573C"/>
    <w:rsid w:val="00C467F0"/>
    <w:rsid w:val="00C632F1"/>
    <w:rsid w:val="00C83C16"/>
    <w:rsid w:val="00C94B03"/>
    <w:rsid w:val="00CA1719"/>
    <w:rsid w:val="00CB1B55"/>
    <w:rsid w:val="00D00262"/>
    <w:rsid w:val="00D21AAD"/>
    <w:rsid w:val="00D27297"/>
    <w:rsid w:val="00D4590A"/>
    <w:rsid w:val="00D528AA"/>
    <w:rsid w:val="00D73E1A"/>
    <w:rsid w:val="00D8404E"/>
    <w:rsid w:val="00DB7013"/>
    <w:rsid w:val="00DB78C9"/>
    <w:rsid w:val="00DE314D"/>
    <w:rsid w:val="00DE72C2"/>
    <w:rsid w:val="00DF1507"/>
    <w:rsid w:val="00E01087"/>
    <w:rsid w:val="00E11027"/>
    <w:rsid w:val="00E12368"/>
    <w:rsid w:val="00E12D70"/>
    <w:rsid w:val="00E34C2B"/>
    <w:rsid w:val="00E47556"/>
    <w:rsid w:val="00E57EFE"/>
    <w:rsid w:val="00E73F34"/>
    <w:rsid w:val="00E75F3A"/>
    <w:rsid w:val="00E81AB1"/>
    <w:rsid w:val="00E86801"/>
    <w:rsid w:val="00EA2C60"/>
    <w:rsid w:val="00EC55A9"/>
    <w:rsid w:val="00EC6D4F"/>
    <w:rsid w:val="00EE1943"/>
    <w:rsid w:val="00EE7521"/>
    <w:rsid w:val="00EF6E98"/>
    <w:rsid w:val="00F021E2"/>
    <w:rsid w:val="00F02353"/>
    <w:rsid w:val="00F07059"/>
    <w:rsid w:val="00F50F4D"/>
    <w:rsid w:val="00F87B27"/>
    <w:rsid w:val="00F927BA"/>
    <w:rsid w:val="00FA1A51"/>
    <w:rsid w:val="00FA4296"/>
    <w:rsid w:val="00FB7420"/>
    <w:rsid w:val="00FD4758"/>
    <w:rsid w:val="00FE4E0F"/>
    <w:rsid w:val="00FF3B2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character" w:styleId="Hipercze">
    <w:name w:val="Hyperlink"/>
    <w:basedOn w:val="Domylnaczcionkaakapitu"/>
    <w:uiPriority w:val="99"/>
    <w:unhideWhenUsed/>
    <w:rsid w:val="004D6B2B"/>
    <w:rPr>
      <w:color w:val="0000FF" w:themeColor="hyperlink"/>
      <w:u w:val="single"/>
    </w:rPr>
  </w:style>
  <w:style w:type="paragraph" w:styleId="Akapitzlist">
    <w:name w:val="List Paragraph"/>
    <w:basedOn w:val="Normalny"/>
    <w:uiPriority w:val="34"/>
    <w:qFormat/>
    <w:rsid w:val="00EC6D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6664673">
      <w:bodyDiv w:val="1"/>
      <w:marLeft w:val="0"/>
      <w:marRight w:val="0"/>
      <w:marTop w:val="0"/>
      <w:marBottom w:val="0"/>
      <w:divBdr>
        <w:top w:val="none" w:sz="0" w:space="0" w:color="auto"/>
        <w:left w:val="none" w:sz="0" w:space="0" w:color="auto"/>
        <w:bottom w:val="none" w:sz="0" w:space="0" w:color="auto"/>
        <w:right w:val="none" w:sz="0" w:space="0" w:color="auto"/>
      </w:divBdr>
    </w:div>
    <w:div w:id="1178696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2716</Words>
  <Characters>16296</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Urząd Miejski w Śremie</dc:creator>
  <cp:lastModifiedBy>Sekretariat UM ŚREM</cp:lastModifiedBy>
  <cp:revision>60</cp:revision>
  <cp:lastPrinted>2024-06-28T09:36:00Z</cp:lastPrinted>
  <dcterms:created xsi:type="dcterms:W3CDTF">2024-07-24T06:31:00Z</dcterms:created>
  <dcterms:modified xsi:type="dcterms:W3CDTF">2024-10-01T06:38:00Z</dcterms:modified>
</cp:coreProperties>
</file>