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6A0BE4" w14:textId="77777777" w:rsidR="00FD6F7E" w:rsidRDefault="00FD6F7E" w:rsidP="00BD5A34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</w:p>
    <w:p w14:paraId="5D0C37BD" w14:textId="227CE501" w:rsidR="00BD5A34" w:rsidRPr="0063592D" w:rsidRDefault="00BD5A34" w:rsidP="00BD5A34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63592D">
        <w:rPr>
          <w:rFonts w:cstheme="minorHAnsi"/>
          <w:bCs/>
          <w:sz w:val="28"/>
          <w:szCs w:val="28"/>
        </w:rPr>
        <w:t>Burmistrz Śremu</w:t>
      </w:r>
    </w:p>
    <w:p w14:paraId="38C3318A" w14:textId="77777777" w:rsidR="00BD5A34" w:rsidRPr="0063592D" w:rsidRDefault="00BD5A34" w:rsidP="00BD5A34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63592D">
        <w:rPr>
          <w:rFonts w:cstheme="minorHAnsi"/>
          <w:bCs/>
          <w:sz w:val="28"/>
          <w:szCs w:val="28"/>
        </w:rPr>
        <w:t>ul. Plac 20 Października 1</w:t>
      </w:r>
    </w:p>
    <w:p w14:paraId="335059D8" w14:textId="77777777" w:rsidR="00BD5A34" w:rsidRPr="0063592D" w:rsidRDefault="00BD5A34" w:rsidP="00BD5A34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63592D">
        <w:rPr>
          <w:rFonts w:cstheme="minorHAnsi"/>
          <w:bCs/>
          <w:sz w:val="28"/>
          <w:szCs w:val="28"/>
        </w:rPr>
        <w:t>63-100 Śrem</w:t>
      </w:r>
    </w:p>
    <w:p w14:paraId="2C937DB9" w14:textId="692A15E1" w:rsidR="00BD5A34" w:rsidRPr="0063592D" w:rsidRDefault="00BD5A34" w:rsidP="00BD5A34">
      <w:pPr>
        <w:spacing w:after="120" w:line="240" w:lineRule="auto"/>
        <w:jc w:val="right"/>
        <w:rPr>
          <w:rFonts w:cstheme="minorHAnsi"/>
          <w:sz w:val="28"/>
          <w:szCs w:val="28"/>
        </w:rPr>
      </w:pPr>
      <w:r w:rsidRPr="0063592D">
        <w:rPr>
          <w:rFonts w:cstheme="minorHAnsi"/>
          <w:sz w:val="28"/>
          <w:szCs w:val="28"/>
        </w:rPr>
        <w:t xml:space="preserve">Śrem, </w:t>
      </w:r>
      <w:r w:rsidR="00815265">
        <w:rPr>
          <w:rFonts w:cstheme="minorHAnsi"/>
          <w:sz w:val="28"/>
          <w:szCs w:val="28"/>
        </w:rPr>
        <w:t>29</w:t>
      </w:r>
      <w:r w:rsidR="00FD6F7E">
        <w:rPr>
          <w:rFonts w:cstheme="minorHAnsi"/>
          <w:sz w:val="28"/>
          <w:szCs w:val="28"/>
        </w:rPr>
        <w:t xml:space="preserve"> października</w:t>
      </w:r>
      <w:r w:rsidR="00566AC2">
        <w:rPr>
          <w:rFonts w:cstheme="minorHAnsi"/>
          <w:sz w:val="28"/>
          <w:szCs w:val="28"/>
        </w:rPr>
        <w:t xml:space="preserve"> 2024</w:t>
      </w:r>
      <w:r w:rsidRPr="0063592D">
        <w:rPr>
          <w:rFonts w:cstheme="minorHAnsi"/>
          <w:sz w:val="28"/>
          <w:szCs w:val="28"/>
        </w:rPr>
        <w:t xml:space="preserve"> roku</w:t>
      </w:r>
    </w:p>
    <w:p w14:paraId="314AFC46" w14:textId="59F7FC6B" w:rsidR="00BD5A34" w:rsidRPr="0063592D" w:rsidRDefault="00BD5A34" w:rsidP="00BD5A34">
      <w:pPr>
        <w:spacing w:after="120" w:line="240" w:lineRule="auto"/>
        <w:rPr>
          <w:rFonts w:cstheme="minorHAnsi"/>
          <w:sz w:val="28"/>
          <w:szCs w:val="28"/>
        </w:rPr>
      </w:pPr>
      <w:r w:rsidRPr="0063592D">
        <w:rPr>
          <w:rFonts w:cstheme="minorHAnsi"/>
          <w:sz w:val="28"/>
          <w:szCs w:val="28"/>
        </w:rPr>
        <w:t>PPSOŚ.6220.</w:t>
      </w:r>
      <w:r w:rsidR="00E10C32">
        <w:rPr>
          <w:rFonts w:cstheme="minorHAnsi"/>
          <w:sz w:val="28"/>
          <w:szCs w:val="28"/>
        </w:rPr>
        <w:t>1</w:t>
      </w:r>
      <w:r w:rsidR="001531D4">
        <w:rPr>
          <w:rFonts w:cstheme="minorHAnsi"/>
          <w:sz w:val="28"/>
          <w:szCs w:val="28"/>
        </w:rPr>
        <w:t>5</w:t>
      </w:r>
      <w:r w:rsidR="00B43811">
        <w:rPr>
          <w:rFonts w:cstheme="minorHAnsi"/>
          <w:sz w:val="28"/>
          <w:szCs w:val="28"/>
        </w:rPr>
        <w:t>.2021</w:t>
      </w:r>
      <w:r w:rsidRPr="0063592D">
        <w:rPr>
          <w:rFonts w:cstheme="minorHAnsi"/>
          <w:sz w:val="28"/>
          <w:szCs w:val="28"/>
        </w:rPr>
        <w:t>.BM</w:t>
      </w:r>
    </w:p>
    <w:p w14:paraId="24BCC9A5" w14:textId="77777777" w:rsidR="00BD5A34" w:rsidRPr="0063592D" w:rsidRDefault="00BD5A34" w:rsidP="00BD5A34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63592D">
        <w:rPr>
          <w:rFonts w:eastAsia="Times New Roman" w:cstheme="minorHAnsi"/>
          <w:sz w:val="28"/>
          <w:szCs w:val="28"/>
        </w:rPr>
        <w:t>Obwieszczenie</w:t>
      </w:r>
    </w:p>
    <w:p w14:paraId="79908BF7" w14:textId="623835B5" w:rsidR="00BD5A34" w:rsidRPr="0063592D" w:rsidRDefault="00B43811" w:rsidP="00BD5A34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>
        <w:rPr>
          <w:rFonts w:eastAsia="Times New Roman" w:cstheme="minorHAnsi"/>
          <w:sz w:val="28"/>
          <w:szCs w:val="28"/>
        </w:rPr>
        <w:t>o umorzeniu postępowania w sprawie</w:t>
      </w:r>
      <w:r w:rsidR="00BD5A34" w:rsidRPr="0063592D">
        <w:rPr>
          <w:rFonts w:eastAsia="Times New Roman" w:cstheme="minorHAnsi"/>
          <w:sz w:val="28"/>
          <w:szCs w:val="28"/>
        </w:rPr>
        <w:t xml:space="preserve"> wydani</w:t>
      </w:r>
      <w:r>
        <w:rPr>
          <w:rFonts w:eastAsia="Times New Roman" w:cstheme="minorHAnsi"/>
          <w:sz w:val="28"/>
          <w:szCs w:val="28"/>
        </w:rPr>
        <w:t>a</w:t>
      </w:r>
      <w:r w:rsidR="00BD5A34" w:rsidRPr="0063592D">
        <w:rPr>
          <w:rFonts w:eastAsia="Times New Roman" w:cstheme="minorHAnsi"/>
          <w:sz w:val="28"/>
          <w:szCs w:val="28"/>
        </w:rPr>
        <w:t xml:space="preserve"> decyzji o środowiskowych uwarunkowaniach</w:t>
      </w:r>
    </w:p>
    <w:p w14:paraId="0FCD8BCD" w14:textId="068F1C51" w:rsidR="00B43811" w:rsidRDefault="00D0263E" w:rsidP="00D54DF8">
      <w:pPr>
        <w:spacing w:after="120" w:line="240" w:lineRule="auto"/>
        <w:ind w:firstLine="708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Z</w:t>
      </w:r>
      <w:r w:rsidR="00BD5A34" w:rsidRPr="0063592D">
        <w:rPr>
          <w:rFonts w:eastAsia="Times New Roman" w:cstheme="minorHAnsi"/>
          <w:sz w:val="28"/>
          <w:szCs w:val="28"/>
          <w:lang w:eastAsia="pl-PL"/>
        </w:rPr>
        <w:t>awiadamiam</w:t>
      </w:r>
      <w:r>
        <w:rPr>
          <w:rFonts w:eastAsia="Times New Roman" w:cstheme="minorHAnsi"/>
          <w:sz w:val="28"/>
          <w:szCs w:val="28"/>
          <w:vertAlign w:val="superscript"/>
          <w:lang w:eastAsia="pl-PL"/>
        </w:rPr>
        <w:t>1</w:t>
      </w:r>
      <w:r w:rsidR="00BD5A34" w:rsidRPr="0063592D">
        <w:rPr>
          <w:rFonts w:eastAsia="Times New Roman" w:cstheme="minorHAnsi"/>
          <w:sz w:val="28"/>
          <w:szCs w:val="28"/>
          <w:lang w:eastAsia="pl-PL"/>
        </w:rPr>
        <w:t xml:space="preserve"> strony postępowania, że Burmistrz Śremu</w:t>
      </w:r>
      <w:r w:rsidR="00B43811">
        <w:rPr>
          <w:rFonts w:eastAsia="Times New Roman" w:cstheme="minorHAnsi"/>
          <w:sz w:val="28"/>
          <w:szCs w:val="28"/>
          <w:lang w:eastAsia="pl-PL"/>
        </w:rPr>
        <w:t>,</w:t>
      </w:r>
      <w:r w:rsidR="00BD5A34" w:rsidRPr="0063592D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B43811">
        <w:rPr>
          <w:rFonts w:eastAsia="Times New Roman" w:cstheme="minorHAnsi"/>
          <w:sz w:val="28"/>
          <w:szCs w:val="28"/>
          <w:lang w:eastAsia="pl-PL"/>
        </w:rPr>
        <w:t xml:space="preserve">ma mocy decyzji z </w:t>
      </w:r>
      <w:r w:rsidR="00FD6F7E">
        <w:rPr>
          <w:rFonts w:eastAsia="Times New Roman" w:cstheme="minorHAnsi"/>
          <w:sz w:val="28"/>
          <w:szCs w:val="28"/>
          <w:lang w:eastAsia="pl-PL"/>
        </w:rPr>
        <w:t>28.10</w:t>
      </w:r>
      <w:r w:rsidR="00B43811">
        <w:rPr>
          <w:rFonts w:eastAsia="Times New Roman" w:cstheme="minorHAnsi"/>
          <w:sz w:val="28"/>
          <w:szCs w:val="28"/>
          <w:lang w:eastAsia="pl-PL"/>
        </w:rPr>
        <w:t xml:space="preserve">.2024 r., umorzył postępowanie administracyjne w przedmiocie wydania na rzecz </w:t>
      </w:r>
      <w:r w:rsidR="00FD6F7E" w:rsidRPr="00FD6F7E">
        <w:rPr>
          <w:rFonts w:ascii="Calibri" w:eastAsia="Calibri" w:hAnsi="Calibri" w:cs="Calibri"/>
          <w:sz w:val="28"/>
          <w:szCs w:val="28"/>
        </w:rPr>
        <w:t>PGO Spółka Akcyjna z siedzibą w</w:t>
      </w:r>
      <w:r w:rsidR="00FD6F7E">
        <w:rPr>
          <w:rFonts w:ascii="Calibri" w:eastAsia="Calibri" w:hAnsi="Calibri" w:cs="Calibri"/>
          <w:sz w:val="28"/>
          <w:szCs w:val="28"/>
        </w:rPr>
        <w:t> </w:t>
      </w:r>
      <w:r w:rsidR="00FD6F7E" w:rsidRPr="00FD6F7E">
        <w:rPr>
          <w:rFonts w:ascii="Calibri" w:eastAsia="Calibri" w:hAnsi="Calibri" w:cs="Calibri"/>
          <w:sz w:val="28"/>
          <w:szCs w:val="28"/>
        </w:rPr>
        <w:t>Katowicach, Al. Walentego Roździeńskiego 1B, 40-202 Katowice</w:t>
      </w:r>
      <w:r w:rsidR="00B34A40">
        <w:rPr>
          <w:rFonts w:ascii="Calibri" w:eastAsia="Calibri" w:hAnsi="Calibri" w:cs="Calibri"/>
          <w:sz w:val="28"/>
          <w:szCs w:val="28"/>
        </w:rPr>
        <w:t>,</w:t>
      </w:r>
      <w:r w:rsidR="00B34A40" w:rsidRPr="00E10C32">
        <w:rPr>
          <w:rFonts w:ascii="Calibri" w:eastAsia="Calibri" w:hAnsi="Calibri" w:cs="Calibri"/>
          <w:sz w:val="28"/>
          <w:szCs w:val="28"/>
        </w:rPr>
        <w:t xml:space="preserve"> </w:t>
      </w:r>
      <w:r w:rsidR="00B43811">
        <w:rPr>
          <w:rFonts w:eastAsia="Times New Roman" w:cstheme="minorHAnsi"/>
          <w:sz w:val="28"/>
          <w:szCs w:val="28"/>
          <w:lang w:eastAsia="pl-PL"/>
        </w:rPr>
        <w:t>decyzji o</w:t>
      </w:r>
      <w:r w:rsidR="00FD6F7E">
        <w:rPr>
          <w:rFonts w:eastAsia="Times New Roman" w:cstheme="minorHAnsi"/>
          <w:sz w:val="28"/>
          <w:szCs w:val="28"/>
          <w:lang w:eastAsia="pl-PL"/>
        </w:rPr>
        <w:t> </w:t>
      </w:r>
      <w:r w:rsidR="00B43811">
        <w:rPr>
          <w:rFonts w:eastAsia="Times New Roman" w:cstheme="minorHAnsi"/>
          <w:sz w:val="28"/>
          <w:szCs w:val="28"/>
          <w:lang w:eastAsia="pl-PL"/>
        </w:rPr>
        <w:t xml:space="preserve">środowiskowych uwarunkowaniach dla planowanego przedsięwzięcia polegającego </w:t>
      </w:r>
      <w:r w:rsidR="00FD6F7E" w:rsidRPr="00FD6F7E">
        <w:rPr>
          <w:rFonts w:eastAsia="Times New Roman" w:cstheme="minorHAnsi"/>
          <w:sz w:val="28"/>
          <w:szCs w:val="28"/>
          <w:lang w:eastAsia="pl-PL"/>
        </w:rPr>
        <w:t xml:space="preserve">na </w:t>
      </w:r>
      <w:r w:rsidR="00FD6F7E" w:rsidRPr="00FD6F7E">
        <w:rPr>
          <w:rFonts w:eastAsia="Times New Roman" w:cstheme="minorHAnsi"/>
          <w:b/>
          <w:bCs/>
          <w:sz w:val="28"/>
          <w:szCs w:val="28"/>
          <w:lang w:eastAsia="pl-PL"/>
        </w:rPr>
        <w:t>budowie farmy fotowoltaicznej o mocy do 25 MW</w:t>
      </w:r>
      <w:r w:rsidR="00FD6F7E" w:rsidRPr="00FD6F7E">
        <w:rPr>
          <w:rFonts w:eastAsia="Times New Roman" w:cstheme="minorHAnsi"/>
          <w:sz w:val="28"/>
          <w:szCs w:val="28"/>
          <w:lang w:eastAsia="pl-PL"/>
        </w:rPr>
        <w:t xml:space="preserve"> na działkach o numerach ewidencyjnych: 2590/27; 2590/29; 2949/15; 2949/17; 2949/18; 2949/5; 2590/16; 2949/9; 2949/4; 2949/12, 2949/13; 2949/19; 2949/20; 2446/3; 2446/4; 2573/2; 2465/2; 2591/6; 2592/7, obręb Śrem</w:t>
      </w:r>
      <w:r w:rsidR="00FD6F7E">
        <w:rPr>
          <w:rFonts w:eastAsia="Times New Roman" w:cstheme="minorHAnsi"/>
          <w:sz w:val="28"/>
          <w:szCs w:val="28"/>
          <w:lang w:eastAsia="pl-PL"/>
        </w:rPr>
        <w:t xml:space="preserve"> (teren Odlewni Żeliwa w Śremie)</w:t>
      </w:r>
      <w:r w:rsidR="00B43811" w:rsidRPr="00B43811">
        <w:rPr>
          <w:rFonts w:eastAsia="Times New Roman" w:cstheme="minorHAnsi"/>
          <w:sz w:val="28"/>
          <w:szCs w:val="28"/>
          <w:lang w:eastAsia="pl-PL"/>
        </w:rPr>
        <w:t>.</w:t>
      </w:r>
      <w:r w:rsidR="00B43811">
        <w:rPr>
          <w:rFonts w:eastAsia="Times New Roman" w:cstheme="minorHAnsi"/>
          <w:sz w:val="28"/>
          <w:szCs w:val="28"/>
          <w:lang w:eastAsia="pl-PL"/>
        </w:rPr>
        <w:t xml:space="preserve"> </w:t>
      </w:r>
    </w:p>
    <w:p w14:paraId="45576EAD" w14:textId="21713A12" w:rsidR="00BD5A34" w:rsidRPr="00D54DF8" w:rsidRDefault="00BD5A34" w:rsidP="00D54DF8">
      <w:pPr>
        <w:spacing w:after="120" w:line="240" w:lineRule="auto"/>
        <w:ind w:firstLine="708"/>
        <w:jc w:val="both"/>
        <w:rPr>
          <w:rFonts w:eastAsia="Times New Roman" w:cstheme="minorHAnsi"/>
          <w:b/>
          <w:bCs/>
          <w:sz w:val="28"/>
          <w:szCs w:val="28"/>
          <w:lang w:eastAsia="pl-PL"/>
        </w:rPr>
      </w:pPr>
      <w:r w:rsidRPr="0063592D">
        <w:rPr>
          <w:rFonts w:eastAsia="Times New Roman" w:cstheme="minorHAnsi"/>
          <w:sz w:val="28"/>
          <w:szCs w:val="28"/>
          <w:lang w:eastAsia="pl-PL"/>
        </w:rPr>
        <w:t xml:space="preserve">Od decyzji służy stronie prawo wniesienia odwołania do Samorządowego Kolegium Odwoławczego w Poznaniu, za pośrednictwem Burmistrza Śremu, w terminie 14 dni od dnia doręczenia. </w:t>
      </w:r>
      <w:r w:rsidR="00D0263E" w:rsidRPr="00D0263E">
        <w:rPr>
          <w:rFonts w:eastAsia="Times New Roman" w:cstheme="minorHAnsi"/>
          <w:sz w:val="28"/>
          <w:szCs w:val="28"/>
          <w:lang w:eastAsia="pl-PL"/>
        </w:rPr>
        <w:t xml:space="preserve">Przed upływem terminu do wniesienia odwołania </w:t>
      </w:r>
      <w:r w:rsidR="00D0263E">
        <w:rPr>
          <w:rFonts w:eastAsia="Times New Roman" w:cstheme="minorHAnsi"/>
          <w:sz w:val="28"/>
          <w:szCs w:val="28"/>
          <w:lang w:eastAsia="pl-PL"/>
        </w:rPr>
        <w:t>s</w:t>
      </w:r>
      <w:r w:rsidR="00D0263E" w:rsidRPr="00D0263E">
        <w:rPr>
          <w:rFonts w:eastAsia="Times New Roman" w:cstheme="minorHAnsi"/>
          <w:sz w:val="28"/>
          <w:szCs w:val="28"/>
          <w:lang w:eastAsia="pl-PL"/>
        </w:rPr>
        <w:t>trona może zrzec się prawa do wniesienia odwołania wobec organu administracji publicznej, który wydał decyzję</w:t>
      </w:r>
      <w:r w:rsidR="00D0263E">
        <w:rPr>
          <w:rFonts w:eastAsia="Times New Roman" w:cstheme="minorHAnsi"/>
          <w:sz w:val="28"/>
          <w:szCs w:val="28"/>
          <w:lang w:eastAsia="pl-PL"/>
        </w:rPr>
        <w:t>,</w:t>
      </w:r>
      <w:r w:rsidR="00D0263E" w:rsidRPr="00D0263E">
        <w:rPr>
          <w:rFonts w:eastAsia="Times New Roman" w:cstheme="minorHAnsi"/>
          <w:sz w:val="28"/>
          <w:szCs w:val="28"/>
          <w:lang w:eastAsia="pl-PL"/>
        </w:rPr>
        <w:t xml:space="preserve"> zgodnie z art. 127a § 1 ustawy z dnia 14</w:t>
      </w:r>
      <w:r w:rsidR="00D0263E">
        <w:rPr>
          <w:rFonts w:eastAsia="Times New Roman" w:cstheme="minorHAnsi"/>
          <w:sz w:val="28"/>
          <w:szCs w:val="28"/>
          <w:lang w:eastAsia="pl-PL"/>
        </w:rPr>
        <w:t> </w:t>
      </w:r>
      <w:r w:rsidR="00D0263E" w:rsidRPr="00D0263E">
        <w:rPr>
          <w:rFonts w:eastAsia="Times New Roman" w:cstheme="minorHAnsi"/>
          <w:sz w:val="28"/>
          <w:szCs w:val="28"/>
          <w:lang w:eastAsia="pl-PL"/>
        </w:rPr>
        <w:t>czerwca 1960 r. – Kodeks postępowania administracyjnego (Dz. U. z</w:t>
      </w:r>
      <w:r w:rsidR="00D0263E">
        <w:rPr>
          <w:rFonts w:eastAsia="Times New Roman" w:cstheme="minorHAnsi"/>
          <w:sz w:val="28"/>
          <w:szCs w:val="28"/>
          <w:lang w:eastAsia="pl-PL"/>
        </w:rPr>
        <w:t> </w:t>
      </w:r>
      <w:r w:rsidR="00B43811">
        <w:rPr>
          <w:rFonts w:eastAsia="Times New Roman" w:cstheme="minorHAnsi"/>
          <w:sz w:val="28"/>
          <w:szCs w:val="28"/>
          <w:lang w:eastAsia="pl-PL"/>
        </w:rPr>
        <w:t>2024 r. poz. 572</w:t>
      </w:r>
      <w:r w:rsidR="00D0263E" w:rsidRPr="00D0263E">
        <w:rPr>
          <w:rFonts w:eastAsia="Times New Roman" w:cstheme="minorHAnsi"/>
          <w:sz w:val="28"/>
          <w:szCs w:val="28"/>
          <w:lang w:eastAsia="pl-PL"/>
        </w:rPr>
        <w:t xml:space="preserve">). Z dniem doręczenia organowi administracji publicznej oświadczenia o zrzeczeniu się prawa do wniesienia odwołania przez ostatnią ze </w:t>
      </w:r>
      <w:r w:rsidR="00D0263E">
        <w:rPr>
          <w:rFonts w:eastAsia="Times New Roman" w:cstheme="minorHAnsi"/>
          <w:sz w:val="28"/>
          <w:szCs w:val="28"/>
          <w:lang w:eastAsia="pl-PL"/>
        </w:rPr>
        <w:t>s</w:t>
      </w:r>
      <w:r w:rsidR="00D0263E" w:rsidRPr="00D0263E">
        <w:rPr>
          <w:rFonts w:eastAsia="Times New Roman" w:cstheme="minorHAnsi"/>
          <w:sz w:val="28"/>
          <w:szCs w:val="28"/>
          <w:lang w:eastAsia="pl-PL"/>
        </w:rPr>
        <w:t>tron postępowania, decyzja staje się ostateczna i</w:t>
      </w:r>
      <w:r w:rsidR="00D0263E">
        <w:rPr>
          <w:rFonts w:eastAsia="Times New Roman" w:cstheme="minorHAnsi"/>
          <w:sz w:val="28"/>
          <w:szCs w:val="28"/>
          <w:lang w:eastAsia="pl-PL"/>
        </w:rPr>
        <w:t> </w:t>
      </w:r>
      <w:r w:rsidR="00D0263E" w:rsidRPr="00D0263E">
        <w:rPr>
          <w:rFonts w:eastAsia="Times New Roman" w:cstheme="minorHAnsi"/>
          <w:sz w:val="28"/>
          <w:szCs w:val="28"/>
          <w:lang w:eastAsia="pl-PL"/>
        </w:rPr>
        <w:t>prawomocna.</w:t>
      </w:r>
      <w:r w:rsidR="00D0263E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63592D">
        <w:rPr>
          <w:rFonts w:eastAsia="Times New Roman" w:cstheme="minorHAnsi"/>
          <w:sz w:val="28"/>
          <w:szCs w:val="28"/>
          <w:lang w:eastAsia="pl-PL"/>
        </w:rPr>
        <w:t>Doręczenie przez obwieszczenie uważa się za dokonane po 14</w:t>
      </w:r>
      <w:r w:rsidR="008A1C0E">
        <w:rPr>
          <w:rFonts w:eastAsia="Times New Roman" w:cstheme="minorHAnsi"/>
          <w:sz w:val="28"/>
          <w:szCs w:val="28"/>
          <w:lang w:eastAsia="pl-PL"/>
        </w:rPr>
        <w:t> </w:t>
      </w:r>
      <w:r w:rsidRPr="0063592D">
        <w:rPr>
          <w:rFonts w:eastAsia="Times New Roman" w:cstheme="minorHAnsi"/>
          <w:sz w:val="28"/>
          <w:szCs w:val="28"/>
          <w:lang w:eastAsia="pl-PL"/>
        </w:rPr>
        <w:t xml:space="preserve">dniach od dnia publicznego ogłoszenia stosownie do art. 49 </w:t>
      </w:r>
      <w:r w:rsidR="00D0263E">
        <w:rPr>
          <w:rFonts w:eastAsia="Times New Roman" w:cstheme="minorHAnsi"/>
          <w:sz w:val="28"/>
          <w:szCs w:val="28"/>
          <w:lang w:eastAsia="pl-PL"/>
        </w:rPr>
        <w:t>przywołanej ustawy</w:t>
      </w:r>
      <w:r w:rsidRPr="0063592D">
        <w:rPr>
          <w:rFonts w:eastAsia="Times New Roman" w:cstheme="minorHAnsi"/>
          <w:sz w:val="28"/>
          <w:szCs w:val="28"/>
          <w:lang w:eastAsia="pl-PL"/>
        </w:rPr>
        <w:t xml:space="preserve">. </w:t>
      </w:r>
    </w:p>
    <w:p w14:paraId="6B540C53" w14:textId="77777777" w:rsidR="00FD6F7E" w:rsidRDefault="00FD6F7E">
      <w:pPr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br w:type="page"/>
      </w:r>
    </w:p>
    <w:p w14:paraId="5F59E55C" w14:textId="685DA371" w:rsidR="00BD5A34" w:rsidRPr="005968A5" w:rsidRDefault="00BD5A34" w:rsidP="00B43811">
      <w:pPr>
        <w:spacing w:after="120" w:line="240" w:lineRule="auto"/>
        <w:ind w:firstLine="708"/>
        <w:jc w:val="both"/>
        <w:rPr>
          <w:rFonts w:eastAsia="Times New Roman" w:cstheme="minorHAnsi"/>
          <w:sz w:val="28"/>
          <w:szCs w:val="28"/>
          <w:lang w:eastAsia="pl-PL"/>
        </w:rPr>
      </w:pPr>
      <w:r w:rsidRPr="0063592D">
        <w:rPr>
          <w:rFonts w:eastAsia="Times New Roman" w:cstheme="minorHAnsi"/>
          <w:sz w:val="28"/>
          <w:szCs w:val="28"/>
          <w:lang w:eastAsia="pl-PL"/>
        </w:rPr>
        <w:lastRenderedPageBreak/>
        <w:t>Jednocześnie, podaję do publicznej wiadomości informację, że z treścią decyzji oraz z dokumentacją sprawy</w:t>
      </w:r>
      <w:r w:rsidR="00B43811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63592D">
        <w:rPr>
          <w:rFonts w:eastAsia="Times New Roman" w:cstheme="minorHAnsi"/>
          <w:sz w:val="28"/>
          <w:szCs w:val="28"/>
          <w:lang w:eastAsia="pl-PL"/>
        </w:rPr>
        <w:t>można zapoznać się w Urzędzie Miejskim w Śremie (ul.</w:t>
      </w:r>
      <w:r w:rsidR="00DB7313">
        <w:rPr>
          <w:rFonts w:eastAsia="Times New Roman" w:cstheme="minorHAnsi"/>
          <w:sz w:val="28"/>
          <w:szCs w:val="28"/>
          <w:lang w:eastAsia="pl-PL"/>
        </w:rPr>
        <w:t> </w:t>
      </w:r>
      <w:r w:rsidRPr="0063592D">
        <w:rPr>
          <w:rFonts w:eastAsia="Times New Roman" w:cstheme="minorHAnsi"/>
          <w:sz w:val="28"/>
          <w:szCs w:val="28"/>
          <w:lang w:eastAsia="pl-PL"/>
        </w:rPr>
        <w:t>Plac 20 Października</w:t>
      </w:r>
      <w:r w:rsidR="00265CEF" w:rsidRPr="0063592D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63592D">
        <w:rPr>
          <w:rFonts w:eastAsia="Times New Roman" w:cstheme="minorHAnsi"/>
          <w:sz w:val="28"/>
          <w:szCs w:val="28"/>
          <w:lang w:eastAsia="pl-PL"/>
        </w:rPr>
        <w:t>1, pok. 33), w godzinach od 7:00 do 15:00.</w:t>
      </w:r>
      <w:r w:rsidR="00B43811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63592D">
        <w:rPr>
          <w:rFonts w:eastAsia="Times New Roman" w:cstheme="minorHAnsi"/>
          <w:sz w:val="28"/>
          <w:szCs w:val="28"/>
          <w:lang w:eastAsia="pl-PL"/>
        </w:rPr>
        <w:t xml:space="preserve">Z treścią decyzji można zapoznać się również w Biuletynie Informacji Publicznej Urzędu Miejskiego w Śremie </w:t>
      </w:r>
      <w:r w:rsidR="00B43811">
        <w:rPr>
          <w:rFonts w:eastAsia="Times New Roman" w:cstheme="minorHAnsi"/>
          <w:sz w:val="28"/>
          <w:szCs w:val="28"/>
          <w:lang w:eastAsia="pl-PL"/>
        </w:rPr>
        <w:t>(</w:t>
      </w:r>
      <w:hyperlink r:id="rId8" w:history="1">
        <w:r w:rsidR="00FD6F7E" w:rsidRPr="00FD6F7E">
          <w:rPr>
            <w:rStyle w:val="Hipercze"/>
            <w:sz w:val="28"/>
            <w:szCs w:val="28"/>
          </w:rPr>
          <w:t>https://bip.srem.pl/public/?id=228033</w:t>
        </w:r>
      </w:hyperlink>
      <w:r w:rsidR="00B43811">
        <w:rPr>
          <w:rFonts w:eastAsia="Times New Roman" w:cstheme="minorHAnsi"/>
          <w:sz w:val="28"/>
          <w:szCs w:val="28"/>
          <w:lang w:eastAsia="pl-PL"/>
        </w:rPr>
        <w:t>).</w:t>
      </w:r>
    </w:p>
    <w:p w14:paraId="16C0F0BD" w14:textId="0CEEF109" w:rsidR="00BD5A34" w:rsidRPr="0063592D" w:rsidRDefault="00B43811" w:rsidP="00BD5A34">
      <w:pPr>
        <w:spacing w:after="120" w:line="240" w:lineRule="auto"/>
        <w:ind w:left="4247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Grzegorz Wiśniewski</w:t>
      </w:r>
    </w:p>
    <w:p w14:paraId="02E02EDF" w14:textId="77777777" w:rsidR="00BD5A34" w:rsidRPr="0063592D" w:rsidRDefault="00BD5A34" w:rsidP="00BD5A34">
      <w:pPr>
        <w:spacing w:after="120" w:line="240" w:lineRule="auto"/>
        <w:ind w:left="4248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63592D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6A45C5F6" w14:textId="3465B2EF" w:rsidR="00BD5A34" w:rsidRPr="0063592D" w:rsidRDefault="00BD5A34" w:rsidP="00BD5A34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3592D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FD6F7E">
        <w:rPr>
          <w:rFonts w:eastAsia="Times New Roman" w:cstheme="minorHAnsi"/>
          <w:sz w:val="28"/>
          <w:szCs w:val="28"/>
          <w:lang w:eastAsia="pl-PL"/>
        </w:rPr>
        <w:t>29.10</w:t>
      </w:r>
      <w:r w:rsidR="00E10C32">
        <w:rPr>
          <w:rFonts w:eastAsia="Times New Roman" w:cstheme="minorHAnsi"/>
          <w:sz w:val="28"/>
          <w:szCs w:val="28"/>
          <w:lang w:eastAsia="pl-PL"/>
        </w:rPr>
        <w:t>.2024</w:t>
      </w:r>
      <w:r w:rsidR="008D0CA6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11C855B2" w14:textId="77777777" w:rsidR="00BD5A34" w:rsidRPr="0063592D" w:rsidRDefault="00BD5A34" w:rsidP="00BD5A34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3592D">
        <w:rPr>
          <w:rFonts w:eastAsia="Times New Roman" w:cstheme="minorHAnsi"/>
          <w:sz w:val="28"/>
          <w:szCs w:val="28"/>
          <w:lang w:eastAsia="pl-PL"/>
        </w:rPr>
        <w:t>Zdjęto:</w:t>
      </w:r>
    </w:p>
    <w:p w14:paraId="3E58B21E" w14:textId="77777777" w:rsidR="00D0263E" w:rsidRDefault="00D0263E" w:rsidP="00DB7313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3F186F67" w14:textId="79B7EA22" w:rsidR="00D0263E" w:rsidRDefault="00D0263E" w:rsidP="00D0263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DB7313">
        <w:rPr>
          <w:rFonts w:eastAsia="Times New Roman" w:cstheme="minorHAnsi"/>
          <w:sz w:val="28"/>
          <w:szCs w:val="28"/>
          <w:vertAlign w:val="superscript"/>
          <w:lang w:eastAsia="pl-PL"/>
        </w:rPr>
        <w:t>1</w:t>
      </w:r>
      <w:r>
        <w:rPr>
          <w:rFonts w:eastAsia="Times New Roman" w:cstheme="minorHAnsi"/>
          <w:sz w:val="28"/>
          <w:szCs w:val="28"/>
          <w:lang w:eastAsia="pl-PL"/>
        </w:rPr>
        <w:t xml:space="preserve">Podstawa prawna: </w:t>
      </w:r>
      <w:r w:rsidRPr="0063592D">
        <w:rPr>
          <w:rFonts w:eastAsia="Times New Roman" w:cstheme="minorHAnsi"/>
          <w:sz w:val="28"/>
          <w:szCs w:val="28"/>
          <w:lang w:eastAsia="pl-PL"/>
        </w:rPr>
        <w:t>art. 73 ust. 1</w:t>
      </w:r>
      <w:r>
        <w:rPr>
          <w:rFonts w:eastAsia="Times New Roman" w:cstheme="minorHAnsi"/>
          <w:sz w:val="28"/>
          <w:szCs w:val="28"/>
          <w:lang w:eastAsia="pl-PL"/>
        </w:rPr>
        <w:t xml:space="preserve">, </w:t>
      </w:r>
      <w:r w:rsidRPr="0063592D">
        <w:rPr>
          <w:rFonts w:eastAsia="Times New Roman" w:cstheme="minorHAnsi"/>
          <w:sz w:val="28"/>
          <w:szCs w:val="28"/>
          <w:lang w:eastAsia="pl-PL"/>
        </w:rPr>
        <w:t>art. 74 ust. 3</w:t>
      </w:r>
      <w:r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63592D">
        <w:rPr>
          <w:rFonts w:eastAsia="Times New Roman" w:cstheme="minorHAnsi"/>
          <w:sz w:val="28"/>
          <w:szCs w:val="28"/>
          <w:lang w:eastAsia="pl-PL"/>
        </w:rPr>
        <w:t>ustawy z</w:t>
      </w:r>
      <w:r w:rsidR="00DB7313">
        <w:rPr>
          <w:rFonts w:eastAsia="Times New Roman" w:cstheme="minorHAnsi"/>
          <w:sz w:val="28"/>
          <w:szCs w:val="28"/>
          <w:lang w:eastAsia="pl-PL"/>
        </w:rPr>
        <w:t> </w:t>
      </w:r>
      <w:r w:rsidRPr="0063592D">
        <w:rPr>
          <w:rFonts w:eastAsia="Times New Roman" w:cstheme="minorHAnsi"/>
          <w:sz w:val="28"/>
          <w:szCs w:val="28"/>
          <w:lang w:eastAsia="pl-PL"/>
        </w:rPr>
        <w:t xml:space="preserve">dnia 3 października 2008 r. o udostępnianiu informacji o środowisku i jego ochronie, udziale społeczeństwa w ochronie środowiska oraz o ocenach oddziaływania na środowisko </w:t>
      </w:r>
      <w:r w:rsidRPr="00BD5A34">
        <w:rPr>
          <w:rFonts w:eastAsia="Times New Roman" w:cstheme="minorHAnsi"/>
          <w:sz w:val="28"/>
          <w:szCs w:val="28"/>
          <w:lang w:eastAsia="pl-PL"/>
        </w:rPr>
        <w:t>(</w:t>
      </w:r>
      <w:r w:rsidR="00566AC2" w:rsidRPr="00566AC2">
        <w:rPr>
          <w:rFonts w:eastAsia="Times New Roman" w:cstheme="minorHAnsi"/>
          <w:sz w:val="28"/>
          <w:szCs w:val="28"/>
          <w:lang w:eastAsia="pl-PL"/>
        </w:rPr>
        <w:t xml:space="preserve">Dz. U. z </w:t>
      </w:r>
      <w:r w:rsidR="00E10C32">
        <w:rPr>
          <w:rFonts w:eastAsia="Times New Roman" w:cstheme="minorHAnsi"/>
          <w:sz w:val="28"/>
          <w:szCs w:val="28"/>
          <w:lang w:eastAsia="pl-PL"/>
        </w:rPr>
        <w:t>2024 r. poz. 1112</w:t>
      </w:r>
      <w:r w:rsidRPr="00BD5A34">
        <w:rPr>
          <w:rFonts w:eastAsia="Times New Roman" w:cstheme="minorHAnsi"/>
          <w:sz w:val="28"/>
          <w:szCs w:val="28"/>
          <w:lang w:eastAsia="pl-PL"/>
        </w:rPr>
        <w:t>)</w:t>
      </w:r>
      <w:r w:rsidR="00DB7313">
        <w:rPr>
          <w:rFonts w:eastAsia="Times New Roman" w:cstheme="minorHAnsi"/>
          <w:sz w:val="28"/>
          <w:szCs w:val="28"/>
          <w:lang w:eastAsia="pl-PL"/>
        </w:rPr>
        <w:t>.</w:t>
      </w:r>
    </w:p>
    <w:p w14:paraId="0D525645" w14:textId="77777777" w:rsidR="00D0263E" w:rsidRPr="0063592D" w:rsidRDefault="00D0263E" w:rsidP="00BD5A34">
      <w:pPr>
        <w:spacing w:after="120" w:line="240" w:lineRule="auto"/>
        <w:ind w:firstLine="708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1B71D3CF" w14:textId="77777777" w:rsidR="00BD5A34" w:rsidRPr="0063592D" w:rsidRDefault="00BD5A34" w:rsidP="00BD5A34">
      <w:pPr>
        <w:rPr>
          <w:rFonts w:eastAsia="Times New Roman" w:cstheme="minorHAnsi"/>
          <w:bCs/>
          <w:sz w:val="28"/>
          <w:szCs w:val="28"/>
          <w:lang w:eastAsia="pl-PL"/>
        </w:rPr>
      </w:pPr>
      <w:r w:rsidRPr="0063592D">
        <w:rPr>
          <w:rFonts w:eastAsia="Times New Roman" w:cstheme="minorHAnsi"/>
          <w:bCs/>
          <w:sz w:val="28"/>
          <w:szCs w:val="28"/>
          <w:lang w:eastAsia="pl-PL"/>
        </w:rPr>
        <w:br w:type="page"/>
      </w:r>
    </w:p>
    <w:p w14:paraId="26F7B4C9" w14:textId="77777777" w:rsidR="00FD6F7E" w:rsidRPr="00FD6F7E" w:rsidRDefault="00FD6F7E" w:rsidP="00FD6F7E">
      <w:pPr>
        <w:spacing w:after="0" w:line="240" w:lineRule="auto"/>
        <w:ind w:right="5810"/>
        <w:jc w:val="center"/>
        <w:rPr>
          <w:rFonts w:ascii="Calibri" w:eastAsia="Calibri" w:hAnsi="Calibri" w:cs="Calibri"/>
          <w:sz w:val="28"/>
          <w:szCs w:val="28"/>
        </w:rPr>
      </w:pPr>
      <w:bookmarkStart w:id="0" w:name="_Hlk172188736"/>
      <w:r w:rsidRPr="00FD6F7E">
        <w:rPr>
          <w:rFonts w:ascii="Calibri" w:eastAsia="Calibri" w:hAnsi="Calibri" w:cs="Calibri"/>
          <w:sz w:val="28"/>
          <w:szCs w:val="28"/>
        </w:rPr>
        <w:lastRenderedPageBreak/>
        <w:t>Burmistrz Śremu</w:t>
      </w:r>
    </w:p>
    <w:p w14:paraId="07DF5A3D" w14:textId="77777777" w:rsidR="00FD6F7E" w:rsidRPr="00FD6F7E" w:rsidRDefault="00FD6F7E" w:rsidP="00FD6F7E">
      <w:pPr>
        <w:spacing w:after="0" w:line="240" w:lineRule="auto"/>
        <w:ind w:right="5810"/>
        <w:jc w:val="center"/>
        <w:rPr>
          <w:rFonts w:ascii="Calibri" w:eastAsia="Calibri" w:hAnsi="Calibri" w:cs="Calibri"/>
          <w:sz w:val="28"/>
          <w:szCs w:val="28"/>
        </w:rPr>
      </w:pPr>
      <w:r w:rsidRPr="00FD6F7E">
        <w:rPr>
          <w:rFonts w:ascii="Calibri" w:eastAsia="Calibri" w:hAnsi="Calibri" w:cs="Calibri"/>
          <w:sz w:val="28"/>
          <w:szCs w:val="28"/>
        </w:rPr>
        <w:t>ul. Plac 20 Października 1</w:t>
      </w:r>
    </w:p>
    <w:p w14:paraId="1E959A1F" w14:textId="77777777" w:rsidR="00FD6F7E" w:rsidRPr="00FD6F7E" w:rsidRDefault="00FD6F7E" w:rsidP="00FD6F7E">
      <w:pPr>
        <w:spacing w:after="0" w:line="240" w:lineRule="auto"/>
        <w:ind w:right="5810"/>
        <w:jc w:val="center"/>
        <w:rPr>
          <w:rFonts w:ascii="Calibri" w:eastAsia="Calibri" w:hAnsi="Calibri" w:cs="Calibri"/>
          <w:sz w:val="28"/>
          <w:szCs w:val="28"/>
        </w:rPr>
      </w:pPr>
      <w:r w:rsidRPr="00FD6F7E">
        <w:rPr>
          <w:rFonts w:ascii="Calibri" w:eastAsia="Calibri" w:hAnsi="Calibri" w:cs="Calibri"/>
          <w:sz w:val="28"/>
          <w:szCs w:val="28"/>
        </w:rPr>
        <w:t>63-100 Śrem</w:t>
      </w:r>
    </w:p>
    <w:p w14:paraId="6C46676F" w14:textId="77777777" w:rsidR="00FD6F7E" w:rsidRPr="00FD6F7E" w:rsidRDefault="00FD6F7E" w:rsidP="00FD6F7E">
      <w:pPr>
        <w:spacing w:after="120" w:line="240" w:lineRule="auto"/>
        <w:jc w:val="right"/>
        <w:rPr>
          <w:rFonts w:ascii="Calibri" w:eastAsia="Calibri" w:hAnsi="Calibri" w:cs="Calibri"/>
          <w:sz w:val="28"/>
          <w:szCs w:val="28"/>
        </w:rPr>
      </w:pPr>
      <w:r w:rsidRPr="00FD6F7E">
        <w:rPr>
          <w:rFonts w:ascii="Calibri" w:eastAsia="Calibri" w:hAnsi="Calibri" w:cs="Calibri"/>
          <w:sz w:val="28"/>
          <w:szCs w:val="28"/>
        </w:rPr>
        <w:t>Śrem, 28 października 2024 roku</w:t>
      </w:r>
    </w:p>
    <w:p w14:paraId="63FAF4CC" w14:textId="77777777" w:rsidR="00FD6F7E" w:rsidRPr="00FD6F7E" w:rsidRDefault="00FD6F7E" w:rsidP="00FD6F7E">
      <w:pPr>
        <w:spacing w:after="12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FD6F7E">
        <w:rPr>
          <w:rFonts w:ascii="Calibri" w:eastAsia="Calibri" w:hAnsi="Calibri" w:cs="Calibri"/>
          <w:sz w:val="28"/>
          <w:szCs w:val="28"/>
        </w:rPr>
        <w:t>PPSOŚ.6220.15.2021.BM</w:t>
      </w:r>
    </w:p>
    <w:p w14:paraId="2D8E3078" w14:textId="77777777" w:rsidR="00FD6F7E" w:rsidRPr="00FD6F7E" w:rsidRDefault="00FD6F7E" w:rsidP="00FD6F7E">
      <w:pPr>
        <w:spacing w:after="120" w:line="240" w:lineRule="auto"/>
        <w:jc w:val="center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FD6F7E">
        <w:rPr>
          <w:rFonts w:ascii="Calibri" w:eastAsia="Times New Roman" w:hAnsi="Calibri" w:cs="Calibri"/>
          <w:bCs/>
          <w:sz w:val="28"/>
          <w:szCs w:val="28"/>
          <w:lang w:eastAsia="pl-PL"/>
        </w:rPr>
        <w:t>Decyzja</w:t>
      </w:r>
    </w:p>
    <w:p w14:paraId="42E636D2" w14:textId="77777777" w:rsidR="00FD6F7E" w:rsidRPr="00FD6F7E" w:rsidRDefault="00FD6F7E" w:rsidP="00FD6F7E">
      <w:pPr>
        <w:spacing w:after="120" w:line="240" w:lineRule="auto"/>
        <w:ind w:firstLine="708"/>
        <w:jc w:val="both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FD6F7E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Na podstawie art. 105 </w:t>
      </w:r>
      <w:bookmarkStart w:id="1" w:name="_Hlk113432182"/>
      <w:r w:rsidRPr="00FD6F7E">
        <w:rPr>
          <w:rFonts w:ascii="Calibri" w:eastAsia="Times New Roman" w:hAnsi="Calibri" w:cs="Calibri"/>
          <w:bCs/>
          <w:sz w:val="28"/>
          <w:szCs w:val="28"/>
          <w:lang w:eastAsia="pl-PL"/>
        </w:rPr>
        <w:t>§</w:t>
      </w:r>
      <w:bookmarkEnd w:id="1"/>
      <w:r w:rsidRPr="00FD6F7E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 1 ustawy z dnia </w:t>
      </w:r>
      <w:smartTag w:uri="urn:schemas-microsoft-com:office:smarttags" w:element="date">
        <w:smartTagPr>
          <w:attr w:name="Year" w:val="19"/>
          <w:attr w:name="Day" w:val="14"/>
          <w:attr w:name="Month" w:val="6"/>
          <w:attr w:name="ls" w:val="trans"/>
        </w:smartTagPr>
        <w:r w:rsidRPr="00FD6F7E">
          <w:rPr>
            <w:rFonts w:ascii="Calibri" w:eastAsia="Times New Roman" w:hAnsi="Calibri" w:cs="Calibri"/>
            <w:bCs/>
            <w:sz w:val="28"/>
            <w:szCs w:val="28"/>
            <w:lang w:eastAsia="pl-PL"/>
          </w:rPr>
          <w:t>14 czerwca 19</w:t>
        </w:r>
      </w:smartTag>
      <w:r w:rsidRPr="00FD6F7E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60 r. - Kodeks postępowania administracyjnego (Dz. U. 2024 r. poz. 572), zwanej dalej K.p.a., w związku z art. 63 ust. 5a, art. </w:t>
      </w:r>
      <w:r w:rsidRPr="00FD6F7E">
        <w:rPr>
          <w:rFonts w:ascii="Calibri" w:eastAsia="Calibri" w:hAnsi="Calibri" w:cs="Calibri"/>
          <w:bCs/>
          <w:sz w:val="28"/>
          <w:szCs w:val="28"/>
        </w:rPr>
        <w:t xml:space="preserve">71 ust. 2 pkt 2, art. </w:t>
      </w:r>
      <w:r w:rsidRPr="00FD6F7E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73 ust 1 </w:t>
      </w:r>
      <w:r w:rsidRPr="00FD6F7E">
        <w:rPr>
          <w:rFonts w:ascii="Calibri" w:eastAsia="Calibri" w:hAnsi="Calibri" w:cs="Calibri"/>
          <w:bCs/>
          <w:sz w:val="28"/>
          <w:szCs w:val="28"/>
        </w:rPr>
        <w:t>oraz art. 75 ust. 1 pkt 4 ustawy z dnia 3 października 2008 r. o udostępnianiu informacji o środowisku i jego ochronie, udziale społeczeństwa w ochronie środowiska oraz o ocenach oddziaływania na środowisko (Dz. U. z 2024 r. poz. 1112)</w:t>
      </w:r>
      <w:r w:rsidRPr="00FD6F7E">
        <w:rPr>
          <w:rFonts w:ascii="Calibri" w:eastAsia="Times New Roman" w:hAnsi="Calibri" w:cs="Calibri"/>
          <w:bCs/>
          <w:sz w:val="28"/>
          <w:szCs w:val="28"/>
          <w:lang w:eastAsia="pl-PL"/>
        </w:rPr>
        <w:t>, zwanej dalej u.o.o.ś.</w:t>
      </w:r>
      <w:r w:rsidRPr="00FD6F7E">
        <w:rPr>
          <w:rFonts w:ascii="Calibri" w:eastAsia="Calibri" w:hAnsi="Calibri" w:cs="Calibri"/>
          <w:bCs/>
          <w:sz w:val="28"/>
          <w:szCs w:val="28"/>
        </w:rPr>
        <w:t>,</w:t>
      </w:r>
    </w:p>
    <w:p w14:paraId="14D1FE38" w14:textId="77777777" w:rsidR="00FD6F7E" w:rsidRPr="00FD6F7E" w:rsidRDefault="00FD6F7E" w:rsidP="00FD6F7E">
      <w:pPr>
        <w:spacing w:after="120" w:line="240" w:lineRule="auto"/>
        <w:jc w:val="center"/>
        <w:rPr>
          <w:rFonts w:ascii="Calibri" w:eastAsia="Times New Roman" w:hAnsi="Calibri" w:cs="Calibri"/>
          <w:b/>
          <w:sz w:val="28"/>
          <w:szCs w:val="28"/>
          <w:lang w:eastAsia="pl-PL"/>
        </w:rPr>
      </w:pPr>
      <w:r w:rsidRPr="00FD6F7E">
        <w:rPr>
          <w:rFonts w:ascii="Calibri" w:eastAsia="Times New Roman" w:hAnsi="Calibri" w:cs="Calibri"/>
          <w:b/>
          <w:sz w:val="28"/>
          <w:szCs w:val="28"/>
          <w:lang w:eastAsia="pl-PL"/>
        </w:rPr>
        <w:t>umarzam</w:t>
      </w:r>
    </w:p>
    <w:p w14:paraId="57125B59" w14:textId="77777777" w:rsidR="00FD6F7E" w:rsidRPr="00FD6F7E" w:rsidRDefault="00FD6F7E" w:rsidP="00FD6F7E">
      <w:pPr>
        <w:spacing w:after="120" w:line="240" w:lineRule="auto"/>
        <w:jc w:val="both"/>
        <w:rPr>
          <w:rFonts w:ascii="Calibri" w:eastAsia="Calibri" w:hAnsi="Calibri" w:cs="Calibri"/>
          <w:bCs/>
          <w:sz w:val="28"/>
          <w:szCs w:val="28"/>
        </w:rPr>
      </w:pPr>
      <w:r w:rsidRPr="00FD6F7E">
        <w:rPr>
          <w:rFonts w:ascii="Calibri" w:eastAsia="Times New Roman" w:hAnsi="Calibri" w:cs="Calibri"/>
          <w:b/>
          <w:sz w:val="28"/>
          <w:szCs w:val="28"/>
          <w:lang w:eastAsia="pl-PL"/>
        </w:rPr>
        <w:t>w całości, jako bezprzedmiotowe, postępowanie administracyjne</w:t>
      </w:r>
      <w:r w:rsidRPr="00FD6F7E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 wszczęte na wniosek </w:t>
      </w:r>
      <w:bookmarkStart w:id="2" w:name="_Hlk172188250"/>
      <w:r w:rsidRPr="00FD6F7E">
        <w:rPr>
          <w:rFonts w:ascii="Calibri" w:eastAsia="Calibri" w:hAnsi="Calibri" w:cs="Calibri"/>
          <w:sz w:val="28"/>
          <w:szCs w:val="28"/>
        </w:rPr>
        <w:t xml:space="preserve">spółki PGO Spółka Akcyjna ESTATE Spółka Komandytowo-Akcyjna z siedzibą w Katowicach, ul. Tysiąclecia 101, 40-875 Katowice, obecnie spółka PGO Spółka Akcyjna z siedzibą w Katowicach, </w:t>
      </w:r>
      <w:bookmarkStart w:id="3" w:name="_Hlk180667708"/>
      <w:r w:rsidRPr="00FD6F7E">
        <w:rPr>
          <w:rFonts w:ascii="Calibri" w:eastAsia="Calibri" w:hAnsi="Calibri" w:cs="Calibri"/>
          <w:sz w:val="28"/>
          <w:szCs w:val="28"/>
        </w:rPr>
        <w:t>Al. Walentego Roździeńskiego 1B, 40-202 Katowice</w:t>
      </w:r>
      <w:bookmarkEnd w:id="3"/>
      <w:r w:rsidRPr="00FD6F7E">
        <w:rPr>
          <w:rFonts w:ascii="Calibri" w:eastAsia="Calibri" w:hAnsi="Calibri" w:cs="Calibri"/>
          <w:sz w:val="28"/>
          <w:szCs w:val="28"/>
        </w:rPr>
        <w:t xml:space="preserve">, o wydanie decyzji o środowiskowych uwarunkowaniach dla planowanego przedsięwzięcia polegającego </w:t>
      </w:r>
      <w:bookmarkStart w:id="4" w:name="_Hlk181007700"/>
      <w:r w:rsidRPr="00FD6F7E">
        <w:rPr>
          <w:rFonts w:ascii="Calibri" w:eastAsia="Calibri" w:hAnsi="Calibri" w:cs="Calibri"/>
          <w:sz w:val="28"/>
          <w:szCs w:val="28"/>
        </w:rPr>
        <w:t>na budowie farmy fotowoltaicznej o mocy do 25 MW na działkach o numerach ewidencyjnych: 2590/27; 2590/29; 2949/15; 2949/17; 2949/18; 2949/5; 2590/16; 2949/9; 2949/4; 2949/12, 2949/13; 2949/19; 2949/20; 2446/3; 2446/4; 2573/2; 2465/2; 2591/6; 2592/7, obręb Śrem</w:t>
      </w:r>
      <w:bookmarkEnd w:id="4"/>
      <w:r w:rsidRPr="00FD6F7E">
        <w:rPr>
          <w:rFonts w:ascii="Calibri" w:eastAsia="Times New Roman" w:hAnsi="Calibri" w:cs="Calibri"/>
          <w:sz w:val="28"/>
          <w:szCs w:val="28"/>
          <w:lang w:eastAsia="pl-PL"/>
        </w:rPr>
        <w:t>.</w:t>
      </w:r>
      <w:bookmarkEnd w:id="2"/>
    </w:p>
    <w:p w14:paraId="7647373A" w14:textId="77777777" w:rsidR="00FD6F7E" w:rsidRPr="00FD6F7E" w:rsidRDefault="00FD6F7E" w:rsidP="00FD6F7E">
      <w:pPr>
        <w:spacing w:after="120" w:line="240" w:lineRule="auto"/>
        <w:jc w:val="center"/>
        <w:rPr>
          <w:rFonts w:ascii="Calibri" w:eastAsia="Calibri" w:hAnsi="Calibri" w:cs="Calibri"/>
          <w:sz w:val="28"/>
          <w:szCs w:val="28"/>
        </w:rPr>
      </w:pPr>
      <w:r w:rsidRPr="00FD6F7E">
        <w:rPr>
          <w:rFonts w:ascii="Calibri" w:eastAsia="Calibri" w:hAnsi="Calibri" w:cs="Calibri"/>
          <w:sz w:val="28"/>
          <w:szCs w:val="28"/>
        </w:rPr>
        <w:t>Uzasadnienie</w:t>
      </w:r>
    </w:p>
    <w:p w14:paraId="251E9A5E" w14:textId="77777777" w:rsidR="00FD6F7E" w:rsidRPr="00FD6F7E" w:rsidRDefault="00FD6F7E" w:rsidP="00FD6F7E">
      <w:pPr>
        <w:spacing w:after="120" w:line="240" w:lineRule="auto"/>
        <w:ind w:firstLine="708"/>
        <w:jc w:val="both"/>
        <w:rPr>
          <w:rFonts w:ascii="Calibri" w:eastAsia="Calibri" w:hAnsi="Calibri" w:cs="Calibri"/>
          <w:sz w:val="28"/>
          <w:szCs w:val="28"/>
        </w:rPr>
      </w:pPr>
      <w:r w:rsidRPr="00FD6F7E">
        <w:rPr>
          <w:rFonts w:ascii="Calibri" w:eastAsia="Calibri" w:hAnsi="Calibri" w:cs="Calibri"/>
          <w:sz w:val="28"/>
          <w:szCs w:val="28"/>
        </w:rPr>
        <w:t xml:space="preserve">06.05.2021 r. spółka PGO Spółka Akcyjna ESTATE Spółka Komandytowo-Akcyjna z siedzibą w Katowicach, ul. Tysiąclecia 101, 40-875 Katowice (KRS 0000484703), działająca przez pełnomocnika Pana Błażeja Brasse, zwróciła się do Burmistrza Śremu z wnioskiem, uzupełnionym 01.06.2021 r., o wydanie decyzji o środowiskowych uwarunkowaniach dla planowanego przedsięwzięcia polegającego na budowie farmy fotowoltaicznej o mocy do 25 MW na działkach o numerach ewidencyjnych: 2590/27; 2590/29; 2949/11; 2949/5; 2590/16; 2949/9; 2949/4; 2949/10; 2446/2; 2573/2; 2465/2; 2591/6; 2592/7, obręb Śrem. Do wniosku załączona została karta informacyjna przedsięwzięcia wraz z wymaganymi załącznikami oraz pełnomocnictwo ważne do 31.03.2022 r. </w:t>
      </w:r>
    </w:p>
    <w:p w14:paraId="2214CA03" w14:textId="77777777" w:rsidR="00FD6F7E" w:rsidRPr="00FD6F7E" w:rsidRDefault="00FD6F7E" w:rsidP="00FD6F7E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FD6F7E">
        <w:rPr>
          <w:rFonts w:ascii="Calibri" w:eastAsia="Calibri" w:hAnsi="Calibri" w:cs="Calibri"/>
          <w:sz w:val="28"/>
          <w:szCs w:val="28"/>
        </w:rPr>
        <w:br w:type="page"/>
      </w:r>
    </w:p>
    <w:p w14:paraId="1296A1F8" w14:textId="77777777" w:rsidR="00FD6F7E" w:rsidRPr="00FD6F7E" w:rsidRDefault="00FD6F7E" w:rsidP="001531D4">
      <w:pPr>
        <w:spacing w:after="120" w:line="240" w:lineRule="auto"/>
        <w:ind w:firstLine="709"/>
        <w:jc w:val="both"/>
        <w:rPr>
          <w:rFonts w:ascii="Calibri" w:eastAsia="Calibri" w:hAnsi="Calibri" w:cs="Calibri"/>
          <w:sz w:val="28"/>
          <w:szCs w:val="28"/>
        </w:rPr>
      </w:pPr>
      <w:r w:rsidRPr="00FD6F7E">
        <w:rPr>
          <w:rFonts w:ascii="Calibri" w:eastAsia="Calibri" w:hAnsi="Calibri" w:cs="Calibri"/>
          <w:sz w:val="28"/>
          <w:szCs w:val="28"/>
        </w:rPr>
        <w:lastRenderedPageBreak/>
        <w:t>Działka o numerze ewidencyjnym 2949/10 uległa podziałowi na działki o numerach ewidencyjnych 2949/12; 2949/13 i 2949/14. Następnie działka o numerze ewidencyjnym 2949/14 uległa podziałowi na działki o numerach ewidencyjnych 2949/19 i 2949/20. Dalej, działka o numerze ewidencyjnym 2949/11 uległa podziałowi na działki o numerach ewidencyjnych 2949/15 i 2949/16. Następnie działka o numerze ewidencyjnym 2949/16 uległa podziałowi na działki o numerach ewidencyjnych 2949/17 i 2949/18. Z kolei działka o numerze ewidencyjnym 2446/2 uległa podziałowi na działki o numerach ewidencyjnych 2446/3 i 2446/4.</w:t>
      </w:r>
    </w:p>
    <w:p w14:paraId="37D06882" w14:textId="1795D6EC" w:rsidR="00FD6F7E" w:rsidRPr="00FD6F7E" w:rsidRDefault="00FD6F7E" w:rsidP="001531D4">
      <w:pPr>
        <w:spacing w:after="120" w:line="240" w:lineRule="auto"/>
        <w:ind w:firstLine="709"/>
        <w:jc w:val="both"/>
        <w:rPr>
          <w:rFonts w:ascii="Calibri" w:eastAsia="Calibri" w:hAnsi="Calibri" w:cs="Calibri"/>
          <w:sz w:val="28"/>
          <w:szCs w:val="28"/>
        </w:rPr>
      </w:pPr>
      <w:r w:rsidRPr="00FD6F7E">
        <w:rPr>
          <w:rFonts w:ascii="Calibri" w:eastAsia="Calibri" w:hAnsi="Calibri" w:cs="Calibri"/>
          <w:sz w:val="28"/>
          <w:szCs w:val="28"/>
        </w:rPr>
        <w:t>28.04.2022 r. spółka PGO Spółka Akcyjna ESTATE Spółka Komandytowo-Akcyjna z siedzibą w Katowicach została wykreślona z</w:t>
      </w:r>
      <w:r w:rsidR="001531D4">
        <w:rPr>
          <w:rFonts w:ascii="Calibri" w:eastAsia="Calibri" w:hAnsi="Calibri" w:cs="Calibri"/>
          <w:sz w:val="28"/>
          <w:szCs w:val="28"/>
        </w:rPr>
        <w:t> </w:t>
      </w:r>
      <w:r w:rsidRPr="00FD6F7E">
        <w:rPr>
          <w:rFonts w:ascii="Calibri" w:eastAsia="Calibri" w:hAnsi="Calibri" w:cs="Calibri"/>
          <w:sz w:val="28"/>
          <w:szCs w:val="28"/>
        </w:rPr>
        <w:t xml:space="preserve">Krajowego Rejestru Sądowego (data uprawomocnienia: 10.05.2022 r.). Na podstawie art. 492 </w:t>
      </w:r>
      <w:r w:rsidRPr="00FD6F7E">
        <w:rPr>
          <w:rFonts w:ascii="Calibri" w:eastAsia="Times New Roman" w:hAnsi="Calibri" w:cs="Calibri"/>
          <w:sz w:val="28"/>
          <w:szCs w:val="28"/>
          <w:lang w:eastAsia="pl-PL"/>
        </w:rPr>
        <w:t xml:space="preserve">§ 1 pkt 1 ustawy z dnia 15 września 2000 r. – Kodeks spółek handlowych (Dz. U. z 2024 r. poz. 18 i 96) spółka PGO Spółka Akcyjna ESTATE Spółka Komandytowo-Akcyjna z siedzibą w Katowicach została przejęta przez spółkę PGO Spółka Akcyjna z siedzibą w Katowicach, </w:t>
      </w:r>
      <w:r w:rsidRPr="00FD6F7E">
        <w:rPr>
          <w:rFonts w:ascii="Calibri" w:eastAsia="Calibri" w:hAnsi="Calibri" w:cs="Calibri"/>
          <w:sz w:val="28"/>
          <w:szCs w:val="28"/>
        </w:rPr>
        <w:t>Al.</w:t>
      </w:r>
      <w:r w:rsidR="001531D4">
        <w:rPr>
          <w:rFonts w:ascii="Calibri" w:eastAsia="Calibri" w:hAnsi="Calibri" w:cs="Calibri"/>
          <w:sz w:val="28"/>
          <w:szCs w:val="28"/>
        </w:rPr>
        <w:t> </w:t>
      </w:r>
      <w:r w:rsidRPr="00FD6F7E">
        <w:rPr>
          <w:rFonts w:ascii="Calibri" w:eastAsia="Calibri" w:hAnsi="Calibri" w:cs="Calibri"/>
          <w:sz w:val="28"/>
          <w:szCs w:val="28"/>
        </w:rPr>
        <w:t>Walentego Roździeńskiego 1B, 40-202 Katowice (KRS 0000305325).</w:t>
      </w:r>
    </w:p>
    <w:p w14:paraId="51460CA8" w14:textId="77777777" w:rsidR="00FD6F7E" w:rsidRPr="00FD6F7E" w:rsidRDefault="00FD6F7E" w:rsidP="001531D4">
      <w:pPr>
        <w:spacing w:after="120" w:line="240" w:lineRule="auto"/>
        <w:ind w:firstLine="709"/>
        <w:jc w:val="both"/>
        <w:rPr>
          <w:rFonts w:ascii="Calibri" w:eastAsia="Calibri" w:hAnsi="Calibri" w:cs="Calibri"/>
          <w:sz w:val="28"/>
          <w:szCs w:val="28"/>
        </w:rPr>
      </w:pPr>
      <w:r w:rsidRPr="00FD6F7E">
        <w:rPr>
          <w:rFonts w:ascii="Calibri" w:eastAsia="Calibri" w:hAnsi="Calibri" w:cs="Calibri"/>
          <w:sz w:val="28"/>
          <w:szCs w:val="28"/>
        </w:rPr>
        <w:t>Zgodnie z art. 73 ust. 1 u.o.o.ś. postępowanie w sprawie wydania decyzji o środowiskowych uwarunkowaniach wszczyna się na wniosek podmiotu planującego podjęcie realizacji przedsięwzięcia.</w:t>
      </w:r>
    </w:p>
    <w:p w14:paraId="0760632C" w14:textId="6F79F0D5" w:rsidR="00FD6F7E" w:rsidRPr="00FD6F7E" w:rsidRDefault="00FD6F7E" w:rsidP="001531D4">
      <w:pPr>
        <w:spacing w:after="120" w:line="240" w:lineRule="auto"/>
        <w:ind w:firstLine="709"/>
        <w:jc w:val="both"/>
        <w:rPr>
          <w:rFonts w:ascii="Calibri" w:eastAsia="Calibri" w:hAnsi="Calibri" w:cs="Calibri"/>
          <w:sz w:val="28"/>
          <w:szCs w:val="28"/>
        </w:rPr>
      </w:pPr>
      <w:r w:rsidRPr="00FD6F7E">
        <w:rPr>
          <w:rFonts w:ascii="Calibri" w:eastAsia="Calibri" w:hAnsi="Calibri" w:cs="Calibri"/>
          <w:sz w:val="28"/>
          <w:szCs w:val="28"/>
        </w:rPr>
        <w:t>Na podstawie art. 75 ust. 1 pkt 4 u.o.o.ś., w przypadku przedmiotowego przedsięwzięcia, właściwym organem do wydania decyzji o</w:t>
      </w:r>
      <w:r w:rsidR="001531D4">
        <w:rPr>
          <w:rFonts w:ascii="Calibri" w:eastAsia="Calibri" w:hAnsi="Calibri" w:cs="Calibri"/>
          <w:sz w:val="28"/>
          <w:szCs w:val="28"/>
        </w:rPr>
        <w:t> </w:t>
      </w:r>
      <w:r w:rsidRPr="00FD6F7E">
        <w:rPr>
          <w:rFonts w:ascii="Calibri" w:eastAsia="Calibri" w:hAnsi="Calibri" w:cs="Calibri"/>
          <w:sz w:val="28"/>
          <w:szCs w:val="28"/>
        </w:rPr>
        <w:t>środowiskowych uwarunkowaniach jest Burmistrz Śremu.</w:t>
      </w:r>
    </w:p>
    <w:p w14:paraId="17C9562B" w14:textId="41A8BBDC" w:rsidR="00FD6F7E" w:rsidRPr="00FD6F7E" w:rsidRDefault="00FD6F7E" w:rsidP="001531D4">
      <w:pPr>
        <w:spacing w:after="120" w:line="240" w:lineRule="auto"/>
        <w:ind w:firstLine="709"/>
        <w:jc w:val="both"/>
        <w:rPr>
          <w:rFonts w:ascii="Calibri" w:eastAsia="Calibri" w:hAnsi="Calibri" w:cs="Calibri"/>
          <w:sz w:val="28"/>
          <w:szCs w:val="28"/>
        </w:rPr>
      </w:pPr>
      <w:r w:rsidRPr="00FD6F7E">
        <w:rPr>
          <w:rFonts w:ascii="Calibri" w:eastAsia="Calibri" w:hAnsi="Calibri" w:cs="Calibri"/>
          <w:sz w:val="28"/>
          <w:szCs w:val="28"/>
        </w:rPr>
        <w:t>Planowane przedsięwzięcie miało obejmować w szczególności montaż paneli fotowoltaicznych, stacji transformatorowych wraz z rozdzielnicami oraz podziemnych linii energetycznych na terenie nieprzekształconym formami zabudowy, o łącznej powierzchni nie większej niż 16 ha oraz na dachach budynków. Planowana farma fotowoltaiczna wraz z infrastrukturą towarzyszącą miała zajmować łączną powierzchnię nieprzekraczającą 31,5</w:t>
      </w:r>
      <w:r w:rsidR="001531D4">
        <w:rPr>
          <w:rFonts w:ascii="Calibri" w:eastAsia="Calibri" w:hAnsi="Calibri" w:cs="Calibri"/>
          <w:sz w:val="28"/>
          <w:szCs w:val="28"/>
        </w:rPr>
        <w:t> </w:t>
      </w:r>
      <w:r w:rsidRPr="00FD6F7E">
        <w:rPr>
          <w:rFonts w:ascii="Calibri" w:eastAsia="Calibri" w:hAnsi="Calibri" w:cs="Calibri"/>
          <w:sz w:val="28"/>
          <w:szCs w:val="28"/>
        </w:rPr>
        <w:t>ha.</w:t>
      </w:r>
    </w:p>
    <w:p w14:paraId="580567D8" w14:textId="77777777" w:rsidR="001531D4" w:rsidRDefault="001531D4">
      <w:pPr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br w:type="page"/>
      </w:r>
    </w:p>
    <w:p w14:paraId="21FB7887" w14:textId="67EBB180" w:rsidR="00FD6F7E" w:rsidRPr="00FD6F7E" w:rsidRDefault="00FD6F7E" w:rsidP="001531D4">
      <w:pPr>
        <w:spacing w:after="120" w:line="240" w:lineRule="auto"/>
        <w:ind w:firstLine="709"/>
        <w:jc w:val="both"/>
        <w:rPr>
          <w:rFonts w:ascii="Calibri" w:eastAsia="Calibri" w:hAnsi="Calibri" w:cs="Calibri"/>
          <w:sz w:val="28"/>
          <w:szCs w:val="28"/>
        </w:rPr>
      </w:pPr>
      <w:r w:rsidRPr="00FD6F7E">
        <w:rPr>
          <w:rFonts w:ascii="Calibri" w:eastAsia="Calibri" w:hAnsi="Calibri" w:cs="Calibri"/>
          <w:sz w:val="28"/>
          <w:szCs w:val="28"/>
        </w:rPr>
        <w:lastRenderedPageBreak/>
        <w:t>Przedmiotowe przedsięwzięcie zakwalifikowano do przedsięwzięć mogących potencjalnie znacząco oddziaływać na środowisko, dla których obowiązek przeprowadzenia oceny oddziaływania na środowisko może być stwierdzony, wymienionych w rozporządzeniu Rady Ministrów z dnia 10 września 2019 r. w sprawie przedsięwzięć mogących znacząco oddziaływać na środowisko (Dz. U. poz. 1839) w § 3 ust. 1 pkt 54 lit. b: „zabudowa przemysłowa, w tym zabudowa systemami fotowoltaicznymi, lub magazynowa, wraz z towarzyszącą jej infrastrukturą, o powierzchni zabudowy nie mniejszej niż 1 ha na obszarach innych niż wymienione w</w:t>
      </w:r>
      <w:r w:rsidR="001531D4">
        <w:rPr>
          <w:rFonts w:ascii="Calibri" w:eastAsia="Calibri" w:hAnsi="Calibri" w:cs="Calibri"/>
          <w:sz w:val="28"/>
          <w:szCs w:val="28"/>
        </w:rPr>
        <w:t> </w:t>
      </w:r>
      <w:r w:rsidRPr="00FD6F7E">
        <w:rPr>
          <w:rFonts w:ascii="Calibri" w:eastAsia="Calibri" w:hAnsi="Calibri" w:cs="Calibri"/>
          <w:sz w:val="28"/>
          <w:szCs w:val="28"/>
        </w:rPr>
        <w:t>lit.</w:t>
      </w:r>
      <w:r w:rsidR="001531D4">
        <w:rPr>
          <w:rFonts w:ascii="Calibri" w:eastAsia="Calibri" w:hAnsi="Calibri" w:cs="Calibri"/>
          <w:sz w:val="28"/>
          <w:szCs w:val="28"/>
        </w:rPr>
        <w:t> </w:t>
      </w:r>
      <w:r w:rsidRPr="00FD6F7E">
        <w:rPr>
          <w:rFonts w:ascii="Calibri" w:eastAsia="Calibri" w:hAnsi="Calibri" w:cs="Calibri"/>
          <w:sz w:val="28"/>
          <w:szCs w:val="28"/>
        </w:rPr>
        <w:t>a.”.</w:t>
      </w:r>
    </w:p>
    <w:p w14:paraId="474BA2C4" w14:textId="77777777" w:rsidR="00FD6F7E" w:rsidRPr="00FD6F7E" w:rsidRDefault="00FD6F7E" w:rsidP="00FD6F7E">
      <w:pPr>
        <w:spacing w:after="120" w:line="240" w:lineRule="auto"/>
        <w:ind w:firstLine="708"/>
        <w:jc w:val="both"/>
        <w:rPr>
          <w:rFonts w:ascii="Calibri" w:eastAsia="Calibri" w:hAnsi="Calibri" w:cs="Calibri"/>
          <w:sz w:val="28"/>
          <w:szCs w:val="28"/>
        </w:rPr>
      </w:pPr>
      <w:r w:rsidRPr="00FD6F7E">
        <w:rPr>
          <w:rFonts w:ascii="Calibri" w:eastAsia="Calibri" w:hAnsi="Calibri" w:cs="Calibri"/>
          <w:sz w:val="28"/>
          <w:szCs w:val="28"/>
        </w:rPr>
        <w:t>Stosownie do art. 74 ust. 3a u.o.o.ś. Burmistrz Śremu ustalił krąg podmiotów, którym przysługuje przymiot strony. Przymiot strony postępowania otrzymali więc wnioskodawca i właściciele terenu, na którym miało być realizowane przedsięwzięcie (działki o numerach ewidencyjnych: 2590/27; 2590/29; 2949/15; 2949/17; 2949/18; 2949/5; 2590/16; 2949/9; 2949/4; 2949/12; 2949/13; 2949/19; 2949/20; 2446/3; 2446/4; 2573/2; 2465/2; 2591/6; 2592/7</w:t>
      </w:r>
      <w:r w:rsidRPr="00FD6F7E">
        <w:rPr>
          <w:rFonts w:ascii="Calibri" w:eastAsia="Calibri" w:hAnsi="Calibri" w:cs="Calibri"/>
          <w:bCs/>
          <w:sz w:val="28"/>
          <w:szCs w:val="28"/>
        </w:rPr>
        <w:t>, obręb Śrem</w:t>
      </w:r>
      <w:r w:rsidRPr="00FD6F7E">
        <w:rPr>
          <w:rFonts w:ascii="Calibri" w:eastAsia="Calibri" w:hAnsi="Calibri" w:cs="Calibri"/>
          <w:sz w:val="28"/>
          <w:szCs w:val="28"/>
        </w:rPr>
        <w:t xml:space="preserve">) </w:t>
      </w:r>
      <w:r w:rsidRPr="00FD6F7E">
        <w:rPr>
          <w:rFonts w:ascii="Calibri" w:eastAsia="Times New Roman" w:hAnsi="Calibri" w:cs="Calibri"/>
          <w:sz w:val="28"/>
          <w:szCs w:val="28"/>
          <w:lang w:eastAsia="pl-PL"/>
        </w:rPr>
        <w:t>oraz podmioty, którym przysługuje prawo rzeczowe do nieruchomości znajdujących się w obszarze wyznaczonym w odległości 100 m od granic terenu przedsięwzięcia. Obszar ten objął więc działki o numerach ewidencyjnych: 2275/29; 2466; 2590/17; 2590/33; 2590/34; 2590/35; 2416/2; 2482/1; 2482/2; 2482/4; 2450/1; 2450/2; 2451/6; 2413; 2448; 2460; 2574; 2304/5; 2304/6; 2442; 2768; 2769; 2216/3; 2216/4; 2410/4; 2458/6; 2458/14; 2458/15; 2950/2; 2409/3; 2410/6; 2435/3; 2498/5; 2458/16; 2217; 2387/5; 2457/4; 2463/1; 2463/4; 2464/1; 2465/6; 2499/3; 2590/20; 2590/21; 2773/20; 2773/22; 2416/1; 2415/4; 2478/3; 2479/5; 2479/6; 2480/2; 2414; 2304/1; 2590/1; 2304/3; 2590/7; 2467/1; 2467/12; 2435/5; 2437/1; 2437/2; 2437/6; 2432/2; 2436; 2434; 2767; 2773/21; 2513; 2501/3; 2304/8; 2410/3; 2411; 2412; 2433; 2478/1; 2479/1; 2480/1; 2498/1; 2500/4; 2500/6; 2500/8; 2500/10; 2501/5; 2996; 2273; 2770/2; 2499/1; 2275/1; 2275/11; 2985/13; 2985/14; 2997/3; 2216/5; 2446/1; 2449; 2450/4; 2450/6; 2451/5; 2949/1; 2500/22; 2500/23; 2500/24; 2500/25; 2447; 2482/5; 2450/5; 2457/6; 2573/1; 2589/5; 2589/6; 2590/22; 2590/23; 2590/24; 2590/26; 3018/1; 3018/2; 3018/3; 2467/3; 2417; 2458/17; 2458/20; 2458/23; 2435/1; 2435/4; 2443/1; 2444; 2445; 2464/2; 2467/8; 2467/10; 2443/2; 2590/32; 2590/31; 2465/5; 2950/1; 2465/3; 2467/7; 2463/3, obręb Śrem.</w:t>
      </w:r>
    </w:p>
    <w:p w14:paraId="26DEF42E" w14:textId="77777777" w:rsidR="001531D4" w:rsidRDefault="001531D4">
      <w:pPr>
        <w:rPr>
          <w:rFonts w:ascii="Calibri" w:eastAsia="Times New Roman" w:hAnsi="Calibri" w:cs="Calibri"/>
          <w:sz w:val="28"/>
          <w:szCs w:val="28"/>
          <w:lang w:eastAsia="pl-PL"/>
        </w:rPr>
      </w:pPr>
      <w:r>
        <w:rPr>
          <w:rFonts w:ascii="Calibri" w:eastAsia="Times New Roman" w:hAnsi="Calibri" w:cs="Calibri"/>
          <w:sz w:val="28"/>
          <w:szCs w:val="28"/>
          <w:lang w:eastAsia="pl-PL"/>
        </w:rPr>
        <w:br w:type="page"/>
      </w:r>
    </w:p>
    <w:p w14:paraId="3BB01D3C" w14:textId="626DBC55" w:rsidR="00FD6F7E" w:rsidRPr="00FD6F7E" w:rsidRDefault="00FD6F7E" w:rsidP="00FD6F7E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FD6F7E"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>Zgodnie z art. 74 ust. 3 u.o.o.ś. strony postępowania zostały powiadomione o wszczęciu postępowania w formie obwieszczenia z 20.05.2021 r. Obwieszczenie zamieszczono w Biuletynie Informacji Publicznej Urzędu Miejskiego w Śremie (</w:t>
      </w:r>
      <w:bookmarkStart w:id="5" w:name="_Hlk140833879"/>
      <w:r w:rsidRPr="00FD6F7E">
        <w:rPr>
          <w:rFonts w:ascii="Calibri" w:eastAsia="Times New Roman" w:hAnsi="Calibri" w:cs="Calibri"/>
          <w:sz w:val="28"/>
          <w:szCs w:val="28"/>
          <w:lang w:eastAsia="pl-PL"/>
        </w:rPr>
        <w:fldChar w:fldCharType="begin"/>
      </w:r>
      <w:r w:rsidRPr="00FD6F7E">
        <w:rPr>
          <w:rFonts w:ascii="Calibri" w:eastAsia="Times New Roman" w:hAnsi="Calibri" w:cs="Calibri"/>
          <w:sz w:val="28"/>
          <w:szCs w:val="28"/>
          <w:lang w:eastAsia="pl-PL"/>
        </w:rPr>
        <w:instrText>HYPERLINK "https://bip.srem.pl/public/?id=214105"</w:instrText>
      </w:r>
      <w:r w:rsidRPr="00FD6F7E">
        <w:rPr>
          <w:rFonts w:ascii="Calibri" w:eastAsia="Times New Roman" w:hAnsi="Calibri" w:cs="Calibri"/>
          <w:sz w:val="28"/>
          <w:szCs w:val="28"/>
          <w:lang w:eastAsia="pl-PL"/>
        </w:rPr>
      </w:r>
      <w:r w:rsidRPr="00FD6F7E">
        <w:rPr>
          <w:rFonts w:ascii="Calibri" w:eastAsia="Times New Roman" w:hAnsi="Calibri" w:cs="Calibri"/>
          <w:sz w:val="28"/>
          <w:szCs w:val="28"/>
          <w:lang w:eastAsia="pl-PL"/>
        </w:rPr>
        <w:fldChar w:fldCharType="separate"/>
      </w:r>
      <w:r w:rsidRPr="00FD6F7E">
        <w:rPr>
          <w:rFonts w:ascii="Calibri" w:eastAsia="Times New Roman" w:hAnsi="Calibri" w:cs="Calibri"/>
          <w:color w:val="467886"/>
          <w:sz w:val="28"/>
          <w:szCs w:val="28"/>
          <w:u w:val="single"/>
          <w:lang w:eastAsia="pl-PL"/>
        </w:rPr>
        <w:t>https://bip.srem.pl/public/?id=214105</w:t>
      </w:r>
      <w:r w:rsidRPr="00FD6F7E">
        <w:rPr>
          <w:rFonts w:ascii="Calibri" w:eastAsia="Times New Roman" w:hAnsi="Calibri" w:cs="Calibri"/>
          <w:sz w:val="28"/>
          <w:szCs w:val="28"/>
          <w:lang w:eastAsia="pl-PL"/>
        </w:rPr>
        <w:fldChar w:fldCharType="end"/>
      </w:r>
      <w:r w:rsidRPr="00FD6F7E">
        <w:rPr>
          <w:rFonts w:ascii="Calibri" w:eastAsia="Times New Roman" w:hAnsi="Calibri" w:cs="Calibri"/>
          <w:sz w:val="28"/>
          <w:szCs w:val="28"/>
          <w:lang w:eastAsia="pl-PL"/>
        </w:rPr>
        <w:t>) oraz w gablotach informacyjnych Urzędu.</w:t>
      </w:r>
    </w:p>
    <w:bookmarkEnd w:id="5"/>
    <w:p w14:paraId="6E5E4D14" w14:textId="0594C7DF" w:rsidR="00FD6F7E" w:rsidRPr="00FD6F7E" w:rsidRDefault="00FD6F7E" w:rsidP="00FD6F7E">
      <w:pPr>
        <w:spacing w:after="120" w:line="240" w:lineRule="auto"/>
        <w:ind w:firstLine="708"/>
        <w:jc w:val="both"/>
        <w:rPr>
          <w:rFonts w:ascii="Calibri" w:eastAsia="Calibri" w:hAnsi="Calibri" w:cs="Calibri"/>
          <w:sz w:val="28"/>
          <w:szCs w:val="28"/>
        </w:rPr>
      </w:pPr>
      <w:r w:rsidRPr="00FD6F7E">
        <w:rPr>
          <w:rFonts w:ascii="Calibri" w:eastAsia="Calibri" w:hAnsi="Calibri" w:cs="Calibri"/>
          <w:sz w:val="28"/>
          <w:szCs w:val="28"/>
        </w:rPr>
        <w:t>Zgodnie z art. 64 ust. 1 u.o.o.ś. Burmistrz Śremu, pismem z 10.06.2021 r., wystąpił do Państwowego Powiatowego Inspektora Sanitarnego w Śremie, Regionalnego Dyrektora Ochrony Środowiska w</w:t>
      </w:r>
      <w:r w:rsidR="001531D4">
        <w:rPr>
          <w:rFonts w:ascii="Calibri" w:eastAsia="Calibri" w:hAnsi="Calibri" w:cs="Calibri"/>
          <w:sz w:val="28"/>
          <w:szCs w:val="28"/>
        </w:rPr>
        <w:t> </w:t>
      </w:r>
      <w:r w:rsidRPr="00FD6F7E">
        <w:rPr>
          <w:rFonts w:ascii="Calibri" w:eastAsia="Calibri" w:hAnsi="Calibri" w:cs="Calibri"/>
          <w:sz w:val="28"/>
          <w:szCs w:val="28"/>
        </w:rPr>
        <w:t xml:space="preserve">Poznaniu oraz Dyrektora Zarządu Zlewni Państwowego Gospodarstwa Wodnego Wody Polskie w Poznaniu, Wielkopolskiego Państwowego Wojewódzkiego Inspektora Sanitarnego, o opinię w sprawie obowiązku przeprowadzenia oceny oddziaływania przedmiotowego przedsięwzięcia na środowisko i określenia zakresu ewentualnego raportu. </w:t>
      </w:r>
    </w:p>
    <w:p w14:paraId="32BFE0A4" w14:textId="77777777" w:rsidR="00FD6F7E" w:rsidRPr="00FD6F7E" w:rsidRDefault="00FD6F7E" w:rsidP="00FD6F7E">
      <w:pPr>
        <w:spacing w:after="120" w:line="240" w:lineRule="auto"/>
        <w:ind w:firstLine="708"/>
        <w:jc w:val="both"/>
        <w:rPr>
          <w:rFonts w:ascii="Calibri" w:eastAsia="Calibri" w:hAnsi="Calibri" w:cs="Calibri"/>
          <w:sz w:val="28"/>
          <w:szCs w:val="28"/>
        </w:rPr>
      </w:pPr>
      <w:r w:rsidRPr="00FD6F7E">
        <w:rPr>
          <w:rFonts w:ascii="Calibri" w:eastAsia="Calibri" w:hAnsi="Calibri" w:cs="Calibri"/>
          <w:bCs/>
          <w:sz w:val="28"/>
          <w:szCs w:val="28"/>
        </w:rPr>
        <w:t>Dyrektor Zarządu Zlewni Państwowego Gospodarstwa Wodnego Wody Polskie w Poznaniu</w:t>
      </w:r>
      <w:r w:rsidRPr="00FD6F7E">
        <w:rPr>
          <w:rFonts w:ascii="Calibri" w:eastAsia="Calibri" w:hAnsi="Calibri" w:cs="Calibri"/>
          <w:sz w:val="28"/>
          <w:szCs w:val="28"/>
        </w:rPr>
        <w:t xml:space="preserve"> w piśmie z 15.06.2021 r. znak PO.ZZŚ.4.435.417.1.2021.MDB </w:t>
      </w:r>
      <w:r w:rsidRPr="00FD6F7E">
        <w:rPr>
          <w:rFonts w:ascii="Calibri" w:eastAsia="Calibri" w:hAnsi="Calibri" w:cs="Calibri"/>
          <w:bCs/>
          <w:sz w:val="28"/>
          <w:szCs w:val="28"/>
        </w:rPr>
        <w:t>nie stwierdził potrzeby przeprowadzenia oceny oddziaływania</w:t>
      </w:r>
      <w:r w:rsidRPr="00FD6F7E">
        <w:rPr>
          <w:rFonts w:ascii="Calibri" w:eastAsia="Calibri" w:hAnsi="Calibri" w:cs="Calibri"/>
          <w:sz w:val="28"/>
          <w:szCs w:val="28"/>
        </w:rPr>
        <w:t xml:space="preserve"> planowanego przedsięwzięcia na środowisko. </w:t>
      </w:r>
    </w:p>
    <w:p w14:paraId="0619CE78" w14:textId="77777777" w:rsidR="00FD6F7E" w:rsidRPr="00FD6F7E" w:rsidRDefault="00FD6F7E" w:rsidP="00FD6F7E">
      <w:pPr>
        <w:spacing w:after="120" w:line="240" w:lineRule="auto"/>
        <w:ind w:firstLine="708"/>
        <w:jc w:val="both"/>
        <w:rPr>
          <w:rFonts w:ascii="Calibri" w:eastAsia="Calibri" w:hAnsi="Calibri" w:cs="Calibri"/>
          <w:bCs/>
          <w:sz w:val="28"/>
          <w:szCs w:val="28"/>
        </w:rPr>
      </w:pPr>
      <w:r w:rsidRPr="00FD6F7E">
        <w:rPr>
          <w:rFonts w:ascii="Calibri" w:eastAsia="Calibri" w:hAnsi="Calibri" w:cs="Calibri"/>
          <w:bCs/>
          <w:sz w:val="28"/>
          <w:szCs w:val="28"/>
        </w:rPr>
        <w:t>Wielkopolski Państwowy Wojewódzki Inspektor Sanitarny w piśmie z 17.06.2021 r. znak DN-NS.9011.784.2021 wyraził opinię, że dla planowanego przedsięwzięcia nie istnieje konieczność przeprowadzenia oceny oddziaływania na środowisko.</w:t>
      </w:r>
    </w:p>
    <w:p w14:paraId="271291BC" w14:textId="77777777" w:rsidR="00FD6F7E" w:rsidRPr="00FD6F7E" w:rsidRDefault="00FD6F7E" w:rsidP="00FD6F7E">
      <w:pPr>
        <w:spacing w:after="120" w:line="240" w:lineRule="auto"/>
        <w:ind w:firstLine="708"/>
        <w:jc w:val="both"/>
        <w:rPr>
          <w:rFonts w:ascii="Calibri" w:eastAsia="Calibri" w:hAnsi="Calibri" w:cs="Calibri"/>
          <w:bCs/>
          <w:sz w:val="28"/>
          <w:szCs w:val="28"/>
        </w:rPr>
      </w:pPr>
      <w:r w:rsidRPr="00FD6F7E">
        <w:rPr>
          <w:rFonts w:ascii="Calibri" w:eastAsia="Calibri" w:hAnsi="Calibri" w:cs="Calibri"/>
          <w:bCs/>
          <w:sz w:val="28"/>
          <w:szCs w:val="28"/>
        </w:rPr>
        <w:t>Państwowy Powiatowy Inspektor Sanitarny w Śremie</w:t>
      </w:r>
      <w:r w:rsidRPr="00FD6F7E">
        <w:rPr>
          <w:rFonts w:ascii="Calibri" w:eastAsia="Calibri" w:hAnsi="Calibri" w:cs="Calibri"/>
          <w:sz w:val="28"/>
          <w:szCs w:val="28"/>
        </w:rPr>
        <w:t xml:space="preserve"> w piśmie z 24.06.2021 r. znak ON-NS.9011.18.31.2021 </w:t>
      </w:r>
      <w:r w:rsidRPr="00FD6F7E">
        <w:rPr>
          <w:rFonts w:ascii="Calibri" w:eastAsia="Calibri" w:hAnsi="Calibri" w:cs="Calibri"/>
          <w:bCs/>
          <w:sz w:val="28"/>
          <w:szCs w:val="28"/>
        </w:rPr>
        <w:t xml:space="preserve">wyraził opinię, że przeprowadzenie oceny na środowisko nie jest wymagane. </w:t>
      </w:r>
    </w:p>
    <w:p w14:paraId="0E6D9F5C" w14:textId="77777777" w:rsidR="00FD6F7E" w:rsidRPr="00FD6F7E" w:rsidRDefault="00FD6F7E" w:rsidP="00FD6F7E">
      <w:pPr>
        <w:spacing w:after="120" w:line="240" w:lineRule="auto"/>
        <w:ind w:firstLine="708"/>
        <w:jc w:val="both"/>
        <w:rPr>
          <w:rFonts w:ascii="Calibri" w:eastAsia="Calibri" w:hAnsi="Calibri" w:cs="Calibri"/>
          <w:sz w:val="28"/>
          <w:szCs w:val="28"/>
        </w:rPr>
      </w:pPr>
      <w:r w:rsidRPr="00FD6F7E">
        <w:rPr>
          <w:rFonts w:ascii="Calibri" w:eastAsia="Calibri" w:hAnsi="Calibri" w:cs="Calibri"/>
          <w:bCs/>
          <w:sz w:val="28"/>
          <w:szCs w:val="28"/>
        </w:rPr>
        <w:t>Regionalny Dyrektor Ochrony Środowiska w Poznaniu</w:t>
      </w:r>
      <w:r w:rsidRPr="00FD6F7E">
        <w:rPr>
          <w:rFonts w:ascii="Calibri" w:eastAsia="Calibri" w:hAnsi="Calibri" w:cs="Calibri"/>
          <w:sz w:val="28"/>
          <w:szCs w:val="28"/>
        </w:rPr>
        <w:t xml:space="preserve"> w postanowieniu z 07.09.2021 r. znak WOO-IV.4220.943.2021.MK1.5 </w:t>
      </w:r>
      <w:r w:rsidRPr="00FD6F7E">
        <w:rPr>
          <w:rFonts w:ascii="Calibri" w:eastAsia="Calibri" w:hAnsi="Calibri" w:cs="Calibri"/>
          <w:bCs/>
          <w:sz w:val="28"/>
          <w:szCs w:val="28"/>
        </w:rPr>
        <w:t>wyraził opinię, że dla planowanego przedsięwzięcia istnieje potrzeba przeprowadzenia oceny oddziaływania na środowisko</w:t>
      </w:r>
      <w:r w:rsidRPr="00FD6F7E">
        <w:rPr>
          <w:rFonts w:ascii="Calibri" w:eastAsia="Calibri" w:hAnsi="Calibri" w:cs="Calibri"/>
          <w:b/>
          <w:sz w:val="28"/>
          <w:szCs w:val="28"/>
        </w:rPr>
        <w:t xml:space="preserve"> </w:t>
      </w:r>
      <w:r w:rsidRPr="00FD6F7E">
        <w:rPr>
          <w:rFonts w:ascii="Calibri" w:eastAsia="Calibri" w:hAnsi="Calibri" w:cs="Calibri"/>
          <w:sz w:val="28"/>
          <w:szCs w:val="28"/>
        </w:rPr>
        <w:t xml:space="preserve">i ustalił zakres raportu o oddziaływaniu przedsięwzięcia na środowisko. </w:t>
      </w:r>
    </w:p>
    <w:p w14:paraId="1E873988" w14:textId="04E773E6" w:rsidR="00FD6F7E" w:rsidRPr="00FD6F7E" w:rsidRDefault="00FD6F7E" w:rsidP="00FD6F7E">
      <w:pPr>
        <w:spacing w:after="120" w:line="240" w:lineRule="auto"/>
        <w:ind w:firstLine="708"/>
        <w:jc w:val="both"/>
        <w:rPr>
          <w:rFonts w:ascii="Calibri" w:eastAsia="Calibri" w:hAnsi="Calibri" w:cs="Calibri"/>
          <w:sz w:val="28"/>
          <w:szCs w:val="28"/>
        </w:rPr>
      </w:pPr>
      <w:r w:rsidRPr="00FD6F7E">
        <w:rPr>
          <w:rFonts w:ascii="Calibri" w:eastAsia="Calibri" w:hAnsi="Calibri" w:cs="Calibri"/>
          <w:sz w:val="28"/>
          <w:szCs w:val="28"/>
        </w:rPr>
        <w:t>Po przeanalizowaniu stanowisk Organów opiniujących, informacji zawartych w karcie informacyjnej przedsięwzięcia oraz uwzględniając łącznie uwarunkowania zawarte w art. 63 ust. 1 u.o.o.ś., Burmistrz Śremu, na mocy postanowienia z 17.09.2021 r., nałożył na wnioskodawcę obowiązek przeprowadzenia oceny oddziaływania przedsięwzięcia na środowisko i</w:t>
      </w:r>
      <w:r w:rsidR="001531D4">
        <w:rPr>
          <w:rFonts w:ascii="Calibri" w:eastAsia="Calibri" w:hAnsi="Calibri" w:cs="Calibri"/>
          <w:sz w:val="28"/>
          <w:szCs w:val="28"/>
        </w:rPr>
        <w:t> </w:t>
      </w:r>
      <w:r w:rsidRPr="00FD6F7E">
        <w:rPr>
          <w:rFonts w:ascii="Calibri" w:eastAsia="Calibri" w:hAnsi="Calibri" w:cs="Calibri"/>
          <w:sz w:val="28"/>
          <w:szCs w:val="28"/>
        </w:rPr>
        <w:t>ustalił zakres raportu.</w:t>
      </w:r>
    </w:p>
    <w:p w14:paraId="44B6D738" w14:textId="77777777" w:rsidR="00FD6F7E" w:rsidRPr="00FD6F7E" w:rsidRDefault="00FD6F7E" w:rsidP="00FD6F7E">
      <w:pPr>
        <w:spacing w:after="120" w:line="240" w:lineRule="auto"/>
        <w:ind w:firstLine="708"/>
        <w:jc w:val="both"/>
        <w:rPr>
          <w:rFonts w:ascii="Calibri" w:eastAsia="Calibri" w:hAnsi="Calibri" w:cs="Calibri"/>
          <w:sz w:val="28"/>
          <w:szCs w:val="28"/>
        </w:rPr>
      </w:pPr>
      <w:r w:rsidRPr="00FD6F7E">
        <w:rPr>
          <w:rFonts w:ascii="Calibri" w:eastAsia="Calibri" w:hAnsi="Calibri" w:cs="Calibri"/>
          <w:sz w:val="28"/>
          <w:szCs w:val="28"/>
        </w:rPr>
        <w:lastRenderedPageBreak/>
        <w:t xml:space="preserve">Następnie, zgodnie z art. 63 ust. 5 u.o.o.ś. Burmistrz Śremu, na mocy postanowienia z 13.10.2021 r., zawiesił przedmiotowe postępowanie i wskazał na art. 63 ust. 5a u.o.o.ś., zgodnie z którym, jeżeli w terminie 3 lat od dnia zawieszenia postępowania, strona nie złoży raportu o oddziaływaniu przedsięwzięcia na środowisko, żądanie wszczęcia postępowania w sprawie wydania decyzji o środowiskowych uwarunkowaniach uważa się za wycofane. </w:t>
      </w:r>
    </w:p>
    <w:p w14:paraId="356B5DC1" w14:textId="77777777" w:rsidR="00FD6F7E" w:rsidRPr="00FD6F7E" w:rsidRDefault="00FD6F7E" w:rsidP="00FD6F7E">
      <w:pPr>
        <w:spacing w:after="120" w:line="240" w:lineRule="auto"/>
        <w:ind w:firstLine="708"/>
        <w:jc w:val="both"/>
        <w:rPr>
          <w:rFonts w:ascii="Calibri" w:eastAsia="Calibri" w:hAnsi="Calibri" w:cs="Calibri"/>
          <w:sz w:val="28"/>
          <w:szCs w:val="28"/>
        </w:rPr>
      </w:pPr>
      <w:r w:rsidRPr="00FD6F7E">
        <w:rPr>
          <w:rFonts w:ascii="Calibri" w:eastAsia="Calibri" w:hAnsi="Calibri" w:cs="Calibri"/>
          <w:sz w:val="28"/>
          <w:szCs w:val="28"/>
        </w:rPr>
        <w:t>We wskazanym terminie, czyli do 13.10.2024 r., wnioskodawca nie przedłożył Burmistrzowi Śremu wymaganego dokumentu.</w:t>
      </w:r>
    </w:p>
    <w:p w14:paraId="43CD811B" w14:textId="7F479033" w:rsidR="00FD6F7E" w:rsidRPr="00FD6F7E" w:rsidRDefault="00FD6F7E" w:rsidP="001531D4">
      <w:pPr>
        <w:spacing w:after="120" w:line="240" w:lineRule="auto"/>
        <w:ind w:firstLine="708"/>
        <w:jc w:val="both"/>
        <w:rPr>
          <w:rFonts w:ascii="Calibri" w:eastAsia="Calibri" w:hAnsi="Calibri" w:cs="Calibri"/>
          <w:sz w:val="28"/>
          <w:szCs w:val="28"/>
        </w:rPr>
      </w:pPr>
      <w:r w:rsidRPr="00FD6F7E">
        <w:rPr>
          <w:rFonts w:ascii="Calibri" w:eastAsia="Calibri" w:hAnsi="Calibri" w:cs="Calibri"/>
          <w:sz w:val="28"/>
          <w:szCs w:val="28"/>
        </w:rPr>
        <w:t xml:space="preserve">Zgodnie z art. 105 § 1 K.p.a., gdy postępowanie z jakiejkolwiek przyczyny stało się bezprzedmiotowe w całości albo w części, organ administracji publicznej wydaje decyzję o umorzeniu postępowania odpowiednio w całości albo w części. </w:t>
      </w:r>
    </w:p>
    <w:p w14:paraId="3DDECE0A" w14:textId="77777777" w:rsidR="00FD6F7E" w:rsidRPr="00FD6F7E" w:rsidRDefault="00FD6F7E" w:rsidP="00FD6F7E">
      <w:pPr>
        <w:spacing w:after="120" w:line="240" w:lineRule="auto"/>
        <w:ind w:firstLine="708"/>
        <w:jc w:val="both"/>
        <w:rPr>
          <w:rFonts w:ascii="Calibri" w:eastAsia="Calibri" w:hAnsi="Calibri" w:cs="Calibri"/>
          <w:sz w:val="28"/>
          <w:szCs w:val="28"/>
        </w:rPr>
      </w:pPr>
      <w:r w:rsidRPr="00FD6F7E">
        <w:rPr>
          <w:rFonts w:ascii="Calibri" w:eastAsia="Calibri" w:hAnsi="Calibri" w:cs="Calibri"/>
          <w:sz w:val="28"/>
          <w:szCs w:val="28"/>
        </w:rPr>
        <w:t>Ze względu na to, że zachodzą okoliczności, o których mowa w art. 63 ust. 5a u.o.o.ś. (żądanie wszczęcia postępowania zostało uznane za wycofane), postępowanie stało się bezprzedmiotowe, wobec czego orzeczono jak w sentencji decyzji.</w:t>
      </w:r>
    </w:p>
    <w:p w14:paraId="27931852" w14:textId="77777777" w:rsidR="00FD6F7E" w:rsidRPr="00FD6F7E" w:rsidRDefault="00FD6F7E" w:rsidP="00FD6F7E">
      <w:pPr>
        <w:spacing w:after="120" w:line="240" w:lineRule="auto"/>
        <w:jc w:val="center"/>
        <w:rPr>
          <w:rFonts w:ascii="Calibri" w:eastAsia="Calibri" w:hAnsi="Calibri" w:cs="Calibri"/>
          <w:sz w:val="28"/>
          <w:szCs w:val="28"/>
        </w:rPr>
      </w:pPr>
      <w:r w:rsidRPr="00FD6F7E">
        <w:rPr>
          <w:rFonts w:ascii="Calibri" w:eastAsia="Calibri" w:hAnsi="Calibri" w:cs="Calibri"/>
          <w:sz w:val="28"/>
          <w:szCs w:val="28"/>
        </w:rPr>
        <w:t>Pouczenie</w:t>
      </w:r>
    </w:p>
    <w:p w14:paraId="5118CE97" w14:textId="77777777" w:rsidR="00FD6F7E" w:rsidRPr="00FD6F7E" w:rsidRDefault="00FD6F7E" w:rsidP="00FD6F7E">
      <w:pPr>
        <w:spacing w:after="120" w:line="240" w:lineRule="auto"/>
        <w:ind w:firstLine="708"/>
        <w:jc w:val="both"/>
        <w:rPr>
          <w:rFonts w:ascii="Calibri" w:eastAsia="Calibri" w:hAnsi="Calibri" w:cs="Calibri"/>
          <w:sz w:val="28"/>
          <w:szCs w:val="28"/>
        </w:rPr>
      </w:pPr>
      <w:r w:rsidRPr="00FD6F7E">
        <w:rPr>
          <w:rFonts w:ascii="Calibri" w:eastAsia="Calibri" w:hAnsi="Calibri" w:cs="Calibri"/>
          <w:sz w:val="28"/>
          <w:szCs w:val="28"/>
        </w:rPr>
        <w:t xml:space="preserve">Od niniejszej decyzji służy Stronie prawo wniesienia odwołania do Samorządowego Kolegium Odwoławczego w Poznaniu, za moim pośrednictwem, w terminie 14 dni od dnia doręczenia. </w:t>
      </w:r>
    </w:p>
    <w:p w14:paraId="3FBA57AA" w14:textId="77777777" w:rsidR="00FD6F7E" w:rsidRPr="00FD6F7E" w:rsidRDefault="00FD6F7E" w:rsidP="001531D4">
      <w:pPr>
        <w:spacing w:after="120" w:line="240" w:lineRule="auto"/>
        <w:ind w:firstLine="709"/>
        <w:jc w:val="both"/>
        <w:rPr>
          <w:rFonts w:ascii="Calibri" w:eastAsia="Calibri" w:hAnsi="Calibri" w:cs="Calibri"/>
          <w:sz w:val="28"/>
          <w:szCs w:val="28"/>
        </w:rPr>
      </w:pPr>
      <w:r w:rsidRPr="00FD6F7E">
        <w:rPr>
          <w:rFonts w:ascii="Calibri" w:eastAsia="Calibri" w:hAnsi="Calibri" w:cs="Calibri"/>
          <w:sz w:val="28"/>
          <w:szCs w:val="28"/>
        </w:rPr>
        <w:t xml:space="preserve">Przed upływem terminu do wniesienia odwołania Strona może, zgodnie z art. 127a § 1 K.p.a., zrzec się prawa do wniesienia odwołania wobec organu administracji publicznej, który wydał decyzję. Z dniem doręczenia organowi administracji publicznej oświadczenia o zrzeczeniu się prawa do wniesienia odwołania przez ostatnią ze Stron postępowania, decyzja staje się ostateczna i prawomocna. </w:t>
      </w:r>
    </w:p>
    <w:p w14:paraId="6AC1E24E" w14:textId="7773F194" w:rsidR="00FD6F7E" w:rsidRPr="00FD6F7E" w:rsidRDefault="00FD6F7E" w:rsidP="00FD6F7E">
      <w:pPr>
        <w:spacing w:after="0" w:line="240" w:lineRule="auto"/>
        <w:ind w:left="2832"/>
        <w:jc w:val="center"/>
        <w:rPr>
          <w:rFonts w:ascii="Calibri" w:eastAsia="Calibri" w:hAnsi="Calibri" w:cs="Calibri"/>
          <w:sz w:val="28"/>
          <w:szCs w:val="28"/>
        </w:rPr>
      </w:pPr>
      <w:r w:rsidRPr="00FD6F7E">
        <w:rPr>
          <w:rFonts w:ascii="Calibri" w:eastAsia="Calibri" w:hAnsi="Calibri" w:cs="Calibri"/>
          <w:sz w:val="28"/>
          <w:szCs w:val="28"/>
        </w:rPr>
        <w:t>z up. BURMISTRZA</w:t>
      </w:r>
    </w:p>
    <w:p w14:paraId="2B13CA77" w14:textId="77777777" w:rsidR="00FD6F7E" w:rsidRPr="00FD6F7E" w:rsidRDefault="00FD6F7E" w:rsidP="00FD6F7E">
      <w:pPr>
        <w:spacing w:after="0" w:line="240" w:lineRule="auto"/>
        <w:ind w:left="2832"/>
        <w:jc w:val="center"/>
        <w:rPr>
          <w:rFonts w:ascii="Calibri" w:eastAsia="Calibri" w:hAnsi="Calibri" w:cs="Calibri"/>
          <w:sz w:val="28"/>
          <w:szCs w:val="28"/>
        </w:rPr>
      </w:pPr>
      <w:r w:rsidRPr="00FD6F7E">
        <w:rPr>
          <w:rFonts w:ascii="Calibri" w:eastAsia="Calibri" w:hAnsi="Calibri" w:cs="Calibri"/>
          <w:sz w:val="28"/>
          <w:szCs w:val="28"/>
        </w:rPr>
        <w:t>Katarzyna Bednarowicz</w:t>
      </w:r>
    </w:p>
    <w:p w14:paraId="314B01EF" w14:textId="77777777" w:rsidR="00FD6F7E" w:rsidRPr="00FD6F7E" w:rsidRDefault="00FD6F7E" w:rsidP="00FD6F7E">
      <w:pPr>
        <w:spacing w:after="0" w:line="240" w:lineRule="auto"/>
        <w:ind w:left="2832"/>
        <w:jc w:val="center"/>
        <w:rPr>
          <w:rFonts w:ascii="Calibri" w:eastAsia="Calibri" w:hAnsi="Calibri" w:cs="Calibri"/>
          <w:sz w:val="28"/>
          <w:szCs w:val="28"/>
        </w:rPr>
      </w:pPr>
      <w:r w:rsidRPr="00FD6F7E">
        <w:rPr>
          <w:rFonts w:ascii="Calibri" w:eastAsia="Calibri" w:hAnsi="Calibri" w:cs="Calibri"/>
          <w:sz w:val="28"/>
          <w:szCs w:val="28"/>
        </w:rPr>
        <w:t>naczelnik Pionu Gospodarowania</w:t>
      </w:r>
    </w:p>
    <w:p w14:paraId="25960B56" w14:textId="77777777" w:rsidR="00FD6F7E" w:rsidRPr="00FD6F7E" w:rsidRDefault="00FD6F7E" w:rsidP="00FD6F7E">
      <w:pPr>
        <w:spacing w:after="0" w:line="240" w:lineRule="auto"/>
        <w:ind w:left="2832"/>
        <w:jc w:val="center"/>
        <w:rPr>
          <w:rFonts w:ascii="Calibri" w:eastAsia="Calibri" w:hAnsi="Calibri" w:cs="Calibri"/>
          <w:sz w:val="28"/>
          <w:szCs w:val="28"/>
        </w:rPr>
      </w:pPr>
      <w:r w:rsidRPr="00FD6F7E">
        <w:rPr>
          <w:rFonts w:ascii="Calibri" w:eastAsia="Calibri" w:hAnsi="Calibri" w:cs="Calibri"/>
          <w:sz w:val="28"/>
          <w:szCs w:val="28"/>
        </w:rPr>
        <w:t>Przestrzenią i Środowiskiem</w:t>
      </w:r>
    </w:p>
    <w:p w14:paraId="419957FE" w14:textId="77777777" w:rsidR="00FD6F7E" w:rsidRPr="00FD6F7E" w:rsidRDefault="00FD6F7E" w:rsidP="00FD6F7E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FD6F7E">
        <w:rPr>
          <w:rFonts w:ascii="Calibri" w:eastAsia="Calibri" w:hAnsi="Calibri" w:cs="Calibri"/>
          <w:sz w:val="28"/>
          <w:szCs w:val="28"/>
        </w:rPr>
        <w:t>Sprawę prowadzi:</w:t>
      </w:r>
    </w:p>
    <w:p w14:paraId="32D18BDB" w14:textId="77777777" w:rsidR="00FD6F7E" w:rsidRPr="00FD6F7E" w:rsidRDefault="00FD6F7E" w:rsidP="00FD6F7E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FD6F7E">
        <w:rPr>
          <w:rFonts w:ascii="Calibri" w:eastAsia="Calibri" w:hAnsi="Calibri" w:cs="Calibri"/>
          <w:sz w:val="28"/>
          <w:szCs w:val="28"/>
        </w:rPr>
        <w:t>Małgorzata Borowska</w:t>
      </w:r>
    </w:p>
    <w:p w14:paraId="2BEF2F92" w14:textId="77777777" w:rsidR="00FD6F7E" w:rsidRPr="00FD6F7E" w:rsidRDefault="00FD6F7E" w:rsidP="00FD6F7E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FD6F7E">
        <w:rPr>
          <w:rFonts w:ascii="Calibri" w:eastAsia="Calibri" w:hAnsi="Calibri" w:cs="Calibri"/>
          <w:sz w:val="28"/>
          <w:szCs w:val="28"/>
        </w:rPr>
        <w:t>inspektor</w:t>
      </w:r>
    </w:p>
    <w:p w14:paraId="1200B3CE" w14:textId="77777777" w:rsidR="00FD6F7E" w:rsidRPr="00FD6F7E" w:rsidRDefault="00FD6F7E" w:rsidP="00FD6F7E">
      <w:pPr>
        <w:spacing w:after="12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FD6F7E">
        <w:rPr>
          <w:rFonts w:ascii="Calibri" w:eastAsia="Calibri" w:hAnsi="Calibri" w:cs="Calibri"/>
          <w:sz w:val="28"/>
          <w:szCs w:val="28"/>
        </w:rPr>
        <w:t>tel. 61 28 47 140</w:t>
      </w:r>
    </w:p>
    <w:p w14:paraId="73686D29" w14:textId="77777777" w:rsidR="001531D4" w:rsidRDefault="001531D4">
      <w:pPr>
        <w:rPr>
          <w:rFonts w:ascii="Calibri" w:eastAsia="Times New Roman" w:hAnsi="Calibri" w:cs="Calibri"/>
          <w:sz w:val="28"/>
          <w:szCs w:val="28"/>
          <w:lang w:eastAsia="pl-PL"/>
        </w:rPr>
      </w:pPr>
      <w:r>
        <w:rPr>
          <w:rFonts w:ascii="Calibri" w:eastAsia="Times New Roman" w:hAnsi="Calibri" w:cs="Calibri"/>
          <w:sz w:val="28"/>
          <w:szCs w:val="28"/>
          <w:lang w:eastAsia="pl-PL"/>
        </w:rPr>
        <w:br w:type="page"/>
      </w:r>
    </w:p>
    <w:p w14:paraId="3FFEAF6A" w14:textId="12236864" w:rsidR="00FD6F7E" w:rsidRPr="00FD6F7E" w:rsidRDefault="00FD6F7E" w:rsidP="00FD6F7E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FD6F7E"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>Otrzymują:</w:t>
      </w:r>
    </w:p>
    <w:p w14:paraId="289C5D96" w14:textId="77777777" w:rsidR="00FD6F7E" w:rsidRPr="00FD6F7E" w:rsidRDefault="00FD6F7E" w:rsidP="00FD6F7E">
      <w:pPr>
        <w:numPr>
          <w:ilvl w:val="0"/>
          <w:numId w:val="34"/>
        </w:numPr>
        <w:spacing w:after="0" w:line="240" w:lineRule="auto"/>
        <w:ind w:left="284" w:hanging="284"/>
        <w:contextualSpacing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FD6F7E">
        <w:rPr>
          <w:rFonts w:ascii="Calibri" w:eastAsia="Times New Roman" w:hAnsi="Calibri" w:cs="Calibri"/>
          <w:sz w:val="28"/>
          <w:szCs w:val="28"/>
          <w:lang w:eastAsia="pl-PL"/>
        </w:rPr>
        <w:t>Strony postępowania:</w:t>
      </w:r>
    </w:p>
    <w:p w14:paraId="11BF026F" w14:textId="77777777" w:rsidR="00FD6F7E" w:rsidRPr="00FD6F7E" w:rsidRDefault="00FD6F7E" w:rsidP="00FD6F7E">
      <w:pPr>
        <w:numPr>
          <w:ilvl w:val="0"/>
          <w:numId w:val="33"/>
        </w:numPr>
        <w:spacing w:after="0" w:line="240" w:lineRule="auto"/>
        <w:ind w:left="284" w:hanging="284"/>
        <w:contextualSpacing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FD6F7E">
        <w:rPr>
          <w:rFonts w:ascii="Calibri" w:eastAsia="Times New Roman" w:hAnsi="Calibri" w:cs="Calibri"/>
          <w:sz w:val="28"/>
          <w:szCs w:val="28"/>
          <w:lang w:eastAsia="pl-PL"/>
        </w:rPr>
        <w:t>PGO S.A., Al. Walentego Roździeńskiego 1B, 40-202 Katowice</w:t>
      </w:r>
    </w:p>
    <w:p w14:paraId="67CD25FA" w14:textId="77777777" w:rsidR="00FD6F7E" w:rsidRPr="00FD6F7E" w:rsidRDefault="00FD6F7E" w:rsidP="00FD6F7E">
      <w:pPr>
        <w:numPr>
          <w:ilvl w:val="0"/>
          <w:numId w:val="33"/>
        </w:numPr>
        <w:spacing w:after="0" w:line="240" w:lineRule="auto"/>
        <w:ind w:left="284" w:hanging="284"/>
        <w:contextualSpacing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FD6F7E">
        <w:rPr>
          <w:rFonts w:ascii="Calibri" w:eastAsia="Times New Roman" w:hAnsi="Calibri" w:cs="Calibri"/>
          <w:sz w:val="28"/>
          <w:szCs w:val="28"/>
          <w:lang w:eastAsia="pl-PL"/>
        </w:rPr>
        <w:t xml:space="preserve">Pozostałe strony postępowania przez obwieszczenie, zgodnie z art. 74 ust. 3 u.o.o.ś. </w:t>
      </w:r>
    </w:p>
    <w:p w14:paraId="4436D6DD" w14:textId="77777777" w:rsidR="00FD6F7E" w:rsidRPr="00FD6F7E" w:rsidRDefault="00FD6F7E" w:rsidP="00FD6F7E">
      <w:pPr>
        <w:numPr>
          <w:ilvl w:val="0"/>
          <w:numId w:val="34"/>
        </w:numPr>
        <w:spacing w:after="120" w:line="240" w:lineRule="auto"/>
        <w:ind w:left="284" w:hanging="284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FD6F7E">
        <w:rPr>
          <w:rFonts w:ascii="Calibri" w:eastAsia="Times New Roman" w:hAnsi="Calibri" w:cs="Calibri"/>
          <w:sz w:val="28"/>
          <w:szCs w:val="28"/>
          <w:lang w:eastAsia="pl-PL"/>
        </w:rPr>
        <w:t>aa</w:t>
      </w:r>
    </w:p>
    <w:p w14:paraId="06DDBD79" w14:textId="77777777" w:rsidR="00FD6F7E" w:rsidRPr="00FD6F7E" w:rsidRDefault="00FD6F7E" w:rsidP="00FD6F7E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FD6F7E">
        <w:rPr>
          <w:rFonts w:ascii="Calibri" w:eastAsia="Times New Roman" w:hAnsi="Calibri" w:cs="Calibri"/>
          <w:sz w:val="28"/>
          <w:szCs w:val="28"/>
          <w:lang w:eastAsia="pl-PL"/>
        </w:rPr>
        <w:t>Do wiadomości:</w:t>
      </w:r>
    </w:p>
    <w:p w14:paraId="03BA6EA0" w14:textId="77777777" w:rsidR="00FD6F7E" w:rsidRPr="00FD6F7E" w:rsidRDefault="00FD6F7E" w:rsidP="00FD6F7E">
      <w:pPr>
        <w:numPr>
          <w:ilvl w:val="0"/>
          <w:numId w:val="2"/>
        </w:numPr>
        <w:tabs>
          <w:tab w:val="left" w:pos="300"/>
        </w:tabs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FD6F7E">
        <w:rPr>
          <w:rFonts w:ascii="Calibri" w:eastAsia="Times New Roman" w:hAnsi="Calibri" w:cs="Calibri"/>
          <w:sz w:val="28"/>
          <w:szCs w:val="28"/>
          <w:lang w:eastAsia="pl-PL"/>
        </w:rPr>
        <w:t>Regionalny Dyrektor Ochrony Środowiska w Poznaniu (ePUAP)</w:t>
      </w:r>
    </w:p>
    <w:p w14:paraId="2232B549" w14:textId="77777777" w:rsidR="00FD6F7E" w:rsidRPr="00FD6F7E" w:rsidRDefault="00FD6F7E" w:rsidP="00FD6F7E">
      <w:pPr>
        <w:numPr>
          <w:ilvl w:val="0"/>
          <w:numId w:val="2"/>
        </w:numPr>
        <w:tabs>
          <w:tab w:val="left" w:pos="300"/>
        </w:tabs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FD6F7E">
        <w:rPr>
          <w:rFonts w:ascii="Calibri" w:eastAsia="Times New Roman" w:hAnsi="Calibri" w:cs="Calibri"/>
          <w:sz w:val="28"/>
          <w:szCs w:val="28"/>
          <w:lang w:eastAsia="pl-PL"/>
        </w:rPr>
        <w:t>Państwowy Powiatowy Inspektor Sanitarny w Śremie (ePUAP)</w:t>
      </w:r>
    </w:p>
    <w:p w14:paraId="0E617E19" w14:textId="77777777" w:rsidR="00FD6F7E" w:rsidRPr="00FD6F7E" w:rsidRDefault="00FD6F7E" w:rsidP="00FD6F7E">
      <w:pPr>
        <w:numPr>
          <w:ilvl w:val="0"/>
          <w:numId w:val="2"/>
        </w:numPr>
        <w:tabs>
          <w:tab w:val="left" w:pos="300"/>
        </w:tabs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FD6F7E">
        <w:rPr>
          <w:rFonts w:ascii="Calibri" w:eastAsia="Times New Roman" w:hAnsi="Calibri" w:cs="Calibri"/>
          <w:sz w:val="28"/>
          <w:szCs w:val="28"/>
          <w:lang w:eastAsia="pl-PL"/>
        </w:rPr>
        <w:t>Dyrektor Zarządu Zlewni Państwowego Gospodarstwa Wodnego Wody Polskie w Poznaniu (ePUAP)</w:t>
      </w:r>
    </w:p>
    <w:p w14:paraId="4D2F50FC" w14:textId="77777777" w:rsidR="00FD6F7E" w:rsidRPr="00FD6F7E" w:rsidRDefault="00FD6F7E" w:rsidP="00FD6F7E">
      <w:pPr>
        <w:numPr>
          <w:ilvl w:val="0"/>
          <w:numId w:val="2"/>
        </w:numPr>
        <w:tabs>
          <w:tab w:val="left" w:pos="300"/>
        </w:tabs>
        <w:spacing w:after="120" w:line="240" w:lineRule="auto"/>
        <w:ind w:left="284" w:hanging="284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FD6F7E">
        <w:rPr>
          <w:rFonts w:ascii="Calibri" w:eastAsia="Times New Roman" w:hAnsi="Calibri" w:cs="Calibri"/>
          <w:sz w:val="28"/>
          <w:szCs w:val="28"/>
          <w:lang w:eastAsia="pl-PL"/>
        </w:rPr>
        <w:t>Wielkopolski Państwowy Wojewódzki Inspektor Sanitarny (ePUAP)</w:t>
      </w:r>
    </w:p>
    <w:p w14:paraId="2B42AD76" w14:textId="315BE63B" w:rsidR="00FD6F7E" w:rsidRPr="00FD6F7E" w:rsidRDefault="00FD6F7E" w:rsidP="00FD6F7E">
      <w:pPr>
        <w:spacing w:after="120" w:line="240" w:lineRule="auto"/>
        <w:jc w:val="both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FD6F7E">
        <w:rPr>
          <w:rFonts w:ascii="Calibri" w:eastAsia="Times New Roman" w:hAnsi="Calibri" w:cs="Calibri"/>
          <w:bCs/>
          <w:sz w:val="28"/>
          <w:szCs w:val="28"/>
          <w:lang w:eastAsia="pl-PL"/>
        </w:rPr>
        <w:t>Zwolniono od opłaty skarbowej na podstawie cz. I pkt 53 załącznika do ustawy z dnia 16 listopada 2006 r. o opłacie skarbowej (Dz. U. z 2023 r. poz.</w:t>
      </w:r>
      <w:r w:rsidR="001531D4">
        <w:rPr>
          <w:rFonts w:ascii="Calibri" w:eastAsia="Times New Roman" w:hAnsi="Calibri" w:cs="Calibri"/>
          <w:bCs/>
          <w:sz w:val="28"/>
          <w:szCs w:val="28"/>
          <w:lang w:eastAsia="pl-PL"/>
        </w:rPr>
        <w:t> </w:t>
      </w:r>
      <w:r w:rsidRPr="00FD6F7E">
        <w:rPr>
          <w:rFonts w:ascii="Calibri" w:eastAsia="Times New Roman" w:hAnsi="Calibri" w:cs="Calibri"/>
          <w:bCs/>
          <w:sz w:val="28"/>
          <w:szCs w:val="28"/>
          <w:lang w:eastAsia="pl-PL"/>
        </w:rPr>
        <w:t>2111).</w:t>
      </w:r>
      <w:bookmarkEnd w:id="0"/>
    </w:p>
    <w:p w14:paraId="7C8A6832" w14:textId="77777777" w:rsidR="00053E5A" w:rsidRPr="0063592D" w:rsidRDefault="00053E5A" w:rsidP="00FD6F7E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</w:p>
    <w:sectPr w:rsidR="00053E5A" w:rsidRPr="0063592D" w:rsidSect="004F3296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47267E" w14:textId="77777777" w:rsidR="0019428F" w:rsidRDefault="0019428F" w:rsidP="00053E5A">
      <w:pPr>
        <w:spacing w:after="0" w:line="240" w:lineRule="auto"/>
      </w:pPr>
      <w:r>
        <w:separator/>
      </w:r>
    </w:p>
  </w:endnote>
  <w:endnote w:type="continuationSeparator" w:id="0">
    <w:p w14:paraId="037A70A6" w14:textId="77777777" w:rsidR="0019428F" w:rsidRDefault="0019428F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457630177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31FC54B3" w14:textId="0A37A047" w:rsidR="00265CEF" w:rsidRDefault="00265CEF">
            <w:pPr>
              <w:pStyle w:val="Stopka"/>
              <w:jc w:val="center"/>
            </w:pPr>
            <w:r w:rsidRPr="00265CEF">
              <w:rPr>
                <w:sz w:val="28"/>
                <w:szCs w:val="28"/>
              </w:rPr>
              <w:fldChar w:fldCharType="begin"/>
            </w:r>
            <w:r w:rsidRPr="00265CEF">
              <w:rPr>
                <w:sz w:val="28"/>
                <w:szCs w:val="28"/>
              </w:rPr>
              <w:instrText>PAGE</w:instrText>
            </w:r>
            <w:r w:rsidRPr="00265CEF">
              <w:rPr>
                <w:sz w:val="28"/>
                <w:szCs w:val="28"/>
              </w:rPr>
              <w:fldChar w:fldCharType="separate"/>
            </w:r>
            <w:r w:rsidRPr="00265CEF">
              <w:rPr>
                <w:sz w:val="28"/>
                <w:szCs w:val="28"/>
              </w:rPr>
              <w:t>2</w:t>
            </w:r>
            <w:r w:rsidRPr="00265CEF">
              <w:rPr>
                <w:sz w:val="28"/>
                <w:szCs w:val="28"/>
              </w:rPr>
              <w:fldChar w:fldCharType="end"/>
            </w:r>
            <w:r w:rsidRPr="00265CEF">
              <w:rPr>
                <w:sz w:val="28"/>
                <w:szCs w:val="28"/>
              </w:rPr>
              <w:t xml:space="preserve"> z </w:t>
            </w:r>
            <w:r w:rsidRPr="00265CEF">
              <w:rPr>
                <w:sz w:val="28"/>
                <w:szCs w:val="28"/>
              </w:rPr>
              <w:fldChar w:fldCharType="begin"/>
            </w:r>
            <w:r w:rsidRPr="00265CEF">
              <w:rPr>
                <w:sz w:val="28"/>
                <w:szCs w:val="28"/>
              </w:rPr>
              <w:instrText>NUMPAGES</w:instrText>
            </w:r>
            <w:r w:rsidRPr="00265CEF">
              <w:rPr>
                <w:sz w:val="28"/>
                <w:szCs w:val="28"/>
              </w:rPr>
              <w:fldChar w:fldCharType="separate"/>
            </w:r>
            <w:r w:rsidRPr="00265CEF">
              <w:rPr>
                <w:sz w:val="28"/>
                <w:szCs w:val="28"/>
              </w:rPr>
              <w:t>2</w:t>
            </w:r>
            <w:r w:rsidRPr="00265CEF">
              <w:rPr>
                <w:sz w:val="28"/>
                <w:szCs w:val="28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0AA307A2" w:rsidR="00945706" w:rsidRPr="00353E61" w:rsidRDefault="00945706" w:rsidP="00353E61">
    <w:pPr>
      <w:pStyle w:val="Stopka"/>
      <w:tabs>
        <w:tab w:val="clear" w:pos="4536"/>
        <w:tab w:val="left" w:pos="7110"/>
      </w:tabs>
      <w:jc w:val="center"/>
      <w:rPr>
        <w:sz w:val="28"/>
        <w:szCs w:val="28"/>
      </w:rPr>
    </w:pPr>
    <w:r w:rsidRPr="00353E61"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53E61" w:rsidRPr="00353E61">
      <w:rPr>
        <w:sz w:val="28"/>
        <w:szCs w:val="28"/>
      </w:rPr>
      <w:t xml:space="preserve">1 z </w:t>
    </w:r>
    <w:r w:rsidR="001531D4">
      <w:rPr>
        <w:sz w:val="28"/>
        <w:szCs w:val="28"/>
      </w:rPr>
      <w:t>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22F3B5" w14:textId="77777777" w:rsidR="0019428F" w:rsidRDefault="0019428F" w:rsidP="00053E5A">
      <w:pPr>
        <w:spacing w:after="0" w:line="240" w:lineRule="auto"/>
      </w:pPr>
      <w:r>
        <w:separator/>
      </w:r>
    </w:p>
  </w:footnote>
  <w:footnote w:type="continuationSeparator" w:id="0">
    <w:p w14:paraId="3815CB54" w14:textId="77777777" w:rsidR="0019428F" w:rsidRDefault="0019428F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5C5618"/>
    <w:multiLevelType w:val="hybridMultilevel"/>
    <w:tmpl w:val="4C3647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B415E"/>
    <w:multiLevelType w:val="hybridMultilevel"/>
    <w:tmpl w:val="E42C29A8"/>
    <w:lvl w:ilvl="0" w:tplc="A27CDF86">
      <w:start w:val="1"/>
      <w:numFmt w:val="bullet"/>
      <w:lvlText w:val=""/>
      <w:lvlJc w:val="left"/>
      <w:pPr>
        <w:ind w:left="8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2" w15:restartNumberingAfterBreak="0">
    <w:nsid w:val="06ED576A"/>
    <w:multiLevelType w:val="hybridMultilevel"/>
    <w:tmpl w:val="7F764FAE"/>
    <w:lvl w:ilvl="0" w:tplc="8800EEC8">
      <w:start w:val="2"/>
      <w:numFmt w:val="decimal"/>
      <w:lvlText w:val="%1."/>
      <w:lvlJc w:val="left"/>
      <w:pPr>
        <w:ind w:left="8582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3228AB"/>
    <w:multiLevelType w:val="hybridMultilevel"/>
    <w:tmpl w:val="06DC7DD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0E19155C"/>
    <w:multiLevelType w:val="hybridMultilevel"/>
    <w:tmpl w:val="3D868D82"/>
    <w:lvl w:ilvl="0" w:tplc="D04A44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84F1B"/>
    <w:multiLevelType w:val="hybridMultilevel"/>
    <w:tmpl w:val="1DF0D41C"/>
    <w:lvl w:ilvl="0" w:tplc="E6B8B576">
      <w:start w:val="1"/>
      <w:numFmt w:val="decimal"/>
      <w:lvlText w:val="%1)"/>
      <w:lvlJc w:val="left"/>
      <w:pPr>
        <w:ind w:left="1146" w:hanging="360"/>
      </w:pPr>
      <w:rPr>
        <w:rFonts w:hint="default"/>
        <w:b w:val="0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17F83626"/>
    <w:multiLevelType w:val="hybridMultilevel"/>
    <w:tmpl w:val="2B3E520A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081DD8"/>
    <w:multiLevelType w:val="hybridMultilevel"/>
    <w:tmpl w:val="4424AE10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2CE7589B"/>
    <w:multiLevelType w:val="hybridMultilevel"/>
    <w:tmpl w:val="EBDC0292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704C3A"/>
    <w:multiLevelType w:val="hybridMultilevel"/>
    <w:tmpl w:val="FEE2AFE8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5050DF"/>
    <w:multiLevelType w:val="hybridMultilevel"/>
    <w:tmpl w:val="9CE2F0CA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4D1412"/>
    <w:multiLevelType w:val="hybridMultilevel"/>
    <w:tmpl w:val="36EE9E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7354C8"/>
    <w:multiLevelType w:val="hybridMultilevel"/>
    <w:tmpl w:val="0B40ED42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AC6FC3"/>
    <w:multiLevelType w:val="hybridMultilevel"/>
    <w:tmpl w:val="AD8085E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391066D5"/>
    <w:multiLevelType w:val="hybridMultilevel"/>
    <w:tmpl w:val="A3A4459C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39B75E9A"/>
    <w:multiLevelType w:val="hybridMultilevel"/>
    <w:tmpl w:val="231C3C96"/>
    <w:lvl w:ilvl="0" w:tplc="2AD6C718">
      <w:start w:val="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EE24F9"/>
    <w:multiLevelType w:val="hybridMultilevel"/>
    <w:tmpl w:val="A27C01E2"/>
    <w:lvl w:ilvl="0" w:tplc="8BC6B38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4D6632"/>
    <w:multiLevelType w:val="hybridMultilevel"/>
    <w:tmpl w:val="8CCE21E6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7A4D14"/>
    <w:multiLevelType w:val="hybridMultilevel"/>
    <w:tmpl w:val="79C27B36"/>
    <w:lvl w:ilvl="0" w:tplc="E57C8C7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56647F"/>
    <w:multiLevelType w:val="hybridMultilevel"/>
    <w:tmpl w:val="57E0A01A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554ED1"/>
    <w:multiLevelType w:val="hybridMultilevel"/>
    <w:tmpl w:val="F4A03CDA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599454D0"/>
    <w:multiLevelType w:val="hybridMultilevel"/>
    <w:tmpl w:val="866EBA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C42A0E"/>
    <w:multiLevelType w:val="multilevel"/>
    <w:tmpl w:val="7F8C89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8"/>
      </w:rPr>
    </w:lvl>
    <w:lvl w:ilvl="1">
      <w:start w:val="1"/>
      <w:numFmt w:val="decimal"/>
      <w:lvlText w:val="%2)"/>
      <w:lvlJc w:val="left"/>
      <w:pPr>
        <w:ind w:left="1080" w:hanging="720"/>
      </w:pPr>
      <w:rPr>
        <w:rFonts w:hint="default"/>
        <w:b w:val="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3" w15:restartNumberingAfterBreak="0">
    <w:nsid w:val="6DDA066E"/>
    <w:multiLevelType w:val="hybridMultilevel"/>
    <w:tmpl w:val="B4A6E944"/>
    <w:lvl w:ilvl="0" w:tplc="D04A44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2FA3C71"/>
    <w:multiLevelType w:val="hybridMultilevel"/>
    <w:tmpl w:val="36164A94"/>
    <w:lvl w:ilvl="0" w:tplc="0060DDF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856B56"/>
    <w:multiLevelType w:val="singleLevel"/>
    <w:tmpl w:val="D368E248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Theme="minorHAnsi" w:hAnsiTheme="minorHAnsi" w:cstheme="minorHAnsi" w:hint="default"/>
        <w:color w:val="auto"/>
        <w:sz w:val="28"/>
        <w:szCs w:val="28"/>
      </w:rPr>
    </w:lvl>
  </w:abstractNum>
  <w:abstractNum w:abstractNumId="26" w15:restartNumberingAfterBreak="0">
    <w:nsid w:val="762539E9"/>
    <w:multiLevelType w:val="hybridMultilevel"/>
    <w:tmpl w:val="DEA296C4"/>
    <w:lvl w:ilvl="0" w:tplc="DD9A01EA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78361418"/>
    <w:multiLevelType w:val="hybridMultilevel"/>
    <w:tmpl w:val="FD6816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793911"/>
    <w:multiLevelType w:val="hybridMultilevel"/>
    <w:tmpl w:val="1BBAFEA0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C9B0F7E"/>
    <w:multiLevelType w:val="hybridMultilevel"/>
    <w:tmpl w:val="2D662D44"/>
    <w:lvl w:ilvl="0" w:tplc="DD9A01EA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D1A2188"/>
    <w:multiLevelType w:val="hybridMultilevel"/>
    <w:tmpl w:val="46547A96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D75510B"/>
    <w:multiLevelType w:val="hybridMultilevel"/>
    <w:tmpl w:val="9B92B5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DC074B5"/>
    <w:multiLevelType w:val="hybridMultilevel"/>
    <w:tmpl w:val="1BE44F5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E3B75A4"/>
    <w:multiLevelType w:val="hybridMultilevel"/>
    <w:tmpl w:val="C504BC6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391654990">
    <w:abstractNumId w:val="22"/>
  </w:num>
  <w:num w:numId="2" w16cid:durableId="623274661">
    <w:abstractNumId w:val="27"/>
  </w:num>
  <w:num w:numId="3" w16cid:durableId="428895939">
    <w:abstractNumId w:val="5"/>
  </w:num>
  <w:num w:numId="4" w16cid:durableId="165706803">
    <w:abstractNumId w:val="16"/>
  </w:num>
  <w:num w:numId="5" w16cid:durableId="53897451">
    <w:abstractNumId w:val="13"/>
  </w:num>
  <w:num w:numId="6" w16cid:durableId="1220093233">
    <w:abstractNumId w:val="21"/>
  </w:num>
  <w:num w:numId="7" w16cid:durableId="19164920">
    <w:abstractNumId w:val="4"/>
  </w:num>
  <w:num w:numId="8" w16cid:durableId="1827088856">
    <w:abstractNumId w:val="0"/>
  </w:num>
  <w:num w:numId="9" w16cid:durableId="275522973">
    <w:abstractNumId w:val="20"/>
  </w:num>
  <w:num w:numId="10" w16cid:durableId="972096702">
    <w:abstractNumId w:val="10"/>
  </w:num>
  <w:num w:numId="11" w16cid:durableId="358287635">
    <w:abstractNumId w:val="9"/>
  </w:num>
  <w:num w:numId="12" w16cid:durableId="1662274468">
    <w:abstractNumId w:val="7"/>
  </w:num>
  <w:num w:numId="13" w16cid:durableId="273447051">
    <w:abstractNumId w:val="1"/>
  </w:num>
  <w:num w:numId="14" w16cid:durableId="1104770598">
    <w:abstractNumId w:val="3"/>
  </w:num>
  <w:num w:numId="15" w16cid:durableId="889344273">
    <w:abstractNumId w:val="12"/>
  </w:num>
  <w:num w:numId="16" w16cid:durableId="1224830862">
    <w:abstractNumId w:val="19"/>
  </w:num>
  <w:num w:numId="17" w16cid:durableId="1681195092">
    <w:abstractNumId w:val="30"/>
  </w:num>
  <w:num w:numId="18" w16cid:durableId="1463188495">
    <w:abstractNumId w:val="6"/>
  </w:num>
  <w:num w:numId="19" w16cid:durableId="1139804516">
    <w:abstractNumId w:val="33"/>
  </w:num>
  <w:num w:numId="20" w16cid:durableId="2021925747">
    <w:abstractNumId w:val="14"/>
  </w:num>
  <w:num w:numId="21" w16cid:durableId="842628017">
    <w:abstractNumId w:val="15"/>
  </w:num>
  <w:num w:numId="22" w16cid:durableId="190263225">
    <w:abstractNumId w:val="17"/>
  </w:num>
  <w:num w:numId="23" w16cid:durableId="2143618388">
    <w:abstractNumId w:val="28"/>
  </w:num>
  <w:num w:numId="24" w16cid:durableId="284700550">
    <w:abstractNumId w:val="26"/>
  </w:num>
  <w:num w:numId="25" w16cid:durableId="1485781487">
    <w:abstractNumId w:val="11"/>
  </w:num>
  <w:num w:numId="26" w16cid:durableId="1397435856">
    <w:abstractNumId w:val="29"/>
  </w:num>
  <w:num w:numId="27" w16cid:durableId="1899245635">
    <w:abstractNumId w:val="23"/>
  </w:num>
  <w:num w:numId="28" w16cid:durableId="1634945764">
    <w:abstractNumId w:val="18"/>
  </w:num>
  <w:num w:numId="29" w16cid:durableId="582572878">
    <w:abstractNumId w:val="25"/>
  </w:num>
  <w:num w:numId="30" w16cid:durableId="1370496559">
    <w:abstractNumId w:val="8"/>
  </w:num>
  <w:num w:numId="31" w16cid:durableId="61373815">
    <w:abstractNumId w:val="2"/>
  </w:num>
  <w:num w:numId="32" w16cid:durableId="972753116">
    <w:abstractNumId w:val="32"/>
  </w:num>
  <w:num w:numId="33" w16cid:durableId="692995961">
    <w:abstractNumId w:val="31"/>
  </w:num>
  <w:num w:numId="34" w16cid:durableId="5624313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25934"/>
    <w:rsid w:val="00033D69"/>
    <w:rsid w:val="00053E5A"/>
    <w:rsid w:val="000617DF"/>
    <w:rsid w:val="001531D4"/>
    <w:rsid w:val="00157B44"/>
    <w:rsid w:val="00167A26"/>
    <w:rsid w:val="0019428F"/>
    <w:rsid w:val="001C4D68"/>
    <w:rsid w:val="001E4093"/>
    <w:rsid w:val="00250690"/>
    <w:rsid w:val="00265CEF"/>
    <w:rsid w:val="002D6590"/>
    <w:rsid w:val="002D7B69"/>
    <w:rsid w:val="002E76FA"/>
    <w:rsid w:val="00314D2D"/>
    <w:rsid w:val="00345EB6"/>
    <w:rsid w:val="00353E61"/>
    <w:rsid w:val="003A09D4"/>
    <w:rsid w:val="003D0930"/>
    <w:rsid w:val="003E33EB"/>
    <w:rsid w:val="0042442E"/>
    <w:rsid w:val="00435889"/>
    <w:rsid w:val="004519AC"/>
    <w:rsid w:val="00463950"/>
    <w:rsid w:val="0048459B"/>
    <w:rsid w:val="00487C97"/>
    <w:rsid w:val="004F3296"/>
    <w:rsid w:val="00525346"/>
    <w:rsid w:val="0054093D"/>
    <w:rsid w:val="00566AC2"/>
    <w:rsid w:val="005811F1"/>
    <w:rsid w:val="005968A5"/>
    <w:rsid w:val="005E5887"/>
    <w:rsid w:val="005F048F"/>
    <w:rsid w:val="005F23DE"/>
    <w:rsid w:val="00622B64"/>
    <w:rsid w:val="006324AB"/>
    <w:rsid w:val="0063592D"/>
    <w:rsid w:val="006A6F3E"/>
    <w:rsid w:val="00723012"/>
    <w:rsid w:val="007362FC"/>
    <w:rsid w:val="00757413"/>
    <w:rsid w:val="007859F4"/>
    <w:rsid w:val="007C6800"/>
    <w:rsid w:val="00815265"/>
    <w:rsid w:val="0081559F"/>
    <w:rsid w:val="00837187"/>
    <w:rsid w:val="00883133"/>
    <w:rsid w:val="008A1C0E"/>
    <w:rsid w:val="008D0CA6"/>
    <w:rsid w:val="00903D98"/>
    <w:rsid w:val="009105D1"/>
    <w:rsid w:val="00912874"/>
    <w:rsid w:val="00917C21"/>
    <w:rsid w:val="00945706"/>
    <w:rsid w:val="0095451D"/>
    <w:rsid w:val="00956BE5"/>
    <w:rsid w:val="009614DC"/>
    <w:rsid w:val="009B23EC"/>
    <w:rsid w:val="00A27232"/>
    <w:rsid w:val="00A3580C"/>
    <w:rsid w:val="00A62257"/>
    <w:rsid w:val="00AC23FB"/>
    <w:rsid w:val="00B109BE"/>
    <w:rsid w:val="00B34A40"/>
    <w:rsid w:val="00B43811"/>
    <w:rsid w:val="00B5697F"/>
    <w:rsid w:val="00B91287"/>
    <w:rsid w:val="00BA179E"/>
    <w:rsid w:val="00BD5A34"/>
    <w:rsid w:val="00C07730"/>
    <w:rsid w:val="00C356BB"/>
    <w:rsid w:val="00C54B8B"/>
    <w:rsid w:val="00C860D0"/>
    <w:rsid w:val="00D0263E"/>
    <w:rsid w:val="00D54DF8"/>
    <w:rsid w:val="00D74D8E"/>
    <w:rsid w:val="00D77FE9"/>
    <w:rsid w:val="00DA25D3"/>
    <w:rsid w:val="00DA2EEC"/>
    <w:rsid w:val="00DB7013"/>
    <w:rsid w:val="00DB7313"/>
    <w:rsid w:val="00E10C32"/>
    <w:rsid w:val="00E170E7"/>
    <w:rsid w:val="00E20F9D"/>
    <w:rsid w:val="00E315B4"/>
    <w:rsid w:val="00E34C2B"/>
    <w:rsid w:val="00E37B37"/>
    <w:rsid w:val="00FD1B21"/>
    <w:rsid w:val="00FD6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D5A3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D5A34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BD5A34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566AC2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66A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srem.pl/public/?id=228033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1898</Words>
  <Characters>11388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41</cp:revision>
  <cp:lastPrinted>2024-08-30T07:08:00Z</cp:lastPrinted>
  <dcterms:created xsi:type="dcterms:W3CDTF">2021-04-23T10:50:00Z</dcterms:created>
  <dcterms:modified xsi:type="dcterms:W3CDTF">2024-10-29T09:29:00Z</dcterms:modified>
</cp:coreProperties>
</file>