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C3A37" w14:textId="77777777" w:rsidR="001E33D8" w:rsidRDefault="001E33D8" w:rsidP="001E33D8">
      <w:pPr>
        <w:spacing w:after="0" w:line="240" w:lineRule="auto"/>
        <w:ind w:right="5668"/>
        <w:jc w:val="center"/>
        <w:rPr>
          <w:rFonts w:cstheme="minorHAnsi"/>
          <w:bCs/>
          <w:sz w:val="28"/>
          <w:szCs w:val="28"/>
        </w:rPr>
      </w:pPr>
    </w:p>
    <w:p w14:paraId="3921E045" w14:textId="1F22365C"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Burmistrz Śremu</w:t>
      </w:r>
    </w:p>
    <w:p w14:paraId="63A58344"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ul. Plac 20 Października 1</w:t>
      </w:r>
    </w:p>
    <w:p w14:paraId="5FA9BD7D"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63 – 100 Śrem</w:t>
      </w:r>
    </w:p>
    <w:p w14:paraId="0DD752EF" w14:textId="5BDD8546" w:rsidR="001E33D8" w:rsidRPr="005673DE" w:rsidRDefault="001E33D8" w:rsidP="001E33D8">
      <w:pPr>
        <w:spacing w:after="120" w:line="240" w:lineRule="auto"/>
        <w:jc w:val="right"/>
        <w:rPr>
          <w:rFonts w:cstheme="minorHAnsi"/>
          <w:sz w:val="28"/>
          <w:szCs w:val="28"/>
        </w:rPr>
      </w:pPr>
      <w:r w:rsidRPr="005673DE">
        <w:rPr>
          <w:rFonts w:cstheme="minorHAnsi"/>
          <w:sz w:val="28"/>
          <w:szCs w:val="28"/>
        </w:rPr>
        <w:t>Śrem,</w:t>
      </w:r>
      <w:r w:rsidR="0021061D">
        <w:rPr>
          <w:rFonts w:cstheme="minorHAnsi"/>
          <w:sz w:val="28"/>
          <w:szCs w:val="28"/>
        </w:rPr>
        <w:t xml:space="preserve"> </w:t>
      </w:r>
      <w:r w:rsidR="007E5470">
        <w:rPr>
          <w:rFonts w:cstheme="minorHAnsi"/>
          <w:sz w:val="28"/>
          <w:szCs w:val="28"/>
        </w:rPr>
        <w:t>09</w:t>
      </w:r>
      <w:r w:rsidR="001B1409">
        <w:rPr>
          <w:rFonts w:cstheme="minorHAnsi"/>
          <w:sz w:val="28"/>
          <w:szCs w:val="28"/>
        </w:rPr>
        <w:t xml:space="preserve"> </w:t>
      </w:r>
      <w:r w:rsidR="00531362">
        <w:rPr>
          <w:rFonts w:cstheme="minorHAnsi"/>
          <w:sz w:val="28"/>
          <w:szCs w:val="28"/>
        </w:rPr>
        <w:t>grudnia</w:t>
      </w:r>
      <w:r w:rsidR="00A50CA6" w:rsidRPr="005673DE">
        <w:rPr>
          <w:rFonts w:cstheme="minorHAnsi"/>
          <w:sz w:val="28"/>
          <w:szCs w:val="28"/>
        </w:rPr>
        <w:t xml:space="preserve"> 202</w:t>
      </w:r>
      <w:r w:rsidR="00893827">
        <w:rPr>
          <w:rFonts w:cstheme="minorHAnsi"/>
          <w:sz w:val="28"/>
          <w:szCs w:val="28"/>
        </w:rPr>
        <w:t>4</w:t>
      </w:r>
      <w:r w:rsidRPr="005673DE">
        <w:rPr>
          <w:rFonts w:cstheme="minorHAnsi"/>
          <w:sz w:val="28"/>
          <w:szCs w:val="28"/>
        </w:rPr>
        <w:t xml:space="preserve"> r.</w:t>
      </w:r>
    </w:p>
    <w:p w14:paraId="18954B3B" w14:textId="33E18449" w:rsidR="001E33D8" w:rsidRPr="005673DE" w:rsidRDefault="001E33D8" w:rsidP="001E33D8">
      <w:pPr>
        <w:spacing w:after="120" w:line="240" w:lineRule="auto"/>
        <w:rPr>
          <w:rFonts w:cstheme="minorHAnsi"/>
          <w:sz w:val="28"/>
          <w:szCs w:val="28"/>
        </w:rPr>
      </w:pPr>
      <w:r w:rsidRPr="005673DE">
        <w:rPr>
          <w:rFonts w:cstheme="minorHAnsi"/>
          <w:sz w:val="28"/>
          <w:szCs w:val="28"/>
        </w:rPr>
        <w:t>PPSPP.</w:t>
      </w:r>
      <w:r w:rsidR="00097ACD">
        <w:rPr>
          <w:rFonts w:cstheme="minorHAnsi"/>
          <w:sz w:val="28"/>
          <w:szCs w:val="28"/>
        </w:rPr>
        <w:t>6730.</w:t>
      </w:r>
      <w:r w:rsidR="00531362">
        <w:rPr>
          <w:rFonts w:cstheme="minorHAnsi"/>
          <w:sz w:val="28"/>
          <w:szCs w:val="28"/>
        </w:rPr>
        <w:t>91.2023</w:t>
      </w:r>
      <w:r w:rsidR="00CD327F">
        <w:rPr>
          <w:rFonts w:cstheme="minorHAnsi"/>
          <w:sz w:val="28"/>
          <w:szCs w:val="28"/>
        </w:rPr>
        <w:t>.GMON</w:t>
      </w:r>
    </w:p>
    <w:p w14:paraId="67D0B912" w14:textId="54DFEE0C" w:rsidR="00FD4A8F" w:rsidRDefault="001E33D8" w:rsidP="00F37106">
      <w:pPr>
        <w:keepNext/>
        <w:keepLines/>
        <w:spacing w:after="120" w:line="240" w:lineRule="auto"/>
        <w:jc w:val="center"/>
        <w:outlineLvl w:val="0"/>
        <w:rPr>
          <w:rFonts w:eastAsia="Times New Roman" w:cstheme="minorHAnsi"/>
          <w:sz w:val="28"/>
          <w:szCs w:val="28"/>
        </w:rPr>
      </w:pPr>
      <w:r w:rsidRPr="005673DE">
        <w:rPr>
          <w:rFonts w:eastAsia="Times New Roman" w:cstheme="minorHAnsi"/>
          <w:sz w:val="28"/>
          <w:szCs w:val="28"/>
        </w:rPr>
        <w:t>Obwieszczenie</w:t>
      </w:r>
      <w:r w:rsidRPr="005673DE">
        <w:rPr>
          <w:rFonts w:eastAsia="Times New Roman" w:cstheme="minorHAnsi"/>
          <w:sz w:val="28"/>
          <w:szCs w:val="28"/>
        </w:rPr>
        <w:br/>
        <w:t>o wydaniu decyzji o lokalizacji inwestycji celu publicznego</w:t>
      </w:r>
    </w:p>
    <w:p w14:paraId="61D24430" w14:textId="6BDEE82C" w:rsidR="00A00B46" w:rsidRPr="00CD327F" w:rsidRDefault="00056A85" w:rsidP="00355189">
      <w:pPr>
        <w:spacing w:after="120" w:line="240" w:lineRule="auto"/>
        <w:ind w:firstLine="709"/>
        <w:rPr>
          <w:rFonts w:cstheme="minorHAnsi"/>
          <w:sz w:val="28"/>
          <w:szCs w:val="28"/>
        </w:rPr>
      </w:pPr>
      <w:r w:rsidRPr="00056A85">
        <w:rPr>
          <w:rFonts w:cstheme="minorHAnsi"/>
          <w:sz w:val="28"/>
          <w:szCs w:val="28"/>
        </w:rPr>
        <w:t>Niniejszym podaję do publicznej wiadomości</w:t>
      </w:r>
      <w:r w:rsidR="00A00B46" w:rsidRPr="00056A85">
        <w:rPr>
          <w:rFonts w:cstheme="minorHAnsi"/>
          <w:sz w:val="28"/>
          <w:szCs w:val="28"/>
          <w:vertAlign w:val="superscript"/>
        </w:rPr>
        <w:t>1</w:t>
      </w:r>
      <w:r>
        <w:rPr>
          <w:rFonts w:cstheme="minorHAnsi"/>
          <w:sz w:val="28"/>
          <w:szCs w:val="28"/>
        </w:rPr>
        <w:t xml:space="preserve"> informację</w:t>
      </w:r>
      <w:r w:rsidR="00A00B46" w:rsidRPr="00056A85">
        <w:rPr>
          <w:rFonts w:cstheme="minorHAnsi"/>
          <w:sz w:val="28"/>
          <w:szCs w:val="28"/>
        </w:rPr>
        <w:t>,</w:t>
      </w:r>
      <w:r w:rsidR="00A00B46">
        <w:rPr>
          <w:rFonts w:cstheme="minorHAnsi"/>
          <w:sz w:val="28"/>
          <w:szCs w:val="28"/>
        </w:rPr>
        <w:t xml:space="preserve"> </w:t>
      </w:r>
      <w:r>
        <w:rPr>
          <w:rFonts w:cstheme="minorHAnsi"/>
          <w:sz w:val="28"/>
          <w:szCs w:val="28"/>
        </w:rPr>
        <w:t xml:space="preserve">że </w:t>
      </w:r>
      <w:r w:rsidR="00531362">
        <w:rPr>
          <w:rFonts w:cstheme="minorHAnsi"/>
          <w:sz w:val="28"/>
          <w:szCs w:val="28"/>
        </w:rPr>
        <w:t>05.12</w:t>
      </w:r>
      <w:r>
        <w:rPr>
          <w:rFonts w:cstheme="minorHAnsi"/>
          <w:sz w:val="28"/>
          <w:szCs w:val="28"/>
        </w:rPr>
        <w:t>.2024 r. wydałem</w:t>
      </w:r>
      <w:r w:rsidR="00A00B46">
        <w:rPr>
          <w:rFonts w:cstheme="minorHAnsi"/>
          <w:sz w:val="28"/>
          <w:szCs w:val="28"/>
        </w:rPr>
        <w:t xml:space="preserve"> </w:t>
      </w:r>
      <w:r>
        <w:rPr>
          <w:rFonts w:cstheme="minorHAnsi"/>
          <w:sz w:val="28"/>
          <w:szCs w:val="28"/>
        </w:rPr>
        <w:t xml:space="preserve">na rzecz </w:t>
      </w:r>
      <w:r w:rsidR="00531362">
        <w:rPr>
          <w:rFonts w:cstheme="minorHAnsi"/>
          <w:sz w:val="28"/>
          <w:szCs w:val="28"/>
        </w:rPr>
        <w:t>Stowarzyszenia „Wodniacy Śrem”; ul. Nadbrzeżna</w:t>
      </w:r>
      <w:r w:rsidR="00BF3FB9" w:rsidRPr="00BF3FB9">
        <w:rPr>
          <w:rFonts w:cstheme="minorHAnsi"/>
          <w:sz w:val="28"/>
          <w:szCs w:val="28"/>
        </w:rPr>
        <w:t xml:space="preserve">, 63-100 </w:t>
      </w:r>
      <w:r w:rsidR="00EE6832">
        <w:rPr>
          <w:rFonts w:cstheme="minorHAnsi"/>
          <w:sz w:val="28"/>
          <w:szCs w:val="28"/>
        </w:rPr>
        <w:t>Śrem</w:t>
      </w:r>
      <w:r w:rsidR="00BF3FB9">
        <w:rPr>
          <w:rFonts w:cstheme="minorHAnsi"/>
          <w:sz w:val="28"/>
          <w:szCs w:val="28"/>
        </w:rPr>
        <w:t>,</w:t>
      </w:r>
      <w:r w:rsidR="00A00B46" w:rsidRPr="00CD327F">
        <w:rPr>
          <w:rFonts w:cstheme="minorHAnsi"/>
          <w:sz w:val="28"/>
          <w:szCs w:val="28"/>
        </w:rPr>
        <w:t xml:space="preserve"> decyzj</w:t>
      </w:r>
      <w:r w:rsidR="00BF3FB9">
        <w:rPr>
          <w:rFonts w:cstheme="minorHAnsi"/>
          <w:sz w:val="28"/>
          <w:szCs w:val="28"/>
        </w:rPr>
        <w:t>ę</w:t>
      </w:r>
      <w:r w:rsidR="00A00B46" w:rsidRPr="00CD327F">
        <w:rPr>
          <w:rFonts w:cstheme="minorHAnsi"/>
          <w:sz w:val="28"/>
          <w:szCs w:val="28"/>
        </w:rPr>
        <w:t xml:space="preserve"> nr </w:t>
      </w:r>
      <w:r w:rsidR="00531362">
        <w:rPr>
          <w:rFonts w:cstheme="minorHAnsi"/>
          <w:sz w:val="28"/>
          <w:szCs w:val="28"/>
        </w:rPr>
        <w:t>91</w:t>
      </w:r>
      <w:r w:rsidR="00A00B46" w:rsidRPr="00CD327F">
        <w:rPr>
          <w:rFonts w:cstheme="minorHAnsi"/>
          <w:sz w:val="28"/>
          <w:szCs w:val="28"/>
        </w:rPr>
        <w:t>/2024 o </w:t>
      </w:r>
      <w:r w:rsidR="00E345AC">
        <w:rPr>
          <w:rFonts w:cstheme="minorHAnsi"/>
          <w:sz w:val="28"/>
          <w:szCs w:val="28"/>
        </w:rPr>
        <w:t xml:space="preserve">warunkach </w:t>
      </w:r>
      <w:r w:rsidR="00E345AC" w:rsidRPr="00BD7CEC">
        <w:rPr>
          <w:rFonts w:cstheme="minorHAnsi"/>
          <w:sz w:val="28"/>
          <w:szCs w:val="28"/>
        </w:rPr>
        <w:t>zabudowy</w:t>
      </w:r>
      <w:r w:rsidR="00A00B46" w:rsidRPr="00BD7CEC">
        <w:rPr>
          <w:rFonts w:cstheme="minorHAnsi"/>
          <w:sz w:val="28"/>
          <w:szCs w:val="28"/>
        </w:rPr>
        <w:t xml:space="preserve">: </w:t>
      </w:r>
      <w:r w:rsidR="00BD7CEC" w:rsidRPr="00BD7CEC">
        <w:rPr>
          <w:rFonts w:ascii="Calibri" w:eastAsia="Calibri" w:hAnsi="Calibri" w:cs="Calibri"/>
          <w:sz w:val="28"/>
          <w:szCs w:val="28"/>
        </w:rPr>
        <w:t>budowa przystani wodnej do cumowania łodzi</w:t>
      </w:r>
      <w:r w:rsidR="00BD7CEC">
        <w:rPr>
          <w:rFonts w:ascii="Calibri" w:eastAsia="Calibri" w:hAnsi="Calibri" w:cs="Calibri"/>
          <w:sz w:val="28"/>
          <w:szCs w:val="28"/>
        </w:rPr>
        <w:t xml:space="preserve"> (nie więcej niż 6 pomostów)</w:t>
      </w:r>
      <w:r w:rsidR="00BD7CEC" w:rsidRPr="00BD7CEC">
        <w:rPr>
          <w:rFonts w:ascii="Calibri" w:eastAsia="Calibri" w:hAnsi="Calibri" w:cs="Calibri"/>
          <w:sz w:val="28"/>
          <w:szCs w:val="28"/>
        </w:rPr>
        <w:t xml:space="preserve"> na terenie działek o nr ewid. 22/4 i 392, obręb Śrem</w:t>
      </w:r>
      <w:r w:rsidR="00A00B46" w:rsidRPr="00BD7CEC">
        <w:rPr>
          <w:sz w:val="28"/>
          <w:szCs w:val="28"/>
        </w:rPr>
        <w:t xml:space="preserve">, </w:t>
      </w:r>
      <w:r w:rsidR="007B1541" w:rsidRPr="00BD7CEC">
        <w:rPr>
          <w:rFonts w:cstheme="minorHAnsi"/>
          <w:sz w:val="28"/>
          <w:szCs w:val="28"/>
        </w:rPr>
        <w:t>która</w:t>
      </w:r>
      <w:r w:rsidR="007B1541">
        <w:rPr>
          <w:rFonts w:cstheme="minorHAnsi"/>
          <w:sz w:val="28"/>
          <w:szCs w:val="28"/>
        </w:rPr>
        <w:t xml:space="preserve"> poprzedzona była wydaniem decyzji o</w:t>
      </w:r>
      <w:r w:rsidR="00BF3FB9">
        <w:rPr>
          <w:rFonts w:cstheme="minorHAnsi"/>
          <w:sz w:val="28"/>
          <w:szCs w:val="28"/>
        </w:rPr>
        <w:t> </w:t>
      </w:r>
      <w:r w:rsidR="007B1541">
        <w:rPr>
          <w:rFonts w:cstheme="minorHAnsi"/>
          <w:sz w:val="28"/>
          <w:szCs w:val="28"/>
        </w:rPr>
        <w:t>środowiskowych uwarunkowaniach</w:t>
      </w:r>
      <w:r w:rsidR="00A00B46" w:rsidRPr="001B1409">
        <w:rPr>
          <w:rFonts w:cstheme="minorHAnsi"/>
          <w:sz w:val="28"/>
          <w:szCs w:val="28"/>
        </w:rPr>
        <w:t>.</w:t>
      </w:r>
      <w:r w:rsidR="00A00B46" w:rsidRPr="009E4F33">
        <w:rPr>
          <w:rFonts w:cstheme="minorHAnsi"/>
          <w:sz w:val="28"/>
          <w:szCs w:val="28"/>
        </w:rPr>
        <w:t xml:space="preserve"> </w:t>
      </w:r>
    </w:p>
    <w:p w14:paraId="3850099D" w14:textId="015555E6" w:rsidR="00BF3FB9" w:rsidRDefault="00BF3FB9" w:rsidP="00355189">
      <w:pPr>
        <w:spacing w:after="120"/>
        <w:ind w:firstLine="567"/>
        <w:rPr>
          <w:rFonts w:cstheme="minorHAnsi"/>
          <w:sz w:val="28"/>
          <w:szCs w:val="36"/>
        </w:rPr>
      </w:pPr>
      <w:r w:rsidRPr="00BF3FB9">
        <w:rPr>
          <w:rFonts w:cstheme="minorHAnsi"/>
          <w:sz w:val="28"/>
          <w:szCs w:val="36"/>
        </w:rPr>
        <w:t xml:space="preserve">Z decyzją można zapoznać się w Biuletynie Informacji Publicznej Urzędu Miejskiego w Śremie </w:t>
      </w:r>
      <w:r w:rsidR="000215CE">
        <w:rPr>
          <w:rFonts w:cstheme="minorHAnsi"/>
          <w:sz w:val="28"/>
          <w:szCs w:val="36"/>
        </w:rPr>
        <w:t>(</w:t>
      </w:r>
      <w:hyperlink r:id="rId8" w:history="1">
        <w:r w:rsidR="000215CE" w:rsidRPr="00A76019">
          <w:rPr>
            <w:rStyle w:val="Hipercze"/>
            <w:rFonts w:cstheme="minorHAnsi"/>
            <w:sz w:val="28"/>
            <w:szCs w:val="36"/>
          </w:rPr>
          <w:t>https://bip.srem.pl/public/?id=227878</w:t>
        </w:r>
      </w:hyperlink>
      <w:r w:rsidR="000215CE">
        <w:rPr>
          <w:rFonts w:cstheme="minorHAnsi"/>
          <w:sz w:val="28"/>
          <w:szCs w:val="36"/>
        </w:rPr>
        <w:t>)</w:t>
      </w:r>
      <w:r w:rsidRPr="00BF3FB9">
        <w:rPr>
          <w:rFonts w:cstheme="minorHAnsi"/>
          <w:sz w:val="28"/>
          <w:szCs w:val="36"/>
        </w:rPr>
        <w:t xml:space="preserve"> a z decyzją oraz dokumentacją sprawy w Urzędzie Miejskim w Śremie, ul. Plac 20 Października 1, biuro nr 34, w godzinach od 7:00 do 15:00.</w:t>
      </w:r>
    </w:p>
    <w:p w14:paraId="3D5576D1" w14:textId="77777777" w:rsidR="00BF3FB9" w:rsidRPr="00BF3FB9" w:rsidRDefault="00BF3FB9" w:rsidP="00BF3FB9">
      <w:pPr>
        <w:spacing w:after="120"/>
        <w:ind w:firstLine="567"/>
        <w:jc w:val="both"/>
        <w:rPr>
          <w:rFonts w:cstheme="minorHAnsi"/>
          <w:sz w:val="28"/>
          <w:szCs w:val="36"/>
        </w:rPr>
      </w:pPr>
    </w:p>
    <w:p w14:paraId="65ABD346" w14:textId="487FFDE1" w:rsidR="00A00B46" w:rsidRDefault="001B1409" w:rsidP="00A00B46">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BD51F77" w14:textId="77777777" w:rsidR="00A00B46" w:rsidRPr="00BB5D03" w:rsidRDefault="00A00B46" w:rsidP="00A00B46">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0A24D573" w14:textId="24126691" w:rsidR="00A00B46" w:rsidRPr="005A07CF" w:rsidRDefault="00A00B46" w:rsidP="00355189">
      <w:pPr>
        <w:spacing w:after="120" w:line="240" w:lineRule="auto"/>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531362">
        <w:rPr>
          <w:rFonts w:eastAsia="Times New Roman" w:cstheme="minorHAnsi"/>
          <w:sz w:val="28"/>
          <w:szCs w:val="28"/>
          <w:lang w:eastAsia="pl-PL"/>
        </w:rPr>
        <w:t>10.12</w:t>
      </w:r>
      <w:r>
        <w:rPr>
          <w:rFonts w:eastAsia="Times New Roman" w:cstheme="minorHAnsi"/>
          <w:sz w:val="28"/>
          <w:szCs w:val="28"/>
          <w:lang w:eastAsia="pl-PL"/>
        </w:rPr>
        <w:t>.202</w:t>
      </w:r>
      <w:r w:rsidR="00381C5E">
        <w:rPr>
          <w:rFonts w:eastAsia="Times New Roman" w:cstheme="minorHAnsi"/>
          <w:sz w:val="28"/>
          <w:szCs w:val="28"/>
          <w:lang w:eastAsia="pl-PL"/>
        </w:rPr>
        <w:t>4</w:t>
      </w:r>
      <w:r>
        <w:rPr>
          <w:rFonts w:eastAsia="Times New Roman" w:cstheme="minorHAnsi"/>
          <w:sz w:val="28"/>
          <w:szCs w:val="28"/>
          <w:lang w:eastAsia="pl-PL"/>
        </w:rPr>
        <w:t xml:space="preserve"> r.</w:t>
      </w:r>
    </w:p>
    <w:p w14:paraId="421D5F9D" w14:textId="77777777" w:rsidR="00A00B46" w:rsidRDefault="00A00B46" w:rsidP="00355189">
      <w:pPr>
        <w:spacing w:after="120" w:line="240" w:lineRule="auto"/>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7FDF6BF0" w14:textId="77777777" w:rsidR="007C4380" w:rsidRPr="006A2EB4" w:rsidRDefault="007C4380" w:rsidP="00A00B46">
      <w:pPr>
        <w:spacing w:after="120" w:line="240" w:lineRule="auto"/>
        <w:jc w:val="both"/>
        <w:rPr>
          <w:rFonts w:eastAsia="Calibri" w:cstheme="minorHAnsi"/>
          <w:sz w:val="28"/>
          <w:szCs w:val="28"/>
        </w:rPr>
      </w:pPr>
    </w:p>
    <w:p w14:paraId="74560A41" w14:textId="72DA1B2E" w:rsidR="00E9384C" w:rsidRPr="00531362" w:rsidRDefault="00A00B46" w:rsidP="00355189">
      <w:pPr>
        <w:spacing w:after="120" w:line="240" w:lineRule="auto"/>
        <w:rPr>
          <w:rFonts w:cstheme="minorHAnsi"/>
          <w:sz w:val="28"/>
          <w:szCs w:val="28"/>
        </w:rPr>
        <w:sectPr w:rsidR="00E9384C" w:rsidRPr="00531362" w:rsidSect="00C8021C">
          <w:headerReference w:type="default" r:id="rId9"/>
          <w:footerReference w:type="default" r:id="rId10"/>
          <w:headerReference w:type="first" r:id="rId11"/>
          <w:footerReference w:type="first" r:id="rId12"/>
          <w:pgSz w:w="11906" w:h="16838"/>
          <w:pgMar w:top="1418" w:right="1418" w:bottom="1701" w:left="1701" w:header="709" w:footer="709" w:gutter="0"/>
          <w:cols w:space="708"/>
          <w:titlePg/>
          <w:docGrid w:linePitch="360"/>
        </w:sect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Pr="00BF5DED">
        <w:rPr>
          <w:rFonts w:cstheme="minorHAnsi"/>
          <w:sz w:val="28"/>
          <w:szCs w:val="28"/>
        </w:rPr>
        <w:t xml:space="preserve"> </w:t>
      </w:r>
      <w:r w:rsidRPr="00001FCD">
        <w:rPr>
          <w:rFonts w:cstheme="minorHAnsi"/>
          <w:sz w:val="28"/>
          <w:szCs w:val="28"/>
        </w:rPr>
        <w:t>art. </w:t>
      </w:r>
      <w:r w:rsidR="00097ACD">
        <w:rPr>
          <w:rFonts w:cstheme="minorHAnsi"/>
          <w:sz w:val="28"/>
          <w:szCs w:val="28"/>
        </w:rPr>
        <w:t>66a</w:t>
      </w:r>
      <w:r w:rsidRPr="00001FCD">
        <w:rPr>
          <w:rFonts w:cstheme="minorHAnsi"/>
          <w:sz w:val="28"/>
          <w:szCs w:val="28"/>
        </w:rPr>
        <w:t xml:space="preserve"> ustawy z dnia 27 marca 2003 r. o planowaniu </w:t>
      </w:r>
      <w:r w:rsidRPr="000A38FE">
        <w:rPr>
          <w:rFonts w:cstheme="minorHAnsi"/>
          <w:sz w:val="28"/>
          <w:szCs w:val="28"/>
        </w:rPr>
        <w:t>i zagospodarowaniu przestrzennym (</w:t>
      </w:r>
      <w:r w:rsidRPr="000A38FE">
        <w:rPr>
          <w:sz w:val="28"/>
          <w:szCs w:val="28"/>
        </w:rPr>
        <w:t>Dz. U. z 202</w:t>
      </w:r>
      <w:r w:rsidR="00531362">
        <w:rPr>
          <w:sz w:val="28"/>
          <w:szCs w:val="28"/>
        </w:rPr>
        <w:t>4</w:t>
      </w:r>
      <w:r w:rsidRPr="000A38FE">
        <w:rPr>
          <w:sz w:val="28"/>
          <w:szCs w:val="28"/>
        </w:rPr>
        <w:t xml:space="preserve"> r. poz. </w:t>
      </w:r>
      <w:r w:rsidR="00531362">
        <w:rPr>
          <w:sz w:val="28"/>
          <w:szCs w:val="28"/>
        </w:rPr>
        <w:t>1130)</w:t>
      </w:r>
    </w:p>
    <w:p w14:paraId="607CBF7F" w14:textId="77777777" w:rsidR="00C44452" w:rsidRPr="00C44452" w:rsidRDefault="00C44452" w:rsidP="00C44452">
      <w:pPr>
        <w:widowControl w:val="0"/>
        <w:autoSpaceDE w:val="0"/>
        <w:autoSpaceDN w:val="0"/>
        <w:adjustRightInd w:val="0"/>
        <w:spacing w:after="0" w:line="240" w:lineRule="auto"/>
        <w:ind w:left="567" w:right="4960"/>
        <w:jc w:val="center"/>
        <w:rPr>
          <w:rFonts w:cs="Calibri"/>
          <w:bCs/>
          <w:sz w:val="28"/>
          <w:szCs w:val="28"/>
        </w:rPr>
      </w:pPr>
      <w:r w:rsidRPr="00C44452">
        <w:rPr>
          <w:rFonts w:cs="Calibri"/>
          <w:bCs/>
          <w:sz w:val="28"/>
          <w:szCs w:val="28"/>
        </w:rPr>
        <w:lastRenderedPageBreak/>
        <w:t>Burmistrz Śremu</w:t>
      </w:r>
    </w:p>
    <w:p w14:paraId="2CCB5D1B" w14:textId="77777777" w:rsidR="00C44452" w:rsidRPr="00C44452" w:rsidRDefault="00C44452" w:rsidP="00C44452">
      <w:pPr>
        <w:widowControl w:val="0"/>
        <w:autoSpaceDE w:val="0"/>
        <w:autoSpaceDN w:val="0"/>
        <w:adjustRightInd w:val="0"/>
        <w:spacing w:after="0" w:line="240" w:lineRule="auto"/>
        <w:ind w:left="567" w:right="4960"/>
        <w:jc w:val="center"/>
        <w:rPr>
          <w:rFonts w:cs="Calibri"/>
          <w:bCs/>
          <w:sz w:val="28"/>
          <w:szCs w:val="28"/>
        </w:rPr>
      </w:pPr>
      <w:r w:rsidRPr="00C44452">
        <w:rPr>
          <w:rFonts w:cs="Calibri"/>
          <w:bCs/>
          <w:sz w:val="28"/>
          <w:szCs w:val="28"/>
        </w:rPr>
        <w:t>ul. Plac 20 Października 1</w:t>
      </w:r>
    </w:p>
    <w:p w14:paraId="10BF92DA" w14:textId="77777777" w:rsidR="00C44452" w:rsidRPr="00C44452" w:rsidRDefault="00C44452" w:rsidP="00C44452">
      <w:pPr>
        <w:widowControl w:val="0"/>
        <w:autoSpaceDE w:val="0"/>
        <w:autoSpaceDN w:val="0"/>
        <w:adjustRightInd w:val="0"/>
        <w:spacing w:after="0" w:line="240" w:lineRule="auto"/>
        <w:ind w:left="567" w:right="4960"/>
        <w:jc w:val="center"/>
        <w:rPr>
          <w:rFonts w:cs="Calibri"/>
          <w:bCs/>
          <w:sz w:val="28"/>
          <w:szCs w:val="28"/>
        </w:rPr>
      </w:pPr>
      <w:r w:rsidRPr="00C44452">
        <w:rPr>
          <w:rFonts w:cs="Calibri"/>
          <w:bCs/>
          <w:sz w:val="28"/>
          <w:szCs w:val="28"/>
        </w:rPr>
        <w:t>63-100 Śrem</w:t>
      </w:r>
    </w:p>
    <w:p w14:paraId="207177F5" w14:textId="77777777" w:rsidR="00C44452" w:rsidRPr="00C44452" w:rsidRDefault="00C44452" w:rsidP="00C44452">
      <w:pPr>
        <w:spacing w:after="120" w:line="240" w:lineRule="auto"/>
        <w:ind w:left="567"/>
        <w:jc w:val="right"/>
        <w:rPr>
          <w:rFonts w:cstheme="minorHAnsi"/>
          <w:sz w:val="28"/>
          <w:szCs w:val="28"/>
        </w:rPr>
      </w:pPr>
      <w:r w:rsidRPr="00C44452">
        <w:rPr>
          <w:rFonts w:cstheme="minorHAnsi"/>
          <w:sz w:val="28"/>
          <w:szCs w:val="28"/>
        </w:rPr>
        <w:t>Śrem, 5 grudnia 2024 r.</w:t>
      </w:r>
    </w:p>
    <w:p w14:paraId="3C13C5C6" w14:textId="77777777" w:rsidR="00C44452" w:rsidRPr="00C44452" w:rsidRDefault="00C44452" w:rsidP="00C44452">
      <w:pPr>
        <w:spacing w:after="120" w:line="240" w:lineRule="auto"/>
        <w:jc w:val="both"/>
        <w:rPr>
          <w:rFonts w:cstheme="minorHAnsi"/>
          <w:sz w:val="28"/>
          <w:szCs w:val="28"/>
        </w:rPr>
      </w:pPr>
      <w:r w:rsidRPr="00C44452">
        <w:rPr>
          <w:rFonts w:cstheme="minorHAnsi"/>
          <w:sz w:val="28"/>
          <w:szCs w:val="28"/>
        </w:rPr>
        <w:t>PPSPP.6730.91.2023.GMON</w:t>
      </w:r>
    </w:p>
    <w:p w14:paraId="5D97199D" w14:textId="77777777" w:rsidR="00C44452" w:rsidRPr="00C44452" w:rsidRDefault="00C44452" w:rsidP="00C44452">
      <w:pPr>
        <w:spacing w:after="120" w:line="240" w:lineRule="auto"/>
        <w:jc w:val="center"/>
        <w:rPr>
          <w:rFonts w:cstheme="minorHAnsi"/>
          <w:sz w:val="28"/>
          <w:szCs w:val="28"/>
        </w:rPr>
      </w:pPr>
      <w:r w:rsidRPr="00C44452">
        <w:rPr>
          <w:rFonts w:cstheme="minorHAnsi"/>
          <w:sz w:val="28"/>
          <w:szCs w:val="28"/>
        </w:rPr>
        <w:t>Decyzja nr 91/2024</w:t>
      </w:r>
      <w:r w:rsidRPr="00C44452">
        <w:rPr>
          <w:rFonts w:cstheme="minorHAnsi"/>
          <w:sz w:val="28"/>
          <w:szCs w:val="28"/>
        </w:rPr>
        <w:br/>
        <w:t xml:space="preserve"> o warunkach zabudowy</w:t>
      </w:r>
    </w:p>
    <w:p w14:paraId="08BE9054" w14:textId="77777777" w:rsidR="00C44452" w:rsidRPr="00C44452" w:rsidRDefault="00C44452" w:rsidP="00C44452">
      <w:pPr>
        <w:spacing w:after="120" w:line="240" w:lineRule="auto"/>
        <w:jc w:val="center"/>
        <w:rPr>
          <w:rFonts w:cstheme="minorHAnsi"/>
          <w:sz w:val="28"/>
          <w:szCs w:val="28"/>
        </w:rPr>
      </w:pPr>
    </w:p>
    <w:p w14:paraId="11B39666" w14:textId="77777777" w:rsidR="00C44452" w:rsidRPr="00C44452" w:rsidRDefault="00C44452" w:rsidP="00C44452">
      <w:pPr>
        <w:spacing w:after="120" w:line="240" w:lineRule="auto"/>
        <w:ind w:firstLine="567"/>
        <w:rPr>
          <w:rFonts w:cstheme="minorHAnsi"/>
          <w:sz w:val="28"/>
          <w:szCs w:val="28"/>
        </w:rPr>
      </w:pPr>
      <w:r w:rsidRPr="00C44452">
        <w:rPr>
          <w:rFonts w:cs="Times New Roman"/>
          <w:sz w:val="28"/>
          <w:szCs w:val="28"/>
        </w:rPr>
        <w:t xml:space="preserve">Na podstawie art. 4 ust. 2 pkt 2 w związku z art. 59 ust. 1 i art. 60 ust. 1 ustawy z dnia 27 marca 2003 r. o planowaniu i zagospodarowaniu przestrzennym (Dz. U. z 2024 r. poz. 1130), </w:t>
      </w:r>
      <w:r w:rsidRPr="00C44452">
        <w:rPr>
          <w:rFonts w:cstheme="minorHAnsi"/>
          <w:sz w:val="28"/>
          <w:szCs w:val="28"/>
        </w:rPr>
        <w:t>zwanej dalej u.p.z.p.,</w:t>
      </w:r>
      <w:r w:rsidRPr="00C44452">
        <w:rPr>
          <w:rFonts w:cs="Times New Roman"/>
          <w:sz w:val="28"/>
          <w:szCs w:val="28"/>
        </w:rPr>
        <w:t xml:space="preserve"> oraz art. 104 ustawy z dnia 14 czerwca 1960 r. – Kodeks postępowania administracyjnego (Dz. U. z 2024 r. poz. 572), zwanej dalej k.p.a., po rozpatrzeniu wniosku </w:t>
      </w:r>
      <w:r w:rsidRPr="00C44452">
        <w:rPr>
          <w:rFonts w:cstheme="minorHAnsi"/>
          <w:sz w:val="28"/>
          <w:szCs w:val="28"/>
        </w:rPr>
        <w:t>złożonego 06.06.2023 r., uzupełnionego 26.06.2023 r. i 20.08.2024 r. oraz zmienionego 20.08.2024 r. i 03.10.2024 r., przez:</w:t>
      </w:r>
    </w:p>
    <w:p w14:paraId="319D7D27" w14:textId="77777777" w:rsidR="00C44452" w:rsidRPr="00C44452" w:rsidRDefault="00C44452" w:rsidP="000215CE">
      <w:pPr>
        <w:widowControl w:val="0"/>
        <w:autoSpaceDE w:val="0"/>
        <w:autoSpaceDN w:val="0"/>
        <w:adjustRightInd w:val="0"/>
        <w:spacing w:after="120" w:line="240" w:lineRule="auto"/>
        <w:jc w:val="center"/>
        <w:rPr>
          <w:rFonts w:cs="Calibri"/>
          <w:bCs/>
          <w:sz w:val="28"/>
        </w:rPr>
      </w:pPr>
      <w:r w:rsidRPr="00C44452">
        <w:rPr>
          <w:rFonts w:cs="Calibri"/>
          <w:bCs/>
          <w:sz w:val="28"/>
        </w:rPr>
        <w:t>Stowarzyszenie „Wodniacy Śrem”</w:t>
      </w:r>
    </w:p>
    <w:p w14:paraId="01D7208E" w14:textId="77777777" w:rsidR="00C44452" w:rsidRPr="00C44452" w:rsidRDefault="00C44452" w:rsidP="000215CE">
      <w:pPr>
        <w:widowControl w:val="0"/>
        <w:autoSpaceDE w:val="0"/>
        <w:autoSpaceDN w:val="0"/>
        <w:adjustRightInd w:val="0"/>
        <w:spacing w:after="120" w:line="240" w:lineRule="auto"/>
        <w:jc w:val="center"/>
        <w:rPr>
          <w:rFonts w:cs="Calibri"/>
          <w:bCs/>
          <w:sz w:val="28"/>
        </w:rPr>
      </w:pPr>
      <w:r w:rsidRPr="00C44452">
        <w:rPr>
          <w:rFonts w:cs="Calibri"/>
          <w:bCs/>
          <w:sz w:val="28"/>
        </w:rPr>
        <w:t>ul. Nadbrzeżna, 63-100 Śrem</w:t>
      </w:r>
    </w:p>
    <w:p w14:paraId="3508A3D4" w14:textId="77777777" w:rsidR="00C44452" w:rsidRPr="00C44452" w:rsidRDefault="00C44452" w:rsidP="00C44452">
      <w:pPr>
        <w:widowControl w:val="0"/>
        <w:tabs>
          <w:tab w:val="left" w:pos="0"/>
        </w:tabs>
        <w:autoSpaceDE w:val="0"/>
        <w:autoSpaceDN w:val="0"/>
        <w:adjustRightInd w:val="0"/>
        <w:spacing w:after="120" w:line="240" w:lineRule="auto"/>
        <w:rPr>
          <w:rFonts w:cstheme="minorHAnsi"/>
          <w:bCs/>
          <w:sz w:val="28"/>
        </w:rPr>
      </w:pPr>
      <w:r w:rsidRPr="00C44452">
        <w:rPr>
          <w:rFonts w:cstheme="minorHAnsi"/>
          <w:sz w:val="28"/>
          <w:szCs w:val="28"/>
        </w:rPr>
        <w:t>w sprawie ustalenia warunków zabudowy dla przedsięwzięcia:</w:t>
      </w:r>
      <w:r w:rsidRPr="00C44452">
        <w:rPr>
          <w:rFonts w:cstheme="minorHAnsi"/>
          <w:sz w:val="28"/>
        </w:rPr>
        <w:t xml:space="preserve"> </w:t>
      </w:r>
      <w:r w:rsidRPr="00C44452">
        <w:rPr>
          <w:rFonts w:ascii="Calibri" w:eastAsia="Calibri" w:hAnsi="Calibri" w:cs="Calibri"/>
          <w:sz w:val="28"/>
        </w:rPr>
        <w:t>„budowa przystani wodnej do cumowania łodzi” na terenie działek o nr ewid. 22/4 i 392, obręb Śrem,</w:t>
      </w:r>
    </w:p>
    <w:p w14:paraId="2781D75B" w14:textId="77777777" w:rsidR="00C44452" w:rsidRPr="00C44452" w:rsidRDefault="00C44452" w:rsidP="00C44452">
      <w:pPr>
        <w:spacing w:after="120" w:line="240" w:lineRule="auto"/>
        <w:jc w:val="center"/>
        <w:rPr>
          <w:rFonts w:cstheme="minorHAnsi"/>
          <w:sz w:val="28"/>
          <w:szCs w:val="28"/>
        </w:rPr>
      </w:pPr>
      <w:r w:rsidRPr="00C44452">
        <w:rPr>
          <w:rFonts w:cstheme="minorHAnsi"/>
          <w:sz w:val="28"/>
          <w:szCs w:val="28"/>
        </w:rPr>
        <w:t>ustalam</w:t>
      </w:r>
      <w:r w:rsidRPr="00C44452">
        <w:rPr>
          <w:rFonts w:cstheme="minorHAnsi"/>
          <w:sz w:val="28"/>
          <w:szCs w:val="28"/>
        </w:rPr>
        <w:br/>
        <w:t xml:space="preserve"> na rzecz Wnioskodawcy</w:t>
      </w:r>
      <w:r w:rsidRPr="00C44452">
        <w:rPr>
          <w:rFonts w:cstheme="minorHAnsi"/>
          <w:sz w:val="28"/>
          <w:szCs w:val="28"/>
        </w:rPr>
        <w:br/>
        <w:t xml:space="preserve"> następujące warunki zabudowy i zagospodarowania terenu:</w:t>
      </w:r>
    </w:p>
    <w:p w14:paraId="3B2F98A6" w14:textId="77777777" w:rsidR="00C44452" w:rsidRPr="00C44452" w:rsidRDefault="00C44452" w:rsidP="00C44452">
      <w:pPr>
        <w:numPr>
          <w:ilvl w:val="0"/>
          <w:numId w:val="42"/>
        </w:numPr>
        <w:tabs>
          <w:tab w:val="left" w:pos="426"/>
        </w:tabs>
        <w:spacing w:after="120" w:line="240" w:lineRule="auto"/>
        <w:ind w:left="414" w:hanging="357"/>
        <w:contextualSpacing/>
        <w:jc w:val="both"/>
        <w:rPr>
          <w:rFonts w:cstheme="minorHAnsi"/>
          <w:sz w:val="28"/>
          <w:szCs w:val="28"/>
        </w:rPr>
      </w:pPr>
      <w:r w:rsidRPr="00C44452">
        <w:rPr>
          <w:rFonts w:cstheme="minorHAnsi"/>
          <w:sz w:val="28"/>
          <w:szCs w:val="28"/>
        </w:rPr>
        <w:t>Opis inwestycji:</w:t>
      </w:r>
    </w:p>
    <w:p w14:paraId="2BFFE2EF" w14:textId="77777777" w:rsidR="00C44452" w:rsidRPr="00C44452" w:rsidRDefault="00C44452" w:rsidP="00C44452">
      <w:pPr>
        <w:numPr>
          <w:ilvl w:val="0"/>
          <w:numId w:val="5"/>
        </w:numPr>
        <w:tabs>
          <w:tab w:val="left" w:pos="567"/>
        </w:tabs>
        <w:spacing w:after="120" w:line="240" w:lineRule="auto"/>
        <w:ind w:left="567"/>
        <w:contextualSpacing/>
        <w:jc w:val="both"/>
        <w:rPr>
          <w:rFonts w:cstheme="minorHAnsi"/>
          <w:sz w:val="28"/>
          <w:szCs w:val="28"/>
        </w:rPr>
      </w:pPr>
      <w:r w:rsidRPr="00C44452">
        <w:rPr>
          <w:rFonts w:cstheme="minorHAnsi"/>
          <w:sz w:val="28"/>
          <w:szCs w:val="28"/>
        </w:rPr>
        <w:t>rodzaj: pomost;</w:t>
      </w:r>
    </w:p>
    <w:p w14:paraId="12B1C15F" w14:textId="77777777" w:rsidR="00C44452" w:rsidRPr="00C44452" w:rsidRDefault="00C44452" w:rsidP="00C44452">
      <w:pPr>
        <w:numPr>
          <w:ilvl w:val="0"/>
          <w:numId w:val="5"/>
        </w:numPr>
        <w:tabs>
          <w:tab w:val="left" w:pos="567"/>
        </w:tabs>
        <w:spacing w:after="120" w:line="240" w:lineRule="auto"/>
        <w:ind w:left="567"/>
        <w:contextualSpacing/>
        <w:jc w:val="both"/>
        <w:rPr>
          <w:rFonts w:cstheme="minorHAnsi"/>
          <w:sz w:val="28"/>
          <w:szCs w:val="28"/>
        </w:rPr>
      </w:pPr>
      <w:r w:rsidRPr="00C44452">
        <w:rPr>
          <w:rFonts w:cstheme="minorHAnsi"/>
          <w:sz w:val="28"/>
          <w:szCs w:val="28"/>
        </w:rPr>
        <w:t xml:space="preserve">lokalizacja: teren inwestycji składający się z działek o nr ewid. </w:t>
      </w:r>
      <w:r w:rsidRPr="00C44452">
        <w:rPr>
          <w:rFonts w:ascii="Calibri" w:eastAsia="Calibri" w:hAnsi="Calibri" w:cs="Calibri"/>
          <w:sz w:val="28"/>
        </w:rPr>
        <w:t>22/4 i 392, obręb Śrem</w:t>
      </w:r>
      <w:r w:rsidRPr="00C44452">
        <w:rPr>
          <w:rFonts w:cstheme="minorHAnsi"/>
          <w:sz w:val="28"/>
          <w:szCs w:val="28"/>
        </w:rPr>
        <w:t>, wyznaczony liniami rozgraniczającymi na mapie, zgodnie z załącznikiem nr 1 do decyzji;</w:t>
      </w:r>
    </w:p>
    <w:p w14:paraId="4854051F" w14:textId="77777777" w:rsidR="00C44452" w:rsidRPr="00C44452" w:rsidRDefault="00C44452" w:rsidP="00C44452">
      <w:pPr>
        <w:numPr>
          <w:ilvl w:val="0"/>
          <w:numId w:val="5"/>
        </w:numPr>
        <w:tabs>
          <w:tab w:val="left" w:pos="567"/>
        </w:tabs>
        <w:spacing w:after="120" w:line="240" w:lineRule="auto"/>
        <w:ind w:left="567"/>
        <w:contextualSpacing/>
        <w:jc w:val="both"/>
        <w:rPr>
          <w:rFonts w:cstheme="minorHAnsi"/>
          <w:sz w:val="28"/>
          <w:szCs w:val="28"/>
        </w:rPr>
      </w:pPr>
      <w:r w:rsidRPr="00C44452">
        <w:rPr>
          <w:rFonts w:cstheme="minorHAnsi"/>
          <w:sz w:val="28"/>
          <w:szCs w:val="28"/>
        </w:rPr>
        <w:t>funkcja zabudowy i zagospodarowania terenu: rekreacyjna.</w:t>
      </w:r>
    </w:p>
    <w:p w14:paraId="5A554529" w14:textId="77777777" w:rsidR="00C44452" w:rsidRPr="00C44452" w:rsidRDefault="00C44452" w:rsidP="00C44452">
      <w:pPr>
        <w:numPr>
          <w:ilvl w:val="0"/>
          <w:numId w:val="42"/>
        </w:numPr>
        <w:tabs>
          <w:tab w:val="left" w:pos="426"/>
        </w:tabs>
        <w:spacing w:after="120" w:line="240" w:lineRule="auto"/>
        <w:ind w:left="414" w:hanging="357"/>
        <w:contextualSpacing/>
        <w:jc w:val="both"/>
        <w:rPr>
          <w:rFonts w:cstheme="minorHAnsi"/>
          <w:sz w:val="28"/>
          <w:szCs w:val="28"/>
        </w:rPr>
      </w:pPr>
      <w:r w:rsidRPr="00C44452">
        <w:rPr>
          <w:rFonts w:cstheme="minorHAnsi"/>
          <w:sz w:val="28"/>
          <w:szCs w:val="28"/>
        </w:rPr>
        <w:t>Warunki i szczegółowe zasady zagospodarowania terenu oraz jego zabudowy wynikające z przepisów odrębnych w zakresie:</w:t>
      </w:r>
    </w:p>
    <w:p w14:paraId="144B1A00" w14:textId="77777777" w:rsidR="00C44452" w:rsidRPr="00C44452" w:rsidRDefault="00C44452" w:rsidP="00C44452">
      <w:pPr>
        <w:numPr>
          <w:ilvl w:val="0"/>
          <w:numId w:val="6"/>
        </w:numPr>
        <w:tabs>
          <w:tab w:val="left" w:pos="567"/>
        </w:tabs>
        <w:spacing w:after="120" w:line="240" w:lineRule="auto"/>
        <w:ind w:left="567"/>
        <w:contextualSpacing/>
        <w:jc w:val="both"/>
        <w:rPr>
          <w:rFonts w:cstheme="minorHAnsi"/>
          <w:sz w:val="28"/>
          <w:szCs w:val="28"/>
        </w:rPr>
      </w:pPr>
      <w:r w:rsidRPr="00C44452">
        <w:rPr>
          <w:rFonts w:cstheme="minorHAnsi"/>
          <w:sz w:val="28"/>
          <w:szCs w:val="28"/>
        </w:rPr>
        <w:t xml:space="preserve">warunków i wymagań ochrony i kształtowania ładu przestrzennego: </w:t>
      </w:r>
    </w:p>
    <w:p w14:paraId="20313F41" w14:textId="77777777" w:rsidR="00C44452" w:rsidRPr="00C44452" w:rsidRDefault="00C44452" w:rsidP="00C44452">
      <w:pPr>
        <w:numPr>
          <w:ilvl w:val="0"/>
          <w:numId w:val="27"/>
        </w:numPr>
        <w:tabs>
          <w:tab w:val="left" w:pos="567"/>
        </w:tabs>
        <w:spacing w:after="120" w:line="240" w:lineRule="auto"/>
        <w:contextualSpacing/>
        <w:jc w:val="both"/>
        <w:rPr>
          <w:rFonts w:cstheme="minorHAnsi"/>
          <w:sz w:val="28"/>
          <w:szCs w:val="28"/>
        </w:rPr>
      </w:pPr>
      <w:r w:rsidRPr="00C44452">
        <w:rPr>
          <w:rFonts w:ascii="Calibri" w:hAnsi="Calibri" w:cs="Calibri"/>
          <w:sz w:val="28"/>
          <w:szCs w:val="28"/>
        </w:rPr>
        <w:t>linia zabudowy</w:t>
      </w:r>
      <w:r w:rsidRPr="00C44452">
        <w:rPr>
          <w:rFonts w:cstheme="minorHAnsi"/>
          <w:sz w:val="28"/>
          <w:szCs w:val="28"/>
        </w:rPr>
        <w:t>: nie ustala się,</w:t>
      </w:r>
    </w:p>
    <w:p w14:paraId="1C545E82" w14:textId="77777777" w:rsidR="00C44452" w:rsidRPr="00C44452" w:rsidRDefault="00C44452" w:rsidP="00C44452">
      <w:pPr>
        <w:numPr>
          <w:ilvl w:val="0"/>
          <w:numId w:val="27"/>
        </w:numPr>
        <w:spacing w:after="120" w:line="240" w:lineRule="auto"/>
        <w:contextualSpacing/>
        <w:jc w:val="both"/>
        <w:rPr>
          <w:rFonts w:cstheme="minorHAnsi"/>
          <w:sz w:val="28"/>
          <w:szCs w:val="28"/>
        </w:rPr>
      </w:pPr>
      <w:r w:rsidRPr="00C44452">
        <w:rPr>
          <w:rFonts w:cstheme="minorHAnsi"/>
          <w:sz w:val="28"/>
          <w:szCs w:val="28"/>
        </w:rPr>
        <w:t>powierzchnia biologicznie czynna: nie mniejsza niż 80 % powierzchni terenu,</w:t>
      </w:r>
    </w:p>
    <w:p w14:paraId="6BBA560C" w14:textId="77777777" w:rsidR="00C44452" w:rsidRPr="00C44452" w:rsidRDefault="00C44452" w:rsidP="00C44452">
      <w:pPr>
        <w:numPr>
          <w:ilvl w:val="0"/>
          <w:numId w:val="27"/>
        </w:numPr>
        <w:spacing w:after="120" w:line="240" w:lineRule="auto"/>
        <w:contextualSpacing/>
        <w:jc w:val="both"/>
        <w:rPr>
          <w:rFonts w:cstheme="minorHAnsi"/>
          <w:sz w:val="28"/>
          <w:szCs w:val="28"/>
        </w:rPr>
      </w:pPr>
      <w:r w:rsidRPr="00C44452">
        <w:rPr>
          <w:rFonts w:cstheme="minorHAnsi"/>
          <w:sz w:val="28"/>
          <w:szCs w:val="28"/>
        </w:rPr>
        <w:t>parametry pomostu:</w:t>
      </w:r>
    </w:p>
    <w:p w14:paraId="66840CBC" w14:textId="77777777" w:rsidR="00C44452" w:rsidRPr="00C44452" w:rsidRDefault="00C44452" w:rsidP="00C44452">
      <w:pPr>
        <w:numPr>
          <w:ilvl w:val="0"/>
          <w:numId w:val="47"/>
        </w:numPr>
        <w:spacing w:after="120" w:line="240" w:lineRule="auto"/>
        <w:contextualSpacing/>
        <w:jc w:val="both"/>
        <w:rPr>
          <w:rFonts w:cstheme="minorHAnsi"/>
          <w:sz w:val="28"/>
          <w:szCs w:val="28"/>
        </w:rPr>
      </w:pPr>
      <w:r w:rsidRPr="00C44452">
        <w:rPr>
          <w:rFonts w:cstheme="minorHAnsi"/>
          <w:sz w:val="28"/>
          <w:szCs w:val="28"/>
        </w:rPr>
        <w:lastRenderedPageBreak/>
        <w:t>długość nie większa niż 120,0 m,</w:t>
      </w:r>
    </w:p>
    <w:p w14:paraId="72E9643B" w14:textId="77777777" w:rsidR="00C44452" w:rsidRPr="00C44452" w:rsidRDefault="00C44452" w:rsidP="00C44452">
      <w:pPr>
        <w:numPr>
          <w:ilvl w:val="0"/>
          <w:numId w:val="47"/>
        </w:numPr>
        <w:spacing w:after="120" w:line="240" w:lineRule="auto"/>
        <w:contextualSpacing/>
        <w:jc w:val="both"/>
        <w:rPr>
          <w:rFonts w:cstheme="minorHAnsi"/>
          <w:sz w:val="28"/>
          <w:szCs w:val="28"/>
        </w:rPr>
      </w:pPr>
      <w:r w:rsidRPr="00C44452">
        <w:rPr>
          <w:rFonts w:cstheme="minorHAnsi"/>
          <w:sz w:val="28"/>
          <w:szCs w:val="28"/>
        </w:rPr>
        <w:t>szerokość nie większa niż 3,0 m,</w:t>
      </w:r>
    </w:p>
    <w:p w14:paraId="7EB726C3" w14:textId="77777777" w:rsidR="00C44452" w:rsidRPr="00C44452" w:rsidRDefault="00C44452" w:rsidP="00C44452">
      <w:pPr>
        <w:numPr>
          <w:ilvl w:val="0"/>
          <w:numId w:val="47"/>
        </w:numPr>
        <w:spacing w:after="120" w:line="240" w:lineRule="auto"/>
        <w:contextualSpacing/>
        <w:jc w:val="both"/>
        <w:rPr>
          <w:rFonts w:cstheme="minorHAnsi"/>
          <w:sz w:val="28"/>
          <w:szCs w:val="28"/>
        </w:rPr>
      </w:pPr>
      <w:r w:rsidRPr="00C44452">
        <w:rPr>
          <w:rFonts w:cstheme="minorHAnsi"/>
          <w:sz w:val="28"/>
          <w:szCs w:val="28"/>
        </w:rPr>
        <w:t>wysokość liczona od korony pomostu do dna akwenu nie większa niż 7,0 m,</w:t>
      </w:r>
    </w:p>
    <w:p w14:paraId="53570671" w14:textId="77777777" w:rsidR="00C44452" w:rsidRPr="00C44452" w:rsidRDefault="00C44452" w:rsidP="00C44452">
      <w:pPr>
        <w:numPr>
          <w:ilvl w:val="0"/>
          <w:numId w:val="47"/>
        </w:numPr>
        <w:spacing w:after="120" w:line="240" w:lineRule="auto"/>
        <w:contextualSpacing/>
        <w:jc w:val="both"/>
        <w:rPr>
          <w:rFonts w:cstheme="minorHAnsi"/>
          <w:sz w:val="28"/>
          <w:szCs w:val="28"/>
        </w:rPr>
      </w:pPr>
      <w:r w:rsidRPr="00C44452">
        <w:rPr>
          <w:rFonts w:cstheme="minorHAnsi"/>
          <w:sz w:val="28"/>
          <w:szCs w:val="28"/>
        </w:rPr>
        <w:t>liczba pomostów: nie więcej niż 6;</w:t>
      </w:r>
    </w:p>
    <w:p w14:paraId="4C9F03C7" w14:textId="77777777" w:rsidR="00C44452" w:rsidRPr="00C44452" w:rsidRDefault="00C44452" w:rsidP="00C44452">
      <w:pPr>
        <w:numPr>
          <w:ilvl w:val="0"/>
          <w:numId w:val="6"/>
        </w:numPr>
        <w:spacing w:after="0" w:line="240" w:lineRule="auto"/>
        <w:ind w:left="567"/>
        <w:contextualSpacing/>
        <w:jc w:val="both"/>
        <w:rPr>
          <w:rFonts w:cs="Calibri"/>
          <w:sz w:val="28"/>
          <w:szCs w:val="28"/>
        </w:rPr>
      </w:pPr>
      <w:r w:rsidRPr="00C44452">
        <w:rPr>
          <w:rFonts w:cs="Calibri"/>
          <w:sz w:val="28"/>
          <w:szCs w:val="28"/>
        </w:rPr>
        <w:t>ochrony środowiska i zdrowia ludzi oraz dziedzictwa kulturowego i zabytków oraz dóbr kultury współczesnej:</w:t>
      </w:r>
    </w:p>
    <w:p w14:paraId="0B60C442" w14:textId="77777777" w:rsidR="00C44452" w:rsidRPr="00C44452" w:rsidRDefault="00C44452" w:rsidP="00C44452">
      <w:pPr>
        <w:numPr>
          <w:ilvl w:val="0"/>
          <w:numId w:val="48"/>
        </w:numPr>
        <w:spacing w:after="0" w:line="240" w:lineRule="auto"/>
        <w:ind w:left="709" w:hanging="283"/>
        <w:contextualSpacing/>
        <w:jc w:val="both"/>
        <w:rPr>
          <w:rFonts w:cs="Calibri"/>
          <w:sz w:val="28"/>
          <w:szCs w:val="28"/>
        </w:rPr>
      </w:pPr>
      <w:r w:rsidRPr="00C44452">
        <w:rPr>
          <w:rFonts w:cs="Calibri"/>
          <w:sz w:val="28"/>
          <w:szCs w:val="28"/>
        </w:rPr>
        <w:t>uwzględnienie ograniczeń wynikających z położenia działki na terenie Głównego Zbiornika Wód Podziemnych nr 150 – Pradolina Warszawa-Berlin,</w:t>
      </w:r>
    </w:p>
    <w:p w14:paraId="1A55DF16" w14:textId="77777777" w:rsidR="00C44452" w:rsidRPr="00C44452" w:rsidRDefault="00C44452" w:rsidP="00C44452">
      <w:pPr>
        <w:numPr>
          <w:ilvl w:val="0"/>
          <w:numId w:val="48"/>
        </w:numPr>
        <w:spacing w:after="0" w:line="240" w:lineRule="auto"/>
        <w:ind w:left="709" w:hanging="283"/>
        <w:contextualSpacing/>
        <w:jc w:val="both"/>
        <w:rPr>
          <w:rFonts w:cs="Calibri"/>
          <w:sz w:val="28"/>
          <w:szCs w:val="28"/>
        </w:rPr>
      </w:pPr>
      <w:r w:rsidRPr="00C44452">
        <w:rPr>
          <w:rFonts w:cs="Times New Roman"/>
          <w:sz w:val="28"/>
          <w:szCs w:val="28"/>
        </w:rPr>
        <w:t>uwzględnienie warunków określonych w wydanej 11.06.2022 r. przez Burmistrza Śremu ostatecznej decyzji znak PPSOŚ.6220.18.2023.BM o środowiskowych uwarunkowaniach dla przedsięwzięcia polegającego na budowie przystani wodnej na terenie działek o nr ewid. 22/4 i 392, obręb Śrem, w której stwierdzono brak potrzeby przeprowadzenia oddziaływania na środowisko dla planowanego przedsięwzięcia oraz określono istotne warunki korzystania ze środowiska w fazie realizacji i eksploatacji lub użytkowania przedsięwzięcia,</w:t>
      </w:r>
    </w:p>
    <w:p w14:paraId="6B5C10ED" w14:textId="77777777" w:rsidR="00C44452" w:rsidRPr="00C44452" w:rsidRDefault="00C44452" w:rsidP="00C44452">
      <w:pPr>
        <w:numPr>
          <w:ilvl w:val="0"/>
          <w:numId w:val="48"/>
        </w:numPr>
        <w:spacing w:after="0" w:line="240" w:lineRule="auto"/>
        <w:ind w:left="709" w:hanging="283"/>
        <w:contextualSpacing/>
        <w:jc w:val="both"/>
        <w:rPr>
          <w:rFonts w:cs="Calibri"/>
          <w:sz w:val="28"/>
          <w:szCs w:val="28"/>
        </w:rPr>
      </w:pPr>
      <w:r w:rsidRPr="00C44452">
        <w:rPr>
          <w:rFonts w:cs="Times New Roman"/>
          <w:sz w:val="28"/>
          <w:szCs w:val="28"/>
        </w:rPr>
        <w:t>zakaz zmiany ukształtowania terenu na obszarach, o których mowa w art. 16 pkt 34 lit. a i lit. b ustawy z dnia 20 lipca 2017 r. – Prawo wodne (Dz. U. z 2024 r. poz. 1087, 1089 i 1473), tj. na obszarach, na których prawdopodobieństwo wystąpienia powodzi jest średnie i wynosi 1% oraz jest wysokie i wynosi 10%, oznaczonych w załączniku nr 1 do decyzji</w:t>
      </w:r>
      <w:r w:rsidRPr="00C44452">
        <w:rPr>
          <w:rFonts w:cs="Calibri"/>
          <w:sz w:val="28"/>
          <w:szCs w:val="28"/>
        </w:rPr>
        <w:t>;</w:t>
      </w:r>
    </w:p>
    <w:p w14:paraId="46024E4E" w14:textId="77777777" w:rsidR="00C44452" w:rsidRPr="00C44452" w:rsidRDefault="00C44452" w:rsidP="00C44452">
      <w:pPr>
        <w:numPr>
          <w:ilvl w:val="0"/>
          <w:numId w:val="6"/>
        </w:numPr>
        <w:spacing w:after="120" w:line="240" w:lineRule="auto"/>
        <w:ind w:left="567"/>
        <w:contextualSpacing/>
        <w:jc w:val="both"/>
        <w:rPr>
          <w:rFonts w:cstheme="minorHAnsi"/>
          <w:sz w:val="28"/>
          <w:szCs w:val="28"/>
        </w:rPr>
      </w:pPr>
      <w:r w:rsidRPr="00C44452">
        <w:rPr>
          <w:rFonts w:cstheme="minorHAnsi"/>
          <w:sz w:val="28"/>
          <w:szCs w:val="28"/>
        </w:rPr>
        <w:t>obsługi w zakresie infrastruktury technicznej i komunikacji:</w:t>
      </w:r>
    </w:p>
    <w:p w14:paraId="6182EA10" w14:textId="77777777" w:rsidR="00C44452" w:rsidRPr="00C44452" w:rsidRDefault="00C44452" w:rsidP="00C44452">
      <w:pPr>
        <w:numPr>
          <w:ilvl w:val="0"/>
          <w:numId w:val="39"/>
        </w:numPr>
        <w:tabs>
          <w:tab w:val="left" w:pos="709"/>
        </w:tabs>
        <w:spacing w:after="120" w:line="240" w:lineRule="auto"/>
        <w:contextualSpacing/>
        <w:jc w:val="both"/>
        <w:rPr>
          <w:rFonts w:cstheme="minorHAnsi"/>
          <w:sz w:val="28"/>
          <w:szCs w:val="28"/>
        </w:rPr>
      </w:pPr>
      <w:r w:rsidRPr="00C44452">
        <w:rPr>
          <w:rFonts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765A5EF2" w14:textId="77777777" w:rsidR="00C44452" w:rsidRPr="00C44452" w:rsidRDefault="00C44452" w:rsidP="00C44452">
      <w:pPr>
        <w:numPr>
          <w:ilvl w:val="0"/>
          <w:numId w:val="39"/>
        </w:numPr>
        <w:tabs>
          <w:tab w:val="left" w:pos="709"/>
        </w:tabs>
        <w:spacing w:after="120" w:line="240" w:lineRule="auto"/>
        <w:contextualSpacing/>
        <w:jc w:val="both"/>
        <w:rPr>
          <w:rFonts w:cstheme="minorHAnsi"/>
          <w:sz w:val="28"/>
          <w:szCs w:val="28"/>
        </w:rPr>
      </w:pPr>
      <w:r w:rsidRPr="00C44452">
        <w:rPr>
          <w:rFonts w:cstheme="minorHAnsi"/>
          <w:sz w:val="28"/>
          <w:szCs w:val="28"/>
        </w:rPr>
        <w:t>gospodarowanie odpadami: zgodnie z przepisami odrębnymi;</w:t>
      </w:r>
    </w:p>
    <w:p w14:paraId="03F962C7" w14:textId="77777777" w:rsidR="00C44452" w:rsidRPr="00C44452" w:rsidRDefault="00C44452" w:rsidP="00C44452">
      <w:pPr>
        <w:numPr>
          <w:ilvl w:val="0"/>
          <w:numId w:val="6"/>
        </w:numPr>
        <w:spacing w:after="120" w:line="240" w:lineRule="auto"/>
        <w:ind w:left="635" w:hanging="425"/>
        <w:contextualSpacing/>
        <w:jc w:val="both"/>
        <w:rPr>
          <w:rFonts w:cstheme="minorHAnsi"/>
          <w:sz w:val="28"/>
          <w:szCs w:val="28"/>
        </w:rPr>
      </w:pPr>
      <w:r w:rsidRPr="00C44452">
        <w:rPr>
          <w:rFonts w:cstheme="minorHAnsi"/>
          <w:sz w:val="28"/>
          <w:szCs w:val="28"/>
        </w:rPr>
        <w:t>wymagań dotyczących ochrony interesów osób trzecich:</w:t>
      </w:r>
    </w:p>
    <w:p w14:paraId="114F1F53" w14:textId="77777777" w:rsidR="00C44452" w:rsidRPr="00C44452" w:rsidRDefault="00C44452" w:rsidP="00C44452">
      <w:pPr>
        <w:numPr>
          <w:ilvl w:val="0"/>
          <w:numId w:val="7"/>
        </w:numPr>
        <w:spacing w:after="120" w:line="240" w:lineRule="auto"/>
        <w:contextualSpacing/>
        <w:jc w:val="both"/>
        <w:rPr>
          <w:rFonts w:cstheme="minorHAnsi"/>
          <w:sz w:val="28"/>
          <w:szCs w:val="28"/>
        </w:rPr>
      </w:pPr>
      <w:r w:rsidRPr="00C44452">
        <w:rPr>
          <w:rFonts w:cstheme="minorHAnsi"/>
          <w:sz w:val="28"/>
          <w:szCs w:val="28"/>
        </w:rPr>
        <w:t xml:space="preserve">warunki ochrony przed pozbawieniem: </w:t>
      </w:r>
    </w:p>
    <w:p w14:paraId="23715B04" w14:textId="77777777" w:rsidR="00C44452" w:rsidRPr="00C44452" w:rsidRDefault="00C44452" w:rsidP="00C44452">
      <w:pPr>
        <w:numPr>
          <w:ilvl w:val="0"/>
          <w:numId w:val="8"/>
        </w:numPr>
        <w:spacing w:after="120" w:line="240" w:lineRule="auto"/>
        <w:ind w:left="993" w:hanging="426"/>
        <w:contextualSpacing/>
        <w:jc w:val="both"/>
        <w:rPr>
          <w:rFonts w:cstheme="minorHAnsi"/>
          <w:sz w:val="28"/>
          <w:szCs w:val="28"/>
        </w:rPr>
      </w:pPr>
      <w:r w:rsidRPr="00C44452">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4EBD7434" w14:textId="77777777" w:rsidR="00C44452" w:rsidRPr="00C44452" w:rsidRDefault="00C44452" w:rsidP="00C44452">
      <w:pPr>
        <w:spacing w:after="120" w:line="240" w:lineRule="auto"/>
        <w:ind w:left="567"/>
        <w:rPr>
          <w:rFonts w:cstheme="minorHAnsi"/>
          <w:sz w:val="28"/>
          <w:szCs w:val="28"/>
        </w:rPr>
      </w:pPr>
    </w:p>
    <w:p w14:paraId="43107551" w14:textId="77777777" w:rsidR="00C44452" w:rsidRPr="00C44452" w:rsidRDefault="00C44452" w:rsidP="00C44452">
      <w:pPr>
        <w:spacing w:after="120" w:line="240" w:lineRule="auto"/>
        <w:rPr>
          <w:rFonts w:cstheme="minorHAnsi"/>
          <w:sz w:val="28"/>
          <w:szCs w:val="28"/>
        </w:rPr>
      </w:pPr>
    </w:p>
    <w:p w14:paraId="697178F1" w14:textId="77777777" w:rsidR="00C44452" w:rsidRPr="00C44452" w:rsidRDefault="00C44452" w:rsidP="00C44452">
      <w:pPr>
        <w:numPr>
          <w:ilvl w:val="0"/>
          <w:numId w:val="8"/>
        </w:numPr>
        <w:spacing w:after="120" w:line="240" w:lineRule="auto"/>
        <w:ind w:left="993" w:hanging="426"/>
        <w:contextualSpacing/>
        <w:jc w:val="both"/>
        <w:rPr>
          <w:rFonts w:cstheme="minorHAnsi"/>
          <w:sz w:val="28"/>
          <w:szCs w:val="28"/>
        </w:rPr>
      </w:pPr>
      <w:r w:rsidRPr="00C44452">
        <w:rPr>
          <w:rFonts w:cstheme="minorHAnsi"/>
          <w:sz w:val="28"/>
          <w:szCs w:val="28"/>
        </w:rPr>
        <w:lastRenderedPageBreak/>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4139B18F" w14:textId="77777777" w:rsidR="00C44452" w:rsidRPr="00C44452" w:rsidRDefault="00C44452" w:rsidP="00C44452">
      <w:pPr>
        <w:numPr>
          <w:ilvl w:val="0"/>
          <w:numId w:val="7"/>
        </w:numPr>
        <w:spacing w:after="120" w:line="240" w:lineRule="auto"/>
        <w:contextualSpacing/>
        <w:jc w:val="both"/>
        <w:rPr>
          <w:rFonts w:cstheme="minorHAnsi"/>
          <w:sz w:val="28"/>
          <w:szCs w:val="28"/>
        </w:rPr>
      </w:pPr>
      <w:r w:rsidRPr="00C44452">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5D5D8607" w14:textId="77777777" w:rsidR="00C44452" w:rsidRPr="00C44452" w:rsidRDefault="00C44452" w:rsidP="00C44452">
      <w:pPr>
        <w:numPr>
          <w:ilvl w:val="0"/>
          <w:numId w:val="6"/>
        </w:numPr>
        <w:spacing w:after="120" w:line="240" w:lineRule="auto"/>
        <w:ind w:left="567" w:hanging="357"/>
        <w:contextualSpacing/>
        <w:jc w:val="both"/>
        <w:rPr>
          <w:rFonts w:cstheme="minorHAnsi"/>
          <w:sz w:val="28"/>
          <w:szCs w:val="28"/>
        </w:rPr>
      </w:pPr>
      <w:r w:rsidRPr="00C44452">
        <w:rPr>
          <w:rFonts w:cstheme="minorHAnsi"/>
          <w:sz w:val="28"/>
          <w:szCs w:val="28"/>
        </w:rPr>
        <w:t xml:space="preserve">ochrony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 działka o nr ewid. 392 </w:t>
      </w:r>
      <w:r w:rsidRPr="00C44452">
        <w:rPr>
          <w:rFonts w:cstheme="minorHAnsi"/>
          <w:b/>
          <w:bCs/>
          <w:sz w:val="28"/>
          <w:szCs w:val="28"/>
        </w:rPr>
        <w:t>w całości</w:t>
      </w:r>
      <w:r w:rsidRPr="00C44452">
        <w:rPr>
          <w:rFonts w:cstheme="minorHAnsi"/>
          <w:sz w:val="28"/>
          <w:szCs w:val="28"/>
        </w:rPr>
        <w:t xml:space="preserve"> i działka o nr ewid. 22/4, </w:t>
      </w:r>
      <w:r w:rsidRPr="00C44452">
        <w:rPr>
          <w:rFonts w:cstheme="minorHAnsi"/>
          <w:b/>
          <w:bCs/>
          <w:sz w:val="28"/>
          <w:szCs w:val="28"/>
        </w:rPr>
        <w:t>w około 75% znajdują się na obszarach</w:t>
      </w:r>
      <w:r w:rsidRPr="00C44452">
        <w:rPr>
          <w:rFonts w:cstheme="minorHAnsi"/>
          <w:sz w:val="28"/>
          <w:szCs w:val="28"/>
        </w:rPr>
        <w:t xml:space="preserve">, o których mowa w art. 16 pkt 34 lit. a i lit. b ustawy z dnia 20 lipca 2017 r. – Prawo wodne, tj. na obszarze, </w:t>
      </w:r>
      <w:r w:rsidRPr="00C44452">
        <w:rPr>
          <w:rFonts w:cstheme="minorHAnsi"/>
          <w:b/>
          <w:bCs/>
          <w:sz w:val="28"/>
          <w:szCs w:val="28"/>
        </w:rPr>
        <w:t xml:space="preserve">na którym prawdopodobieństwo wystąpienia powodzi jest średnie i wynosi 1 %, </w:t>
      </w:r>
      <w:bookmarkStart w:id="0" w:name="_Hlk182296721"/>
      <w:r w:rsidRPr="00C44452">
        <w:rPr>
          <w:rFonts w:cstheme="minorHAnsi"/>
          <w:b/>
          <w:bCs/>
          <w:sz w:val="28"/>
          <w:szCs w:val="28"/>
        </w:rPr>
        <w:t>rzędna wody wynosi około 63,51 m n.p.m.</w:t>
      </w:r>
      <w:r w:rsidRPr="00C44452">
        <w:rPr>
          <w:rFonts w:cstheme="minorHAnsi"/>
          <w:sz w:val="28"/>
          <w:szCs w:val="28"/>
        </w:rPr>
        <w:t xml:space="preserve">, PL-EVRF2007-NH </w:t>
      </w:r>
      <w:bookmarkEnd w:id="0"/>
      <w:r w:rsidRPr="00C44452">
        <w:rPr>
          <w:rFonts w:cstheme="minorHAnsi"/>
          <w:b/>
          <w:bCs/>
          <w:sz w:val="28"/>
          <w:szCs w:val="28"/>
        </w:rPr>
        <w:t xml:space="preserve">oraz jest wysokie i wynosi 10 %, rzędna wody wynosi około 62,87 m n.p.m., </w:t>
      </w:r>
      <w:r w:rsidRPr="00C44452">
        <w:rPr>
          <w:rFonts w:cstheme="minorHAnsi"/>
          <w:sz w:val="28"/>
          <w:szCs w:val="28"/>
        </w:rPr>
        <w:t>PL-EVRF2007-NH. Teren inwestycji znajduje się częściowo na obszarze szczególnego zagrożenia powodzią w rozumieniu art. 16 pkt 34 lit. c ustawy z dnia 20 lipca 2017 r. – Prawo wodne, tj. obszarze między linią brzegu, a wałem przeciwpowodziowym lub naturalnym wysokim brzegiem, w który wbudowano wał przeciwpowodziowy.</w:t>
      </w:r>
    </w:p>
    <w:p w14:paraId="67EB9488" w14:textId="77777777" w:rsidR="00C44452" w:rsidRPr="00C44452" w:rsidRDefault="00C44452" w:rsidP="00C44452">
      <w:pPr>
        <w:numPr>
          <w:ilvl w:val="0"/>
          <w:numId w:val="42"/>
        </w:numPr>
        <w:tabs>
          <w:tab w:val="left" w:pos="426"/>
        </w:tabs>
        <w:spacing w:after="120" w:line="240" w:lineRule="auto"/>
        <w:ind w:left="414" w:hanging="357"/>
        <w:contextualSpacing/>
        <w:jc w:val="both"/>
        <w:rPr>
          <w:rFonts w:cstheme="minorHAnsi"/>
          <w:sz w:val="28"/>
          <w:szCs w:val="28"/>
        </w:rPr>
      </w:pPr>
      <w:r w:rsidRPr="00C44452">
        <w:rPr>
          <w:rFonts w:cstheme="minorHAnsi"/>
          <w:sz w:val="28"/>
          <w:szCs w:val="28"/>
        </w:rPr>
        <w:t>Linie rozgraniczające teren inwestycji wyznaczone na mapie zasadniczej w skali 1:1000.</w:t>
      </w:r>
    </w:p>
    <w:p w14:paraId="53AE0504" w14:textId="77777777" w:rsidR="00C44452" w:rsidRPr="00C44452" w:rsidRDefault="00C44452" w:rsidP="00C44452">
      <w:pPr>
        <w:spacing w:after="120" w:line="240" w:lineRule="auto"/>
        <w:jc w:val="center"/>
        <w:rPr>
          <w:rFonts w:cstheme="minorHAnsi"/>
          <w:sz w:val="28"/>
          <w:szCs w:val="28"/>
        </w:rPr>
      </w:pPr>
      <w:r w:rsidRPr="00C44452">
        <w:rPr>
          <w:rFonts w:cstheme="minorHAnsi"/>
          <w:sz w:val="28"/>
          <w:szCs w:val="28"/>
        </w:rPr>
        <w:t>Uzasadnienie</w:t>
      </w:r>
    </w:p>
    <w:p w14:paraId="56033B99" w14:textId="77777777" w:rsidR="00C44452" w:rsidRDefault="00C44452" w:rsidP="00C44452">
      <w:pPr>
        <w:spacing w:after="120" w:line="240" w:lineRule="auto"/>
        <w:ind w:firstLine="567"/>
        <w:rPr>
          <w:sz w:val="28"/>
          <w:szCs w:val="28"/>
        </w:rPr>
      </w:pPr>
      <w:r w:rsidRPr="00C44452">
        <w:rPr>
          <w:sz w:val="28"/>
          <w:szCs w:val="28"/>
        </w:rPr>
        <w:t>Stosownie do art. 59 ustawy z dnia 7 lipca 2023 r. o zmianie u.p.z.p. oraz niektórych innych ustaw (Dz. U. poz. 1688) do spraw dotyczących ustalenia lokalizacji inwestycji celu publicznego lub wydania decyzji o warunkach zabudowy, wszczętych i niezakończonych decyzją ostateczną przed dniem wejścia w życie niniejszej ustawy, stosuje się przepisy ustawy zmienianej w art. 1 w brzmieniu dotychczasowym.</w:t>
      </w:r>
    </w:p>
    <w:p w14:paraId="10BC649A" w14:textId="77777777" w:rsidR="00CC2ECA" w:rsidRPr="00C44452" w:rsidRDefault="00CC2ECA" w:rsidP="00C44452">
      <w:pPr>
        <w:spacing w:after="120" w:line="240" w:lineRule="auto"/>
        <w:ind w:firstLine="567"/>
        <w:rPr>
          <w:sz w:val="28"/>
          <w:szCs w:val="28"/>
        </w:rPr>
      </w:pPr>
    </w:p>
    <w:p w14:paraId="551251EB"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lastRenderedPageBreak/>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3ADD8F72" w14:textId="77777777" w:rsidR="00C44452" w:rsidRPr="00C44452" w:rsidRDefault="00C44452" w:rsidP="00C44452">
      <w:pPr>
        <w:spacing w:after="120" w:line="240" w:lineRule="auto"/>
        <w:ind w:firstLine="567"/>
        <w:rPr>
          <w:sz w:val="28"/>
          <w:szCs w:val="28"/>
        </w:rPr>
      </w:pPr>
      <w:r w:rsidRPr="00C44452">
        <w:rPr>
          <w:sz w:val="28"/>
          <w:szCs w:val="28"/>
        </w:rPr>
        <w:t>W myśl art. 59 ust. 1, ust. 2 i ust. 2a u.p.z.p.:</w:t>
      </w:r>
    </w:p>
    <w:p w14:paraId="60D4D18B" w14:textId="77777777" w:rsidR="00C44452" w:rsidRPr="00C44452" w:rsidRDefault="00C44452" w:rsidP="00C44452">
      <w:pPr>
        <w:numPr>
          <w:ilvl w:val="0"/>
          <w:numId w:val="45"/>
        </w:numPr>
        <w:tabs>
          <w:tab w:val="left" w:pos="993"/>
        </w:tabs>
        <w:spacing w:after="120" w:line="240" w:lineRule="auto"/>
        <w:ind w:left="0" w:firstLine="567"/>
        <w:contextualSpacing/>
        <w:jc w:val="both"/>
        <w:rPr>
          <w:sz w:val="28"/>
          <w:szCs w:val="28"/>
        </w:rPr>
      </w:pPr>
      <w:r w:rsidRPr="00C44452">
        <w:rPr>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5F77A620" w14:textId="77777777" w:rsidR="00C44452" w:rsidRPr="00C44452" w:rsidRDefault="00C44452" w:rsidP="00C44452">
      <w:pPr>
        <w:numPr>
          <w:ilvl w:val="0"/>
          <w:numId w:val="45"/>
        </w:numPr>
        <w:tabs>
          <w:tab w:val="left" w:pos="993"/>
        </w:tabs>
        <w:spacing w:after="120" w:line="240" w:lineRule="auto"/>
        <w:ind w:left="0" w:firstLine="567"/>
        <w:contextualSpacing/>
        <w:jc w:val="both"/>
        <w:rPr>
          <w:sz w:val="28"/>
          <w:szCs w:val="28"/>
        </w:rPr>
      </w:pPr>
      <w:r w:rsidRPr="00C44452">
        <w:rPr>
          <w:sz w:val="28"/>
          <w:szCs w:val="28"/>
        </w:rPr>
        <w:t>powyższy przepis stosuje się również do zmiany zagospodarowania terenu, która nie wymaga pozwolenia na budowę, z wyjątkiem tymczasowej, jednorazowej zmiany zagospodarowania terenu, trwającej do roku;</w:t>
      </w:r>
    </w:p>
    <w:p w14:paraId="0C2CF14B" w14:textId="77777777" w:rsidR="00C44452" w:rsidRPr="00C44452" w:rsidRDefault="00C44452" w:rsidP="00C44452">
      <w:pPr>
        <w:numPr>
          <w:ilvl w:val="0"/>
          <w:numId w:val="45"/>
        </w:numPr>
        <w:tabs>
          <w:tab w:val="left" w:pos="993"/>
        </w:tabs>
        <w:spacing w:after="120" w:line="240" w:lineRule="auto"/>
        <w:ind w:left="0" w:firstLine="567"/>
        <w:contextualSpacing/>
        <w:jc w:val="both"/>
        <w:rPr>
          <w:sz w:val="28"/>
          <w:szCs w:val="28"/>
        </w:rPr>
      </w:pPr>
      <w:r w:rsidRPr="00C44452">
        <w:rPr>
          <w:rFonts w:cstheme="minorHAnsi"/>
          <w:sz w:val="28"/>
          <w:szCs w:val="28"/>
        </w:rPr>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333191A7" w14:textId="77777777" w:rsidR="00C44452" w:rsidRPr="00C44452" w:rsidRDefault="00C44452" w:rsidP="00C44452">
      <w:pPr>
        <w:widowControl w:val="0"/>
        <w:autoSpaceDE w:val="0"/>
        <w:autoSpaceDN w:val="0"/>
        <w:adjustRightInd w:val="0"/>
        <w:spacing w:after="120" w:line="240" w:lineRule="auto"/>
        <w:ind w:right="-1" w:firstLine="567"/>
        <w:rPr>
          <w:sz w:val="28"/>
          <w:szCs w:val="28"/>
        </w:rPr>
      </w:pPr>
      <w:r w:rsidRPr="00C44452">
        <w:rPr>
          <w:sz w:val="28"/>
          <w:szCs w:val="28"/>
        </w:rPr>
        <w:t>Zgodnie z art. 60 ust. 1 i ust. 1a u.p.z.p. decyzję o warunkach zabudowy wydaje (…) wójt, burmistrz albo prezydent miasta po uzgodnieniu z organami, o których mowa w art. 53 ust. 4, i uzyskaniu uzgodnień lub decyzji wymaganych przepisami odrębnymi. Do decyzji o warunkach zabudowy stosuje się art. 53 ust. 5b i 5c u.p.z.p.</w:t>
      </w:r>
    </w:p>
    <w:p w14:paraId="0FAD917B" w14:textId="77777777" w:rsidR="00C44452" w:rsidRPr="00C44452" w:rsidRDefault="00C44452" w:rsidP="00C44452">
      <w:pPr>
        <w:widowControl w:val="0"/>
        <w:autoSpaceDE w:val="0"/>
        <w:autoSpaceDN w:val="0"/>
        <w:adjustRightInd w:val="0"/>
        <w:spacing w:after="120" w:line="240" w:lineRule="auto"/>
        <w:ind w:right="-1" w:firstLine="567"/>
        <w:rPr>
          <w:sz w:val="28"/>
          <w:szCs w:val="28"/>
        </w:rPr>
      </w:pPr>
      <w:r w:rsidRPr="00C44452">
        <w:rPr>
          <w:sz w:val="28"/>
          <w:szCs w:val="28"/>
        </w:rPr>
        <w:t>Stosownie do art. 104 § 1 i § 2 k.p.a. organ administracji publicznej załatwia sprawę przez wydanie decyzji, chyba że przepisy kodeksu stanowią inaczej. Decyzje rozstrzygają sprawę co do jej istoty w całości lub w części albo w inny sposób kończą sprawę w danej instancji.</w:t>
      </w:r>
    </w:p>
    <w:p w14:paraId="10B2DF0C" w14:textId="77777777" w:rsidR="00C44452" w:rsidRPr="00C44452" w:rsidRDefault="00C44452" w:rsidP="00C44452">
      <w:pPr>
        <w:tabs>
          <w:tab w:val="left" w:pos="993"/>
        </w:tabs>
        <w:spacing w:after="120" w:line="240" w:lineRule="auto"/>
        <w:ind w:firstLine="567"/>
        <w:rPr>
          <w:rFonts w:cstheme="minorHAnsi"/>
          <w:sz w:val="28"/>
          <w:szCs w:val="28"/>
        </w:rPr>
      </w:pPr>
      <w:r w:rsidRPr="00C44452">
        <w:rPr>
          <w:rFonts w:cstheme="minorHAnsi"/>
          <w:sz w:val="28"/>
          <w:szCs w:val="28"/>
        </w:rPr>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C44452">
        <w:rPr>
          <w:rFonts w:cstheme="minorHAnsi"/>
          <w:sz w:val="28"/>
        </w:rPr>
        <w:t>obszar, na który planowana inwestycja będzie oddziaływać</w:t>
      </w:r>
      <w:r w:rsidRPr="00C44452">
        <w:rPr>
          <w:rFonts w:cstheme="minorHAnsi"/>
          <w:sz w:val="28"/>
          <w:szCs w:val="28"/>
        </w:rPr>
        <w:t xml:space="preserve">. Wniosek zatem był kompletny. </w:t>
      </w:r>
    </w:p>
    <w:p w14:paraId="39238E26" w14:textId="77777777" w:rsidR="00C44452" w:rsidRPr="00C44452" w:rsidRDefault="00C44452" w:rsidP="00C44452">
      <w:pPr>
        <w:tabs>
          <w:tab w:val="left" w:pos="993"/>
        </w:tabs>
        <w:spacing w:after="120" w:line="240" w:lineRule="auto"/>
        <w:ind w:firstLine="567"/>
        <w:rPr>
          <w:rFonts w:cstheme="minorHAnsi"/>
          <w:sz w:val="28"/>
          <w:szCs w:val="28"/>
        </w:rPr>
      </w:pPr>
      <w:r w:rsidRPr="00C44452">
        <w:rPr>
          <w:rFonts w:cstheme="minorHAnsi"/>
          <w:sz w:val="28"/>
          <w:szCs w:val="28"/>
        </w:rPr>
        <w:lastRenderedPageBreak/>
        <w:t>Planowana inwestycja polega na budowie przystani wodnej do cumowania łodzi, w skład której będzie wchodzić pomost o długości od 20 m do 120 m,</w:t>
      </w:r>
      <w:r w:rsidRPr="00C44452">
        <w:rPr>
          <w:rFonts w:cstheme="minorHAnsi"/>
          <w:sz w:val="28"/>
          <w:szCs w:val="28"/>
          <w:vertAlign w:val="superscript"/>
        </w:rPr>
        <w:t xml:space="preserve"> </w:t>
      </w:r>
      <w:r w:rsidRPr="00C44452">
        <w:rPr>
          <w:rFonts w:cstheme="minorHAnsi"/>
          <w:sz w:val="28"/>
          <w:szCs w:val="28"/>
        </w:rPr>
        <w:t xml:space="preserve">na terenie działek o nr ewid. </w:t>
      </w:r>
      <w:r w:rsidRPr="00C44452">
        <w:rPr>
          <w:rFonts w:ascii="Calibri" w:eastAsia="Calibri" w:hAnsi="Calibri" w:cs="Calibri"/>
          <w:sz w:val="28"/>
        </w:rPr>
        <w:t>22/4 i 392, obręb Śrem</w:t>
      </w:r>
      <w:r w:rsidRPr="00C44452">
        <w:rPr>
          <w:rFonts w:cstheme="minorHAnsi"/>
          <w:sz w:val="28"/>
          <w:szCs w:val="28"/>
        </w:rPr>
        <w:t xml:space="preserve">. </w:t>
      </w:r>
    </w:p>
    <w:p w14:paraId="241129E3" w14:textId="77777777" w:rsidR="00C44452" w:rsidRPr="00C44452" w:rsidRDefault="00C44452" w:rsidP="00C44452">
      <w:pPr>
        <w:tabs>
          <w:tab w:val="left" w:pos="993"/>
        </w:tabs>
        <w:spacing w:after="120" w:line="240" w:lineRule="auto"/>
        <w:ind w:firstLine="567"/>
        <w:rPr>
          <w:sz w:val="28"/>
        </w:rPr>
      </w:pPr>
      <w:r w:rsidRPr="00C44452">
        <w:rPr>
          <w:rFonts w:cs="Times New Roman"/>
          <w:sz w:val="28"/>
          <w:szCs w:val="28"/>
        </w:rPr>
        <w:t xml:space="preserve">Przedmiotowy teren, o łącznej powierzchni 7,9662 ha, zgodnie z prowadzoną przez Starostę Śremskiego ewidencją gruntów i budynków stanowi: grunty pod wodami powierzchniowymi płynącymi (działka o nr ewid. 392) oraz grunty orne, pastwiska, tereny przemysłowe, grunty pod wodami powierzchniowymi płynącymi (działka o nr ewid. 22/4). Teren </w:t>
      </w:r>
      <w:r w:rsidRPr="00C44452">
        <w:rPr>
          <w:sz w:val="28"/>
        </w:rPr>
        <w:t>planowanej inwestycji</w:t>
      </w:r>
      <w:r w:rsidRPr="00C44452">
        <w:rPr>
          <w:rFonts w:cs="Times New Roman"/>
          <w:sz w:val="28"/>
          <w:szCs w:val="28"/>
        </w:rPr>
        <w:t xml:space="preserve"> </w:t>
      </w:r>
      <w:r w:rsidRPr="00C44452">
        <w:rPr>
          <w:sz w:val="28"/>
        </w:rPr>
        <w:t xml:space="preserve">od strony północnej graniczy z rzeką i zielenią nieurządzoną, w części od strony zachodniej graniczy z drogą, od pozostałych stron graniczy z tzw. wałami. </w:t>
      </w:r>
    </w:p>
    <w:p w14:paraId="4180BA63" w14:textId="77777777" w:rsidR="00C44452" w:rsidRPr="00C44452" w:rsidRDefault="00C44452" w:rsidP="00C44452">
      <w:pPr>
        <w:tabs>
          <w:tab w:val="left" w:pos="993"/>
        </w:tabs>
        <w:spacing w:after="120" w:line="240" w:lineRule="auto"/>
        <w:ind w:firstLine="567"/>
        <w:rPr>
          <w:rFonts w:cstheme="minorHAnsi"/>
          <w:sz w:val="28"/>
          <w:szCs w:val="28"/>
        </w:rPr>
      </w:pPr>
      <w:r w:rsidRPr="00C44452">
        <w:rPr>
          <w:rFonts w:cstheme="minorHAnsi"/>
          <w:sz w:val="28"/>
          <w:szCs w:val="28"/>
        </w:rPr>
        <w:t>Dla terenu projektowanej inwestycji nie został uchwalony miejscowy plan zagospodarowania przestrzennego oraz plan ogólny gminy ani nie została podjęta uchwała w sprawie przystąpienia do sporządzenia miejscowego planu zagospodarowania przestrzennego.</w:t>
      </w:r>
    </w:p>
    <w:p w14:paraId="027B4867"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4E954220"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 xml:space="preserve">Zgodnie z art. 60 ust. 4 u.p.z.p. sporządzenie projektu decyzji o warunków zabudowy powierzono osobie spełniającej warunki określone w art. 5 pkt 4. Projekt decyzji znajduje się w aktach sprawy. </w:t>
      </w:r>
      <w:bookmarkStart w:id="1" w:name="_Hlk151540389"/>
    </w:p>
    <w:p w14:paraId="4F16B3FF" w14:textId="77777777" w:rsidR="00C44452" w:rsidRPr="00C44452" w:rsidRDefault="00C44452" w:rsidP="00C44452">
      <w:pPr>
        <w:widowControl w:val="0"/>
        <w:autoSpaceDE w:val="0"/>
        <w:spacing w:after="120" w:line="240" w:lineRule="auto"/>
        <w:ind w:firstLine="567"/>
        <w:rPr>
          <w:rFonts w:cstheme="minorHAnsi"/>
          <w:sz w:val="28"/>
          <w:szCs w:val="28"/>
        </w:rPr>
      </w:pPr>
      <w:r w:rsidRPr="00C44452">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35041D79" w14:textId="77777777" w:rsidR="00C44452" w:rsidRPr="00C44452" w:rsidRDefault="00C44452" w:rsidP="00C44452">
      <w:pPr>
        <w:numPr>
          <w:ilvl w:val="0"/>
          <w:numId w:val="10"/>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występowaniem złóż kopalin oraz obecnych i przyszłych potrzeb eksploatacji tych złóż;</w:t>
      </w:r>
    </w:p>
    <w:p w14:paraId="79EB6AA5" w14:textId="77777777" w:rsidR="00C44452" w:rsidRPr="00C44452" w:rsidRDefault="00C44452" w:rsidP="00C44452">
      <w:pPr>
        <w:numPr>
          <w:ilvl w:val="0"/>
          <w:numId w:val="10"/>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ochroną wód, gleby i ziemi przed zanieczyszczeniem w związku z prowadzeniem gospodarki rolnej;</w:t>
      </w:r>
    </w:p>
    <w:p w14:paraId="576724EA" w14:textId="77777777" w:rsidR="00C44452" w:rsidRPr="00C44452" w:rsidRDefault="00C44452" w:rsidP="00C44452">
      <w:pPr>
        <w:numPr>
          <w:ilvl w:val="0"/>
          <w:numId w:val="10"/>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potrzebami w zakresie zapobiegania ruchom masowym ziemi i ich skutkom;</w:t>
      </w:r>
    </w:p>
    <w:p w14:paraId="2B001148" w14:textId="77777777" w:rsidR="00C44452" w:rsidRPr="00C44452" w:rsidRDefault="00C44452" w:rsidP="00C44452">
      <w:pPr>
        <w:numPr>
          <w:ilvl w:val="0"/>
          <w:numId w:val="10"/>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innymi potrzebami w zakresie ochrony powietrza, wód, gleby, ziemi, ochrony przed hałasem, wibracjami i polami elektromagnetycznymi;</w:t>
      </w:r>
    </w:p>
    <w:p w14:paraId="3CA3BCB1" w14:textId="77777777" w:rsidR="00C44452" w:rsidRPr="00C44452" w:rsidRDefault="00C44452" w:rsidP="00C44452">
      <w:pPr>
        <w:tabs>
          <w:tab w:val="left" w:pos="851"/>
        </w:tabs>
        <w:spacing w:after="120" w:line="240" w:lineRule="auto"/>
        <w:ind w:left="567"/>
        <w:rPr>
          <w:rFonts w:cstheme="minorHAnsi"/>
          <w:sz w:val="28"/>
          <w:szCs w:val="28"/>
        </w:rPr>
      </w:pPr>
    </w:p>
    <w:p w14:paraId="708A9B5A" w14:textId="77777777" w:rsidR="00C44452" w:rsidRPr="00C44452" w:rsidRDefault="00C44452" w:rsidP="00C44452">
      <w:pPr>
        <w:numPr>
          <w:ilvl w:val="0"/>
          <w:numId w:val="10"/>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lastRenderedPageBreak/>
        <w:t>ograniczeniami w zabudowie i zagospodarowaniu terenu wynikających z lokalizacji terenu w strefie ochrony konserwatorskiej lub wykonywaniem robót budowlanych w budynku wpisanym do rejestru lub gminnej ewidencji zabytków,</w:t>
      </w:r>
    </w:p>
    <w:p w14:paraId="1076CFB9" w14:textId="77777777" w:rsidR="00C44452" w:rsidRPr="00C44452" w:rsidRDefault="00C44452" w:rsidP="00C44452">
      <w:pPr>
        <w:widowControl w:val="0"/>
        <w:tabs>
          <w:tab w:val="left" w:pos="993"/>
        </w:tabs>
        <w:autoSpaceDE w:val="0"/>
        <w:spacing w:after="120" w:line="240" w:lineRule="auto"/>
        <w:rPr>
          <w:rFonts w:cstheme="minorHAnsi"/>
          <w:sz w:val="28"/>
          <w:szCs w:val="28"/>
        </w:rPr>
      </w:pPr>
      <w:r w:rsidRPr="00C44452">
        <w:rPr>
          <w:rFonts w:cstheme="minorHAnsi"/>
          <w:sz w:val="28"/>
          <w:szCs w:val="28"/>
        </w:rPr>
        <w:t>ponieważ nie wynikały z nich żadne nakazy, zakazy i ograniczenia w zagospodarowaniu przedmiotowego terenu.</w:t>
      </w:r>
    </w:p>
    <w:p w14:paraId="390BA1C8"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Wydanie decyzji o warunkach zabudowy jest możliwe jedynie w przypadku łącznego spełnienia warunków, o których mowa w art. 61 ust. 1 u.p.z.p., a mianowicie:</w:t>
      </w:r>
    </w:p>
    <w:p w14:paraId="0E4A4AA1" w14:textId="77777777" w:rsidR="00C44452" w:rsidRPr="00C44452" w:rsidRDefault="00C44452" w:rsidP="00C44452">
      <w:pPr>
        <w:numPr>
          <w:ilvl w:val="0"/>
          <w:numId w:val="43"/>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co najmniej jedna działka sąsiednia, dostępna z tej samej drogi publicznej, jest zabudowana w sposób pozwalający na określenie wymagań dotyczących nowej zabudowy w zakresie kontynuacji parametrów, cech i wskaźników kształtowania zabudowy oraz zagospodarowania terenu, w tym gabarytów i formy architektonicznej obiektów budowlanych, linii zabudowy oraz intensywności wykorzystania terenu;</w:t>
      </w:r>
    </w:p>
    <w:p w14:paraId="531DB537" w14:textId="77777777" w:rsidR="00C44452" w:rsidRPr="00C44452" w:rsidRDefault="00C44452" w:rsidP="00C44452">
      <w:pPr>
        <w:numPr>
          <w:ilvl w:val="0"/>
          <w:numId w:val="43"/>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teren ma dostęp do drogi publicznej rozumiany jako bezpośredni dostęp do tej drogi albo dostęp do niej przez drogę wewnętrzną lub przez ustanowienie odpowiedniej służebności drogowej;</w:t>
      </w:r>
    </w:p>
    <w:p w14:paraId="35BDD7B2" w14:textId="77777777" w:rsidR="00C44452" w:rsidRPr="00C44452" w:rsidRDefault="00C44452" w:rsidP="00C44452">
      <w:pPr>
        <w:numPr>
          <w:ilvl w:val="0"/>
          <w:numId w:val="43"/>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4F08A3E6" w14:textId="77777777" w:rsidR="00C44452" w:rsidRPr="00C44452" w:rsidRDefault="00C44452" w:rsidP="00C44452">
      <w:pPr>
        <w:numPr>
          <w:ilvl w:val="0"/>
          <w:numId w:val="43"/>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19849F66" w14:textId="77777777" w:rsidR="00C44452" w:rsidRPr="00C44452" w:rsidRDefault="00C44452" w:rsidP="00C44452">
      <w:pPr>
        <w:numPr>
          <w:ilvl w:val="0"/>
          <w:numId w:val="43"/>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rPr>
        <w:t>decyzja jest zgodna z przepisami odrębnymi;</w:t>
      </w:r>
    </w:p>
    <w:p w14:paraId="0FE3D4AA" w14:textId="77777777" w:rsidR="00C44452" w:rsidRPr="00C44452" w:rsidRDefault="00C44452" w:rsidP="00C44452">
      <w:pPr>
        <w:numPr>
          <w:ilvl w:val="0"/>
          <w:numId w:val="43"/>
        </w:numPr>
        <w:tabs>
          <w:tab w:val="left" w:pos="851"/>
        </w:tabs>
        <w:spacing w:after="120" w:line="240" w:lineRule="auto"/>
        <w:ind w:left="0" w:firstLine="567"/>
        <w:contextualSpacing/>
        <w:jc w:val="both"/>
        <w:rPr>
          <w:rFonts w:cstheme="minorHAnsi"/>
          <w:sz w:val="28"/>
          <w:szCs w:val="28"/>
        </w:rPr>
      </w:pPr>
      <w:r w:rsidRPr="00C44452">
        <w:rPr>
          <w:rFonts w:cstheme="minorHAnsi"/>
          <w:sz w:val="28"/>
          <w:szCs w:val="28"/>
          <w:shd w:val="clear" w:color="auto" w:fill="FFFFFF"/>
        </w:rPr>
        <w:t>zamierzenie budowlane nie znajdzie się w obszarze</w:t>
      </w:r>
      <w:r w:rsidRPr="00C44452">
        <w:rPr>
          <w:rFonts w:cstheme="minorHAnsi"/>
          <w:sz w:val="28"/>
          <w:szCs w:val="28"/>
          <w:lang w:eastAsia="pl-PL"/>
        </w:rPr>
        <w:t xml:space="preserve">: </w:t>
      </w:r>
    </w:p>
    <w:p w14:paraId="3262319C" w14:textId="77777777" w:rsidR="00C44452" w:rsidRPr="00C44452" w:rsidRDefault="00C44452" w:rsidP="00C44452">
      <w:pPr>
        <w:numPr>
          <w:ilvl w:val="0"/>
          <w:numId w:val="40"/>
        </w:numPr>
        <w:tabs>
          <w:tab w:val="left" w:pos="1134"/>
        </w:tabs>
        <w:spacing w:after="120" w:line="240" w:lineRule="auto"/>
        <w:ind w:left="1134"/>
        <w:contextualSpacing/>
        <w:jc w:val="both"/>
        <w:rPr>
          <w:rFonts w:cstheme="minorHAnsi"/>
          <w:sz w:val="28"/>
          <w:szCs w:val="28"/>
        </w:rPr>
      </w:pPr>
      <w:r w:rsidRPr="00C44452">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 U. z 2024 r. poz. 1199), ustanowiony został zakaz, o którym mowa w art. 22 ust. 2 pkt 1 tej ustawy,</w:t>
      </w:r>
    </w:p>
    <w:p w14:paraId="7C15FBD2" w14:textId="77777777" w:rsidR="00C44452" w:rsidRPr="00C44452" w:rsidRDefault="00C44452" w:rsidP="00C44452">
      <w:pPr>
        <w:numPr>
          <w:ilvl w:val="0"/>
          <w:numId w:val="40"/>
        </w:numPr>
        <w:tabs>
          <w:tab w:val="left" w:pos="1134"/>
        </w:tabs>
        <w:spacing w:after="120" w:line="240" w:lineRule="auto"/>
        <w:ind w:left="1134"/>
        <w:contextualSpacing/>
        <w:jc w:val="both"/>
        <w:rPr>
          <w:rFonts w:cstheme="minorHAnsi"/>
          <w:sz w:val="28"/>
          <w:szCs w:val="28"/>
        </w:rPr>
      </w:pPr>
      <w:r w:rsidRPr="00C44452">
        <w:rPr>
          <w:rFonts w:cstheme="minorHAnsi"/>
          <w:sz w:val="28"/>
          <w:szCs w:val="28"/>
          <w:lang w:eastAsia="pl-PL"/>
        </w:rPr>
        <w:t xml:space="preserve">strefy kontrolowanej wyznaczonej po obu stronach gazociągu, </w:t>
      </w:r>
    </w:p>
    <w:p w14:paraId="726A926F" w14:textId="77777777" w:rsidR="00C44452" w:rsidRPr="00C44452" w:rsidRDefault="00C44452" w:rsidP="00C44452">
      <w:pPr>
        <w:numPr>
          <w:ilvl w:val="0"/>
          <w:numId w:val="40"/>
        </w:numPr>
        <w:tabs>
          <w:tab w:val="left" w:pos="1134"/>
        </w:tabs>
        <w:spacing w:after="120" w:line="240" w:lineRule="auto"/>
        <w:ind w:left="1134"/>
        <w:contextualSpacing/>
        <w:jc w:val="both"/>
        <w:rPr>
          <w:rFonts w:cstheme="minorHAnsi"/>
          <w:sz w:val="28"/>
          <w:szCs w:val="28"/>
        </w:rPr>
      </w:pPr>
      <w:r w:rsidRPr="00C44452">
        <w:rPr>
          <w:rFonts w:cstheme="minorHAnsi"/>
          <w:sz w:val="28"/>
          <w:szCs w:val="28"/>
          <w:lang w:eastAsia="pl-PL"/>
        </w:rPr>
        <w:t>strefy bezpieczeństwa wyznaczonej po obu stronach rurociągu.</w:t>
      </w:r>
    </w:p>
    <w:p w14:paraId="7D80A2EF" w14:textId="77777777" w:rsidR="00C44452" w:rsidRDefault="00C44452" w:rsidP="00C44452">
      <w:pPr>
        <w:tabs>
          <w:tab w:val="left" w:pos="1134"/>
        </w:tabs>
        <w:spacing w:after="120" w:line="240" w:lineRule="auto"/>
        <w:ind w:left="1134"/>
        <w:contextualSpacing/>
        <w:rPr>
          <w:rFonts w:cstheme="minorHAnsi"/>
          <w:sz w:val="28"/>
          <w:szCs w:val="28"/>
        </w:rPr>
      </w:pPr>
    </w:p>
    <w:p w14:paraId="1EF1528D" w14:textId="77777777" w:rsidR="00CC2ECA" w:rsidRPr="00C44452" w:rsidRDefault="00CC2ECA" w:rsidP="00C44452">
      <w:pPr>
        <w:tabs>
          <w:tab w:val="left" w:pos="1134"/>
        </w:tabs>
        <w:spacing w:after="120" w:line="240" w:lineRule="auto"/>
        <w:ind w:left="1134"/>
        <w:contextualSpacing/>
        <w:rPr>
          <w:rFonts w:cstheme="minorHAnsi"/>
          <w:sz w:val="28"/>
          <w:szCs w:val="28"/>
        </w:rPr>
      </w:pPr>
    </w:p>
    <w:p w14:paraId="4AF79958" w14:textId="77777777" w:rsidR="00C44452" w:rsidRPr="00C44452" w:rsidRDefault="00C44452" w:rsidP="00C44452">
      <w:pPr>
        <w:tabs>
          <w:tab w:val="left" w:pos="993"/>
        </w:tabs>
        <w:spacing w:after="120" w:line="240" w:lineRule="auto"/>
        <w:ind w:firstLine="567"/>
        <w:rPr>
          <w:sz w:val="28"/>
        </w:rPr>
      </w:pPr>
      <w:r w:rsidRPr="00C44452">
        <w:rPr>
          <w:rFonts w:cs="Times New Roman"/>
          <w:sz w:val="28"/>
          <w:szCs w:val="28"/>
        </w:rPr>
        <w:lastRenderedPageBreak/>
        <w:t>Stosownie do art. 61 ust. 5a u.p.z.p. Burmistrz Śremu wyz</w:t>
      </w:r>
      <w:r w:rsidRPr="00C44452">
        <w:rPr>
          <w:sz w:val="28"/>
        </w:rPr>
        <w:t>naczył wokół działki budowlanej, której dotyczy wniosek o ustalenie warunków zabudowy, obszar analizowany i przeprowadził na nim analizę funkcji oraz cech zabudowy i zagospodarowania terenu w zakresie warunków, o których mowa w art. 61 ust. 1 u.p.z.p.</w:t>
      </w:r>
    </w:p>
    <w:p w14:paraId="17C29BD0" w14:textId="77777777" w:rsidR="00C44452" w:rsidRPr="00C44452" w:rsidRDefault="00C44452" w:rsidP="00C44452">
      <w:pPr>
        <w:tabs>
          <w:tab w:val="left" w:pos="993"/>
        </w:tabs>
        <w:spacing w:after="120" w:line="240" w:lineRule="auto"/>
        <w:ind w:firstLine="567"/>
        <w:rPr>
          <w:sz w:val="28"/>
        </w:rPr>
      </w:pPr>
      <w:r w:rsidRPr="00C44452">
        <w:rPr>
          <w:rFonts w:cstheme="minorHAnsi"/>
          <w:sz w:val="28"/>
        </w:rPr>
        <w:t xml:space="preserve">Front terenu objętego wnioskiem przylega do drogi gminnej – ul. Nadbrzeżnej (działki o nr ewid. 22/2, obręb Śrem) i wynosi ca 175,3 m. Trzykrotna szerokość frontu terenu wynosi 525,9 m, czyli nie mniej niż 50 m.  </w:t>
      </w:r>
      <w:bookmarkStart w:id="2" w:name="_Hlk97812790"/>
    </w:p>
    <w:p w14:paraId="1FE0420C" w14:textId="77777777" w:rsidR="00C44452" w:rsidRPr="00C44452" w:rsidRDefault="00C44452" w:rsidP="00C44452">
      <w:pPr>
        <w:tabs>
          <w:tab w:val="left" w:pos="993"/>
        </w:tabs>
        <w:spacing w:after="120" w:line="240" w:lineRule="auto"/>
        <w:ind w:firstLine="567"/>
        <w:rPr>
          <w:sz w:val="28"/>
        </w:rPr>
      </w:pPr>
      <w:r w:rsidRPr="00C44452">
        <w:rPr>
          <w:rFonts w:cstheme="minorHAnsi"/>
          <w:sz w:val="28"/>
        </w:rPr>
        <w:t>Granice obszaru analizowanego wyznaczone zostały w następujący sposób: w odległości wynoszącej 525,9 m, wokół terenu, którego dotyczy wniosek, spełniając tym samym wymóg, o którym mowa w art. 61 ust. 5a u.p.z.p. Następnie obszar analizowany został ograniczony wzdłuż rzeki Warty od strony wschodniej, wzdłuż linii kolejowej Czempiń-Śrem od strony Zachodniej oraz wzdłuż mostu im. Daniela Kęszyckiego. Wynika to z faktu, że obszar ten jest wystarczający do określenia wymagań dotyczących nowej zabudowy. Teren objęty wnioskiem stanowi całość urbanistyczną z obszarem znajdującym się pomiędzy ww. ciągami. Obszar analizowany, wyznaczony w sposób standardowy, obejmuje również tereny lewobrzeżnej części miasta oraz zabudowę, z którą nie stanowi całości urbanistycznej, ze względu na znaczne oddalenie oraz porozdzielanie terenu licznymi ciągami drogowymi, które w jasny sposób wyznaczają kwartały stanowiące ciągi architektoniczne.</w:t>
      </w:r>
      <w:r w:rsidRPr="00C44452">
        <w:rPr>
          <w:sz w:val="28"/>
        </w:rPr>
        <w:t xml:space="preserve"> </w:t>
      </w:r>
      <w:r w:rsidRPr="00C44452">
        <w:rPr>
          <w:rFonts w:cstheme="minorHAnsi"/>
          <w:sz w:val="28"/>
        </w:rPr>
        <w:t>Sposób wyznaczenia granic obszaru analizowanego został przedstawiony w formie graficznej, stanowiącej załącznik nr 1.1. i 1.2. do analizy</w:t>
      </w:r>
      <w:bookmarkEnd w:id="2"/>
      <w:r w:rsidRPr="00C44452">
        <w:rPr>
          <w:rFonts w:cstheme="minorHAnsi"/>
          <w:sz w:val="28"/>
        </w:rPr>
        <w:t xml:space="preserve"> oraz załączniki 3.1. i 3.2. do decyzji.</w:t>
      </w:r>
    </w:p>
    <w:p w14:paraId="795284C5" w14:textId="77777777" w:rsidR="00C44452" w:rsidRPr="00C44452" w:rsidRDefault="00C44452" w:rsidP="00C44452">
      <w:pPr>
        <w:tabs>
          <w:tab w:val="left" w:pos="993"/>
        </w:tabs>
        <w:spacing w:after="120" w:line="240" w:lineRule="auto"/>
        <w:ind w:firstLine="567"/>
        <w:rPr>
          <w:sz w:val="28"/>
          <w:highlight w:val="yellow"/>
        </w:rPr>
      </w:pPr>
      <w:r w:rsidRPr="00C44452">
        <w:rPr>
          <w:rFonts w:cstheme="minorHAnsi"/>
          <w:sz w:val="28"/>
        </w:rPr>
        <w:t xml:space="preserve">Wielkość tego obszaru jest wystarczająca dla zadośćuczynienia ustawowemu wymogowi zachowania ładu przestrzennego i tej zasadzie służy. </w:t>
      </w:r>
    </w:p>
    <w:p w14:paraId="6DBC8588" w14:textId="77777777" w:rsidR="00C44452" w:rsidRPr="00C44452" w:rsidRDefault="00C44452" w:rsidP="00C44452">
      <w:pPr>
        <w:tabs>
          <w:tab w:val="left" w:pos="993"/>
        </w:tabs>
        <w:spacing w:after="120" w:line="240" w:lineRule="auto"/>
        <w:ind w:firstLine="567"/>
        <w:rPr>
          <w:rFonts w:cstheme="minorHAnsi"/>
          <w:color w:val="FF0000"/>
          <w:sz w:val="28"/>
          <w:szCs w:val="28"/>
        </w:rPr>
      </w:pPr>
      <w:r w:rsidRPr="00C44452">
        <w:rPr>
          <w:rFonts w:cstheme="minorHAnsi"/>
          <w:sz w:val="28"/>
          <w:szCs w:val="28"/>
        </w:rPr>
        <w:t xml:space="preserve">W tak wyznaczonym obszarze analizowanym znajdują się działki zabudowane, które pozwoliły na ustalenie wymagań dla nowej zabudowy, zgodnie z zasadą określoną w art. 61 ust. 1 pkt 1 u.p.z.p. </w:t>
      </w:r>
    </w:p>
    <w:p w14:paraId="745B97EE" w14:textId="77777777" w:rsidR="00C44452" w:rsidRDefault="00C44452" w:rsidP="00C44452">
      <w:pPr>
        <w:tabs>
          <w:tab w:val="left" w:pos="993"/>
        </w:tabs>
        <w:spacing w:after="120" w:line="240" w:lineRule="auto"/>
        <w:ind w:firstLine="567"/>
        <w:rPr>
          <w:rFonts w:cstheme="minorHAnsi"/>
          <w:sz w:val="28"/>
          <w:szCs w:val="28"/>
        </w:rPr>
      </w:pPr>
      <w:r w:rsidRPr="00C44452">
        <w:rPr>
          <w:rFonts w:cstheme="minorHAnsi"/>
          <w:sz w:val="28"/>
          <w:szCs w:val="28"/>
        </w:rPr>
        <w:t>Analiza warunków, o których mowa w art. 61 ust. 1 u.p.z.p. dokonana w trakcie prowadzonego postępowania potwierdziła, że zostały</w:t>
      </w:r>
      <w:r w:rsidRPr="00C44452">
        <w:rPr>
          <w:rFonts w:cstheme="minorHAnsi"/>
          <w:b/>
          <w:bCs/>
          <w:sz w:val="28"/>
          <w:szCs w:val="28"/>
        </w:rPr>
        <w:t xml:space="preserve"> </w:t>
      </w:r>
      <w:r w:rsidRPr="00C44452">
        <w:rPr>
          <w:rFonts w:cstheme="minorHAnsi"/>
          <w:sz w:val="28"/>
          <w:szCs w:val="28"/>
        </w:rPr>
        <w:t>one spełnione, bowiem:</w:t>
      </w:r>
    </w:p>
    <w:p w14:paraId="226542BD" w14:textId="77777777" w:rsidR="00CC2ECA" w:rsidRDefault="00CC2ECA" w:rsidP="00C44452">
      <w:pPr>
        <w:tabs>
          <w:tab w:val="left" w:pos="993"/>
        </w:tabs>
        <w:spacing w:after="120" w:line="240" w:lineRule="auto"/>
        <w:ind w:firstLine="567"/>
        <w:rPr>
          <w:rFonts w:cstheme="minorHAnsi"/>
          <w:sz w:val="28"/>
          <w:szCs w:val="28"/>
        </w:rPr>
      </w:pPr>
    </w:p>
    <w:p w14:paraId="15A9FBC1" w14:textId="77777777" w:rsidR="00CC2ECA" w:rsidRDefault="00CC2ECA" w:rsidP="00C44452">
      <w:pPr>
        <w:tabs>
          <w:tab w:val="left" w:pos="993"/>
        </w:tabs>
        <w:spacing w:after="120" w:line="240" w:lineRule="auto"/>
        <w:ind w:firstLine="567"/>
        <w:rPr>
          <w:rFonts w:cstheme="minorHAnsi"/>
          <w:sz w:val="28"/>
          <w:szCs w:val="28"/>
        </w:rPr>
      </w:pPr>
    </w:p>
    <w:p w14:paraId="6E2B16CF" w14:textId="77777777" w:rsidR="00CC2ECA" w:rsidRPr="00C44452" w:rsidRDefault="00CC2ECA" w:rsidP="00C44452">
      <w:pPr>
        <w:tabs>
          <w:tab w:val="left" w:pos="993"/>
        </w:tabs>
        <w:spacing w:after="120" w:line="240" w:lineRule="auto"/>
        <w:ind w:firstLine="567"/>
        <w:rPr>
          <w:rFonts w:cstheme="minorHAnsi"/>
          <w:sz w:val="28"/>
          <w:szCs w:val="28"/>
        </w:rPr>
      </w:pPr>
    </w:p>
    <w:p w14:paraId="78E08A75" w14:textId="77777777" w:rsidR="00C44452" w:rsidRPr="00C44452" w:rsidRDefault="00C44452" w:rsidP="00C44452">
      <w:pPr>
        <w:numPr>
          <w:ilvl w:val="0"/>
          <w:numId w:val="44"/>
        </w:numPr>
        <w:tabs>
          <w:tab w:val="left" w:pos="993"/>
        </w:tabs>
        <w:spacing w:after="120" w:line="240" w:lineRule="auto"/>
        <w:ind w:left="0" w:firstLine="567"/>
        <w:contextualSpacing/>
        <w:jc w:val="both"/>
        <w:rPr>
          <w:rFonts w:cstheme="minorHAnsi"/>
          <w:sz w:val="28"/>
          <w:szCs w:val="28"/>
        </w:rPr>
      </w:pPr>
      <w:r w:rsidRPr="00C44452">
        <w:rPr>
          <w:rFonts w:cstheme="minorHAnsi"/>
          <w:sz w:val="28"/>
          <w:szCs w:val="28"/>
        </w:rPr>
        <w:lastRenderedPageBreak/>
        <w:t>zabudowa działek sąsiednich, które wraz z terenem planowanej inwestycji tworzą urbanistyczną całość (działki o nr ewid.: 26/3; 27; 26/6; 26/5; 249; 250/2; 283/2; 282; 285/1; 253; 254/2; 256; 255/4; 254/1; 255/3; 255/1; 258 i 257/1; 257/2; 315; 260/2; 260/1; 261; 262; 264; 265; 266; 267; 268; 269; 270; 288/3; 288/4; 289/2; 290/1; 290/2; 291; 292/4; 293; 295/1; 297; 298/3; 299; 300/3; 301/2, 301/1, 302; 303; 304; 305; 271/5; 271/1; 281; 280; 279; 278; 275/1; 229/3; 306; 307; 308; 309; 310; 311; 312, 313; 796; 797; 798; 799; 800; 810; 811; 814; 815; 819; 820; 827; 932; 834; 259/10; 259/11; 259/12; 259/13; 259/14; 259/15; 259/16; 259/17; 259/18; 259/19; 259/20; 259/21; 259/22; 259/23; 259/24; 259/25; 259/26; 259/27; 259/3; 259/4; 259/6; 259/7; 259/8; 259/9; 271/20; 271/30; 271/21; 271/22; 271/26; 271/17; 271/10, 271/11; 271/19; 271/41; 271/42; 271/34; 275/6; 812; 785; 813; 817; 818; 831/1, 830/1; 830/2; 836; 837; 845; 24/2; 833; 823/2; 804/1; 805/11; 842; 229/14; 795/5; 229/1; 823/1; 229/6; 838; 801/3, 795/4; 821; 841, obręb Śrem, 92/1; 92/2; 91/1; 91/3; 91/4; 90/3; 90/4; 90/1; 63/9; 64; 65/5; 65/6; 65/7; 65/8; 65/9; 66/9; 66/13; 66/15; 93/16; 93/15; 91/4; 93/14; 93/8; 93/17; 63/7; 89/3; 89/1; 89/4, obręb Psarskie), pozwala na określenie wymagań dla nowej zabudowy pod względem kontynuacji funkcji oraz parametrów i cech zabudowy – dla planowanej inwestycji, ze względu na jej charakter (budowa pomostów do cumowania łodzi) nie było potrzeby przeprowadzania analizy w zakresie parametrów i cech zabudowy. W obszarze analizowanym występują budynki mieszkalne jednorodzinne i wielorodzinne, usługowe, gospodarcze / gospodarczo-garażowe, magazynowe i przemysłowe. Planowana inwestycja ma zostać zlokalizowana na terenie działek, które obecnie również są wykorzystywane rekreacyjne. Na terenie działki o nr ewid. 22/4, obręb Śrem, znajdują się budynki oraz wigwam. Zatem budowa przystani do cumowania łodzi nie zakłóca ładu przestrzennego w analizowanym obszarze. Uzupełni istniejącą zabudowę;</w:t>
      </w:r>
    </w:p>
    <w:p w14:paraId="592C943A" w14:textId="77777777" w:rsidR="00C44452" w:rsidRPr="00C44452" w:rsidRDefault="00C44452" w:rsidP="00C44452">
      <w:pPr>
        <w:numPr>
          <w:ilvl w:val="0"/>
          <w:numId w:val="44"/>
        </w:numPr>
        <w:tabs>
          <w:tab w:val="left" w:pos="993"/>
        </w:tabs>
        <w:spacing w:after="120" w:line="240" w:lineRule="auto"/>
        <w:ind w:left="0" w:firstLine="567"/>
        <w:contextualSpacing/>
        <w:jc w:val="both"/>
        <w:rPr>
          <w:rFonts w:cstheme="minorHAnsi"/>
          <w:sz w:val="28"/>
          <w:szCs w:val="28"/>
        </w:rPr>
      </w:pPr>
      <w:r w:rsidRPr="00C44452">
        <w:rPr>
          <w:rFonts w:cstheme="minorHAnsi"/>
          <w:sz w:val="28"/>
          <w:szCs w:val="28"/>
        </w:rPr>
        <w:t>teren objęty wnioskiem ma zapewniony bez</w:t>
      </w:r>
      <w:r w:rsidRPr="00C44452">
        <w:rPr>
          <w:rFonts w:cstheme="minorHAnsi"/>
          <w:sz w:val="28"/>
        </w:rPr>
        <w:t>pośredni dostęp do drogi gminnej – ul. Nadbrzeżnej (działki o nr ewid. 22/2, obręb Śrem), poprzez istniejący zjazd</w:t>
      </w:r>
      <w:r w:rsidRPr="00C44452">
        <w:rPr>
          <w:rFonts w:cstheme="minorHAnsi"/>
          <w:sz w:val="28"/>
          <w:szCs w:val="28"/>
        </w:rPr>
        <w:t>;</w:t>
      </w:r>
    </w:p>
    <w:p w14:paraId="1E3F5A4D" w14:textId="77777777" w:rsidR="00C44452" w:rsidRPr="00C44452" w:rsidRDefault="00C44452" w:rsidP="00C44452">
      <w:pPr>
        <w:numPr>
          <w:ilvl w:val="0"/>
          <w:numId w:val="44"/>
        </w:numPr>
        <w:tabs>
          <w:tab w:val="left" w:pos="993"/>
        </w:tabs>
        <w:spacing w:after="120" w:line="240" w:lineRule="auto"/>
        <w:ind w:left="0" w:firstLine="567"/>
        <w:contextualSpacing/>
        <w:jc w:val="both"/>
        <w:rPr>
          <w:rFonts w:cstheme="minorHAnsi"/>
          <w:sz w:val="28"/>
          <w:szCs w:val="28"/>
        </w:rPr>
      </w:pPr>
      <w:r w:rsidRPr="00C44452">
        <w:rPr>
          <w:rFonts w:cstheme="minorHAnsi"/>
          <w:sz w:val="28"/>
          <w:szCs w:val="28"/>
        </w:rPr>
        <w:t>uzbrojenie terenu nie jest wymagane dla zamierzenia budowlanego;</w:t>
      </w:r>
    </w:p>
    <w:p w14:paraId="7F77FEA8" w14:textId="77777777" w:rsidR="00C44452" w:rsidRPr="00C44452" w:rsidRDefault="00C44452" w:rsidP="00C44452">
      <w:pPr>
        <w:numPr>
          <w:ilvl w:val="0"/>
          <w:numId w:val="44"/>
        </w:numPr>
        <w:tabs>
          <w:tab w:val="left" w:pos="993"/>
        </w:tabs>
        <w:spacing w:after="120" w:line="240" w:lineRule="auto"/>
        <w:ind w:left="0" w:firstLine="567"/>
        <w:contextualSpacing/>
        <w:jc w:val="both"/>
        <w:rPr>
          <w:rFonts w:cstheme="minorHAnsi"/>
          <w:sz w:val="28"/>
          <w:szCs w:val="28"/>
        </w:rPr>
      </w:pPr>
      <w:r w:rsidRPr="00C44452">
        <w:rPr>
          <w:rFonts w:cstheme="minorHAnsi"/>
          <w:sz w:val="28"/>
          <w:szCs w:val="28"/>
        </w:rPr>
        <w:t xml:space="preserve">teren inwestycji nie wymaga uzyskania zgody na zmianę przeznaczenia gruntów rolnych i leśnych na cele nierolnicze i nieleśne, bowiem inwestycja planowana jest na działkach, która zgodnie z ewidencją gruntów i budynków prowadzoną przez Starostę Śremskiego stanowi: </w:t>
      </w:r>
      <w:r w:rsidRPr="00C44452">
        <w:rPr>
          <w:rFonts w:cs="Times New Roman"/>
          <w:sz w:val="28"/>
          <w:szCs w:val="28"/>
        </w:rPr>
        <w:t>grunty pod wodami powierzchniowymi płynącymi, grunty orne, pastwiska, tereny przemysłowe, grunty pod wodami powierzchniowymi płynącymi</w:t>
      </w:r>
      <w:r w:rsidRPr="00C44452">
        <w:rPr>
          <w:rFonts w:cstheme="minorHAnsi"/>
          <w:sz w:val="28"/>
          <w:szCs w:val="28"/>
        </w:rPr>
        <w:t>, które nie wymagają uzyskania zgody na przeznaczenie na cele nierolnicze i nieleśne;</w:t>
      </w:r>
    </w:p>
    <w:p w14:paraId="39716632" w14:textId="77777777" w:rsidR="00C44452" w:rsidRPr="00C44452" w:rsidRDefault="00C44452" w:rsidP="00C44452">
      <w:pPr>
        <w:numPr>
          <w:ilvl w:val="0"/>
          <w:numId w:val="44"/>
        </w:numPr>
        <w:tabs>
          <w:tab w:val="left" w:pos="993"/>
        </w:tabs>
        <w:spacing w:after="120" w:line="240" w:lineRule="auto"/>
        <w:ind w:left="0" w:firstLine="567"/>
        <w:contextualSpacing/>
        <w:jc w:val="both"/>
        <w:rPr>
          <w:rFonts w:cstheme="minorHAnsi"/>
          <w:sz w:val="28"/>
          <w:szCs w:val="28"/>
        </w:rPr>
      </w:pPr>
      <w:r w:rsidRPr="00C44452">
        <w:rPr>
          <w:rFonts w:cstheme="minorHAnsi"/>
          <w:sz w:val="28"/>
          <w:szCs w:val="28"/>
        </w:rPr>
        <w:t>decyzja jest zgodna z przepisami odrębnymi;</w:t>
      </w:r>
    </w:p>
    <w:p w14:paraId="4E6A6D0C" w14:textId="77777777" w:rsidR="00C44452" w:rsidRPr="00C44452" w:rsidRDefault="00C44452" w:rsidP="00C44452">
      <w:pPr>
        <w:numPr>
          <w:ilvl w:val="0"/>
          <w:numId w:val="44"/>
        </w:numPr>
        <w:tabs>
          <w:tab w:val="left" w:pos="993"/>
        </w:tabs>
        <w:spacing w:after="120" w:line="240" w:lineRule="auto"/>
        <w:ind w:left="0" w:firstLine="567"/>
        <w:contextualSpacing/>
        <w:jc w:val="both"/>
        <w:rPr>
          <w:rFonts w:cstheme="minorHAnsi"/>
          <w:sz w:val="28"/>
          <w:szCs w:val="28"/>
        </w:rPr>
      </w:pPr>
      <w:r w:rsidRPr="00C44452">
        <w:rPr>
          <w:rFonts w:cstheme="minorHAnsi"/>
          <w:sz w:val="28"/>
          <w:szCs w:val="28"/>
        </w:rPr>
        <w:lastRenderedPageBreak/>
        <w:t>zamierzenie budowlane nie znajdzie się w obszarze:</w:t>
      </w:r>
    </w:p>
    <w:p w14:paraId="63E639E0" w14:textId="77777777" w:rsidR="00C44452" w:rsidRPr="00C44452" w:rsidRDefault="00C44452" w:rsidP="00C44452">
      <w:pPr>
        <w:numPr>
          <w:ilvl w:val="0"/>
          <w:numId w:val="41"/>
        </w:numPr>
        <w:tabs>
          <w:tab w:val="left" w:pos="1134"/>
        </w:tabs>
        <w:spacing w:after="120" w:line="240" w:lineRule="auto"/>
        <w:ind w:left="1134"/>
        <w:contextualSpacing/>
        <w:jc w:val="both"/>
        <w:rPr>
          <w:rFonts w:cstheme="minorHAnsi"/>
          <w:sz w:val="28"/>
          <w:szCs w:val="28"/>
        </w:rPr>
      </w:pPr>
      <w:r w:rsidRPr="00C44452">
        <w:rPr>
          <w:rFonts w:cstheme="minorHAnsi"/>
          <w:sz w:val="28"/>
          <w:szCs w:val="28"/>
          <w:shd w:val="clear" w:color="auto" w:fill="FFFFFF"/>
        </w:rPr>
        <w:t>objętym zakazem wznoszenia i utrzymywania obiektów budowlanych przeznaczonych na pobyt ludzi związanym z lokalizacją sieci przesyłowej,</w:t>
      </w:r>
    </w:p>
    <w:p w14:paraId="12474262" w14:textId="77777777" w:rsidR="00C44452" w:rsidRPr="00C44452" w:rsidRDefault="00C44452" w:rsidP="00C44452">
      <w:pPr>
        <w:numPr>
          <w:ilvl w:val="0"/>
          <w:numId w:val="41"/>
        </w:numPr>
        <w:tabs>
          <w:tab w:val="left" w:pos="1134"/>
        </w:tabs>
        <w:spacing w:after="120" w:line="240" w:lineRule="auto"/>
        <w:ind w:left="1134"/>
        <w:contextualSpacing/>
        <w:jc w:val="both"/>
        <w:rPr>
          <w:rFonts w:cstheme="minorHAnsi"/>
          <w:sz w:val="28"/>
          <w:szCs w:val="28"/>
        </w:rPr>
      </w:pPr>
      <w:r w:rsidRPr="00C44452">
        <w:rPr>
          <w:rFonts w:cstheme="minorHAnsi"/>
          <w:sz w:val="28"/>
          <w:szCs w:val="28"/>
          <w:lang w:eastAsia="pl-PL"/>
        </w:rPr>
        <w:t xml:space="preserve">strefy kontrolowanej wyznaczonej po obu stronach gazociągu, </w:t>
      </w:r>
    </w:p>
    <w:p w14:paraId="52CA74AE" w14:textId="77777777" w:rsidR="00C44452" w:rsidRPr="00C44452" w:rsidRDefault="00C44452" w:rsidP="00C44452">
      <w:pPr>
        <w:numPr>
          <w:ilvl w:val="0"/>
          <w:numId w:val="41"/>
        </w:numPr>
        <w:tabs>
          <w:tab w:val="left" w:pos="1134"/>
        </w:tabs>
        <w:spacing w:after="120" w:line="240" w:lineRule="auto"/>
        <w:ind w:left="1134"/>
        <w:contextualSpacing/>
        <w:jc w:val="both"/>
        <w:rPr>
          <w:rFonts w:cstheme="minorHAnsi"/>
          <w:sz w:val="28"/>
          <w:szCs w:val="28"/>
        </w:rPr>
      </w:pPr>
      <w:r w:rsidRPr="00C44452">
        <w:rPr>
          <w:rFonts w:cstheme="minorHAnsi"/>
          <w:sz w:val="28"/>
          <w:szCs w:val="28"/>
          <w:lang w:eastAsia="pl-PL"/>
        </w:rPr>
        <w:t>strefy bezpieczeństwa wyznaczonej po obu stronach rurociągu.</w:t>
      </w:r>
    </w:p>
    <w:p w14:paraId="3BEB1133"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W związku z tym, że sąsiednie działki dostępne z tej samej drogi publicznej, położone w granicach obszaru analizowanego, zabudowane są w sposób pozwalający na określenie wymagań dotyczących nowej zabudowy w zakresie kontynuacji funkcji poczynione zostały ustalenia dotyczące kontynuacji funkcji. Powyższe ustalenia znalazły odzwierciedlenie w analizie funkcji oraz cech zabudowy i zagospodarowania terenu. Natomiast wyniki tej analizy, zawierające część tekstową i graficzną, stanowią załączniki nr 2 i 3 do decyzji.</w:t>
      </w:r>
    </w:p>
    <w:p w14:paraId="43FFB123"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Ze względu na charakter inwestycji nie istniała potrzeba analizowania parametrów cech i wskaźników kształtowania zabudowy oraz zagospodarowania terenu, w tym parametrów cech i wskaźników kształtowania zabudowy oraz zagospodarowania terenu, w tym gabarytów i formy architektonicznej obiektu oraz intensywności wykorzystania terenu. Wyniki analizy stanowią załącznik do decyzji.</w:t>
      </w:r>
    </w:p>
    <w:p w14:paraId="433B5CDD"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Planowana inwestycja (budowa przystani wodnej do cumowania łodzi składającej się z pomostu) nie koliduje z funkcją terenów znajdujących się w obszarze analizowanym.</w:t>
      </w:r>
    </w:p>
    <w:p w14:paraId="57665942"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0C7B240D"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 xml:space="preserve">Dla planowanej inwestycji odstąpiono od ustalenia linii zabudowy, ponieważ lokalizacja pomostu do cumowania łodzi jest inwestycją, która zostanie zlokalizowana przy rzece, która znajduje się w znacznej odległości od drogi gminnej – ul. Nadbrzeżnej. </w:t>
      </w:r>
    </w:p>
    <w:p w14:paraId="001AF066" w14:textId="0616E775" w:rsidR="00C44452" w:rsidRPr="00C44452" w:rsidRDefault="00C44452" w:rsidP="00CC2ECA">
      <w:pPr>
        <w:spacing w:after="120" w:line="240" w:lineRule="auto"/>
        <w:ind w:firstLine="567"/>
        <w:rPr>
          <w:rFonts w:cstheme="minorHAnsi"/>
          <w:sz w:val="28"/>
          <w:szCs w:val="28"/>
        </w:rPr>
      </w:pPr>
      <w:r w:rsidRPr="00C44452">
        <w:rPr>
          <w:rFonts w:ascii="Calibri" w:hAnsi="Calibri" w:cs="Calibri"/>
          <w:sz w:val="28"/>
          <w:szCs w:val="28"/>
        </w:rPr>
        <w:t xml:space="preserve">Planowana inwestycja nie zakłóca zastanego ładu przestrzennego. W analizowanej sprawie nie stwierdzono, aby planowana inwestycja </w:t>
      </w:r>
      <w:r w:rsidRPr="00C44452">
        <w:rPr>
          <w:rFonts w:ascii="Calibri" w:hAnsi="Calibri" w:cs="Calibri"/>
          <w:sz w:val="28"/>
          <w:szCs w:val="28"/>
        </w:rPr>
        <w:lastRenderedPageBreak/>
        <w:t>pozostawała w kolizji z przepisami prawa materialnego, w tym istniejącym zagospodarowaniem i funkcją terenów.</w:t>
      </w:r>
    </w:p>
    <w:p w14:paraId="24852112" w14:textId="77777777" w:rsidR="00C44452" w:rsidRPr="00C44452" w:rsidRDefault="00C44452" w:rsidP="00C44452">
      <w:pPr>
        <w:spacing w:after="120" w:line="240" w:lineRule="auto"/>
        <w:ind w:firstLine="567"/>
        <w:rPr>
          <w:rFonts w:cs="Times New Roman"/>
          <w:sz w:val="28"/>
          <w:szCs w:val="28"/>
        </w:rPr>
      </w:pPr>
      <w:r w:rsidRPr="00C44452">
        <w:rPr>
          <w:rFonts w:cstheme="minorHAnsi"/>
          <w:sz w:val="28"/>
          <w:szCs w:val="28"/>
        </w:rPr>
        <w:t xml:space="preserve">Planowane przedsięwzięcie zostało zakwalifikowane do przedsięwzięć mogących potencjalnie znacząco oddziaływać na środowisko, o których mowa w rozporządzeniu Rady Ministrów z dnia 10 września 2019 r. w sprawie przedsięwzięć mogących znacząco oddziaływać na środowisko (Dz. U. poz. 1839, z 2022 r. poz. 1071, z 2023 r. poz. 1724). </w:t>
      </w:r>
      <w:r w:rsidRPr="00C44452">
        <w:rPr>
          <w:rFonts w:cs="Times New Roman"/>
          <w:sz w:val="28"/>
          <w:szCs w:val="28"/>
        </w:rPr>
        <w:t>Dla planowanej inwestycji 11.06.2024 r. została wydana decyzja o środowiskowych uwarunkowaniach (PPSOŚ.6220.18.2023.BM), w której określono istotne warunki korzystania ze środowiska w fazie realizacji i eksploatacji lub użytkowania przedsięwzięcia. W ramach postępowania stwierdzono brak potrzeby przeprowadzenia oceny oddziaływania na środowisko dla planowanego przedsięwzięcia. Decyzja stała się ostateczna 12.07.2024 r.</w:t>
      </w:r>
    </w:p>
    <w:p w14:paraId="225262DE" w14:textId="77777777" w:rsidR="00C44452" w:rsidRPr="00C44452" w:rsidRDefault="00C44452" w:rsidP="00C44452">
      <w:pPr>
        <w:widowControl w:val="0"/>
        <w:autoSpaceDE w:val="0"/>
        <w:spacing w:after="120" w:line="240" w:lineRule="auto"/>
        <w:ind w:firstLine="567"/>
        <w:rPr>
          <w:rFonts w:cs="Times New Roman"/>
          <w:sz w:val="28"/>
          <w:szCs w:val="28"/>
        </w:rPr>
      </w:pPr>
      <w:r w:rsidRPr="00C44452">
        <w:rPr>
          <w:rFonts w:cs="Times New Roman"/>
          <w:sz w:val="28"/>
          <w:szCs w:val="28"/>
        </w:rPr>
        <w:t>Projekt decyzji został uzgodniony z organami, o których mowa w art. 53 ust. 4 pkt 5, pkt 6 i pkt 11 w związku z art. 64 ust. 1 u.p.z.p., a mianowicie:</w:t>
      </w:r>
    </w:p>
    <w:p w14:paraId="4DA7B0C5" w14:textId="77777777" w:rsidR="00C44452" w:rsidRPr="00C44452" w:rsidRDefault="00C44452" w:rsidP="00C44452">
      <w:pPr>
        <w:widowControl w:val="0"/>
        <w:numPr>
          <w:ilvl w:val="0"/>
          <w:numId w:val="46"/>
        </w:numPr>
        <w:autoSpaceDE w:val="0"/>
        <w:spacing w:after="120" w:line="240" w:lineRule="auto"/>
        <w:contextualSpacing/>
        <w:jc w:val="both"/>
        <w:rPr>
          <w:rFonts w:cs="Times New Roman"/>
          <w:sz w:val="28"/>
          <w:szCs w:val="28"/>
        </w:rPr>
      </w:pPr>
      <w:r w:rsidRPr="00C44452">
        <w:rPr>
          <w:rFonts w:cs="Times New Roman"/>
          <w:sz w:val="28"/>
          <w:szCs w:val="28"/>
        </w:rPr>
        <w:t>z Marszałkiem Województwa Wielkopolskiego</w:t>
      </w:r>
      <w:r w:rsidRPr="00C44452">
        <w:rPr>
          <w:sz w:val="28"/>
        </w:rPr>
        <w:t>,</w:t>
      </w:r>
    </w:p>
    <w:p w14:paraId="35355267" w14:textId="77777777" w:rsidR="00C44452" w:rsidRPr="00C44452" w:rsidRDefault="00C44452" w:rsidP="00C44452">
      <w:pPr>
        <w:widowControl w:val="0"/>
        <w:numPr>
          <w:ilvl w:val="0"/>
          <w:numId w:val="46"/>
        </w:numPr>
        <w:autoSpaceDE w:val="0"/>
        <w:spacing w:after="120" w:line="240" w:lineRule="auto"/>
        <w:contextualSpacing/>
        <w:jc w:val="both"/>
        <w:rPr>
          <w:rFonts w:cs="Times New Roman"/>
          <w:sz w:val="28"/>
          <w:szCs w:val="28"/>
        </w:rPr>
      </w:pPr>
      <w:r w:rsidRPr="00C44452">
        <w:rPr>
          <w:sz w:val="28"/>
        </w:rPr>
        <w:t xml:space="preserve">ze </w:t>
      </w:r>
      <w:r w:rsidRPr="00C44452">
        <w:rPr>
          <w:rFonts w:eastAsia="Times New Roman" w:cstheme="minorHAnsi"/>
          <w:sz w:val="28"/>
          <w:szCs w:val="28"/>
          <w:lang w:eastAsia="pl-PL"/>
        </w:rPr>
        <w:t xml:space="preserve">Starostą Śremskim </w:t>
      </w:r>
      <w:r w:rsidRPr="00C44452">
        <w:rPr>
          <w:rFonts w:eastAsia="Times New Roman" w:cstheme="minorHAnsi"/>
          <w:sz w:val="28"/>
          <w:lang w:eastAsia="pl-PL"/>
        </w:rPr>
        <w:t xml:space="preserve">oraz z Dyrektorem Zarządu </w:t>
      </w:r>
      <w:bookmarkStart w:id="3" w:name="_Hlk125016597"/>
      <w:r w:rsidRPr="00C44452">
        <w:rPr>
          <w:rFonts w:eastAsia="Times New Roman" w:cstheme="minorHAnsi"/>
          <w:sz w:val="28"/>
          <w:lang w:eastAsia="pl-PL"/>
        </w:rPr>
        <w:t>Zlewni Wód Polskich w Poznaniu</w:t>
      </w:r>
      <w:bookmarkEnd w:id="3"/>
      <w:r w:rsidRPr="00C44452">
        <w:rPr>
          <w:rFonts w:eastAsia="Times New Roman" w:cstheme="minorHAnsi"/>
          <w:sz w:val="28"/>
          <w:lang w:eastAsia="pl-PL"/>
        </w:rPr>
        <w:t>,</w:t>
      </w:r>
    </w:p>
    <w:p w14:paraId="59A71547" w14:textId="77777777" w:rsidR="00C44452" w:rsidRPr="00C44452" w:rsidRDefault="00C44452" w:rsidP="00C44452">
      <w:pPr>
        <w:widowControl w:val="0"/>
        <w:numPr>
          <w:ilvl w:val="0"/>
          <w:numId w:val="46"/>
        </w:numPr>
        <w:autoSpaceDE w:val="0"/>
        <w:spacing w:after="120" w:line="240" w:lineRule="auto"/>
        <w:contextualSpacing/>
        <w:jc w:val="both"/>
        <w:rPr>
          <w:rFonts w:cs="Times New Roman"/>
          <w:sz w:val="28"/>
          <w:szCs w:val="28"/>
        </w:rPr>
      </w:pPr>
      <w:r w:rsidRPr="00C44452">
        <w:rPr>
          <w:rFonts w:eastAsia="Times New Roman" w:cstheme="minorHAnsi"/>
          <w:sz w:val="28"/>
          <w:lang w:eastAsia="pl-PL"/>
        </w:rPr>
        <w:t>z Dyrektorem Regionalnego Zarządu Gospodarki Wodnej w Poznaniu PGW Wody Polskie.</w:t>
      </w:r>
    </w:p>
    <w:p w14:paraId="79E83927" w14:textId="77777777" w:rsidR="00C44452" w:rsidRPr="00C44452" w:rsidRDefault="00C44452" w:rsidP="00C44452">
      <w:pPr>
        <w:widowControl w:val="0"/>
        <w:autoSpaceDE w:val="0"/>
        <w:spacing w:after="120" w:line="240" w:lineRule="auto"/>
        <w:ind w:firstLine="567"/>
        <w:rPr>
          <w:rFonts w:cs="Times New Roman"/>
          <w:sz w:val="28"/>
          <w:szCs w:val="28"/>
          <w:highlight w:val="yellow"/>
        </w:rPr>
      </w:pPr>
      <w:r w:rsidRPr="00C44452">
        <w:rPr>
          <w:rFonts w:cstheme="minorHAnsi"/>
          <w:sz w:val="28"/>
          <w:szCs w:val="28"/>
        </w:rPr>
        <w:t>Projekt decyzji nie wymagał zaopiniowania przez operatorów, o których mowa w art. 53 ust. 5e w związku z art. 64 ust. 1 u.p.z.p.</w:t>
      </w:r>
    </w:p>
    <w:p w14:paraId="5CE590BE" w14:textId="77777777" w:rsidR="00C44452" w:rsidRPr="00C44452" w:rsidRDefault="00C44452" w:rsidP="00C44452">
      <w:pPr>
        <w:widowControl w:val="0"/>
        <w:autoSpaceDE w:val="0"/>
        <w:spacing w:after="120" w:line="240" w:lineRule="auto"/>
        <w:ind w:firstLine="567"/>
        <w:rPr>
          <w:rFonts w:cstheme="minorHAnsi"/>
          <w:sz w:val="28"/>
          <w:szCs w:val="28"/>
        </w:rPr>
      </w:pPr>
      <w:r w:rsidRPr="00C44452">
        <w:rPr>
          <w:rFonts w:cstheme="minorHAnsi"/>
          <w:sz w:val="28"/>
          <w:szCs w:val="28"/>
        </w:rPr>
        <w:t xml:space="preserve">Ponadto, decyzja nie wymagała wcześniejszego uzyskania decyzji wymaganych przepisami odrębnymi, poza decyzją o środowiskowych uwarunkowaniach. </w:t>
      </w:r>
    </w:p>
    <w:p w14:paraId="7BAFBA44" w14:textId="77777777" w:rsidR="00CC2ECA" w:rsidRDefault="00C44452" w:rsidP="00C44452">
      <w:pPr>
        <w:widowControl w:val="0"/>
        <w:autoSpaceDE w:val="0"/>
        <w:spacing w:after="120" w:line="240" w:lineRule="auto"/>
        <w:ind w:firstLine="567"/>
        <w:rPr>
          <w:rFonts w:cstheme="minorHAnsi"/>
          <w:sz w:val="28"/>
        </w:rPr>
      </w:pPr>
      <w:r w:rsidRPr="00C44452">
        <w:rPr>
          <w:rFonts w:cstheme="minorHAnsi"/>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w:t>
      </w:r>
    </w:p>
    <w:p w14:paraId="021B5AA3" w14:textId="77777777" w:rsidR="00CC2ECA" w:rsidRDefault="00CC2ECA" w:rsidP="00CC2ECA">
      <w:pPr>
        <w:widowControl w:val="0"/>
        <w:autoSpaceDE w:val="0"/>
        <w:spacing w:after="120" w:line="240" w:lineRule="auto"/>
        <w:rPr>
          <w:rFonts w:cstheme="minorHAnsi"/>
          <w:sz w:val="28"/>
        </w:rPr>
      </w:pPr>
    </w:p>
    <w:p w14:paraId="6DEEA15D" w14:textId="1F89BCC3" w:rsidR="00C44452" w:rsidRPr="00C44452" w:rsidRDefault="00C44452" w:rsidP="00CC2ECA">
      <w:pPr>
        <w:widowControl w:val="0"/>
        <w:autoSpaceDE w:val="0"/>
        <w:spacing w:after="120" w:line="240" w:lineRule="auto"/>
        <w:rPr>
          <w:rFonts w:cstheme="minorHAnsi"/>
          <w:sz w:val="28"/>
        </w:rPr>
      </w:pPr>
      <w:r w:rsidRPr="00C44452">
        <w:rPr>
          <w:rFonts w:cstheme="minorHAnsi"/>
          <w:sz w:val="28"/>
        </w:rPr>
        <w:lastRenderedPageBreak/>
        <w:t xml:space="preserve">Organ prowadzący postępowanie w sprawie warunków zabudowy ma obowiązek zbadać rodzaj inwestycji, jej rozmiary oraz stopień i zakres jej uciążliwości dla otoczenia, a następnie ustalić, jak daleko sięgać będzie oddziaływanie planowanej inwestycji. </w:t>
      </w:r>
    </w:p>
    <w:p w14:paraId="76B14C8A" w14:textId="77777777" w:rsidR="00C44452" w:rsidRPr="00C44452" w:rsidRDefault="00C44452" w:rsidP="00C44452">
      <w:pPr>
        <w:widowControl w:val="0"/>
        <w:autoSpaceDE w:val="0"/>
        <w:spacing w:after="120" w:line="240" w:lineRule="auto"/>
        <w:ind w:firstLine="567"/>
        <w:rPr>
          <w:rFonts w:cstheme="minorHAnsi"/>
          <w:sz w:val="28"/>
        </w:rPr>
      </w:pPr>
      <w:r w:rsidRPr="00C44452">
        <w:rPr>
          <w:rFonts w:cstheme="minorHAnsi"/>
          <w:sz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0AD24FBC" w14:textId="77777777" w:rsidR="00C44452" w:rsidRPr="00C44452" w:rsidRDefault="00C44452" w:rsidP="00C44452">
      <w:pPr>
        <w:widowControl w:val="0"/>
        <w:autoSpaceDE w:val="0"/>
        <w:spacing w:after="120" w:line="240" w:lineRule="auto"/>
        <w:ind w:firstLine="567"/>
        <w:rPr>
          <w:rFonts w:cstheme="minorHAnsi"/>
          <w:sz w:val="28"/>
        </w:rPr>
      </w:pPr>
      <w:r w:rsidRPr="00C44452">
        <w:rPr>
          <w:rFonts w:cstheme="minorHAnsi"/>
          <w:sz w:val="28"/>
        </w:rPr>
        <w:t xml:space="preserve">Ze względu na charakter i skalę inwestycji oraz brak przewidywanego oddziaływania planowanej inwestycji na nieruchomości sąsiednie zakresem oddziaływania planowanej inwestycji objęty jest teren: </w:t>
      </w:r>
      <w:r w:rsidRPr="00C44452">
        <w:rPr>
          <w:sz w:val="28"/>
        </w:rPr>
        <w:t>działki o nr ewid. 22/4, 392, obręb Śrem</w:t>
      </w:r>
      <w:r w:rsidRPr="00C44452">
        <w:rPr>
          <w:rFonts w:cstheme="minorHAnsi"/>
          <w:sz w:val="28"/>
        </w:rPr>
        <w:t>.</w:t>
      </w:r>
    </w:p>
    <w:p w14:paraId="41498DAE" w14:textId="77777777" w:rsidR="00C44452" w:rsidRPr="00C44452" w:rsidRDefault="00C44452" w:rsidP="00C44452">
      <w:pPr>
        <w:widowControl w:val="0"/>
        <w:autoSpaceDE w:val="0"/>
        <w:spacing w:after="120" w:line="240" w:lineRule="auto"/>
        <w:ind w:firstLine="567"/>
        <w:rPr>
          <w:rFonts w:cstheme="minorHAnsi"/>
          <w:sz w:val="28"/>
        </w:rPr>
      </w:pPr>
      <w:r w:rsidRPr="00C44452">
        <w:rPr>
          <w:rFonts w:cstheme="minorHAnsi"/>
          <w:sz w:val="28"/>
        </w:rPr>
        <w:t>Biorąc powyższe pod uwagę za strony postępowania zostali uznani Wnioskodawca oraz właściciel działki, czyli Państwowe Gospodarstwo Wodne Wody Polskie Regionalny Zarząd Gospodarki Wodnej w Poznaniu.</w:t>
      </w:r>
    </w:p>
    <w:p w14:paraId="3DCD1065" w14:textId="77777777" w:rsidR="00C44452" w:rsidRPr="00C44452" w:rsidRDefault="00C44452" w:rsidP="00C44452">
      <w:pPr>
        <w:tabs>
          <w:tab w:val="left" w:pos="851"/>
        </w:tabs>
        <w:spacing w:after="120" w:line="240" w:lineRule="auto"/>
        <w:ind w:firstLine="567"/>
        <w:rPr>
          <w:rFonts w:cstheme="minorHAnsi"/>
          <w:sz w:val="28"/>
        </w:rPr>
      </w:pPr>
      <w:r w:rsidRPr="00C44452">
        <w:rPr>
          <w:rFonts w:cstheme="minorHAnsi"/>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7EFAD7C4" w14:textId="77777777" w:rsidR="00C44452" w:rsidRPr="00C44452" w:rsidRDefault="00C44452" w:rsidP="00C44452">
      <w:pPr>
        <w:tabs>
          <w:tab w:val="left" w:pos="851"/>
        </w:tabs>
        <w:spacing w:after="120" w:line="240" w:lineRule="auto"/>
        <w:ind w:firstLine="567"/>
        <w:rPr>
          <w:rFonts w:cstheme="minorHAnsi"/>
          <w:sz w:val="28"/>
          <w:szCs w:val="28"/>
        </w:rPr>
      </w:pPr>
      <w:r w:rsidRPr="00C44452">
        <w:rPr>
          <w:rFonts w:cstheme="minorHAnsi"/>
          <w:sz w:val="28"/>
          <w:szCs w:val="28"/>
        </w:rPr>
        <w:t xml:space="preserve">Stosownie do art. 56, w związku z art. 64 u.p.z.p. nie można odmówić ustalenia warunków zabudowy, jeżeli zamierzenie inwestycyjne jest zgodne z przepisami odrębnymi. </w:t>
      </w:r>
    </w:p>
    <w:p w14:paraId="78347BAD" w14:textId="77777777" w:rsidR="00C44452" w:rsidRPr="00C44452" w:rsidRDefault="00C44452" w:rsidP="00C44452">
      <w:pPr>
        <w:tabs>
          <w:tab w:val="left" w:pos="851"/>
        </w:tabs>
        <w:spacing w:after="120" w:line="240" w:lineRule="auto"/>
        <w:ind w:firstLine="567"/>
        <w:rPr>
          <w:rFonts w:cstheme="minorHAnsi"/>
          <w:sz w:val="28"/>
          <w:szCs w:val="28"/>
        </w:rPr>
      </w:pPr>
      <w:r w:rsidRPr="00C44452">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10799742" w14:textId="77777777" w:rsidR="00C44452" w:rsidRPr="00C44452" w:rsidRDefault="00C44452" w:rsidP="00C44452">
      <w:pPr>
        <w:spacing w:after="120" w:line="240" w:lineRule="auto"/>
        <w:jc w:val="center"/>
        <w:rPr>
          <w:rFonts w:cstheme="minorHAnsi"/>
          <w:sz w:val="28"/>
          <w:szCs w:val="28"/>
        </w:rPr>
      </w:pPr>
      <w:r w:rsidRPr="00C44452">
        <w:rPr>
          <w:rFonts w:cstheme="minorHAnsi"/>
          <w:sz w:val="28"/>
          <w:szCs w:val="28"/>
        </w:rPr>
        <w:t>W związku z powyższym orzeczono jak w sentencji.</w:t>
      </w:r>
    </w:p>
    <w:p w14:paraId="79300365" w14:textId="77777777" w:rsidR="00CC2ECA" w:rsidRDefault="00CC2ECA" w:rsidP="00C44452">
      <w:pPr>
        <w:spacing w:after="120" w:line="240" w:lineRule="auto"/>
        <w:jc w:val="center"/>
        <w:rPr>
          <w:rFonts w:cstheme="minorHAnsi"/>
          <w:sz w:val="28"/>
          <w:szCs w:val="28"/>
        </w:rPr>
      </w:pPr>
    </w:p>
    <w:p w14:paraId="23AC78C0" w14:textId="6E70D1DD" w:rsidR="00C44452" w:rsidRPr="00C44452" w:rsidRDefault="00C44452" w:rsidP="00C44452">
      <w:pPr>
        <w:spacing w:after="120" w:line="240" w:lineRule="auto"/>
        <w:jc w:val="center"/>
        <w:rPr>
          <w:rFonts w:cstheme="minorHAnsi"/>
          <w:sz w:val="28"/>
          <w:szCs w:val="28"/>
        </w:rPr>
      </w:pPr>
      <w:r w:rsidRPr="00C44452">
        <w:rPr>
          <w:rFonts w:cstheme="minorHAnsi"/>
          <w:sz w:val="28"/>
          <w:szCs w:val="28"/>
        </w:rPr>
        <w:lastRenderedPageBreak/>
        <w:t>Pouczenie</w:t>
      </w:r>
    </w:p>
    <w:p w14:paraId="2AA112F3"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Stosownie do art. 63 pkt 2 u.p.z.p. decyzja o warunkach zabudowy nie rodzi praw do terenu oraz nie narusza prawa własności i uprawnień osób trzecich.</w:t>
      </w:r>
    </w:p>
    <w:p w14:paraId="0060CCC6"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Od niniejszej decyzji służy stronom prawo wniesienia odwołania do Samorządowego Kolegium Odwoławczego w Poznaniu, za moim pośrednictwem, w terminie 14 dni od dnia doręczenia.</w:t>
      </w:r>
    </w:p>
    <w:p w14:paraId="1C9C68E7"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37711666" w14:textId="77777777" w:rsidR="00C44452" w:rsidRPr="00C44452" w:rsidRDefault="00C44452" w:rsidP="00C44452">
      <w:pPr>
        <w:spacing w:after="120" w:line="240" w:lineRule="auto"/>
        <w:ind w:firstLine="567"/>
        <w:rPr>
          <w:rFonts w:cstheme="minorHAnsi"/>
          <w:sz w:val="28"/>
          <w:szCs w:val="28"/>
        </w:rPr>
      </w:pPr>
      <w:r w:rsidRPr="00C44452">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08751CED" w14:textId="77777777" w:rsidR="00C44452" w:rsidRPr="00C44452" w:rsidRDefault="00C44452" w:rsidP="00C44452">
      <w:pPr>
        <w:spacing w:after="120" w:line="240" w:lineRule="auto"/>
        <w:ind w:firstLine="567"/>
        <w:rPr>
          <w:sz w:val="28"/>
        </w:rPr>
      </w:pPr>
      <w:r w:rsidRPr="00C44452">
        <w:rPr>
          <w:sz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C44452">
        <w:rPr>
          <w:color w:val="000000"/>
          <w:sz w:val="28"/>
          <w:shd w:val="clear" w:color="auto" w:fill="FFFFFF"/>
        </w:rPr>
        <w:t>wnosi się za pośrednictwem Burmistrza Śremu w terminie 14 dni od dnia doręczenia decyzji o warunkach zabudowy. Żądanie wniesione po terminie pozostawia się bez rozpoznania.</w:t>
      </w:r>
    </w:p>
    <w:p w14:paraId="7609A732" w14:textId="77777777" w:rsidR="00CC2ECA" w:rsidRDefault="00CC2ECA" w:rsidP="00C44452">
      <w:pPr>
        <w:spacing w:after="0" w:line="240" w:lineRule="auto"/>
        <w:ind w:left="3540"/>
        <w:jc w:val="center"/>
        <w:rPr>
          <w:rFonts w:ascii="Calibri" w:hAnsi="Calibri" w:cs="Calibri"/>
          <w:sz w:val="28"/>
          <w:szCs w:val="28"/>
        </w:rPr>
      </w:pPr>
    </w:p>
    <w:p w14:paraId="0FE369B9" w14:textId="41FF310D" w:rsidR="00C44452" w:rsidRPr="00C44452" w:rsidRDefault="00C44452" w:rsidP="00C44452">
      <w:pPr>
        <w:spacing w:after="0" w:line="240" w:lineRule="auto"/>
        <w:ind w:left="3540"/>
        <w:jc w:val="center"/>
        <w:rPr>
          <w:rFonts w:ascii="Calibri" w:hAnsi="Calibri" w:cs="Calibri"/>
          <w:sz w:val="28"/>
          <w:szCs w:val="28"/>
        </w:rPr>
      </w:pPr>
      <w:r w:rsidRPr="00C44452">
        <w:rPr>
          <w:rFonts w:ascii="Calibri" w:hAnsi="Calibri" w:cs="Calibri"/>
          <w:sz w:val="28"/>
          <w:szCs w:val="28"/>
        </w:rPr>
        <w:t>(-) z up. BURMISTRZA</w:t>
      </w:r>
    </w:p>
    <w:p w14:paraId="225B8579" w14:textId="77777777" w:rsidR="00C44452" w:rsidRPr="00C44452" w:rsidRDefault="00C44452" w:rsidP="00C44452">
      <w:pPr>
        <w:spacing w:after="0" w:line="240" w:lineRule="auto"/>
        <w:ind w:left="3540"/>
        <w:jc w:val="center"/>
        <w:rPr>
          <w:rFonts w:ascii="Calibri" w:hAnsi="Calibri" w:cs="Calibri"/>
          <w:sz w:val="28"/>
          <w:szCs w:val="28"/>
        </w:rPr>
      </w:pPr>
      <w:r w:rsidRPr="00C44452">
        <w:rPr>
          <w:rFonts w:ascii="Calibri" w:hAnsi="Calibri" w:cs="Calibri"/>
          <w:sz w:val="28"/>
          <w:szCs w:val="28"/>
        </w:rPr>
        <w:t>Katarzyna Bednarowicz</w:t>
      </w:r>
    </w:p>
    <w:p w14:paraId="2C1C2D54" w14:textId="77777777" w:rsidR="00C44452" w:rsidRPr="00C44452" w:rsidRDefault="00C44452" w:rsidP="00C44452">
      <w:pPr>
        <w:spacing w:after="0" w:line="240" w:lineRule="auto"/>
        <w:ind w:left="3540"/>
        <w:jc w:val="center"/>
        <w:rPr>
          <w:rFonts w:ascii="Calibri" w:hAnsi="Calibri" w:cs="Calibri"/>
          <w:sz w:val="28"/>
          <w:szCs w:val="28"/>
        </w:rPr>
      </w:pPr>
      <w:r w:rsidRPr="00C44452">
        <w:rPr>
          <w:rFonts w:ascii="Calibri" w:hAnsi="Calibri" w:cs="Calibri"/>
          <w:sz w:val="28"/>
          <w:szCs w:val="28"/>
        </w:rPr>
        <w:t>naczelnik Pionu Gospodarowania</w:t>
      </w:r>
    </w:p>
    <w:p w14:paraId="5003B619" w14:textId="77777777" w:rsidR="00C44452" w:rsidRPr="00C44452" w:rsidRDefault="00C44452" w:rsidP="00C44452">
      <w:pPr>
        <w:spacing w:after="0" w:line="240" w:lineRule="auto"/>
        <w:ind w:left="3540"/>
        <w:jc w:val="center"/>
        <w:rPr>
          <w:rFonts w:ascii="Calibri" w:hAnsi="Calibri" w:cs="Calibri"/>
          <w:sz w:val="28"/>
          <w:szCs w:val="28"/>
        </w:rPr>
      </w:pPr>
      <w:r w:rsidRPr="00C44452">
        <w:rPr>
          <w:rFonts w:ascii="Calibri" w:hAnsi="Calibri" w:cs="Calibri"/>
          <w:sz w:val="28"/>
          <w:szCs w:val="28"/>
        </w:rPr>
        <w:t>Przestrzenią i Środowiskiem</w:t>
      </w:r>
    </w:p>
    <w:p w14:paraId="396DBAF8" w14:textId="77777777" w:rsidR="00C44452" w:rsidRPr="00C44452" w:rsidRDefault="00C44452" w:rsidP="00C44452">
      <w:pPr>
        <w:spacing w:after="0" w:line="240" w:lineRule="auto"/>
        <w:ind w:left="3540"/>
        <w:jc w:val="center"/>
        <w:rPr>
          <w:rFonts w:ascii="Calibri" w:hAnsi="Calibri" w:cs="Calibri"/>
          <w:sz w:val="28"/>
          <w:szCs w:val="28"/>
        </w:rPr>
      </w:pPr>
      <w:r w:rsidRPr="00C44452">
        <w:rPr>
          <w:rFonts w:ascii="Calibri" w:hAnsi="Calibri" w:cs="Calibri"/>
          <w:sz w:val="28"/>
          <w:szCs w:val="28"/>
        </w:rPr>
        <w:t>/dokument podpisany elektronicznie/</w:t>
      </w:r>
    </w:p>
    <w:p w14:paraId="41AA866C" w14:textId="77777777" w:rsidR="00C44452" w:rsidRPr="00C44452" w:rsidRDefault="00C44452" w:rsidP="00C44452">
      <w:pPr>
        <w:widowControl w:val="0"/>
        <w:autoSpaceDE w:val="0"/>
        <w:autoSpaceDN w:val="0"/>
        <w:adjustRightInd w:val="0"/>
        <w:spacing w:after="120" w:line="240" w:lineRule="auto"/>
        <w:ind w:right="-1"/>
        <w:jc w:val="both"/>
        <w:rPr>
          <w:rFonts w:cstheme="minorHAnsi"/>
          <w:sz w:val="28"/>
          <w:szCs w:val="28"/>
        </w:rPr>
      </w:pPr>
    </w:p>
    <w:p w14:paraId="45F3BE44" w14:textId="77777777" w:rsidR="00C44452" w:rsidRPr="00C44452" w:rsidRDefault="00C44452" w:rsidP="00C44452">
      <w:pPr>
        <w:widowControl w:val="0"/>
        <w:autoSpaceDE w:val="0"/>
        <w:autoSpaceDN w:val="0"/>
        <w:adjustRightInd w:val="0"/>
        <w:spacing w:after="120" w:line="240" w:lineRule="auto"/>
        <w:ind w:right="-1"/>
        <w:jc w:val="both"/>
        <w:rPr>
          <w:rFonts w:cstheme="minorHAnsi"/>
          <w:sz w:val="28"/>
          <w:szCs w:val="28"/>
        </w:rPr>
      </w:pPr>
      <w:r w:rsidRPr="00C44452">
        <w:rPr>
          <w:rFonts w:cstheme="minorHAnsi"/>
          <w:sz w:val="28"/>
          <w:szCs w:val="28"/>
        </w:rPr>
        <w:t>Załączniki:</w:t>
      </w:r>
    </w:p>
    <w:p w14:paraId="32D71929" w14:textId="77777777" w:rsidR="00C44452" w:rsidRPr="00C44452" w:rsidRDefault="00C44452" w:rsidP="00C44452">
      <w:pPr>
        <w:numPr>
          <w:ilvl w:val="0"/>
          <w:numId w:val="9"/>
        </w:numPr>
        <w:spacing w:after="120" w:line="240" w:lineRule="auto"/>
        <w:ind w:right="-1"/>
        <w:jc w:val="both"/>
        <w:rPr>
          <w:rFonts w:cstheme="minorHAnsi"/>
          <w:sz w:val="28"/>
          <w:szCs w:val="28"/>
        </w:rPr>
      </w:pPr>
      <w:r w:rsidRPr="00C44452">
        <w:rPr>
          <w:rFonts w:cstheme="minorHAnsi"/>
          <w:sz w:val="28"/>
          <w:szCs w:val="28"/>
        </w:rPr>
        <w:t>załącznik nr 1 – część graficzna decyzji,</w:t>
      </w:r>
    </w:p>
    <w:p w14:paraId="00ED074D" w14:textId="77777777" w:rsidR="00C44452" w:rsidRPr="00C44452" w:rsidRDefault="00C44452" w:rsidP="00C44452">
      <w:pPr>
        <w:numPr>
          <w:ilvl w:val="0"/>
          <w:numId w:val="9"/>
        </w:numPr>
        <w:spacing w:after="120" w:line="240" w:lineRule="auto"/>
        <w:ind w:right="-1"/>
        <w:jc w:val="both"/>
        <w:rPr>
          <w:rFonts w:cstheme="minorHAnsi"/>
          <w:sz w:val="28"/>
          <w:szCs w:val="28"/>
        </w:rPr>
      </w:pPr>
      <w:r w:rsidRPr="00C44452">
        <w:rPr>
          <w:rFonts w:cstheme="minorHAnsi"/>
          <w:sz w:val="28"/>
          <w:szCs w:val="28"/>
        </w:rPr>
        <w:t>załącznik nr 2 – część tekstowa wyników analizy funkcji oraz cech zabudowy i zagospodarowania terenu,</w:t>
      </w:r>
    </w:p>
    <w:p w14:paraId="203DBA70" w14:textId="77777777" w:rsidR="00C44452" w:rsidRPr="00C44452" w:rsidRDefault="00C44452" w:rsidP="00C44452">
      <w:pPr>
        <w:numPr>
          <w:ilvl w:val="0"/>
          <w:numId w:val="9"/>
        </w:numPr>
        <w:spacing w:after="120" w:line="240" w:lineRule="auto"/>
        <w:ind w:right="-1"/>
        <w:jc w:val="both"/>
        <w:rPr>
          <w:rFonts w:cstheme="minorHAnsi"/>
          <w:sz w:val="28"/>
          <w:szCs w:val="28"/>
        </w:rPr>
      </w:pPr>
      <w:r w:rsidRPr="00C44452">
        <w:rPr>
          <w:rFonts w:cstheme="minorHAnsi"/>
          <w:sz w:val="28"/>
          <w:szCs w:val="28"/>
        </w:rPr>
        <w:t>załącznik nr 3.1. – część graficzna wyników analizy funkcji oraz cech zabudowy i zagospodarowania terenu (ortofotomapa),</w:t>
      </w:r>
    </w:p>
    <w:p w14:paraId="7B262DA2" w14:textId="77777777" w:rsidR="00C44452" w:rsidRPr="00C44452" w:rsidRDefault="00C44452" w:rsidP="00C44452">
      <w:pPr>
        <w:numPr>
          <w:ilvl w:val="0"/>
          <w:numId w:val="9"/>
        </w:numPr>
        <w:spacing w:after="120" w:line="240" w:lineRule="auto"/>
        <w:ind w:right="-1"/>
        <w:jc w:val="both"/>
        <w:rPr>
          <w:rFonts w:cstheme="minorHAnsi"/>
          <w:sz w:val="28"/>
          <w:szCs w:val="28"/>
        </w:rPr>
      </w:pPr>
      <w:r w:rsidRPr="00C44452">
        <w:rPr>
          <w:rFonts w:cstheme="minorHAnsi"/>
          <w:sz w:val="28"/>
          <w:szCs w:val="28"/>
        </w:rPr>
        <w:t>załącznik nr 3.2. – część graficzna wyników analizy funkcji oraz cech zabudowy i zagospodarowania terenu.</w:t>
      </w:r>
    </w:p>
    <w:p w14:paraId="6FBFA41D"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lastRenderedPageBreak/>
        <w:t>Sprawę prowadzi:</w:t>
      </w:r>
    </w:p>
    <w:p w14:paraId="2607D5BD"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Monika Grzegorek-Wlazły</w:t>
      </w:r>
    </w:p>
    <w:p w14:paraId="159F7F1E"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inspektor</w:t>
      </w:r>
    </w:p>
    <w:p w14:paraId="22DC5201"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 xml:space="preserve">tel. 61 28 47 123 </w:t>
      </w:r>
    </w:p>
    <w:p w14:paraId="7942BB5D" w14:textId="77777777" w:rsidR="00C44452" w:rsidRPr="00C44452" w:rsidRDefault="00C44452" w:rsidP="00C44452">
      <w:pPr>
        <w:spacing w:after="120" w:line="240" w:lineRule="auto"/>
        <w:jc w:val="both"/>
        <w:rPr>
          <w:rFonts w:cstheme="minorHAnsi"/>
          <w:sz w:val="28"/>
          <w:szCs w:val="28"/>
        </w:rPr>
      </w:pPr>
    </w:p>
    <w:p w14:paraId="101AD82C"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Otrzymują:</w:t>
      </w:r>
    </w:p>
    <w:p w14:paraId="70E3CD59" w14:textId="77777777" w:rsidR="00C44452" w:rsidRPr="00C44452" w:rsidRDefault="00C44452" w:rsidP="00C44452">
      <w:pPr>
        <w:spacing w:after="0" w:line="240" w:lineRule="auto"/>
        <w:ind w:firstLine="142"/>
        <w:jc w:val="both"/>
        <w:rPr>
          <w:rFonts w:cstheme="minorHAnsi"/>
          <w:bCs/>
          <w:sz w:val="28"/>
          <w:szCs w:val="28"/>
        </w:rPr>
      </w:pPr>
      <w:r w:rsidRPr="00C44452">
        <w:rPr>
          <w:rFonts w:cstheme="minorHAnsi"/>
          <w:bCs/>
          <w:sz w:val="28"/>
          <w:szCs w:val="28"/>
        </w:rPr>
        <w:t xml:space="preserve">Strony postępowania: </w:t>
      </w:r>
    </w:p>
    <w:p w14:paraId="6E49C677" w14:textId="77777777" w:rsidR="00C44452" w:rsidRPr="00C44452" w:rsidRDefault="00C44452" w:rsidP="00C44452">
      <w:pPr>
        <w:numPr>
          <w:ilvl w:val="0"/>
          <w:numId w:val="49"/>
        </w:numPr>
        <w:spacing w:after="0" w:line="240" w:lineRule="auto"/>
        <w:ind w:left="567" w:hanging="283"/>
        <w:contextualSpacing/>
        <w:jc w:val="both"/>
        <w:rPr>
          <w:rFonts w:cstheme="minorHAnsi"/>
          <w:bCs/>
          <w:sz w:val="28"/>
          <w:szCs w:val="28"/>
        </w:rPr>
      </w:pPr>
      <w:r w:rsidRPr="00C44452">
        <w:rPr>
          <w:rFonts w:cstheme="minorHAnsi"/>
          <w:bCs/>
          <w:sz w:val="28"/>
          <w:szCs w:val="28"/>
        </w:rPr>
        <w:t>Stowarzyszenie Wodniacy Śrem; ul. Nadbrzeżna, 63-100 Śrem</w:t>
      </w:r>
    </w:p>
    <w:p w14:paraId="1F4FBC3E" w14:textId="77777777" w:rsidR="00C44452" w:rsidRPr="00C44452" w:rsidRDefault="00C44452" w:rsidP="00C44452">
      <w:pPr>
        <w:numPr>
          <w:ilvl w:val="0"/>
          <w:numId w:val="49"/>
        </w:numPr>
        <w:spacing w:after="0" w:line="240" w:lineRule="auto"/>
        <w:ind w:left="567" w:hanging="283"/>
        <w:contextualSpacing/>
        <w:jc w:val="both"/>
        <w:rPr>
          <w:rFonts w:cstheme="minorHAnsi"/>
          <w:bCs/>
          <w:sz w:val="28"/>
          <w:szCs w:val="28"/>
        </w:rPr>
      </w:pPr>
      <w:r w:rsidRPr="00C44452">
        <w:rPr>
          <w:rFonts w:cstheme="minorHAnsi"/>
          <w:bCs/>
          <w:sz w:val="28"/>
          <w:szCs w:val="28"/>
        </w:rPr>
        <w:t>Regionalny Zarząd Gospodarki Wodnej w Poznaniu Państwowego Gospodarstwa Wodnego Wody Polskie (ePUAP)</w:t>
      </w:r>
    </w:p>
    <w:p w14:paraId="50F5577C" w14:textId="77777777" w:rsidR="00C44452" w:rsidRPr="00C44452" w:rsidRDefault="00C44452" w:rsidP="00C44452">
      <w:pPr>
        <w:spacing w:after="0" w:line="240" w:lineRule="auto"/>
        <w:ind w:firstLine="142"/>
        <w:jc w:val="both"/>
        <w:rPr>
          <w:rFonts w:cstheme="minorHAnsi"/>
          <w:bCs/>
          <w:sz w:val="28"/>
          <w:szCs w:val="28"/>
        </w:rPr>
      </w:pPr>
      <w:r w:rsidRPr="00C44452">
        <w:rPr>
          <w:rFonts w:cstheme="minorHAnsi"/>
          <w:bCs/>
          <w:sz w:val="28"/>
          <w:szCs w:val="28"/>
        </w:rPr>
        <w:t>aa</w:t>
      </w:r>
    </w:p>
    <w:bookmarkEnd w:id="1"/>
    <w:p w14:paraId="6F2A1C64" w14:textId="77777777" w:rsidR="00C44452" w:rsidRPr="00C44452" w:rsidRDefault="00C44452" w:rsidP="00C44452">
      <w:pPr>
        <w:spacing w:after="0" w:line="240" w:lineRule="auto"/>
        <w:jc w:val="both"/>
        <w:rPr>
          <w:rFonts w:cstheme="minorHAnsi"/>
          <w:sz w:val="28"/>
          <w:szCs w:val="28"/>
        </w:rPr>
      </w:pPr>
    </w:p>
    <w:p w14:paraId="3D901B32"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 xml:space="preserve">Uiszczono opłatę skarbową w kwocie: 598,00 zł </w:t>
      </w:r>
    </w:p>
    <w:p w14:paraId="5C70122C"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Data wpłaty: 06.06.2023 r.</w:t>
      </w:r>
    </w:p>
    <w:p w14:paraId="527606FD" w14:textId="77777777" w:rsidR="00C44452" w:rsidRPr="00C44452" w:rsidRDefault="00C44452" w:rsidP="00C44452">
      <w:pPr>
        <w:spacing w:after="0" w:line="240" w:lineRule="auto"/>
        <w:jc w:val="both"/>
        <w:rPr>
          <w:rFonts w:cstheme="minorHAnsi"/>
          <w:sz w:val="28"/>
          <w:szCs w:val="28"/>
        </w:rPr>
      </w:pPr>
      <w:r w:rsidRPr="00C44452">
        <w:rPr>
          <w:rFonts w:cstheme="minorHAnsi"/>
          <w:sz w:val="28"/>
          <w:szCs w:val="28"/>
        </w:rPr>
        <w:t>Nr rachunku bankowego Urzędu Miejskiego w Śremie:</w:t>
      </w:r>
    </w:p>
    <w:p w14:paraId="14F6EC0F" w14:textId="4E46C064" w:rsidR="00CC2ECA" w:rsidRDefault="00C44452" w:rsidP="00C44452">
      <w:pPr>
        <w:spacing w:after="0" w:line="240" w:lineRule="auto"/>
        <w:jc w:val="both"/>
        <w:rPr>
          <w:rFonts w:cstheme="minorHAnsi"/>
          <w:sz w:val="28"/>
          <w:szCs w:val="28"/>
        </w:rPr>
      </w:pPr>
      <w:r w:rsidRPr="00C44452">
        <w:rPr>
          <w:rFonts w:cstheme="minorHAnsi"/>
          <w:sz w:val="28"/>
          <w:szCs w:val="28"/>
        </w:rPr>
        <w:t>57 9084 0003 2102 0013 0521 0013</w:t>
      </w:r>
    </w:p>
    <w:p w14:paraId="0B4F9A4B" w14:textId="77777777" w:rsidR="00CC2ECA" w:rsidRDefault="00CC2ECA">
      <w:pPr>
        <w:rPr>
          <w:rFonts w:cstheme="minorHAnsi"/>
          <w:sz w:val="28"/>
          <w:szCs w:val="28"/>
        </w:rPr>
      </w:pPr>
      <w:r>
        <w:rPr>
          <w:rFonts w:cstheme="minorHAnsi"/>
          <w:sz w:val="28"/>
          <w:szCs w:val="28"/>
        </w:rPr>
        <w:br w:type="page"/>
      </w:r>
    </w:p>
    <w:p w14:paraId="07DEDA2F" w14:textId="77777777" w:rsidR="00CC2ECA" w:rsidRDefault="00CC2ECA" w:rsidP="00C44452">
      <w:pPr>
        <w:spacing w:after="0" w:line="240" w:lineRule="auto"/>
        <w:jc w:val="both"/>
        <w:rPr>
          <w:rFonts w:cstheme="minorHAnsi"/>
          <w:sz w:val="28"/>
          <w:szCs w:val="28"/>
        </w:rPr>
        <w:sectPr w:rsidR="00CC2ECA" w:rsidSect="00531362">
          <w:footerReference w:type="default" r:id="rId13"/>
          <w:pgSz w:w="11906" w:h="16838"/>
          <w:pgMar w:top="1418" w:right="1418" w:bottom="1701" w:left="1701" w:header="709" w:footer="709" w:gutter="0"/>
          <w:pgNumType w:start="1"/>
          <w:cols w:space="708"/>
          <w:docGrid w:linePitch="600" w:charSpace="32768"/>
        </w:sectPr>
      </w:pPr>
    </w:p>
    <w:p w14:paraId="623CB709" w14:textId="77777777" w:rsidR="00C44452" w:rsidRPr="00C44452" w:rsidRDefault="00C44452" w:rsidP="005E6959">
      <w:pPr>
        <w:spacing w:after="0" w:line="240" w:lineRule="auto"/>
        <w:jc w:val="center"/>
        <w:rPr>
          <w:rFonts w:cstheme="minorHAnsi"/>
          <w:sz w:val="28"/>
          <w:szCs w:val="28"/>
        </w:rPr>
      </w:pPr>
    </w:p>
    <w:p w14:paraId="3B092352" w14:textId="3D071974" w:rsidR="004534C1" w:rsidRDefault="005E6959" w:rsidP="005E6959">
      <w:pPr>
        <w:widowControl w:val="0"/>
        <w:autoSpaceDE w:val="0"/>
        <w:autoSpaceDN w:val="0"/>
        <w:adjustRightInd w:val="0"/>
        <w:spacing w:after="0" w:line="240" w:lineRule="auto"/>
        <w:ind w:right="4961"/>
        <w:jc w:val="center"/>
        <w:rPr>
          <w:sz w:val="28"/>
          <w:szCs w:val="28"/>
        </w:rPr>
      </w:pPr>
      <w:r>
        <w:rPr>
          <w:noProof/>
          <w:sz w:val="28"/>
          <w:szCs w:val="28"/>
        </w:rPr>
        <w:drawing>
          <wp:inline distT="0" distB="0" distL="0" distR="0" wp14:anchorId="54683BB3" wp14:editId="18A198DC">
            <wp:extent cx="9039225" cy="12353925"/>
            <wp:effectExtent l="0" t="0" r="9525" b="9525"/>
            <wp:docPr id="307816441" name="Obraz 1" descr="Obraz zawierający mapa, tekst, atlas,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16441" name="Obraz 1" descr="Obraz zawierający mapa, tekst, atlas, Plan&#10;&#10;Opis wygenerowany automatycznie"/>
                    <pic:cNvPicPr/>
                  </pic:nvPicPr>
                  <pic:blipFill>
                    <a:blip r:embed="rId14">
                      <a:extLst>
                        <a:ext uri="{28A0092B-C50C-407E-A947-70E740481C1C}">
                          <a14:useLocalDpi xmlns:a14="http://schemas.microsoft.com/office/drawing/2010/main" val="0"/>
                        </a:ext>
                      </a:extLst>
                    </a:blip>
                    <a:stretch>
                      <a:fillRect/>
                    </a:stretch>
                  </pic:blipFill>
                  <pic:spPr>
                    <a:xfrm>
                      <a:off x="0" y="0"/>
                      <a:ext cx="9057358" cy="12378707"/>
                    </a:xfrm>
                    <a:prstGeom prst="rect">
                      <a:avLst/>
                    </a:prstGeom>
                  </pic:spPr>
                </pic:pic>
              </a:graphicData>
            </a:graphic>
          </wp:inline>
        </w:drawing>
      </w:r>
    </w:p>
    <w:p w14:paraId="51E2270C" w14:textId="77777777" w:rsidR="005E6959" w:rsidRDefault="005E6959" w:rsidP="005E6959">
      <w:pPr>
        <w:widowControl w:val="0"/>
        <w:autoSpaceDE w:val="0"/>
        <w:autoSpaceDN w:val="0"/>
        <w:adjustRightInd w:val="0"/>
        <w:spacing w:after="0" w:line="240" w:lineRule="auto"/>
        <w:ind w:right="4961"/>
        <w:jc w:val="center"/>
        <w:rPr>
          <w:sz w:val="28"/>
          <w:szCs w:val="28"/>
        </w:rPr>
      </w:pPr>
    </w:p>
    <w:p w14:paraId="797FBF81" w14:textId="77777777" w:rsidR="005E6959" w:rsidRDefault="005E6959" w:rsidP="005E6959">
      <w:pPr>
        <w:widowControl w:val="0"/>
        <w:autoSpaceDE w:val="0"/>
        <w:autoSpaceDN w:val="0"/>
        <w:adjustRightInd w:val="0"/>
        <w:spacing w:after="0" w:line="240" w:lineRule="auto"/>
        <w:ind w:right="4961"/>
        <w:jc w:val="center"/>
        <w:rPr>
          <w:sz w:val="28"/>
          <w:szCs w:val="28"/>
        </w:rPr>
      </w:pPr>
    </w:p>
    <w:p w14:paraId="490E6CDB" w14:textId="77777777" w:rsidR="005E6959" w:rsidRDefault="005E6959" w:rsidP="005E6959">
      <w:pPr>
        <w:widowControl w:val="0"/>
        <w:autoSpaceDE w:val="0"/>
        <w:autoSpaceDN w:val="0"/>
        <w:adjustRightInd w:val="0"/>
        <w:spacing w:after="0" w:line="240" w:lineRule="auto"/>
        <w:ind w:right="4961"/>
        <w:jc w:val="center"/>
        <w:rPr>
          <w:sz w:val="28"/>
          <w:szCs w:val="28"/>
        </w:rPr>
        <w:sectPr w:rsidR="005E6959" w:rsidSect="005E6959">
          <w:pgSz w:w="16838" w:h="23811" w:code="8"/>
          <w:pgMar w:top="1418" w:right="1418" w:bottom="1701" w:left="1701" w:header="709" w:footer="709" w:gutter="0"/>
          <w:pgNumType w:start="1"/>
          <w:cols w:space="708"/>
          <w:docGrid w:linePitch="600" w:charSpace="32768"/>
        </w:sectPr>
      </w:pPr>
    </w:p>
    <w:p w14:paraId="05E37FB0" w14:textId="44320859" w:rsidR="005E6959" w:rsidRPr="005E6959" w:rsidRDefault="005E6959" w:rsidP="005E6959">
      <w:pPr>
        <w:rPr>
          <w:rFonts w:cstheme="minorHAnsi"/>
          <w:sz w:val="28"/>
          <w:szCs w:val="28"/>
        </w:rPr>
      </w:pPr>
      <w:r w:rsidRPr="005E6959">
        <w:rPr>
          <w:rFonts w:cstheme="minorHAnsi"/>
          <w:sz w:val="28"/>
          <w:szCs w:val="28"/>
        </w:rPr>
        <w:lastRenderedPageBreak/>
        <w:t>PPSPP.6730.91.2023.GMON</w:t>
      </w:r>
    </w:p>
    <w:p w14:paraId="1B068C3C" w14:textId="4E77286E" w:rsidR="005E6959" w:rsidRPr="005E6959" w:rsidRDefault="005E6959" w:rsidP="00F54765">
      <w:pPr>
        <w:jc w:val="center"/>
        <w:rPr>
          <w:rFonts w:cstheme="minorHAnsi"/>
          <w:sz w:val="28"/>
          <w:szCs w:val="28"/>
        </w:rPr>
      </w:pPr>
      <w:r w:rsidRPr="005E6959">
        <w:rPr>
          <w:rFonts w:cstheme="minorHAnsi"/>
          <w:sz w:val="28"/>
          <w:szCs w:val="28"/>
        </w:rPr>
        <w:t>Wyniki analizy funkcji oraz cech zabudowy i zagospodarowania terenu w zakresie warunków, o których mowa w art. 61 ust. 1 – 5 ustawy z dnia 27 marca 2003 r. o planowaniu i zagospodarowaniu przestrzennym</w:t>
      </w:r>
    </w:p>
    <w:p w14:paraId="653E8F12" w14:textId="77777777" w:rsidR="005E6959" w:rsidRPr="005E6959" w:rsidRDefault="005E6959" w:rsidP="005E6959">
      <w:pPr>
        <w:ind w:firstLine="567"/>
        <w:rPr>
          <w:rFonts w:cstheme="minorHAnsi"/>
          <w:sz w:val="28"/>
          <w:szCs w:val="28"/>
        </w:rPr>
      </w:pPr>
      <w:r w:rsidRPr="005E6959">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880"/>
        <w:gridCol w:w="5961"/>
        <w:gridCol w:w="1828"/>
      </w:tblGrid>
      <w:tr w:rsidR="005E6959" w:rsidRPr="00F54765" w14:paraId="369E32D6" w14:textId="77777777" w:rsidTr="008A1F99">
        <w:tc>
          <w:tcPr>
            <w:tcW w:w="6841" w:type="dxa"/>
            <w:gridSpan w:val="2"/>
            <w:tcBorders>
              <w:right w:val="dotted" w:sz="4" w:space="0" w:color="auto"/>
            </w:tcBorders>
            <w:vAlign w:val="center"/>
          </w:tcPr>
          <w:p w14:paraId="2C038500"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Punkt i treść warunku, o którym mowa w art. 61 ust. 1</w:t>
            </w:r>
          </w:p>
        </w:tc>
        <w:tc>
          <w:tcPr>
            <w:tcW w:w="1828" w:type="dxa"/>
            <w:tcBorders>
              <w:left w:val="dotted" w:sz="4" w:space="0" w:color="auto"/>
            </w:tcBorders>
            <w:vAlign w:val="center"/>
          </w:tcPr>
          <w:p w14:paraId="1E121437"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Spełnienie warunku</w:t>
            </w:r>
          </w:p>
        </w:tc>
      </w:tr>
      <w:tr w:rsidR="005E6959" w:rsidRPr="00F54765" w14:paraId="5828540B" w14:textId="77777777" w:rsidTr="008A1F99">
        <w:tc>
          <w:tcPr>
            <w:tcW w:w="880" w:type="dxa"/>
            <w:tcBorders>
              <w:bottom w:val="single" w:sz="2" w:space="0" w:color="auto"/>
              <w:right w:val="dotted" w:sz="4" w:space="0" w:color="auto"/>
            </w:tcBorders>
            <w:vAlign w:val="center"/>
          </w:tcPr>
          <w:p w14:paraId="6E10FFB3"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pkt 1</w:t>
            </w:r>
          </w:p>
        </w:tc>
        <w:tc>
          <w:tcPr>
            <w:tcW w:w="5961" w:type="dxa"/>
            <w:tcBorders>
              <w:left w:val="dotted" w:sz="4" w:space="0" w:color="auto"/>
              <w:bottom w:val="single" w:sz="2" w:space="0" w:color="auto"/>
              <w:right w:val="dotted" w:sz="4" w:space="0" w:color="auto"/>
            </w:tcBorders>
          </w:tcPr>
          <w:p w14:paraId="1D2E6C91"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left w:val="dotted" w:sz="4" w:space="0" w:color="auto"/>
              <w:bottom w:val="single" w:sz="2" w:space="0" w:color="auto"/>
            </w:tcBorders>
            <w:vAlign w:val="center"/>
          </w:tcPr>
          <w:p w14:paraId="1907B7F1"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tak</w:t>
            </w:r>
          </w:p>
        </w:tc>
      </w:tr>
      <w:tr w:rsidR="005E6959" w:rsidRPr="00F54765" w14:paraId="416B35E5" w14:textId="77777777" w:rsidTr="008A1F99">
        <w:tc>
          <w:tcPr>
            <w:tcW w:w="880" w:type="dxa"/>
            <w:tcBorders>
              <w:top w:val="single" w:sz="2" w:space="0" w:color="auto"/>
              <w:bottom w:val="single" w:sz="2" w:space="0" w:color="auto"/>
              <w:right w:val="dotted" w:sz="4" w:space="0" w:color="auto"/>
            </w:tcBorders>
            <w:vAlign w:val="center"/>
          </w:tcPr>
          <w:p w14:paraId="1E2D0C61"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pkt 2</w:t>
            </w:r>
          </w:p>
        </w:tc>
        <w:tc>
          <w:tcPr>
            <w:tcW w:w="5961" w:type="dxa"/>
            <w:tcBorders>
              <w:top w:val="single" w:sz="2" w:space="0" w:color="auto"/>
              <w:left w:val="dotted" w:sz="4" w:space="0" w:color="auto"/>
              <w:bottom w:val="single" w:sz="2" w:space="0" w:color="auto"/>
              <w:right w:val="dotted" w:sz="4" w:space="0" w:color="auto"/>
            </w:tcBorders>
          </w:tcPr>
          <w:p w14:paraId="4140ABAC" w14:textId="77777777" w:rsidR="005E6959" w:rsidRPr="00F54765" w:rsidRDefault="005E6959" w:rsidP="008A1F99">
            <w:pPr>
              <w:rPr>
                <w:rFonts w:asciiTheme="minorHAnsi" w:eastAsia="Times New Roman" w:hAnsiTheme="minorHAnsi" w:cstheme="minorHAnsi"/>
                <w:sz w:val="24"/>
                <w:szCs w:val="24"/>
                <w:lang w:eastAsia="pl-PL"/>
              </w:rPr>
            </w:pPr>
            <w:bookmarkStart w:id="4" w:name="mip44711609"/>
            <w:bookmarkEnd w:id="4"/>
            <w:r w:rsidRPr="00F54765">
              <w:rPr>
                <w:rFonts w:asciiTheme="minorHAnsi" w:eastAsia="Times New Roman" w:hAnsiTheme="minorHAnsi" w:cstheme="minorHAnsi"/>
                <w:sz w:val="24"/>
                <w:szCs w:val="24"/>
                <w:lang w:eastAsia="pl-PL"/>
              </w:rPr>
              <w:t>teren ma dostęp do drogi publicznej</w:t>
            </w:r>
          </w:p>
        </w:tc>
        <w:tc>
          <w:tcPr>
            <w:tcW w:w="1828" w:type="dxa"/>
            <w:tcBorders>
              <w:top w:val="single" w:sz="2" w:space="0" w:color="auto"/>
              <w:left w:val="dotted" w:sz="4" w:space="0" w:color="auto"/>
              <w:bottom w:val="single" w:sz="2" w:space="0" w:color="auto"/>
            </w:tcBorders>
            <w:vAlign w:val="center"/>
          </w:tcPr>
          <w:p w14:paraId="6906B56E"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tak</w:t>
            </w:r>
          </w:p>
        </w:tc>
      </w:tr>
      <w:tr w:rsidR="005E6959" w:rsidRPr="00F54765" w14:paraId="55CB8931" w14:textId="77777777" w:rsidTr="008A1F99">
        <w:tc>
          <w:tcPr>
            <w:tcW w:w="880" w:type="dxa"/>
            <w:tcBorders>
              <w:top w:val="single" w:sz="2" w:space="0" w:color="auto"/>
              <w:bottom w:val="single" w:sz="2" w:space="0" w:color="auto"/>
              <w:right w:val="dotted" w:sz="4" w:space="0" w:color="auto"/>
            </w:tcBorders>
            <w:vAlign w:val="center"/>
          </w:tcPr>
          <w:p w14:paraId="48FF7279"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pkt 3</w:t>
            </w:r>
          </w:p>
        </w:tc>
        <w:tc>
          <w:tcPr>
            <w:tcW w:w="5961" w:type="dxa"/>
            <w:tcBorders>
              <w:top w:val="single" w:sz="2" w:space="0" w:color="auto"/>
              <w:left w:val="dotted" w:sz="4" w:space="0" w:color="auto"/>
              <w:bottom w:val="single" w:sz="2" w:space="0" w:color="auto"/>
              <w:right w:val="dotted" w:sz="4" w:space="0" w:color="auto"/>
            </w:tcBorders>
          </w:tcPr>
          <w:p w14:paraId="0AD77576"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tcBorders>
            <w:vAlign w:val="center"/>
          </w:tcPr>
          <w:p w14:paraId="06C1D9C2"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tak</w:t>
            </w:r>
          </w:p>
        </w:tc>
      </w:tr>
      <w:tr w:rsidR="005E6959" w:rsidRPr="00F54765" w14:paraId="2C7E9973" w14:textId="77777777" w:rsidTr="008A1F99">
        <w:tc>
          <w:tcPr>
            <w:tcW w:w="880" w:type="dxa"/>
            <w:tcBorders>
              <w:top w:val="single" w:sz="2" w:space="0" w:color="auto"/>
              <w:bottom w:val="single" w:sz="2" w:space="0" w:color="auto"/>
              <w:right w:val="dotted" w:sz="4" w:space="0" w:color="auto"/>
            </w:tcBorders>
            <w:vAlign w:val="center"/>
          </w:tcPr>
          <w:p w14:paraId="7C5B12F6"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pkt 4</w:t>
            </w:r>
          </w:p>
        </w:tc>
        <w:tc>
          <w:tcPr>
            <w:tcW w:w="5961" w:type="dxa"/>
            <w:tcBorders>
              <w:top w:val="single" w:sz="2" w:space="0" w:color="auto"/>
              <w:left w:val="dotted" w:sz="4" w:space="0" w:color="auto"/>
              <w:bottom w:val="single" w:sz="2" w:space="0" w:color="auto"/>
              <w:right w:val="dotted" w:sz="4" w:space="0" w:color="auto"/>
            </w:tcBorders>
          </w:tcPr>
          <w:p w14:paraId="4CF3525D"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teren nie wymaga</w:t>
            </w:r>
            <w:r w:rsidRPr="00F54765">
              <w:rPr>
                <w:rFonts w:asciiTheme="minorHAnsi" w:hAnsiTheme="minorHAnsi" w:cstheme="minorHAnsi"/>
                <w:i/>
                <w:sz w:val="24"/>
                <w:szCs w:val="24"/>
              </w:rPr>
              <w:t xml:space="preserve"> </w:t>
            </w:r>
            <w:r w:rsidRPr="00F54765">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tcBorders>
            <w:vAlign w:val="center"/>
          </w:tcPr>
          <w:p w14:paraId="2DABA250"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 xml:space="preserve">tak </w:t>
            </w:r>
          </w:p>
        </w:tc>
      </w:tr>
      <w:tr w:rsidR="005E6959" w:rsidRPr="00F54765" w14:paraId="0AA859DF" w14:textId="77777777" w:rsidTr="008A1F99">
        <w:tc>
          <w:tcPr>
            <w:tcW w:w="880" w:type="dxa"/>
            <w:tcBorders>
              <w:top w:val="single" w:sz="2" w:space="0" w:color="auto"/>
              <w:bottom w:val="single" w:sz="2" w:space="0" w:color="auto"/>
              <w:right w:val="dotted" w:sz="4" w:space="0" w:color="auto"/>
            </w:tcBorders>
            <w:vAlign w:val="center"/>
          </w:tcPr>
          <w:p w14:paraId="0FD1A812"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pkt 5</w:t>
            </w:r>
          </w:p>
        </w:tc>
        <w:tc>
          <w:tcPr>
            <w:tcW w:w="5961" w:type="dxa"/>
            <w:tcBorders>
              <w:top w:val="single" w:sz="2" w:space="0" w:color="auto"/>
              <w:left w:val="dotted" w:sz="4" w:space="0" w:color="auto"/>
              <w:bottom w:val="single" w:sz="2" w:space="0" w:color="auto"/>
              <w:right w:val="dotted" w:sz="4" w:space="0" w:color="auto"/>
            </w:tcBorders>
          </w:tcPr>
          <w:p w14:paraId="79298577"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decyzja jest zgodna z przepisami odrębnymi</w:t>
            </w:r>
          </w:p>
        </w:tc>
        <w:tc>
          <w:tcPr>
            <w:tcW w:w="1828" w:type="dxa"/>
            <w:tcBorders>
              <w:top w:val="single" w:sz="2" w:space="0" w:color="auto"/>
              <w:left w:val="dotted" w:sz="4" w:space="0" w:color="auto"/>
              <w:bottom w:val="single" w:sz="2" w:space="0" w:color="auto"/>
            </w:tcBorders>
            <w:vAlign w:val="center"/>
          </w:tcPr>
          <w:p w14:paraId="48F218A5"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tak</w:t>
            </w:r>
          </w:p>
        </w:tc>
      </w:tr>
      <w:tr w:rsidR="005E6959" w:rsidRPr="00F54765" w14:paraId="0558AE3A" w14:textId="77777777" w:rsidTr="008A1F99">
        <w:tc>
          <w:tcPr>
            <w:tcW w:w="880" w:type="dxa"/>
            <w:tcBorders>
              <w:top w:val="single" w:sz="2" w:space="0" w:color="auto"/>
              <w:right w:val="dotted" w:sz="4" w:space="0" w:color="auto"/>
            </w:tcBorders>
            <w:vAlign w:val="center"/>
          </w:tcPr>
          <w:p w14:paraId="778C7103"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pkt 6</w:t>
            </w:r>
          </w:p>
        </w:tc>
        <w:tc>
          <w:tcPr>
            <w:tcW w:w="5961" w:type="dxa"/>
            <w:tcBorders>
              <w:top w:val="single" w:sz="2" w:space="0" w:color="auto"/>
              <w:left w:val="dotted" w:sz="4" w:space="0" w:color="auto"/>
              <w:right w:val="dotted" w:sz="4" w:space="0" w:color="auto"/>
            </w:tcBorders>
          </w:tcPr>
          <w:p w14:paraId="61D87859"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tcBorders>
              <w:top w:val="single" w:sz="2" w:space="0" w:color="auto"/>
              <w:left w:val="dotted" w:sz="4" w:space="0" w:color="auto"/>
            </w:tcBorders>
            <w:vAlign w:val="center"/>
          </w:tcPr>
          <w:p w14:paraId="488DDCB4"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 xml:space="preserve">tak </w:t>
            </w:r>
          </w:p>
        </w:tc>
      </w:tr>
    </w:tbl>
    <w:p w14:paraId="36208977" w14:textId="77777777" w:rsidR="005E6959" w:rsidRPr="005E6959" w:rsidRDefault="005E6959" w:rsidP="005E6959">
      <w:pPr>
        <w:rPr>
          <w:rFonts w:cstheme="minorHAnsi"/>
          <w:sz w:val="28"/>
          <w:szCs w:val="28"/>
        </w:rPr>
      </w:pPr>
    </w:p>
    <w:p w14:paraId="19465C05" w14:textId="77777777" w:rsidR="005E6959" w:rsidRPr="005E6959" w:rsidRDefault="005E6959" w:rsidP="005E6959">
      <w:pPr>
        <w:rPr>
          <w:rFonts w:cstheme="minorHAnsi"/>
          <w:sz w:val="28"/>
          <w:szCs w:val="28"/>
        </w:rPr>
        <w:sectPr w:rsidR="005E6959" w:rsidRPr="005E6959" w:rsidSect="005E6959">
          <w:footerReference w:type="default" r:id="rId15"/>
          <w:pgSz w:w="11906" w:h="16838"/>
          <w:pgMar w:top="1418" w:right="1418" w:bottom="1701" w:left="1701" w:header="709" w:footer="709" w:gutter="0"/>
          <w:cols w:space="708"/>
          <w:docGrid w:linePitch="600" w:charSpace="32768"/>
        </w:sectPr>
      </w:pPr>
    </w:p>
    <w:p w14:paraId="3B44F1BA" w14:textId="77777777" w:rsidR="005E6959" w:rsidRPr="005E6959" w:rsidRDefault="005E6959" w:rsidP="005E6959">
      <w:pPr>
        <w:ind w:firstLine="567"/>
        <w:rPr>
          <w:rFonts w:cstheme="minorHAnsi"/>
          <w:sz w:val="28"/>
          <w:szCs w:val="28"/>
        </w:rPr>
      </w:pPr>
      <w:r w:rsidRPr="005E6959">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tbl>
      <w:tblPr>
        <w:tblStyle w:val="Tabela-Siatka"/>
        <w:tblW w:w="0" w:type="auto"/>
        <w:tblInd w:w="108" w:type="dxa"/>
        <w:tblLook w:val="04A0" w:firstRow="1" w:lastRow="0" w:firstColumn="1" w:lastColumn="0" w:noHBand="0" w:noVBand="1"/>
      </w:tblPr>
      <w:tblGrid>
        <w:gridCol w:w="3515"/>
        <w:gridCol w:w="10086"/>
      </w:tblGrid>
      <w:tr w:rsidR="005E6959" w:rsidRPr="00F54765" w14:paraId="071E41F3" w14:textId="77777777" w:rsidTr="008A1F99">
        <w:trPr>
          <w:tblHeader/>
        </w:trPr>
        <w:tc>
          <w:tcPr>
            <w:tcW w:w="3515" w:type="dxa"/>
            <w:tcBorders>
              <w:right w:val="dotted" w:sz="4" w:space="0" w:color="auto"/>
            </w:tcBorders>
            <w:vAlign w:val="center"/>
          </w:tcPr>
          <w:p w14:paraId="5EFA321A"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Wymagania nowej zabudowy</w:t>
            </w:r>
          </w:p>
        </w:tc>
        <w:tc>
          <w:tcPr>
            <w:tcW w:w="10086" w:type="dxa"/>
            <w:tcBorders>
              <w:left w:val="dotted" w:sz="4" w:space="0" w:color="auto"/>
            </w:tcBorders>
            <w:vAlign w:val="center"/>
          </w:tcPr>
          <w:p w14:paraId="3F60FEDD" w14:textId="77777777" w:rsidR="005E6959" w:rsidRPr="00F54765" w:rsidRDefault="005E6959" w:rsidP="008A1F99">
            <w:pPr>
              <w:jc w:val="center"/>
              <w:rPr>
                <w:rFonts w:asciiTheme="minorHAnsi" w:hAnsiTheme="minorHAnsi" w:cstheme="minorHAnsi"/>
                <w:sz w:val="24"/>
                <w:szCs w:val="24"/>
              </w:rPr>
            </w:pPr>
            <w:r w:rsidRPr="00F54765">
              <w:rPr>
                <w:rFonts w:asciiTheme="minorHAnsi" w:hAnsiTheme="minorHAnsi" w:cstheme="minorHAnsi"/>
                <w:sz w:val="24"/>
                <w:szCs w:val="24"/>
              </w:rPr>
              <w:t>Sposób ustalenia wymagań</w:t>
            </w:r>
          </w:p>
        </w:tc>
      </w:tr>
      <w:tr w:rsidR="005E6959" w:rsidRPr="00F54765" w14:paraId="76E16C90" w14:textId="77777777" w:rsidTr="008A1F99">
        <w:tc>
          <w:tcPr>
            <w:tcW w:w="3515" w:type="dxa"/>
            <w:tcBorders>
              <w:bottom w:val="single" w:sz="2" w:space="0" w:color="auto"/>
              <w:right w:val="dotted" w:sz="4" w:space="0" w:color="auto"/>
            </w:tcBorders>
            <w:vAlign w:val="center"/>
          </w:tcPr>
          <w:p w14:paraId="2ED4BCB4"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Linia zabudowy</w:t>
            </w:r>
          </w:p>
        </w:tc>
        <w:tc>
          <w:tcPr>
            <w:tcW w:w="10086" w:type="dxa"/>
            <w:vMerge w:val="restart"/>
            <w:tcBorders>
              <w:left w:val="dotted" w:sz="4" w:space="0" w:color="auto"/>
            </w:tcBorders>
          </w:tcPr>
          <w:p w14:paraId="32580C6C" w14:textId="77777777" w:rsidR="005E6959" w:rsidRPr="00F54765" w:rsidRDefault="005E6959" w:rsidP="008A1F99">
            <w:pPr>
              <w:rPr>
                <w:rFonts w:asciiTheme="minorHAnsi" w:hAnsiTheme="minorHAnsi" w:cstheme="minorHAnsi"/>
                <w:sz w:val="24"/>
                <w:szCs w:val="24"/>
                <w:highlight w:val="green"/>
              </w:rPr>
            </w:pPr>
            <w:r w:rsidRPr="00F54765">
              <w:rPr>
                <w:rFonts w:asciiTheme="minorHAnsi" w:hAnsiTheme="minorHAnsi" w:cstheme="minorHAnsi"/>
                <w:sz w:val="24"/>
                <w:szCs w:val="24"/>
              </w:rPr>
              <w:t>Odstąpiono od ustalenia parametrów dotyczących warunków i wymagań kształtowania ładu przestrzennego dotyczących: określenia linii zabudowy, wielkości powierzchni zabudowy w stosunku do powierzchni działki lub terenu, a także gabarytów i wysokości projektowanej zabudowy, w tym szerokości elewacji frontowej oraz geometrii dachu, bowiem ze względu na charakter inwestycji nie istniała potrzeba analizowania parametrów cech i wskaźników kształtowania zabudowy oraz zagospodarowania terenu.</w:t>
            </w:r>
          </w:p>
        </w:tc>
      </w:tr>
      <w:tr w:rsidR="005E6959" w:rsidRPr="00F54765" w14:paraId="3C0920FD" w14:textId="77777777" w:rsidTr="008A1F99">
        <w:tc>
          <w:tcPr>
            <w:tcW w:w="3515" w:type="dxa"/>
            <w:tcBorders>
              <w:top w:val="single" w:sz="2" w:space="0" w:color="auto"/>
              <w:bottom w:val="single" w:sz="2" w:space="0" w:color="auto"/>
              <w:right w:val="dotted" w:sz="4" w:space="0" w:color="auto"/>
            </w:tcBorders>
            <w:vAlign w:val="center"/>
          </w:tcPr>
          <w:p w14:paraId="410ECEA4" w14:textId="77777777" w:rsidR="005E6959" w:rsidRPr="00F54765" w:rsidRDefault="005E6959" w:rsidP="008A1F99">
            <w:pPr>
              <w:rPr>
                <w:rFonts w:asciiTheme="minorHAnsi" w:eastAsia="Times New Roman" w:hAnsiTheme="minorHAnsi" w:cstheme="minorHAnsi"/>
                <w:sz w:val="24"/>
                <w:szCs w:val="24"/>
                <w:lang w:eastAsia="pl-PL"/>
              </w:rPr>
            </w:pPr>
            <w:r w:rsidRPr="00F54765">
              <w:rPr>
                <w:rFonts w:asciiTheme="minorHAnsi" w:hAnsiTheme="minorHAnsi" w:cstheme="minorHAnsi"/>
                <w:sz w:val="24"/>
                <w:szCs w:val="24"/>
              </w:rPr>
              <w:t>Wskaźnik wielkości powierzchni nowej zabudowy w stosunku do powierzchni działki</w:t>
            </w:r>
          </w:p>
        </w:tc>
        <w:tc>
          <w:tcPr>
            <w:tcW w:w="10086" w:type="dxa"/>
            <w:vMerge/>
            <w:tcBorders>
              <w:left w:val="dotted" w:sz="4" w:space="0" w:color="auto"/>
            </w:tcBorders>
          </w:tcPr>
          <w:p w14:paraId="701A4D01" w14:textId="77777777" w:rsidR="005E6959" w:rsidRPr="00F54765" w:rsidRDefault="005E6959" w:rsidP="008A1F99">
            <w:pPr>
              <w:rPr>
                <w:rFonts w:asciiTheme="minorHAnsi" w:hAnsiTheme="minorHAnsi" w:cstheme="minorHAnsi"/>
                <w:i/>
                <w:sz w:val="24"/>
                <w:szCs w:val="24"/>
              </w:rPr>
            </w:pPr>
          </w:p>
        </w:tc>
      </w:tr>
      <w:tr w:rsidR="005E6959" w:rsidRPr="00F54765" w14:paraId="0EBDE912" w14:textId="77777777" w:rsidTr="008A1F99">
        <w:tc>
          <w:tcPr>
            <w:tcW w:w="3515" w:type="dxa"/>
            <w:tcBorders>
              <w:top w:val="single" w:sz="2" w:space="0" w:color="auto"/>
              <w:bottom w:val="single" w:sz="2" w:space="0" w:color="auto"/>
              <w:right w:val="dotted" w:sz="4" w:space="0" w:color="auto"/>
            </w:tcBorders>
            <w:vAlign w:val="center"/>
          </w:tcPr>
          <w:p w14:paraId="45436D0A" w14:textId="77777777" w:rsidR="005E6959" w:rsidRPr="00F54765" w:rsidRDefault="005E6959" w:rsidP="008A1F99">
            <w:pPr>
              <w:rPr>
                <w:rFonts w:asciiTheme="minorHAnsi" w:eastAsia="Times New Roman" w:hAnsiTheme="minorHAnsi" w:cstheme="minorHAnsi"/>
                <w:sz w:val="24"/>
                <w:szCs w:val="24"/>
                <w:lang w:eastAsia="pl-PL"/>
              </w:rPr>
            </w:pPr>
            <w:bookmarkStart w:id="5" w:name="mip10826116"/>
            <w:bookmarkEnd w:id="5"/>
            <w:r w:rsidRPr="00F54765">
              <w:rPr>
                <w:rFonts w:asciiTheme="minorHAnsi" w:eastAsia="Times New Roman" w:hAnsiTheme="minorHAnsi" w:cstheme="minorHAnsi"/>
                <w:sz w:val="24"/>
                <w:szCs w:val="24"/>
                <w:lang w:eastAsia="pl-PL"/>
              </w:rPr>
              <w:t>Szerokość elewacji frontowej budynku</w:t>
            </w:r>
          </w:p>
        </w:tc>
        <w:tc>
          <w:tcPr>
            <w:tcW w:w="10086" w:type="dxa"/>
            <w:vMerge/>
            <w:tcBorders>
              <w:left w:val="dotted" w:sz="4" w:space="0" w:color="auto"/>
            </w:tcBorders>
          </w:tcPr>
          <w:p w14:paraId="46BAFE63" w14:textId="77777777" w:rsidR="005E6959" w:rsidRPr="00F54765" w:rsidRDefault="005E6959" w:rsidP="008A1F99">
            <w:pPr>
              <w:rPr>
                <w:rFonts w:asciiTheme="minorHAnsi" w:hAnsiTheme="minorHAnsi" w:cstheme="minorHAnsi"/>
                <w:sz w:val="24"/>
                <w:szCs w:val="24"/>
              </w:rPr>
            </w:pPr>
          </w:p>
        </w:tc>
      </w:tr>
      <w:tr w:rsidR="005E6959" w:rsidRPr="00F54765" w14:paraId="1808B628" w14:textId="77777777" w:rsidTr="008A1F99">
        <w:tc>
          <w:tcPr>
            <w:tcW w:w="3515" w:type="dxa"/>
            <w:tcBorders>
              <w:top w:val="single" w:sz="2" w:space="0" w:color="auto"/>
              <w:bottom w:val="single" w:sz="2" w:space="0" w:color="auto"/>
              <w:right w:val="dotted" w:sz="4" w:space="0" w:color="auto"/>
            </w:tcBorders>
            <w:vAlign w:val="center"/>
          </w:tcPr>
          <w:p w14:paraId="26A3077F"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Wysokość górnej krawędzi elewacji frontowej</w:t>
            </w:r>
          </w:p>
        </w:tc>
        <w:tc>
          <w:tcPr>
            <w:tcW w:w="10086" w:type="dxa"/>
            <w:vMerge/>
            <w:tcBorders>
              <w:left w:val="dotted" w:sz="4" w:space="0" w:color="auto"/>
            </w:tcBorders>
          </w:tcPr>
          <w:p w14:paraId="57635034" w14:textId="77777777" w:rsidR="005E6959" w:rsidRPr="00F54765" w:rsidRDefault="005E6959" w:rsidP="008A1F99">
            <w:pPr>
              <w:rPr>
                <w:rFonts w:asciiTheme="minorHAnsi" w:hAnsiTheme="minorHAnsi" w:cstheme="minorHAnsi"/>
                <w:sz w:val="24"/>
                <w:szCs w:val="24"/>
              </w:rPr>
            </w:pPr>
          </w:p>
        </w:tc>
      </w:tr>
      <w:tr w:rsidR="005E6959" w:rsidRPr="00F54765" w14:paraId="1455CF1C" w14:textId="77777777" w:rsidTr="008A1F99">
        <w:trPr>
          <w:trHeight w:val="77"/>
        </w:trPr>
        <w:tc>
          <w:tcPr>
            <w:tcW w:w="3515" w:type="dxa"/>
            <w:tcBorders>
              <w:top w:val="single" w:sz="2" w:space="0" w:color="auto"/>
              <w:bottom w:val="dotted" w:sz="4" w:space="0" w:color="auto"/>
              <w:right w:val="dotted" w:sz="4" w:space="0" w:color="auto"/>
            </w:tcBorders>
            <w:vAlign w:val="center"/>
          </w:tcPr>
          <w:p w14:paraId="2140D927" w14:textId="77777777" w:rsidR="005E6959" w:rsidRPr="00F54765" w:rsidRDefault="005E6959" w:rsidP="008A1F99">
            <w:pPr>
              <w:rPr>
                <w:rFonts w:asciiTheme="minorHAnsi" w:hAnsiTheme="minorHAnsi" w:cstheme="minorHAnsi"/>
                <w:sz w:val="24"/>
                <w:szCs w:val="24"/>
              </w:rPr>
            </w:pPr>
            <w:r w:rsidRPr="00F54765">
              <w:rPr>
                <w:rFonts w:asciiTheme="minorHAnsi" w:hAnsiTheme="minorHAnsi" w:cstheme="minorHAnsi"/>
                <w:sz w:val="24"/>
                <w:szCs w:val="24"/>
              </w:rPr>
              <w:t>Geometria dachu ustalona odpowiednio do geometrii dachów występujących na obszarze analizowanym</w:t>
            </w:r>
          </w:p>
        </w:tc>
        <w:tc>
          <w:tcPr>
            <w:tcW w:w="10086" w:type="dxa"/>
            <w:vMerge/>
            <w:tcBorders>
              <w:left w:val="dotted" w:sz="4" w:space="0" w:color="auto"/>
            </w:tcBorders>
            <w:vAlign w:val="center"/>
          </w:tcPr>
          <w:p w14:paraId="4FD75E9F" w14:textId="77777777" w:rsidR="005E6959" w:rsidRPr="00F54765" w:rsidRDefault="005E6959" w:rsidP="008A1F99">
            <w:pPr>
              <w:rPr>
                <w:rFonts w:asciiTheme="minorHAnsi" w:hAnsiTheme="minorHAnsi" w:cstheme="minorHAnsi"/>
                <w:sz w:val="24"/>
                <w:szCs w:val="24"/>
              </w:rPr>
            </w:pPr>
          </w:p>
        </w:tc>
      </w:tr>
    </w:tbl>
    <w:p w14:paraId="3AF71461" w14:textId="77777777" w:rsidR="005E6959" w:rsidRPr="00447478" w:rsidRDefault="005E6959" w:rsidP="005E6959">
      <w:pPr>
        <w:jc w:val="center"/>
      </w:pPr>
    </w:p>
    <w:p w14:paraId="74F66160" w14:textId="77777777" w:rsidR="005E6959" w:rsidRDefault="005E6959" w:rsidP="005E6959">
      <w:pPr>
        <w:widowControl w:val="0"/>
        <w:autoSpaceDE w:val="0"/>
        <w:autoSpaceDN w:val="0"/>
        <w:adjustRightInd w:val="0"/>
        <w:spacing w:after="0" w:line="240" w:lineRule="auto"/>
        <w:ind w:right="4961"/>
        <w:jc w:val="center"/>
        <w:rPr>
          <w:sz w:val="28"/>
          <w:szCs w:val="28"/>
        </w:rPr>
      </w:pPr>
    </w:p>
    <w:p w14:paraId="05E9BCF9" w14:textId="77777777" w:rsidR="00F54765" w:rsidRDefault="00F54765" w:rsidP="005E6959">
      <w:pPr>
        <w:widowControl w:val="0"/>
        <w:autoSpaceDE w:val="0"/>
        <w:autoSpaceDN w:val="0"/>
        <w:adjustRightInd w:val="0"/>
        <w:spacing w:after="0" w:line="240" w:lineRule="auto"/>
        <w:ind w:right="4961"/>
        <w:jc w:val="center"/>
        <w:rPr>
          <w:sz w:val="28"/>
          <w:szCs w:val="28"/>
        </w:rPr>
      </w:pPr>
    </w:p>
    <w:p w14:paraId="624C27EA" w14:textId="77777777" w:rsidR="00F54765" w:rsidRDefault="00F54765" w:rsidP="005E6959">
      <w:pPr>
        <w:widowControl w:val="0"/>
        <w:autoSpaceDE w:val="0"/>
        <w:autoSpaceDN w:val="0"/>
        <w:adjustRightInd w:val="0"/>
        <w:spacing w:after="0" w:line="240" w:lineRule="auto"/>
        <w:ind w:right="4961"/>
        <w:jc w:val="center"/>
        <w:rPr>
          <w:sz w:val="28"/>
          <w:szCs w:val="28"/>
        </w:rPr>
      </w:pPr>
    </w:p>
    <w:p w14:paraId="1BFD486F" w14:textId="77777777" w:rsidR="00F54765" w:rsidRDefault="00F54765" w:rsidP="005E6959">
      <w:pPr>
        <w:widowControl w:val="0"/>
        <w:autoSpaceDE w:val="0"/>
        <w:autoSpaceDN w:val="0"/>
        <w:adjustRightInd w:val="0"/>
        <w:spacing w:after="0" w:line="240" w:lineRule="auto"/>
        <w:ind w:right="4961"/>
        <w:jc w:val="center"/>
        <w:rPr>
          <w:sz w:val="28"/>
          <w:szCs w:val="28"/>
        </w:rPr>
      </w:pPr>
    </w:p>
    <w:p w14:paraId="7ED03AA4" w14:textId="77777777" w:rsidR="00F54765" w:rsidRDefault="00F54765" w:rsidP="005E6959">
      <w:pPr>
        <w:widowControl w:val="0"/>
        <w:autoSpaceDE w:val="0"/>
        <w:autoSpaceDN w:val="0"/>
        <w:adjustRightInd w:val="0"/>
        <w:spacing w:after="0" w:line="240" w:lineRule="auto"/>
        <w:ind w:right="4961"/>
        <w:jc w:val="center"/>
        <w:rPr>
          <w:sz w:val="28"/>
          <w:szCs w:val="28"/>
        </w:rPr>
      </w:pPr>
    </w:p>
    <w:p w14:paraId="1F34ACEC" w14:textId="77777777" w:rsidR="00F54765" w:rsidRDefault="00F54765" w:rsidP="005E6959">
      <w:pPr>
        <w:widowControl w:val="0"/>
        <w:autoSpaceDE w:val="0"/>
        <w:autoSpaceDN w:val="0"/>
        <w:adjustRightInd w:val="0"/>
        <w:spacing w:after="0" w:line="240" w:lineRule="auto"/>
        <w:ind w:right="4961"/>
        <w:jc w:val="center"/>
        <w:rPr>
          <w:sz w:val="28"/>
          <w:szCs w:val="28"/>
        </w:rPr>
      </w:pPr>
    </w:p>
    <w:p w14:paraId="5634391B" w14:textId="77777777" w:rsidR="00F54765" w:rsidRDefault="00F54765" w:rsidP="005E6959">
      <w:pPr>
        <w:widowControl w:val="0"/>
        <w:autoSpaceDE w:val="0"/>
        <w:autoSpaceDN w:val="0"/>
        <w:adjustRightInd w:val="0"/>
        <w:spacing w:after="0" w:line="240" w:lineRule="auto"/>
        <w:ind w:right="4961"/>
        <w:jc w:val="center"/>
        <w:rPr>
          <w:sz w:val="28"/>
          <w:szCs w:val="28"/>
        </w:rPr>
      </w:pPr>
    </w:p>
    <w:p w14:paraId="4BEE0CFB" w14:textId="77777777" w:rsidR="00F54765" w:rsidRDefault="00F54765" w:rsidP="005E6959">
      <w:pPr>
        <w:widowControl w:val="0"/>
        <w:autoSpaceDE w:val="0"/>
        <w:autoSpaceDN w:val="0"/>
        <w:adjustRightInd w:val="0"/>
        <w:spacing w:after="0" w:line="240" w:lineRule="auto"/>
        <w:ind w:right="4961"/>
        <w:jc w:val="center"/>
        <w:rPr>
          <w:sz w:val="28"/>
          <w:szCs w:val="28"/>
        </w:rPr>
        <w:sectPr w:rsidR="00F54765" w:rsidSect="005E6959">
          <w:pgSz w:w="16838" w:h="11906" w:orient="landscape"/>
          <w:pgMar w:top="1701" w:right="1418" w:bottom="1418" w:left="1701" w:header="709" w:footer="709" w:gutter="0"/>
          <w:cols w:space="708"/>
          <w:docGrid w:linePitch="600" w:charSpace="32768"/>
        </w:sectPr>
      </w:pPr>
    </w:p>
    <w:p w14:paraId="38706C0D" w14:textId="4DB5FD7C" w:rsidR="00F54765" w:rsidRDefault="00F54765" w:rsidP="005E6959">
      <w:pPr>
        <w:widowControl w:val="0"/>
        <w:autoSpaceDE w:val="0"/>
        <w:autoSpaceDN w:val="0"/>
        <w:adjustRightInd w:val="0"/>
        <w:spacing w:after="0" w:line="240" w:lineRule="auto"/>
        <w:ind w:right="4961"/>
        <w:jc w:val="center"/>
        <w:rPr>
          <w:sz w:val="28"/>
          <w:szCs w:val="28"/>
        </w:rPr>
      </w:pPr>
      <w:r>
        <w:rPr>
          <w:noProof/>
          <w:sz w:val="28"/>
          <w:szCs w:val="28"/>
        </w:rPr>
        <w:lastRenderedPageBreak/>
        <w:drawing>
          <wp:inline distT="0" distB="0" distL="0" distR="0" wp14:anchorId="59CA6260" wp14:editId="3446230A">
            <wp:extent cx="12469965" cy="8535591"/>
            <wp:effectExtent l="0" t="0" r="8255" b="0"/>
            <wp:docPr id="1399862168" name="Obraz 2" descr="Obraz zawierający zrzut ekranu, Fotografia lotnicza,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62168" name="Obraz 2" descr="Obraz zawierający zrzut ekranu, Fotografia lotnicza, tekst, mapa&#10;&#10;Opis wygenerowany automatycznie"/>
                    <pic:cNvPicPr/>
                  </pic:nvPicPr>
                  <pic:blipFill>
                    <a:blip r:embed="rId16">
                      <a:extLst>
                        <a:ext uri="{28A0092B-C50C-407E-A947-70E740481C1C}">
                          <a14:useLocalDpi xmlns:a14="http://schemas.microsoft.com/office/drawing/2010/main" val="0"/>
                        </a:ext>
                      </a:extLst>
                    </a:blip>
                    <a:stretch>
                      <a:fillRect/>
                    </a:stretch>
                  </pic:blipFill>
                  <pic:spPr>
                    <a:xfrm>
                      <a:off x="0" y="0"/>
                      <a:ext cx="12469965" cy="8535591"/>
                    </a:xfrm>
                    <a:prstGeom prst="rect">
                      <a:avLst/>
                    </a:prstGeom>
                  </pic:spPr>
                </pic:pic>
              </a:graphicData>
            </a:graphic>
          </wp:inline>
        </w:drawing>
      </w:r>
    </w:p>
    <w:p w14:paraId="6840FA4F" w14:textId="77777777" w:rsidR="00570264" w:rsidRDefault="00570264" w:rsidP="005E6959">
      <w:pPr>
        <w:widowControl w:val="0"/>
        <w:autoSpaceDE w:val="0"/>
        <w:autoSpaceDN w:val="0"/>
        <w:adjustRightInd w:val="0"/>
        <w:spacing w:after="0" w:line="240" w:lineRule="auto"/>
        <w:ind w:right="4961"/>
        <w:jc w:val="center"/>
        <w:rPr>
          <w:sz w:val="28"/>
          <w:szCs w:val="28"/>
        </w:rPr>
        <w:sectPr w:rsidR="00570264" w:rsidSect="00F54765">
          <w:pgSz w:w="23811" w:h="16838" w:orient="landscape" w:code="8"/>
          <w:pgMar w:top="1701" w:right="1418" w:bottom="1418" w:left="1701" w:header="709" w:footer="709" w:gutter="0"/>
          <w:cols w:space="708"/>
          <w:docGrid w:linePitch="600" w:charSpace="32768"/>
        </w:sectPr>
      </w:pPr>
    </w:p>
    <w:p w14:paraId="7E2C3DE1" w14:textId="7A2E2A02" w:rsidR="00F54765" w:rsidRPr="00355189" w:rsidRDefault="00570264" w:rsidP="005E6959">
      <w:pPr>
        <w:widowControl w:val="0"/>
        <w:autoSpaceDE w:val="0"/>
        <w:autoSpaceDN w:val="0"/>
        <w:adjustRightInd w:val="0"/>
        <w:spacing w:after="0" w:line="240" w:lineRule="auto"/>
        <w:ind w:right="4961"/>
        <w:jc w:val="center"/>
        <w:rPr>
          <w:sz w:val="28"/>
          <w:szCs w:val="28"/>
        </w:rPr>
      </w:pPr>
      <w:r>
        <w:rPr>
          <w:noProof/>
          <w:sz w:val="28"/>
          <w:szCs w:val="28"/>
        </w:rPr>
        <w:lastRenderedPageBreak/>
        <w:drawing>
          <wp:inline distT="0" distB="0" distL="0" distR="0" wp14:anchorId="580E7CB8" wp14:editId="5F2C84C1">
            <wp:extent cx="8965128" cy="10744200"/>
            <wp:effectExtent l="0" t="0" r="7620" b="0"/>
            <wp:docPr id="341751361" name="Obraz 3" descr="Obraz zawierający mapa, tekst,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751361" name="Obraz 3" descr="Obraz zawierający mapa, tekst, diagram, Plan&#10;&#10;Opis wygenerowany automatycznie"/>
                    <pic:cNvPicPr/>
                  </pic:nvPicPr>
                  <pic:blipFill>
                    <a:blip r:embed="rId17">
                      <a:extLst>
                        <a:ext uri="{28A0092B-C50C-407E-A947-70E740481C1C}">
                          <a14:useLocalDpi xmlns:a14="http://schemas.microsoft.com/office/drawing/2010/main" val="0"/>
                        </a:ext>
                      </a:extLst>
                    </a:blip>
                    <a:stretch>
                      <a:fillRect/>
                    </a:stretch>
                  </pic:blipFill>
                  <pic:spPr>
                    <a:xfrm>
                      <a:off x="0" y="0"/>
                      <a:ext cx="8975788" cy="10756976"/>
                    </a:xfrm>
                    <a:prstGeom prst="rect">
                      <a:avLst/>
                    </a:prstGeom>
                  </pic:spPr>
                </pic:pic>
              </a:graphicData>
            </a:graphic>
          </wp:inline>
        </w:drawing>
      </w:r>
    </w:p>
    <w:sectPr w:rsidR="00F54765" w:rsidRPr="00355189" w:rsidSect="00570264">
      <w:pgSz w:w="16838" w:h="23811" w:code="8"/>
      <w:pgMar w:top="1418" w:right="1418" w:bottom="1701" w:left="1701"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E1CFC1" w14:textId="77777777" w:rsidR="00A360A7" w:rsidRDefault="00A360A7" w:rsidP="00053E5A">
      <w:pPr>
        <w:spacing w:after="0" w:line="240" w:lineRule="auto"/>
      </w:pPr>
      <w:r>
        <w:separator/>
      </w:r>
    </w:p>
  </w:endnote>
  <w:endnote w:type="continuationSeparator" w:id="0">
    <w:p w14:paraId="7C56E3E5" w14:textId="77777777" w:rsidR="00A360A7" w:rsidRDefault="00A360A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A8DC1" w14:textId="6492BB76" w:rsidR="008C0D69" w:rsidRPr="00D70CF5" w:rsidRDefault="008C0D69" w:rsidP="0091164C">
    <w:pPr>
      <w:pStyle w:val="Stopka"/>
      <w:jc w:val="center"/>
      <w:rPr>
        <w:rFonts w:cstheme="minorHAnsi"/>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59159" w14:textId="02664F6C" w:rsidR="005E6959" w:rsidRPr="00F54765" w:rsidRDefault="005E6959" w:rsidP="00F547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2A4C9" w14:textId="77777777" w:rsidR="00A360A7" w:rsidRDefault="00A360A7" w:rsidP="00053E5A">
      <w:pPr>
        <w:spacing w:after="0" w:line="240" w:lineRule="auto"/>
      </w:pPr>
      <w:r>
        <w:separator/>
      </w:r>
    </w:p>
  </w:footnote>
  <w:footnote w:type="continuationSeparator" w:id="0">
    <w:p w14:paraId="71C74322" w14:textId="77777777" w:rsidR="00A360A7" w:rsidRDefault="00A360A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5B2C1BA"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sz w:val="28"/>
      </w:rPr>
    </w:lvl>
  </w:abstractNum>
  <w:abstractNum w:abstractNumId="1" w15:restartNumberingAfterBreak="0">
    <w:nsid w:val="037603B5"/>
    <w:multiLevelType w:val="hybridMultilevel"/>
    <w:tmpl w:val="C6B8325C"/>
    <w:lvl w:ilvl="0" w:tplc="7A520B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5F36A50"/>
    <w:multiLevelType w:val="hybridMultilevel"/>
    <w:tmpl w:val="9024468C"/>
    <w:lvl w:ilvl="0" w:tplc="53AE931E">
      <w:start w:val="1"/>
      <w:numFmt w:val="lowerLetter"/>
      <w:lvlText w:val="%1)"/>
      <w:lvlJc w:val="left"/>
      <w:pPr>
        <w:ind w:left="56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3" w15:restartNumberingAfterBreak="0">
    <w:nsid w:val="09E120AD"/>
    <w:multiLevelType w:val="hybridMultilevel"/>
    <w:tmpl w:val="F5625C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4B50BF"/>
    <w:multiLevelType w:val="hybridMultilevel"/>
    <w:tmpl w:val="0430E994"/>
    <w:lvl w:ilvl="0" w:tplc="D00CDAAE">
      <w:start w:val="1"/>
      <w:numFmt w:val="lowerLetter"/>
      <w:lvlText w:val="%1)"/>
      <w:lvlJc w:val="left"/>
      <w:pPr>
        <w:ind w:left="861" w:hanging="360"/>
      </w:pPr>
    </w:lvl>
    <w:lvl w:ilvl="1" w:tplc="04150019">
      <w:start w:val="1"/>
      <w:numFmt w:val="lowerLetter"/>
      <w:lvlText w:val="%2."/>
      <w:lvlJc w:val="left"/>
      <w:pPr>
        <w:ind w:left="1581" w:hanging="360"/>
      </w:pPr>
    </w:lvl>
    <w:lvl w:ilvl="2" w:tplc="0415001B">
      <w:start w:val="1"/>
      <w:numFmt w:val="lowerRoman"/>
      <w:lvlText w:val="%3."/>
      <w:lvlJc w:val="right"/>
      <w:pPr>
        <w:ind w:left="2301" w:hanging="180"/>
      </w:pPr>
    </w:lvl>
    <w:lvl w:ilvl="3" w:tplc="0415000F">
      <w:start w:val="1"/>
      <w:numFmt w:val="decimal"/>
      <w:lvlText w:val="%4."/>
      <w:lvlJc w:val="left"/>
      <w:pPr>
        <w:ind w:left="3021" w:hanging="360"/>
      </w:pPr>
    </w:lvl>
    <w:lvl w:ilvl="4" w:tplc="04150019">
      <w:start w:val="1"/>
      <w:numFmt w:val="lowerLetter"/>
      <w:lvlText w:val="%5."/>
      <w:lvlJc w:val="left"/>
      <w:pPr>
        <w:ind w:left="3741" w:hanging="360"/>
      </w:pPr>
    </w:lvl>
    <w:lvl w:ilvl="5" w:tplc="0415001B">
      <w:start w:val="1"/>
      <w:numFmt w:val="lowerRoman"/>
      <w:lvlText w:val="%6."/>
      <w:lvlJc w:val="right"/>
      <w:pPr>
        <w:ind w:left="4461" w:hanging="180"/>
      </w:pPr>
    </w:lvl>
    <w:lvl w:ilvl="6" w:tplc="0415000F">
      <w:start w:val="1"/>
      <w:numFmt w:val="decimal"/>
      <w:lvlText w:val="%7."/>
      <w:lvlJc w:val="left"/>
      <w:pPr>
        <w:ind w:left="5181" w:hanging="360"/>
      </w:pPr>
    </w:lvl>
    <w:lvl w:ilvl="7" w:tplc="04150019">
      <w:start w:val="1"/>
      <w:numFmt w:val="lowerLetter"/>
      <w:lvlText w:val="%8."/>
      <w:lvlJc w:val="left"/>
      <w:pPr>
        <w:ind w:left="5901" w:hanging="360"/>
      </w:pPr>
    </w:lvl>
    <w:lvl w:ilvl="8" w:tplc="0415001B">
      <w:start w:val="1"/>
      <w:numFmt w:val="lowerRoman"/>
      <w:lvlText w:val="%9."/>
      <w:lvlJc w:val="right"/>
      <w:pPr>
        <w:ind w:left="6621" w:hanging="180"/>
      </w:pPr>
    </w:lvl>
  </w:abstractNum>
  <w:abstractNum w:abstractNumId="6"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D07494"/>
    <w:multiLevelType w:val="hybridMultilevel"/>
    <w:tmpl w:val="CD109D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520634"/>
    <w:multiLevelType w:val="hybridMultilevel"/>
    <w:tmpl w:val="5F4418B6"/>
    <w:lvl w:ilvl="0" w:tplc="6F40810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511A37"/>
    <w:multiLevelType w:val="hybridMultilevel"/>
    <w:tmpl w:val="BCEACB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9375AB"/>
    <w:multiLevelType w:val="hybridMultilevel"/>
    <w:tmpl w:val="60924E76"/>
    <w:lvl w:ilvl="0" w:tplc="B692791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45782F"/>
    <w:multiLevelType w:val="hybridMultilevel"/>
    <w:tmpl w:val="6B90E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A1048FA"/>
    <w:multiLevelType w:val="hybridMultilevel"/>
    <w:tmpl w:val="4B9E68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7B08F8"/>
    <w:multiLevelType w:val="hybridMultilevel"/>
    <w:tmpl w:val="70AE3BAC"/>
    <w:lvl w:ilvl="0" w:tplc="7A520BE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0A23B6E"/>
    <w:multiLevelType w:val="hybridMultilevel"/>
    <w:tmpl w:val="AEC09F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15227B"/>
    <w:multiLevelType w:val="hybridMultilevel"/>
    <w:tmpl w:val="F894EB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AD3278"/>
    <w:multiLevelType w:val="hybridMultilevel"/>
    <w:tmpl w:val="FA92382C"/>
    <w:lvl w:ilvl="0" w:tplc="80A2244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4A212440"/>
    <w:multiLevelType w:val="hybridMultilevel"/>
    <w:tmpl w:val="AB485EA0"/>
    <w:lvl w:ilvl="0" w:tplc="02FCD5E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4" w15:restartNumberingAfterBreak="0">
    <w:nsid w:val="5FDA7713"/>
    <w:multiLevelType w:val="hybridMultilevel"/>
    <w:tmpl w:val="EB84DD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7" w15:restartNumberingAfterBreak="0">
    <w:nsid w:val="714C4938"/>
    <w:multiLevelType w:val="hybridMultilevel"/>
    <w:tmpl w:val="04464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7D561A63"/>
    <w:multiLevelType w:val="hybridMultilevel"/>
    <w:tmpl w:val="E54AD1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07131809">
    <w:abstractNumId w:val="38"/>
  </w:num>
  <w:num w:numId="2" w16cid:durableId="239680716">
    <w:abstractNumId w:val="4"/>
  </w:num>
  <w:num w:numId="3" w16cid:durableId="590742254">
    <w:abstractNumId w:val="10"/>
  </w:num>
  <w:num w:numId="4" w16cid:durableId="978650360">
    <w:abstractNumId w:val="21"/>
  </w:num>
  <w:num w:numId="5" w16cid:durableId="2049135878">
    <w:abstractNumId w:val="11"/>
  </w:num>
  <w:num w:numId="6" w16cid:durableId="2007778848">
    <w:abstractNumId w:val="33"/>
  </w:num>
  <w:num w:numId="7" w16cid:durableId="551621929">
    <w:abstractNumId w:val="35"/>
  </w:num>
  <w:num w:numId="8" w16cid:durableId="1206673688">
    <w:abstractNumId w:val="7"/>
  </w:num>
  <w:num w:numId="9" w16cid:durableId="1912228969">
    <w:abstractNumId w:val="39"/>
  </w:num>
  <w:num w:numId="10" w16cid:durableId="113990776">
    <w:abstractNumId w:val="23"/>
  </w:num>
  <w:num w:numId="11" w16cid:durableId="101532403">
    <w:abstractNumId w:val="16"/>
  </w:num>
  <w:num w:numId="12" w16cid:durableId="1274628000">
    <w:abstractNumId w:val="37"/>
  </w:num>
  <w:num w:numId="13" w16cid:durableId="714040546">
    <w:abstractNumId w:val="24"/>
  </w:num>
  <w:num w:numId="14" w16cid:durableId="831064291">
    <w:abstractNumId w:val="15"/>
  </w:num>
  <w:num w:numId="15" w16cid:durableId="899245949">
    <w:abstractNumId w:val="36"/>
  </w:num>
  <w:num w:numId="16" w16cid:durableId="921835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967729">
    <w:abstractNumId w:val="26"/>
  </w:num>
  <w:num w:numId="18" w16cid:durableId="15064337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2425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239029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92843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86407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35567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38469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69335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29319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20187">
    <w:abstractNumId w:val="12"/>
  </w:num>
  <w:num w:numId="28" w16cid:durableId="16190673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5200788">
    <w:abstractNumId w:val="17"/>
  </w:num>
  <w:num w:numId="30" w16cid:durableId="4041823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62441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45377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32106389">
    <w:abstractNumId w:val="30"/>
  </w:num>
  <w:num w:numId="34" w16cid:durableId="397363805">
    <w:abstractNumId w:val="1"/>
  </w:num>
  <w:num w:numId="35" w16cid:durableId="1223520611">
    <w:abstractNumId w:val="2"/>
  </w:num>
  <w:num w:numId="36" w16cid:durableId="873496366">
    <w:abstractNumId w:val="8"/>
  </w:num>
  <w:num w:numId="37" w16cid:durableId="898172633">
    <w:abstractNumId w:val="40"/>
  </w:num>
  <w:num w:numId="38" w16cid:durableId="7641073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1548690">
    <w:abstractNumId w:val="31"/>
  </w:num>
  <w:num w:numId="40" w16cid:durableId="1382440243">
    <w:abstractNumId w:val="25"/>
  </w:num>
  <w:num w:numId="41" w16cid:durableId="665287664">
    <w:abstractNumId w:val="32"/>
  </w:num>
  <w:num w:numId="42" w16cid:durableId="480656714">
    <w:abstractNumId w:val="6"/>
  </w:num>
  <w:num w:numId="43" w16cid:durableId="1834373377">
    <w:abstractNumId w:val="27"/>
  </w:num>
  <w:num w:numId="44" w16cid:durableId="644508064">
    <w:abstractNumId w:val="19"/>
  </w:num>
  <w:num w:numId="45" w16cid:durableId="1852181403">
    <w:abstractNumId w:val="0"/>
  </w:num>
  <w:num w:numId="46" w16cid:durableId="1417703356">
    <w:abstractNumId w:val="13"/>
  </w:num>
  <w:num w:numId="47" w16cid:durableId="1454247918">
    <w:abstractNumId w:val="20"/>
  </w:num>
  <w:num w:numId="48" w16cid:durableId="1660111348">
    <w:abstractNumId w:val="14"/>
  </w:num>
  <w:num w:numId="49" w16cid:durableId="19562063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41E"/>
    <w:rsid w:val="00016D72"/>
    <w:rsid w:val="000215CE"/>
    <w:rsid w:val="0004093B"/>
    <w:rsid w:val="00042CCA"/>
    <w:rsid w:val="00053E5A"/>
    <w:rsid w:val="00056A85"/>
    <w:rsid w:val="00056D77"/>
    <w:rsid w:val="00096CEA"/>
    <w:rsid w:val="00097AA4"/>
    <w:rsid w:val="00097ACD"/>
    <w:rsid w:val="000A38FE"/>
    <w:rsid w:val="000B3982"/>
    <w:rsid w:val="000F04E9"/>
    <w:rsid w:val="000F7981"/>
    <w:rsid w:val="00117823"/>
    <w:rsid w:val="00144ECE"/>
    <w:rsid w:val="00181A6F"/>
    <w:rsid w:val="00190708"/>
    <w:rsid w:val="00192BC7"/>
    <w:rsid w:val="00196206"/>
    <w:rsid w:val="001B1409"/>
    <w:rsid w:val="001B7431"/>
    <w:rsid w:val="001B7825"/>
    <w:rsid w:val="001C396E"/>
    <w:rsid w:val="001E33D8"/>
    <w:rsid w:val="001F05D2"/>
    <w:rsid w:val="002001A6"/>
    <w:rsid w:val="002076BE"/>
    <w:rsid w:val="0021061D"/>
    <w:rsid w:val="002261FE"/>
    <w:rsid w:val="00245858"/>
    <w:rsid w:val="00245A15"/>
    <w:rsid w:val="00250690"/>
    <w:rsid w:val="002B3949"/>
    <w:rsid w:val="002C3AE8"/>
    <w:rsid w:val="002E62F5"/>
    <w:rsid w:val="002F4746"/>
    <w:rsid w:val="002F6CD2"/>
    <w:rsid w:val="00306A69"/>
    <w:rsid w:val="00312393"/>
    <w:rsid w:val="00321C17"/>
    <w:rsid w:val="00322A2A"/>
    <w:rsid w:val="00340D4C"/>
    <w:rsid w:val="00351A5D"/>
    <w:rsid w:val="00355189"/>
    <w:rsid w:val="00361824"/>
    <w:rsid w:val="0037130C"/>
    <w:rsid w:val="00381C5E"/>
    <w:rsid w:val="003B39DE"/>
    <w:rsid w:val="00403140"/>
    <w:rsid w:val="00403FA2"/>
    <w:rsid w:val="004056C9"/>
    <w:rsid w:val="0040639D"/>
    <w:rsid w:val="00413992"/>
    <w:rsid w:val="004235C9"/>
    <w:rsid w:val="00447774"/>
    <w:rsid w:val="004519AC"/>
    <w:rsid w:val="004534C1"/>
    <w:rsid w:val="0048459B"/>
    <w:rsid w:val="00495EC4"/>
    <w:rsid w:val="004C512A"/>
    <w:rsid w:val="004D2F43"/>
    <w:rsid w:val="004D6B2B"/>
    <w:rsid w:val="004E4A5D"/>
    <w:rsid w:val="00512B24"/>
    <w:rsid w:val="00525346"/>
    <w:rsid w:val="00531362"/>
    <w:rsid w:val="00534F27"/>
    <w:rsid w:val="00566226"/>
    <w:rsid w:val="005673DE"/>
    <w:rsid w:val="00570264"/>
    <w:rsid w:val="005811F1"/>
    <w:rsid w:val="005A203D"/>
    <w:rsid w:val="005B0AC9"/>
    <w:rsid w:val="005D4B74"/>
    <w:rsid w:val="005E5887"/>
    <w:rsid w:val="005E6959"/>
    <w:rsid w:val="005F048F"/>
    <w:rsid w:val="005F23DE"/>
    <w:rsid w:val="00613E9B"/>
    <w:rsid w:val="00617646"/>
    <w:rsid w:val="00632C7C"/>
    <w:rsid w:val="0063302E"/>
    <w:rsid w:val="006377C8"/>
    <w:rsid w:val="006449D3"/>
    <w:rsid w:val="00694F9E"/>
    <w:rsid w:val="006A2EB4"/>
    <w:rsid w:val="006A6F3E"/>
    <w:rsid w:val="006E23B5"/>
    <w:rsid w:val="00703575"/>
    <w:rsid w:val="00723753"/>
    <w:rsid w:val="007362FC"/>
    <w:rsid w:val="0073633D"/>
    <w:rsid w:val="00744DF3"/>
    <w:rsid w:val="0077369E"/>
    <w:rsid w:val="007A7766"/>
    <w:rsid w:val="007B1541"/>
    <w:rsid w:val="007B1A9A"/>
    <w:rsid w:val="007B622A"/>
    <w:rsid w:val="007C4380"/>
    <w:rsid w:val="007C6800"/>
    <w:rsid w:val="007D2505"/>
    <w:rsid w:val="007D540A"/>
    <w:rsid w:val="007D722D"/>
    <w:rsid w:val="007D7B59"/>
    <w:rsid w:val="007E5470"/>
    <w:rsid w:val="00811348"/>
    <w:rsid w:val="0081559F"/>
    <w:rsid w:val="00816EEC"/>
    <w:rsid w:val="008753F0"/>
    <w:rsid w:val="00886E45"/>
    <w:rsid w:val="00893827"/>
    <w:rsid w:val="008A1133"/>
    <w:rsid w:val="008B0BDB"/>
    <w:rsid w:val="008C0D69"/>
    <w:rsid w:val="008F0E0D"/>
    <w:rsid w:val="008F2D00"/>
    <w:rsid w:val="00917C21"/>
    <w:rsid w:val="009210B5"/>
    <w:rsid w:val="00923B5B"/>
    <w:rsid w:val="00937BD6"/>
    <w:rsid w:val="00945706"/>
    <w:rsid w:val="00960B4A"/>
    <w:rsid w:val="009614DC"/>
    <w:rsid w:val="00986970"/>
    <w:rsid w:val="009C2FDF"/>
    <w:rsid w:val="009C36DF"/>
    <w:rsid w:val="009E4F33"/>
    <w:rsid w:val="009F096A"/>
    <w:rsid w:val="00A00B46"/>
    <w:rsid w:val="00A26A48"/>
    <w:rsid w:val="00A360A7"/>
    <w:rsid w:val="00A41F0F"/>
    <w:rsid w:val="00A437D1"/>
    <w:rsid w:val="00A50CA6"/>
    <w:rsid w:val="00A5187D"/>
    <w:rsid w:val="00A76857"/>
    <w:rsid w:val="00A77B0B"/>
    <w:rsid w:val="00A816B4"/>
    <w:rsid w:val="00A84928"/>
    <w:rsid w:val="00A866E6"/>
    <w:rsid w:val="00A930EB"/>
    <w:rsid w:val="00AA276D"/>
    <w:rsid w:val="00AB464D"/>
    <w:rsid w:val="00AB53FD"/>
    <w:rsid w:val="00AF76C1"/>
    <w:rsid w:val="00B05A0B"/>
    <w:rsid w:val="00B15B2E"/>
    <w:rsid w:val="00B16EAA"/>
    <w:rsid w:val="00B40857"/>
    <w:rsid w:val="00B8146B"/>
    <w:rsid w:val="00B82124"/>
    <w:rsid w:val="00B832C1"/>
    <w:rsid w:val="00B90CCE"/>
    <w:rsid w:val="00B91287"/>
    <w:rsid w:val="00B95B1E"/>
    <w:rsid w:val="00BA3A6F"/>
    <w:rsid w:val="00BB096E"/>
    <w:rsid w:val="00BB29ED"/>
    <w:rsid w:val="00BC11C2"/>
    <w:rsid w:val="00BD2D28"/>
    <w:rsid w:val="00BD7CEC"/>
    <w:rsid w:val="00BF3FB9"/>
    <w:rsid w:val="00C0542A"/>
    <w:rsid w:val="00C17872"/>
    <w:rsid w:val="00C245E0"/>
    <w:rsid w:val="00C269CA"/>
    <w:rsid w:val="00C345CD"/>
    <w:rsid w:val="00C41720"/>
    <w:rsid w:val="00C44452"/>
    <w:rsid w:val="00C8021C"/>
    <w:rsid w:val="00CA384D"/>
    <w:rsid w:val="00CC2ECA"/>
    <w:rsid w:val="00CD1CFF"/>
    <w:rsid w:val="00CD327F"/>
    <w:rsid w:val="00CD5134"/>
    <w:rsid w:val="00D21AAD"/>
    <w:rsid w:val="00D27297"/>
    <w:rsid w:val="00D63D80"/>
    <w:rsid w:val="00D7017D"/>
    <w:rsid w:val="00D76215"/>
    <w:rsid w:val="00D80F41"/>
    <w:rsid w:val="00D83AEA"/>
    <w:rsid w:val="00D8404E"/>
    <w:rsid w:val="00D87382"/>
    <w:rsid w:val="00DA25FB"/>
    <w:rsid w:val="00DB7013"/>
    <w:rsid w:val="00DB78C9"/>
    <w:rsid w:val="00DC73AB"/>
    <w:rsid w:val="00DE72C2"/>
    <w:rsid w:val="00DF18B2"/>
    <w:rsid w:val="00DF4357"/>
    <w:rsid w:val="00E12D70"/>
    <w:rsid w:val="00E14829"/>
    <w:rsid w:val="00E345AC"/>
    <w:rsid w:val="00E34C2B"/>
    <w:rsid w:val="00E47324"/>
    <w:rsid w:val="00E47556"/>
    <w:rsid w:val="00E51E26"/>
    <w:rsid w:val="00E72589"/>
    <w:rsid w:val="00E73F34"/>
    <w:rsid w:val="00E75F3A"/>
    <w:rsid w:val="00E772C5"/>
    <w:rsid w:val="00E86AFC"/>
    <w:rsid w:val="00E9384C"/>
    <w:rsid w:val="00E9585E"/>
    <w:rsid w:val="00EA2C60"/>
    <w:rsid w:val="00EC6D4F"/>
    <w:rsid w:val="00ED19D2"/>
    <w:rsid w:val="00EE1943"/>
    <w:rsid w:val="00EE6832"/>
    <w:rsid w:val="00F021E2"/>
    <w:rsid w:val="00F022DA"/>
    <w:rsid w:val="00F1021E"/>
    <w:rsid w:val="00F23232"/>
    <w:rsid w:val="00F37106"/>
    <w:rsid w:val="00F450B2"/>
    <w:rsid w:val="00F45161"/>
    <w:rsid w:val="00F54765"/>
    <w:rsid w:val="00F56DCB"/>
    <w:rsid w:val="00F82292"/>
    <w:rsid w:val="00F8511A"/>
    <w:rsid w:val="00F927BA"/>
    <w:rsid w:val="00FA1A51"/>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44777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47774"/>
    <w:rPr>
      <w:sz w:val="20"/>
      <w:szCs w:val="20"/>
    </w:rPr>
  </w:style>
  <w:style w:type="character" w:styleId="Odwoanieprzypisudolnego">
    <w:name w:val="footnote reference"/>
    <w:basedOn w:val="Domylnaczcionkaakapitu"/>
    <w:uiPriority w:val="99"/>
    <w:semiHidden/>
    <w:unhideWhenUsed/>
    <w:rsid w:val="00447774"/>
    <w:rPr>
      <w:vertAlign w:val="superscript"/>
    </w:rPr>
  </w:style>
  <w:style w:type="table" w:styleId="Tabela-Siatka">
    <w:name w:val="Table Grid"/>
    <w:basedOn w:val="Standardowy"/>
    <w:uiPriority w:val="59"/>
    <w:rsid w:val="004534C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021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7878"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4335</Words>
  <Characters>26010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Sekretariat UM ŚREM</cp:lastModifiedBy>
  <cp:revision>6</cp:revision>
  <cp:lastPrinted>2023-12-22T10:06:00Z</cp:lastPrinted>
  <dcterms:created xsi:type="dcterms:W3CDTF">2024-12-09T11:16:00Z</dcterms:created>
  <dcterms:modified xsi:type="dcterms:W3CDTF">2024-12-10T07:14:00Z</dcterms:modified>
</cp:coreProperties>
</file>