
<file path=[Content_Types].xml><?xml version="1.0" encoding="utf-8"?>
<Types xmlns="http://schemas.openxmlformats.org/package/2006/content-types">
  <Default Extension="jpeg" ContentType="image/jpe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7F27E6EB" w14:textId="77777777" w:rsidR="00BD5A34" w:rsidRPr="0063592D" w:rsidRDefault="00BD5A34" w:rsidP="00BD5A34">
      <w:pPr>
        <w:spacing w:after="0" w:line="240" w:lineRule="auto"/>
        <w:ind w:right="5668"/>
        <w:jc w:val="center"/>
        <w:rPr>
          <w:rFonts w:cstheme="minorHAnsi"/>
          <w:bCs/>
          <w:sz w:val="28"/>
          <w:szCs w:val="28"/>
        </w:rPr>
      </w:pPr>
    </w:p>
    <w:p w14:paraId="5D0C37BD" w14:textId="75029555" w:rsidR="00BD5A34" w:rsidRPr="0063592D" w:rsidRDefault="00BD5A34" w:rsidP="00BD5A34">
      <w:pPr>
        <w:spacing w:after="0" w:line="240" w:lineRule="auto"/>
        <w:ind w:right="5668"/>
        <w:jc w:val="center"/>
        <w:rPr>
          <w:rFonts w:cstheme="minorHAnsi"/>
          <w:bCs/>
          <w:sz w:val="28"/>
          <w:szCs w:val="28"/>
        </w:rPr>
      </w:pPr>
      <w:r w:rsidRPr="0063592D">
        <w:rPr>
          <w:rFonts w:cstheme="minorHAnsi"/>
          <w:bCs/>
          <w:sz w:val="28"/>
          <w:szCs w:val="28"/>
        </w:rPr>
        <w:t>Burmistrz Śremu</w:t>
      </w:r>
    </w:p>
    <w:p w14:paraId="38C3318A" w14:textId="77777777" w:rsidR="00BD5A34" w:rsidRPr="0063592D" w:rsidRDefault="00BD5A34" w:rsidP="00BD5A34">
      <w:pPr>
        <w:spacing w:after="0" w:line="240" w:lineRule="auto"/>
        <w:ind w:right="5668"/>
        <w:jc w:val="center"/>
        <w:rPr>
          <w:rFonts w:cstheme="minorHAnsi"/>
          <w:bCs/>
          <w:sz w:val="28"/>
          <w:szCs w:val="28"/>
        </w:rPr>
      </w:pPr>
      <w:r w:rsidRPr="0063592D">
        <w:rPr>
          <w:rFonts w:cstheme="minorHAnsi"/>
          <w:bCs/>
          <w:sz w:val="28"/>
          <w:szCs w:val="28"/>
        </w:rPr>
        <w:t>ul. Plac 20 Października 1</w:t>
      </w:r>
    </w:p>
    <w:p w14:paraId="335059D8" w14:textId="77777777" w:rsidR="00BD5A34" w:rsidRPr="0063592D" w:rsidRDefault="00BD5A34" w:rsidP="00BD5A34">
      <w:pPr>
        <w:spacing w:after="0" w:line="240" w:lineRule="auto"/>
        <w:ind w:right="5668"/>
        <w:jc w:val="center"/>
        <w:rPr>
          <w:rFonts w:cstheme="minorHAnsi"/>
          <w:bCs/>
          <w:sz w:val="28"/>
          <w:szCs w:val="28"/>
        </w:rPr>
      </w:pPr>
      <w:r w:rsidRPr="0063592D">
        <w:rPr>
          <w:rFonts w:cstheme="minorHAnsi"/>
          <w:bCs/>
          <w:sz w:val="28"/>
          <w:szCs w:val="28"/>
        </w:rPr>
        <w:t>63-100 Śrem</w:t>
      </w:r>
    </w:p>
    <w:p w14:paraId="2C937DB9" w14:textId="533C070B" w:rsidR="00BD5A34" w:rsidRPr="0063592D" w:rsidRDefault="00BD5A34" w:rsidP="00BD5A34">
      <w:pPr>
        <w:spacing w:after="120" w:line="240" w:lineRule="auto"/>
        <w:jc w:val="right"/>
        <w:rPr>
          <w:rFonts w:cstheme="minorHAnsi"/>
          <w:sz w:val="28"/>
          <w:szCs w:val="28"/>
        </w:rPr>
      </w:pPr>
      <w:r w:rsidRPr="0063592D">
        <w:rPr>
          <w:rFonts w:cstheme="minorHAnsi"/>
          <w:sz w:val="28"/>
          <w:szCs w:val="28"/>
        </w:rPr>
        <w:t xml:space="preserve">Śrem, </w:t>
      </w:r>
      <w:r w:rsidR="00E83A72">
        <w:rPr>
          <w:rFonts w:cstheme="minorHAnsi"/>
          <w:sz w:val="28"/>
          <w:szCs w:val="28"/>
        </w:rPr>
        <w:t>20</w:t>
      </w:r>
      <w:r w:rsidR="00F80DB4">
        <w:rPr>
          <w:rFonts w:cstheme="minorHAnsi"/>
          <w:sz w:val="28"/>
          <w:szCs w:val="28"/>
        </w:rPr>
        <w:t xml:space="preserve"> grudnia</w:t>
      </w:r>
      <w:r w:rsidR="00B81AFE">
        <w:rPr>
          <w:rFonts w:cstheme="minorHAnsi"/>
          <w:sz w:val="28"/>
          <w:szCs w:val="28"/>
        </w:rPr>
        <w:t xml:space="preserve"> </w:t>
      </w:r>
      <w:r w:rsidR="00566AC2">
        <w:rPr>
          <w:rFonts w:cstheme="minorHAnsi"/>
          <w:sz w:val="28"/>
          <w:szCs w:val="28"/>
        </w:rPr>
        <w:t>2024</w:t>
      </w:r>
      <w:r w:rsidRPr="0063592D">
        <w:rPr>
          <w:rFonts w:cstheme="minorHAnsi"/>
          <w:sz w:val="28"/>
          <w:szCs w:val="28"/>
        </w:rPr>
        <w:t xml:space="preserve"> roku</w:t>
      </w:r>
    </w:p>
    <w:p w14:paraId="314AFC46" w14:textId="455CF625" w:rsidR="00BD5A34" w:rsidRPr="0063592D" w:rsidRDefault="00BD5A34" w:rsidP="00BD5A34">
      <w:pPr>
        <w:spacing w:after="120" w:line="240" w:lineRule="auto"/>
        <w:rPr>
          <w:rFonts w:cstheme="minorHAnsi"/>
          <w:sz w:val="28"/>
          <w:szCs w:val="28"/>
        </w:rPr>
      </w:pPr>
      <w:r w:rsidRPr="0063592D">
        <w:rPr>
          <w:rFonts w:cstheme="minorHAnsi"/>
          <w:sz w:val="28"/>
          <w:szCs w:val="28"/>
        </w:rPr>
        <w:t>PPSOŚ.6220.</w:t>
      </w:r>
      <w:r w:rsidR="00F80DB4">
        <w:rPr>
          <w:rFonts w:cstheme="minorHAnsi"/>
          <w:sz w:val="28"/>
          <w:szCs w:val="28"/>
        </w:rPr>
        <w:t>6</w:t>
      </w:r>
      <w:r w:rsidR="00C552DF">
        <w:rPr>
          <w:rFonts w:cstheme="minorHAnsi"/>
          <w:sz w:val="28"/>
          <w:szCs w:val="28"/>
        </w:rPr>
        <w:t>.2024</w:t>
      </w:r>
      <w:r w:rsidRPr="0063592D">
        <w:rPr>
          <w:rFonts w:cstheme="minorHAnsi"/>
          <w:sz w:val="28"/>
          <w:szCs w:val="28"/>
        </w:rPr>
        <w:t>.BM</w:t>
      </w:r>
    </w:p>
    <w:p w14:paraId="24BCC9A5" w14:textId="77777777" w:rsidR="00BD5A34" w:rsidRPr="0063592D" w:rsidRDefault="00BD5A34" w:rsidP="00BD5A34">
      <w:pPr>
        <w:keepNext/>
        <w:keepLines/>
        <w:spacing w:after="120" w:line="240" w:lineRule="auto"/>
        <w:jc w:val="center"/>
        <w:outlineLvl w:val="0"/>
        <w:rPr>
          <w:rFonts w:eastAsia="Times New Roman" w:cstheme="minorHAnsi"/>
          <w:sz w:val="28"/>
          <w:szCs w:val="28"/>
        </w:rPr>
      </w:pPr>
      <w:r w:rsidRPr="0063592D">
        <w:rPr>
          <w:rFonts w:eastAsia="Times New Roman" w:cstheme="minorHAnsi"/>
          <w:sz w:val="28"/>
          <w:szCs w:val="28"/>
        </w:rPr>
        <w:t>Obwieszczenie</w:t>
      </w:r>
    </w:p>
    <w:p w14:paraId="79908BF7" w14:textId="77777777" w:rsidR="00BD5A34" w:rsidRPr="0063592D" w:rsidRDefault="00BD5A34" w:rsidP="00BD5A34">
      <w:pPr>
        <w:keepNext/>
        <w:keepLines/>
        <w:spacing w:after="120" w:line="240" w:lineRule="auto"/>
        <w:jc w:val="center"/>
        <w:outlineLvl w:val="0"/>
        <w:rPr>
          <w:rFonts w:eastAsia="Times New Roman" w:cstheme="minorHAnsi"/>
          <w:sz w:val="28"/>
          <w:szCs w:val="28"/>
        </w:rPr>
      </w:pPr>
      <w:r w:rsidRPr="0063592D">
        <w:rPr>
          <w:rFonts w:eastAsia="Times New Roman" w:cstheme="minorHAnsi"/>
          <w:sz w:val="28"/>
          <w:szCs w:val="28"/>
        </w:rPr>
        <w:t>o wydaniu decyzji o środowiskowych uwarunkowaniach</w:t>
      </w:r>
    </w:p>
    <w:p w14:paraId="45576EAD" w14:textId="4BADB3A6" w:rsidR="00BD5A34" w:rsidRPr="00D54DF8" w:rsidRDefault="00D0263E" w:rsidP="00F80DB4">
      <w:pPr>
        <w:spacing w:after="120" w:line="240" w:lineRule="auto"/>
        <w:ind w:firstLine="708"/>
        <w:rPr>
          <w:rFonts w:eastAsia="Times New Roman" w:cstheme="minorHAnsi"/>
          <w:b/>
          <w:bCs/>
          <w:sz w:val="28"/>
          <w:szCs w:val="28"/>
          <w:lang w:eastAsia="pl-PL"/>
        </w:rPr>
      </w:pPr>
      <w:r>
        <w:rPr>
          <w:rFonts w:eastAsia="Times New Roman" w:cstheme="minorHAnsi"/>
          <w:sz w:val="28"/>
          <w:szCs w:val="28"/>
          <w:lang w:eastAsia="pl-PL"/>
        </w:rPr>
        <w:t>Z</w:t>
      </w:r>
      <w:r w:rsidR="00BD5A34" w:rsidRPr="0063592D">
        <w:rPr>
          <w:rFonts w:eastAsia="Times New Roman" w:cstheme="minorHAnsi"/>
          <w:sz w:val="28"/>
          <w:szCs w:val="28"/>
          <w:lang w:eastAsia="pl-PL"/>
        </w:rPr>
        <w:t>awiadamiam</w:t>
      </w:r>
      <w:r>
        <w:rPr>
          <w:rFonts w:eastAsia="Times New Roman" w:cstheme="minorHAnsi"/>
          <w:sz w:val="28"/>
          <w:szCs w:val="28"/>
          <w:vertAlign w:val="superscript"/>
          <w:lang w:eastAsia="pl-PL"/>
        </w:rPr>
        <w:t>1</w:t>
      </w:r>
      <w:r w:rsidR="00BD5A34" w:rsidRPr="0063592D">
        <w:rPr>
          <w:rFonts w:eastAsia="Times New Roman" w:cstheme="minorHAnsi"/>
          <w:sz w:val="28"/>
          <w:szCs w:val="28"/>
          <w:lang w:eastAsia="pl-PL"/>
        </w:rPr>
        <w:t xml:space="preserve"> strony postępowania, że </w:t>
      </w:r>
      <w:r w:rsidR="00F80DB4">
        <w:rPr>
          <w:rFonts w:eastAsia="Times New Roman" w:cstheme="minorHAnsi"/>
          <w:sz w:val="28"/>
          <w:szCs w:val="28"/>
          <w:lang w:eastAsia="pl-PL"/>
        </w:rPr>
        <w:t>1</w:t>
      </w:r>
      <w:r w:rsidR="00C4296F">
        <w:rPr>
          <w:rFonts w:eastAsia="Times New Roman" w:cstheme="minorHAnsi"/>
          <w:sz w:val="28"/>
          <w:szCs w:val="28"/>
          <w:lang w:eastAsia="pl-PL"/>
        </w:rPr>
        <w:t>9</w:t>
      </w:r>
      <w:r w:rsidR="00F80DB4">
        <w:rPr>
          <w:rFonts w:eastAsia="Times New Roman" w:cstheme="minorHAnsi"/>
          <w:sz w:val="28"/>
          <w:szCs w:val="28"/>
          <w:lang w:eastAsia="pl-PL"/>
        </w:rPr>
        <w:t xml:space="preserve"> grudnia</w:t>
      </w:r>
      <w:r w:rsidR="00566AC2">
        <w:rPr>
          <w:rFonts w:eastAsia="Times New Roman" w:cstheme="minorHAnsi"/>
          <w:sz w:val="28"/>
          <w:szCs w:val="28"/>
          <w:lang w:eastAsia="pl-PL"/>
        </w:rPr>
        <w:t xml:space="preserve"> 2024</w:t>
      </w:r>
      <w:r w:rsidR="00BD5A34" w:rsidRPr="0063592D">
        <w:rPr>
          <w:rFonts w:eastAsia="Times New Roman" w:cstheme="minorHAnsi"/>
          <w:sz w:val="28"/>
          <w:szCs w:val="28"/>
          <w:lang w:eastAsia="pl-PL"/>
        </w:rPr>
        <w:t xml:space="preserve"> r. Burmistrz Śremu wydał, na rzecz </w:t>
      </w:r>
      <w:r w:rsidR="00C4296F" w:rsidRPr="00C4296F">
        <w:rPr>
          <w:rFonts w:ascii="Calibri" w:eastAsia="Times New Roman" w:hAnsi="Calibri" w:cs="Calibri"/>
          <w:sz w:val="28"/>
          <w:szCs w:val="28"/>
          <w:lang w:eastAsia="pl-PL"/>
        </w:rPr>
        <w:t>Pana Marcina Kleibera, prowadzącego działalność gospodarczą pod nazwą L.Kleiber, Marcin Kleiber, Pysząca, ul. Meblowa 1, 63-100 Pysząca</w:t>
      </w:r>
      <w:r w:rsidR="00BD5A34" w:rsidRPr="0063592D">
        <w:rPr>
          <w:rFonts w:eastAsia="Times New Roman" w:cstheme="minorHAnsi"/>
          <w:sz w:val="28"/>
          <w:szCs w:val="28"/>
          <w:lang w:eastAsia="pl-PL"/>
        </w:rPr>
        <w:t xml:space="preserve">, decyzję </w:t>
      </w:r>
      <w:r w:rsidR="00F80DB4">
        <w:rPr>
          <w:rFonts w:eastAsia="Times New Roman" w:cstheme="minorHAnsi"/>
          <w:sz w:val="28"/>
          <w:szCs w:val="28"/>
          <w:lang w:eastAsia="pl-PL"/>
        </w:rPr>
        <w:t>o</w:t>
      </w:r>
      <w:r w:rsidR="00D10EFD">
        <w:rPr>
          <w:rFonts w:eastAsia="Times New Roman" w:cstheme="minorHAnsi"/>
          <w:sz w:val="28"/>
          <w:szCs w:val="28"/>
          <w:lang w:eastAsia="pl-PL"/>
        </w:rPr>
        <w:t> </w:t>
      </w:r>
      <w:r w:rsidR="00F80DB4">
        <w:rPr>
          <w:rFonts w:eastAsia="Times New Roman" w:cstheme="minorHAnsi"/>
          <w:sz w:val="28"/>
          <w:szCs w:val="28"/>
          <w:lang w:eastAsia="pl-PL"/>
        </w:rPr>
        <w:t xml:space="preserve">zmianie </w:t>
      </w:r>
      <w:r w:rsidR="00F80DB4" w:rsidRPr="00F80DB4">
        <w:rPr>
          <w:rFonts w:eastAsia="Times New Roman" w:cstheme="minorHAnsi"/>
          <w:sz w:val="28"/>
          <w:szCs w:val="28"/>
          <w:lang w:eastAsia="pl-PL"/>
        </w:rPr>
        <w:t>ostateczn</w:t>
      </w:r>
      <w:r w:rsidR="00F80DB4">
        <w:rPr>
          <w:rFonts w:eastAsia="Times New Roman" w:cstheme="minorHAnsi"/>
          <w:sz w:val="28"/>
          <w:szCs w:val="28"/>
          <w:lang w:eastAsia="pl-PL"/>
        </w:rPr>
        <w:t>ej</w:t>
      </w:r>
      <w:r w:rsidR="00F80DB4" w:rsidRPr="00F80DB4">
        <w:rPr>
          <w:rFonts w:eastAsia="Times New Roman" w:cstheme="minorHAnsi"/>
          <w:sz w:val="28"/>
          <w:szCs w:val="28"/>
          <w:lang w:eastAsia="pl-PL"/>
        </w:rPr>
        <w:t xml:space="preserve"> decyzj</w:t>
      </w:r>
      <w:r w:rsidR="00F80DB4">
        <w:rPr>
          <w:rFonts w:eastAsia="Times New Roman" w:cstheme="minorHAnsi"/>
          <w:sz w:val="28"/>
          <w:szCs w:val="28"/>
          <w:lang w:eastAsia="pl-PL"/>
        </w:rPr>
        <w:t>i</w:t>
      </w:r>
      <w:r w:rsidR="00F80DB4" w:rsidRPr="00F80DB4">
        <w:rPr>
          <w:rFonts w:eastAsia="Times New Roman" w:cstheme="minorHAnsi"/>
          <w:sz w:val="28"/>
          <w:szCs w:val="28"/>
          <w:lang w:eastAsia="pl-PL"/>
        </w:rPr>
        <w:t xml:space="preserve"> Burmistrza Śremu z</w:t>
      </w:r>
      <w:r w:rsidR="00C4296F">
        <w:rPr>
          <w:rFonts w:eastAsia="Times New Roman" w:cstheme="minorHAnsi"/>
          <w:sz w:val="28"/>
          <w:szCs w:val="28"/>
          <w:lang w:eastAsia="pl-PL"/>
        </w:rPr>
        <w:t> 30 sierpnia 2024</w:t>
      </w:r>
      <w:r w:rsidR="00F80DB4" w:rsidRPr="00F80DB4">
        <w:rPr>
          <w:rFonts w:eastAsia="Times New Roman" w:cstheme="minorHAnsi"/>
          <w:sz w:val="28"/>
          <w:szCs w:val="28"/>
          <w:lang w:eastAsia="pl-PL"/>
        </w:rPr>
        <w:t xml:space="preserve"> r. znak PPSOŚ.6220.</w:t>
      </w:r>
      <w:r w:rsidR="00C4296F">
        <w:rPr>
          <w:rFonts w:eastAsia="Times New Roman" w:cstheme="minorHAnsi"/>
          <w:sz w:val="28"/>
          <w:szCs w:val="28"/>
          <w:lang w:eastAsia="pl-PL"/>
        </w:rPr>
        <w:t>6.2024</w:t>
      </w:r>
      <w:r w:rsidR="00F80DB4" w:rsidRPr="00F80DB4">
        <w:rPr>
          <w:rFonts w:eastAsia="Times New Roman" w:cstheme="minorHAnsi"/>
          <w:sz w:val="28"/>
          <w:szCs w:val="28"/>
          <w:lang w:eastAsia="pl-PL"/>
        </w:rPr>
        <w:t>.BM o środowiskowych uwarunkowaniach</w:t>
      </w:r>
      <w:r w:rsidR="00C4296F">
        <w:rPr>
          <w:rFonts w:eastAsia="Times New Roman" w:cstheme="minorHAnsi"/>
          <w:sz w:val="28"/>
          <w:szCs w:val="28"/>
          <w:lang w:eastAsia="pl-PL"/>
        </w:rPr>
        <w:t xml:space="preserve"> </w:t>
      </w:r>
      <w:r w:rsidR="00BD5A34" w:rsidRPr="0063592D">
        <w:rPr>
          <w:rFonts w:eastAsia="Times New Roman" w:cstheme="minorHAnsi"/>
          <w:sz w:val="28"/>
          <w:szCs w:val="28"/>
          <w:lang w:eastAsia="pl-PL"/>
        </w:rPr>
        <w:t xml:space="preserve">dla planowanego przedsięwzięcia polegającego na </w:t>
      </w:r>
      <w:r w:rsidR="00C4296F" w:rsidRPr="00C4296F">
        <w:rPr>
          <w:rFonts w:ascii="Calibri" w:eastAsia="Times New Roman" w:hAnsi="Calibri" w:cs="Calibri"/>
          <w:b/>
          <w:sz w:val="28"/>
          <w:szCs w:val="28"/>
          <w:lang w:eastAsia="pl-PL"/>
        </w:rPr>
        <w:t>uruchomieniu instalacji do wytwarzania wyrobów z pianki poliuretanowej, na działce o numerze ewidencyjnym 77/8, obręb Pysząca</w:t>
      </w:r>
      <w:r w:rsidR="005968A5">
        <w:rPr>
          <w:rFonts w:eastAsia="Times New Roman" w:cstheme="minorHAnsi"/>
          <w:sz w:val="28"/>
          <w:szCs w:val="28"/>
          <w:lang w:eastAsia="pl-PL"/>
        </w:rPr>
        <w:t>.</w:t>
      </w:r>
      <w:r w:rsidR="00BD5A34" w:rsidRPr="0063592D">
        <w:rPr>
          <w:rFonts w:eastAsia="Times New Roman" w:cstheme="minorHAnsi"/>
          <w:sz w:val="28"/>
          <w:szCs w:val="28"/>
          <w:lang w:eastAsia="pl-PL"/>
        </w:rPr>
        <w:t xml:space="preserve"> Od decyzji służy stronie prawo wniesienia odwołania do Samorządowego Kolegium Odwoławczego w Poznaniu, za pośrednictwem Burmistrza Śremu, w terminie 14 dni od dnia doręczenia. </w:t>
      </w:r>
      <w:r w:rsidRPr="00D0263E">
        <w:rPr>
          <w:rFonts w:eastAsia="Times New Roman" w:cstheme="minorHAnsi"/>
          <w:sz w:val="28"/>
          <w:szCs w:val="28"/>
          <w:lang w:eastAsia="pl-PL"/>
        </w:rPr>
        <w:t xml:space="preserve">Przed upływem terminu do wniesienia odwołania </w:t>
      </w:r>
      <w:r>
        <w:rPr>
          <w:rFonts w:eastAsia="Times New Roman" w:cstheme="minorHAnsi"/>
          <w:sz w:val="28"/>
          <w:szCs w:val="28"/>
          <w:lang w:eastAsia="pl-PL"/>
        </w:rPr>
        <w:t>s</w:t>
      </w:r>
      <w:r w:rsidRPr="00D0263E">
        <w:rPr>
          <w:rFonts w:eastAsia="Times New Roman" w:cstheme="minorHAnsi"/>
          <w:sz w:val="28"/>
          <w:szCs w:val="28"/>
          <w:lang w:eastAsia="pl-PL"/>
        </w:rPr>
        <w:t>trona może zrzec się prawa do wniesienia odwołania wobec organu administracji publicznej, który wydał decyzję</w:t>
      </w:r>
      <w:r>
        <w:rPr>
          <w:rFonts w:eastAsia="Times New Roman" w:cstheme="minorHAnsi"/>
          <w:sz w:val="28"/>
          <w:szCs w:val="28"/>
          <w:lang w:eastAsia="pl-PL"/>
        </w:rPr>
        <w:t>,</w:t>
      </w:r>
      <w:r w:rsidRPr="00D0263E">
        <w:rPr>
          <w:rFonts w:eastAsia="Times New Roman" w:cstheme="minorHAnsi"/>
          <w:sz w:val="28"/>
          <w:szCs w:val="28"/>
          <w:lang w:eastAsia="pl-PL"/>
        </w:rPr>
        <w:t xml:space="preserve"> zgodnie z art. 127a § 1 ustawy z dnia 14</w:t>
      </w:r>
      <w:r>
        <w:rPr>
          <w:rFonts w:eastAsia="Times New Roman" w:cstheme="minorHAnsi"/>
          <w:sz w:val="28"/>
          <w:szCs w:val="28"/>
          <w:lang w:eastAsia="pl-PL"/>
        </w:rPr>
        <w:t> </w:t>
      </w:r>
      <w:r w:rsidRPr="00D0263E">
        <w:rPr>
          <w:rFonts w:eastAsia="Times New Roman" w:cstheme="minorHAnsi"/>
          <w:sz w:val="28"/>
          <w:szCs w:val="28"/>
          <w:lang w:eastAsia="pl-PL"/>
        </w:rPr>
        <w:t>czerwca 1960 r. – Kodeks postępowania administracyjnego (Dz. U. z</w:t>
      </w:r>
      <w:r>
        <w:rPr>
          <w:rFonts w:eastAsia="Times New Roman" w:cstheme="minorHAnsi"/>
          <w:sz w:val="28"/>
          <w:szCs w:val="28"/>
          <w:lang w:eastAsia="pl-PL"/>
        </w:rPr>
        <w:t> </w:t>
      </w:r>
      <w:r w:rsidR="00C552DF">
        <w:rPr>
          <w:rFonts w:eastAsia="Times New Roman" w:cstheme="minorHAnsi"/>
          <w:sz w:val="28"/>
          <w:szCs w:val="28"/>
          <w:lang w:eastAsia="pl-PL"/>
        </w:rPr>
        <w:t>2024 r. poz. 572</w:t>
      </w:r>
      <w:r w:rsidRPr="00D0263E">
        <w:rPr>
          <w:rFonts w:eastAsia="Times New Roman" w:cstheme="minorHAnsi"/>
          <w:sz w:val="28"/>
          <w:szCs w:val="28"/>
          <w:lang w:eastAsia="pl-PL"/>
        </w:rPr>
        <w:t xml:space="preserve">). Z dniem doręczenia organowi administracji publicznej oświadczenia o zrzeczeniu się prawa do wniesienia odwołania przez ostatnią ze </w:t>
      </w:r>
      <w:r>
        <w:rPr>
          <w:rFonts w:eastAsia="Times New Roman" w:cstheme="minorHAnsi"/>
          <w:sz w:val="28"/>
          <w:szCs w:val="28"/>
          <w:lang w:eastAsia="pl-PL"/>
        </w:rPr>
        <w:t>s</w:t>
      </w:r>
      <w:r w:rsidRPr="00D0263E">
        <w:rPr>
          <w:rFonts w:eastAsia="Times New Roman" w:cstheme="minorHAnsi"/>
          <w:sz w:val="28"/>
          <w:szCs w:val="28"/>
          <w:lang w:eastAsia="pl-PL"/>
        </w:rPr>
        <w:t>tron postępowania, decyzja staje się ostateczna i</w:t>
      </w:r>
      <w:r>
        <w:rPr>
          <w:rFonts w:eastAsia="Times New Roman" w:cstheme="minorHAnsi"/>
          <w:sz w:val="28"/>
          <w:szCs w:val="28"/>
          <w:lang w:eastAsia="pl-PL"/>
        </w:rPr>
        <w:t> </w:t>
      </w:r>
      <w:r w:rsidRPr="00D0263E">
        <w:rPr>
          <w:rFonts w:eastAsia="Times New Roman" w:cstheme="minorHAnsi"/>
          <w:sz w:val="28"/>
          <w:szCs w:val="28"/>
          <w:lang w:eastAsia="pl-PL"/>
        </w:rPr>
        <w:t>prawomocna.</w:t>
      </w:r>
      <w:r>
        <w:rPr>
          <w:rFonts w:eastAsia="Times New Roman" w:cstheme="minorHAnsi"/>
          <w:sz w:val="28"/>
          <w:szCs w:val="28"/>
          <w:lang w:eastAsia="pl-PL"/>
        </w:rPr>
        <w:t xml:space="preserve"> </w:t>
      </w:r>
      <w:r w:rsidR="00BD5A34" w:rsidRPr="0063592D">
        <w:rPr>
          <w:rFonts w:eastAsia="Times New Roman" w:cstheme="minorHAnsi"/>
          <w:sz w:val="28"/>
          <w:szCs w:val="28"/>
          <w:lang w:eastAsia="pl-PL"/>
        </w:rPr>
        <w:t>Doręczenie przez obwieszczenie uważa się za dokonane po 14</w:t>
      </w:r>
      <w:r w:rsidR="008A1C0E">
        <w:rPr>
          <w:rFonts w:eastAsia="Times New Roman" w:cstheme="minorHAnsi"/>
          <w:sz w:val="28"/>
          <w:szCs w:val="28"/>
          <w:lang w:eastAsia="pl-PL"/>
        </w:rPr>
        <w:t> </w:t>
      </w:r>
      <w:r w:rsidR="00BD5A34" w:rsidRPr="0063592D">
        <w:rPr>
          <w:rFonts w:eastAsia="Times New Roman" w:cstheme="minorHAnsi"/>
          <w:sz w:val="28"/>
          <w:szCs w:val="28"/>
          <w:lang w:eastAsia="pl-PL"/>
        </w:rPr>
        <w:t xml:space="preserve">dniach od dnia publicznego ogłoszenia stosownie do art. 49 </w:t>
      </w:r>
      <w:r>
        <w:rPr>
          <w:rFonts w:eastAsia="Times New Roman" w:cstheme="minorHAnsi"/>
          <w:sz w:val="28"/>
          <w:szCs w:val="28"/>
          <w:lang w:eastAsia="pl-PL"/>
        </w:rPr>
        <w:t>przywołanej ustawy</w:t>
      </w:r>
      <w:r w:rsidR="00BD5A34" w:rsidRPr="0063592D">
        <w:rPr>
          <w:rFonts w:eastAsia="Times New Roman" w:cstheme="minorHAnsi"/>
          <w:sz w:val="28"/>
          <w:szCs w:val="28"/>
          <w:lang w:eastAsia="pl-PL"/>
        </w:rPr>
        <w:t xml:space="preserve">. </w:t>
      </w:r>
    </w:p>
    <w:p w14:paraId="0D2146EB" w14:textId="77F093FE" w:rsidR="00DC053D" w:rsidRDefault="00BD5A34" w:rsidP="00F80DB4">
      <w:pPr>
        <w:spacing w:after="120" w:line="240" w:lineRule="auto"/>
        <w:ind w:firstLine="708"/>
        <w:rPr>
          <w:rFonts w:eastAsia="Times New Roman" w:cstheme="minorHAnsi"/>
          <w:sz w:val="28"/>
          <w:szCs w:val="28"/>
          <w:lang w:eastAsia="pl-PL"/>
        </w:rPr>
      </w:pPr>
      <w:r w:rsidRPr="0063592D">
        <w:rPr>
          <w:rFonts w:eastAsia="Times New Roman" w:cstheme="minorHAnsi"/>
          <w:sz w:val="28"/>
          <w:szCs w:val="28"/>
          <w:lang w:eastAsia="pl-PL"/>
        </w:rPr>
        <w:t>Jednocześnie, podaję do publicznej wiadomości informację, że z treścią decyzji oraz z dokumentacją sprawy, w tym z opiniami organów współdziałających, można zapoznać się w Urzędzie Miejskim w Śremie (ul.</w:t>
      </w:r>
      <w:r w:rsidR="00DB7313">
        <w:rPr>
          <w:rFonts w:eastAsia="Times New Roman" w:cstheme="minorHAnsi"/>
          <w:sz w:val="28"/>
          <w:szCs w:val="28"/>
          <w:lang w:eastAsia="pl-PL"/>
        </w:rPr>
        <w:t> </w:t>
      </w:r>
      <w:r w:rsidRPr="0063592D">
        <w:rPr>
          <w:rFonts w:eastAsia="Times New Roman" w:cstheme="minorHAnsi"/>
          <w:sz w:val="28"/>
          <w:szCs w:val="28"/>
          <w:lang w:eastAsia="pl-PL"/>
        </w:rPr>
        <w:t>Plac 20 Października</w:t>
      </w:r>
      <w:r w:rsidR="00265CEF" w:rsidRPr="0063592D">
        <w:rPr>
          <w:rFonts w:eastAsia="Times New Roman" w:cstheme="minorHAnsi"/>
          <w:sz w:val="28"/>
          <w:szCs w:val="28"/>
          <w:lang w:eastAsia="pl-PL"/>
        </w:rPr>
        <w:t xml:space="preserve"> </w:t>
      </w:r>
      <w:r w:rsidRPr="0063592D">
        <w:rPr>
          <w:rFonts w:eastAsia="Times New Roman" w:cstheme="minorHAnsi"/>
          <w:sz w:val="28"/>
          <w:szCs w:val="28"/>
          <w:lang w:eastAsia="pl-PL"/>
        </w:rPr>
        <w:t>1, pok. 33), w godzinach od 7:00 do 15:00.</w:t>
      </w:r>
    </w:p>
    <w:p w14:paraId="5F59E55C" w14:textId="3E644DA2" w:rsidR="00BD5A34" w:rsidRPr="00C4296F" w:rsidRDefault="00BD5A34" w:rsidP="00F80DB4">
      <w:pPr>
        <w:spacing w:after="120" w:line="240" w:lineRule="auto"/>
        <w:ind w:firstLine="709"/>
        <w:rPr>
          <w:rFonts w:eastAsia="Times New Roman" w:cstheme="minorHAnsi"/>
          <w:sz w:val="28"/>
          <w:szCs w:val="28"/>
          <w:lang w:eastAsia="pl-PL"/>
        </w:rPr>
      </w:pPr>
      <w:r w:rsidRPr="0063592D">
        <w:rPr>
          <w:rFonts w:eastAsia="Times New Roman" w:cstheme="minorHAnsi"/>
          <w:sz w:val="28"/>
          <w:szCs w:val="28"/>
          <w:lang w:eastAsia="pl-PL"/>
        </w:rPr>
        <w:t xml:space="preserve">Z treścią decyzji można zapoznać się również w Biuletynie </w:t>
      </w:r>
      <w:r w:rsidRPr="00C4296F">
        <w:rPr>
          <w:rFonts w:eastAsia="Times New Roman" w:cstheme="minorHAnsi"/>
          <w:sz w:val="28"/>
          <w:szCs w:val="28"/>
          <w:lang w:eastAsia="pl-PL"/>
        </w:rPr>
        <w:t xml:space="preserve">Informacji Publicznej Urzędu Miejskiego w Śremie </w:t>
      </w:r>
      <w:hyperlink r:id="rId8" w:history="1">
        <w:r w:rsidR="00C4296F" w:rsidRPr="00C4296F">
          <w:rPr>
            <w:rStyle w:val="Hipercze"/>
            <w:sz w:val="28"/>
            <w:szCs w:val="28"/>
          </w:rPr>
          <w:t>https://bip.srem.pl/public/?id=229775</w:t>
        </w:r>
      </w:hyperlink>
      <w:r w:rsidR="00C4296F">
        <w:rPr>
          <w:sz w:val="28"/>
          <w:szCs w:val="28"/>
        </w:rPr>
        <w:t>.</w:t>
      </w:r>
    </w:p>
    <w:p w14:paraId="16C0F0BD" w14:textId="2FDAC8FB" w:rsidR="00BD5A34" w:rsidRPr="0063592D" w:rsidRDefault="00C552DF" w:rsidP="00F80DB4">
      <w:pPr>
        <w:spacing w:after="120" w:line="240" w:lineRule="auto"/>
        <w:ind w:left="4247"/>
        <w:jc w:val="center"/>
        <w:rPr>
          <w:rFonts w:eastAsia="Times New Roman" w:cstheme="minorHAnsi"/>
          <w:sz w:val="28"/>
          <w:szCs w:val="28"/>
          <w:lang w:eastAsia="pl-PL"/>
        </w:rPr>
      </w:pPr>
      <w:r>
        <w:rPr>
          <w:rFonts w:eastAsia="Times New Roman" w:cstheme="minorHAnsi"/>
          <w:sz w:val="28"/>
          <w:szCs w:val="28"/>
          <w:lang w:eastAsia="pl-PL"/>
        </w:rPr>
        <w:t>Grzegorz Wiśniewski</w:t>
      </w:r>
    </w:p>
    <w:p w14:paraId="02E02EDF" w14:textId="77777777" w:rsidR="00BD5A34" w:rsidRPr="0063592D" w:rsidRDefault="00BD5A34" w:rsidP="00F80DB4">
      <w:pPr>
        <w:spacing w:after="120" w:line="240" w:lineRule="auto"/>
        <w:ind w:left="4248"/>
        <w:jc w:val="center"/>
        <w:rPr>
          <w:rFonts w:eastAsia="Times New Roman" w:cstheme="minorHAnsi"/>
          <w:sz w:val="28"/>
          <w:szCs w:val="28"/>
          <w:lang w:eastAsia="pl-PL"/>
        </w:rPr>
      </w:pPr>
      <w:r w:rsidRPr="0063592D">
        <w:rPr>
          <w:rFonts w:eastAsia="Times New Roman" w:cstheme="minorHAnsi"/>
          <w:sz w:val="28"/>
          <w:szCs w:val="28"/>
          <w:lang w:eastAsia="pl-PL"/>
        </w:rPr>
        <w:t>Burmistrz Śremu</w:t>
      </w:r>
    </w:p>
    <w:p w14:paraId="6A45C5F6" w14:textId="55B6B8F1" w:rsidR="00BD5A34" w:rsidRPr="0063592D" w:rsidRDefault="00BD5A34" w:rsidP="00F80DB4">
      <w:pPr>
        <w:spacing w:after="120" w:line="240" w:lineRule="auto"/>
        <w:rPr>
          <w:rFonts w:eastAsia="Times New Roman" w:cstheme="minorHAnsi"/>
          <w:sz w:val="28"/>
          <w:szCs w:val="28"/>
          <w:lang w:eastAsia="pl-PL"/>
        </w:rPr>
      </w:pPr>
      <w:r w:rsidRPr="0063592D">
        <w:rPr>
          <w:rFonts w:eastAsia="Times New Roman" w:cstheme="minorHAnsi"/>
          <w:sz w:val="28"/>
          <w:szCs w:val="28"/>
          <w:lang w:eastAsia="pl-PL"/>
        </w:rPr>
        <w:lastRenderedPageBreak/>
        <w:t xml:space="preserve">Wywieszono: </w:t>
      </w:r>
      <w:r w:rsidR="00C4296F">
        <w:rPr>
          <w:rFonts w:eastAsia="Times New Roman" w:cstheme="minorHAnsi"/>
          <w:sz w:val="28"/>
          <w:szCs w:val="28"/>
          <w:lang w:eastAsia="pl-PL"/>
        </w:rPr>
        <w:t>23</w:t>
      </w:r>
      <w:r w:rsidR="00F80DB4">
        <w:rPr>
          <w:rFonts w:eastAsia="Times New Roman" w:cstheme="minorHAnsi"/>
          <w:sz w:val="28"/>
          <w:szCs w:val="28"/>
          <w:lang w:eastAsia="pl-PL"/>
        </w:rPr>
        <w:t>.12</w:t>
      </w:r>
      <w:r w:rsidR="00566AC2">
        <w:rPr>
          <w:rFonts w:eastAsia="Times New Roman" w:cstheme="minorHAnsi"/>
          <w:sz w:val="28"/>
          <w:szCs w:val="28"/>
          <w:lang w:eastAsia="pl-PL"/>
        </w:rPr>
        <w:t>.2024</w:t>
      </w:r>
      <w:r w:rsidRPr="0063592D">
        <w:rPr>
          <w:rFonts w:eastAsia="Times New Roman" w:cstheme="minorHAnsi"/>
          <w:sz w:val="28"/>
          <w:szCs w:val="28"/>
          <w:lang w:eastAsia="pl-PL"/>
        </w:rPr>
        <w:t xml:space="preserve"> r.</w:t>
      </w:r>
    </w:p>
    <w:p w14:paraId="11C855B2" w14:textId="77777777" w:rsidR="00BD5A34" w:rsidRPr="0063592D" w:rsidRDefault="00BD5A34" w:rsidP="00F80DB4">
      <w:pPr>
        <w:spacing w:after="120" w:line="240" w:lineRule="auto"/>
        <w:rPr>
          <w:rFonts w:eastAsia="Times New Roman" w:cstheme="minorHAnsi"/>
          <w:sz w:val="28"/>
          <w:szCs w:val="28"/>
          <w:lang w:eastAsia="pl-PL"/>
        </w:rPr>
      </w:pPr>
      <w:r w:rsidRPr="0063592D">
        <w:rPr>
          <w:rFonts w:eastAsia="Times New Roman" w:cstheme="minorHAnsi"/>
          <w:sz w:val="28"/>
          <w:szCs w:val="28"/>
          <w:lang w:eastAsia="pl-PL"/>
        </w:rPr>
        <w:t>Zdjęto:</w:t>
      </w:r>
    </w:p>
    <w:p w14:paraId="3F186F67" w14:textId="179D57FD" w:rsidR="00D0263E" w:rsidRDefault="00D0263E" w:rsidP="00F80DB4">
      <w:pPr>
        <w:spacing w:after="120" w:line="240" w:lineRule="auto"/>
        <w:rPr>
          <w:rFonts w:eastAsia="Times New Roman" w:cstheme="minorHAnsi"/>
          <w:sz w:val="28"/>
          <w:szCs w:val="28"/>
          <w:lang w:eastAsia="pl-PL"/>
        </w:rPr>
      </w:pPr>
      <w:r w:rsidRPr="00DB7313">
        <w:rPr>
          <w:rFonts w:eastAsia="Times New Roman" w:cstheme="minorHAnsi"/>
          <w:sz w:val="28"/>
          <w:szCs w:val="28"/>
          <w:vertAlign w:val="superscript"/>
          <w:lang w:eastAsia="pl-PL"/>
        </w:rPr>
        <w:t>1</w:t>
      </w:r>
      <w:r>
        <w:rPr>
          <w:rFonts w:eastAsia="Times New Roman" w:cstheme="minorHAnsi"/>
          <w:sz w:val="28"/>
          <w:szCs w:val="28"/>
          <w:lang w:eastAsia="pl-PL"/>
        </w:rPr>
        <w:t xml:space="preserve">Podstawa prawna: </w:t>
      </w:r>
      <w:r w:rsidRPr="0063592D">
        <w:rPr>
          <w:rFonts w:eastAsia="Times New Roman" w:cstheme="minorHAnsi"/>
          <w:sz w:val="28"/>
          <w:szCs w:val="28"/>
          <w:lang w:eastAsia="pl-PL"/>
        </w:rPr>
        <w:t>art. 73 ust. 1</w:t>
      </w:r>
      <w:r>
        <w:rPr>
          <w:rFonts w:eastAsia="Times New Roman" w:cstheme="minorHAnsi"/>
          <w:sz w:val="28"/>
          <w:szCs w:val="28"/>
          <w:lang w:eastAsia="pl-PL"/>
        </w:rPr>
        <w:t xml:space="preserve">, </w:t>
      </w:r>
      <w:r w:rsidRPr="0063592D">
        <w:rPr>
          <w:rFonts w:eastAsia="Times New Roman" w:cstheme="minorHAnsi"/>
          <w:sz w:val="28"/>
          <w:szCs w:val="28"/>
          <w:lang w:eastAsia="pl-PL"/>
        </w:rPr>
        <w:t>art. 74 ust. 3</w:t>
      </w:r>
      <w:r>
        <w:rPr>
          <w:rFonts w:eastAsia="Times New Roman" w:cstheme="minorHAnsi"/>
          <w:sz w:val="28"/>
          <w:szCs w:val="28"/>
          <w:lang w:eastAsia="pl-PL"/>
        </w:rPr>
        <w:t xml:space="preserve"> oraz art. 85 ust. 3</w:t>
      </w:r>
      <w:r w:rsidRPr="0063592D">
        <w:rPr>
          <w:rFonts w:eastAsia="Times New Roman" w:cstheme="minorHAnsi"/>
          <w:sz w:val="28"/>
          <w:szCs w:val="28"/>
          <w:lang w:eastAsia="pl-PL"/>
        </w:rPr>
        <w:t xml:space="preserve"> ustawy z</w:t>
      </w:r>
      <w:r w:rsidR="00DB7313">
        <w:rPr>
          <w:rFonts w:eastAsia="Times New Roman" w:cstheme="minorHAnsi"/>
          <w:sz w:val="28"/>
          <w:szCs w:val="28"/>
          <w:lang w:eastAsia="pl-PL"/>
        </w:rPr>
        <w:t> </w:t>
      </w:r>
      <w:r w:rsidRPr="0063592D">
        <w:rPr>
          <w:rFonts w:eastAsia="Times New Roman" w:cstheme="minorHAnsi"/>
          <w:sz w:val="28"/>
          <w:szCs w:val="28"/>
          <w:lang w:eastAsia="pl-PL"/>
        </w:rPr>
        <w:t xml:space="preserve">dnia 3 października 2008 r. o udostępnianiu informacji o środowisku i jego ochronie, udziale społeczeństwa w ochronie środowiska oraz o ocenach oddziaływania na środowisko </w:t>
      </w:r>
      <w:r w:rsidRPr="00BD5A34">
        <w:rPr>
          <w:rFonts w:eastAsia="Times New Roman" w:cstheme="minorHAnsi"/>
          <w:sz w:val="28"/>
          <w:szCs w:val="28"/>
          <w:lang w:eastAsia="pl-PL"/>
        </w:rPr>
        <w:t>(</w:t>
      </w:r>
      <w:r w:rsidR="00566AC2" w:rsidRPr="00566AC2">
        <w:rPr>
          <w:rFonts w:eastAsia="Times New Roman" w:cstheme="minorHAnsi"/>
          <w:sz w:val="28"/>
          <w:szCs w:val="28"/>
          <w:lang w:eastAsia="pl-PL"/>
        </w:rPr>
        <w:t xml:space="preserve">Dz. U. z </w:t>
      </w:r>
      <w:r w:rsidR="00C552DF">
        <w:rPr>
          <w:rFonts w:eastAsia="Times New Roman" w:cstheme="minorHAnsi"/>
          <w:sz w:val="28"/>
          <w:szCs w:val="28"/>
          <w:lang w:eastAsia="pl-PL"/>
        </w:rPr>
        <w:t>2024 r. poz. 1112</w:t>
      </w:r>
      <w:r w:rsidRPr="00BD5A34">
        <w:rPr>
          <w:rFonts w:eastAsia="Times New Roman" w:cstheme="minorHAnsi"/>
          <w:sz w:val="28"/>
          <w:szCs w:val="28"/>
          <w:lang w:eastAsia="pl-PL"/>
        </w:rPr>
        <w:t>)</w:t>
      </w:r>
      <w:r w:rsidR="00DB7313">
        <w:rPr>
          <w:rFonts w:eastAsia="Times New Roman" w:cstheme="minorHAnsi"/>
          <w:sz w:val="28"/>
          <w:szCs w:val="28"/>
          <w:lang w:eastAsia="pl-PL"/>
        </w:rPr>
        <w:t>.</w:t>
      </w:r>
    </w:p>
    <w:p w14:paraId="0D525645" w14:textId="77777777" w:rsidR="00D0263E" w:rsidRPr="0063592D" w:rsidRDefault="00D0263E" w:rsidP="00F80DB4">
      <w:pPr>
        <w:spacing w:after="120" w:line="240" w:lineRule="auto"/>
        <w:ind w:firstLine="708"/>
        <w:rPr>
          <w:rFonts w:eastAsia="Times New Roman" w:cstheme="minorHAnsi"/>
          <w:sz w:val="28"/>
          <w:szCs w:val="28"/>
          <w:lang w:eastAsia="pl-PL"/>
        </w:rPr>
      </w:pPr>
    </w:p>
    <w:p w14:paraId="1B71D3CF" w14:textId="77777777" w:rsidR="00BD5A34" w:rsidRPr="0063592D" w:rsidRDefault="00BD5A34" w:rsidP="00BD5A34">
      <w:pPr>
        <w:rPr>
          <w:rFonts w:eastAsia="Times New Roman" w:cstheme="minorHAnsi"/>
          <w:bCs/>
          <w:sz w:val="28"/>
          <w:szCs w:val="28"/>
          <w:lang w:eastAsia="pl-PL"/>
        </w:rPr>
      </w:pPr>
      <w:r w:rsidRPr="0063592D">
        <w:rPr>
          <w:rFonts w:eastAsia="Times New Roman" w:cstheme="minorHAnsi"/>
          <w:bCs/>
          <w:sz w:val="28"/>
          <w:szCs w:val="28"/>
          <w:lang w:eastAsia="pl-PL"/>
        </w:rPr>
        <w:br w:type="page"/>
      </w:r>
    </w:p>
    <w:p w14:paraId="5365EE7D" w14:textId="77777777" w:rsidR="00C4296F" w:rsidRPr="00C4296F" w:rsidRDefault="00C4296F" w:rsidP="00C4296F">
      <w:pPr>
        <w:spacing w:after="0" w:line="240" w:lineRule="auto"/>
        <w:ind w:right="5669"/>
        <w:jc w:val="center"/>
        <w:rPr>
          <w:rFonts w:ascii="Calibri" w:eastAsia="Times New Roman" w:hAnsi="Calibri" w:cs="Calibri"/>
          <w:sz w:val="28"/>
          <w:szCs w:val="28"/>
          <w:lang w:eastAsia="pl-PL"/>
        </w:rPr>
      </w:pPr>
      <w:r w:rsidRPr="00C4296F">
        <w:rPr>
          <w:rFonts w:ascii="Calibri" w:eastAsia="Times New Roman" w:hAnsi="Calibri" w:cs="Calibri"/>
          <w:sz w:val="28"/>
          <w:szCs w:val="28"/>
          <w:lang w:eastAsia="pl-PL"/>
        </w:rPr>
        <w:lastRenderedPageBreak/>
        <w:t>Burmistrz Śremu</w:t>
      </w:r>
    </w:p>
    <w:p w14:paraId="087B0303" w14:textId="77777777" w:rsidR="00C4296F" w:rsidRPr="00C4296F" w:rsidRDefault="00C4296F" w:rsidP="00C4296F">
      <w:pPr>
        <w:spacing w:after="0" w:line="240" w:lineRule="auto"/>
        <w:ind w:right="5669"/>
        <w:jc w:val="center"/>
        <w:rPr>
          <w:rFonts w:ascii="Calibri" w:eastAsia="Times New Roman" w:hAnsi="Calibri" w:cs="Calibri"/>
          <w:sz w:val="28"/>
          <w:szCs w:val="28"/>
          <w:lang w:eastAsia="pl-PL"/>
        </w:rPr>
      </w:pPr>
      <w:r w:rsidRPr="00C4296F">
        <w:rPr>
          <w:rFonts w:ascii="Calibri" w:eastAsia="Times New Roman" w:hAnsi="Calibri" w:cs="Calibri"/>
          <w:sz w:val="28"/>
          <w:szCs w:val="28"/>
          <w:lang w:eastAsia="pl-PL"/>
        </w:rPr>
        <w:t>ul. Plac 20 Października 1</w:t>
      </w:r>
    </w:p>
    <w:p w14:paraId="722F3625" w14:textId="77777777" w:rsidR="00C4296F" w:rsidRPr="00C4296F" w:rsidRDefault="00C4296F" w:rsidP="00C4296F">
      <w:pPr>
        <w:spacing w:after="0" w:line="240" w:lineRule="auto"/>
        <w:ind w:right="5669"/>
        <w:jc w:val="center"/>
        <w:rPr>
          <w:rFonts w:ascii="Calibri" w:eastAsia="Times New Roman" w:hAnsi="Calibri" w:cs="Calibri"/>
          <w:sz w:val="28"/>
          <w:szCs w:val="28"/>
          <w:lang w:eastAsia="pl-PL"/>
        </w:rPr>
      </w:pPr>
      <w:r w:rsidRPr="00C4296F">
        <w:rPr>
          <w:rFonts w:ascii="Calibri" w:eastAsia="Times New Roman" w:hAnsi="Calibri" w:cs="Calibri"/>
          <w:sz w:val="28"/>
          <w:szCs w:val="28"/>
          <w:lang w:eastAsia="pl-PL"/>
        </w:rPr>
        <w:t>63-100 Śrem</w:t>
      </w:r>
    </w:p>
    <w:p w14:paraId="183D2227" w14:textId="77777777" w:rsidR="00C4296F" w:rsidRPr="00C4296F" w:rsidRDefault="00C4296F" w:rsidP="00C4296F">
      <w:pPr>
        <w:spacing w:after="0" w:line="240" w:lineRule="auto"/>
        <w:jc w:val="right"/>
        <w:rPr>
          <w:rFonts w:ascii="Calibri" w:eastAsia="Times New Roman" w:hAnsi="Calibri" w:cs="Calibri"/>
          <w:sz w:val="28"/>
          <w:szCs w:val="28"/>
          <w:lang w:eastAsia="pl-PL"/>
        </w:rPr>
      </w:pPr>
      <w:r w:rsidRPr="00C4296F">
        <w:rPr>
          <w:rFonts w:ascii="Calibri" w:eastAsia="Times New Roman" w:hAnsi="Calibri" w:cs="Calibri"/>
          <w:sz w:val="28"/>
          <w:szCs w:val="28"/>
          <w:lang w:eastAsia="pl-PL"/>
        </w:rPr>
        <w:t>Śrem, 19 grudnia 2024 roku</w:t>
      </w:r>
    </w:p>
    <w:p w14:paraId="7C53FD9E" w14:textId="77777777" w:rsidR="00C4296F" w:rsidRPr="00C4296F" w:rsidRDefault="00C4296F" w:rsidP="00C4296F">
      <w:pPr>
        <w:spacing w:after="0" w:line="240" w:lineRule="auto"/>
        <w:jc w:val="both"/>
        <w:rPr>
          <w:rFonts w:ascii="Calibri" w:eastAsia="Times New Roman" w:hAnsi="Calibri" w:cs="Calibri"/>
          <w:sz w:val="28"/>
          <w:szCs w:val="28"/>
          <w:lang w:eastAsia="pl-PL"/>
        </w:rPr>
      </w:pPr>
      <w:r w:rsidRPr="00C4296F">
        <w:rPr>
          <w:rFonts w:ascii="Calibri" w:eastAsia="Times New Roman" w:hAnsi="Calibri" w:cs="Calibri"/>
          <w:sz w:val="28"/>
          <w:szCs w:val="28"/>
          <w:lang w:eastAsia="pl-PL"/>
        </w:rPr>
        <w:t>PPSOŚ.6220.6.2024.BM</w:t>
      </w:r>
    </w:p>
    <w:p w14:paraId="3D35933B" w14:textId="77777777" w:rsidR="00C4296F" w:rsidRPr="00C4296F" w:rsidRDefault="00C4296F" w:rsidP="00C4296F">
      <w:pPr>
        <w:spacing w:after="120" w:line="240" w:lineRule="auto"/>
        <w:jc w:val="center"/>
        <w:rPr>
          <w:rFonts w:ascii="Calibri" w:eastAsia="Times New Roman" w:hAnsi="Calibri" w:cs="Calibri"/>
          <w:bCs/>
          <w:sz w:val="28"/>
          <w:szCs w:val="28"/>
          <w:lang w:eastAsia="pl-PL"/>
        </w:rPr>
      </w:pPr>
      <w:r w:rsidRPr="00C4296F">
        <w:rPr>
          <w:rFonts w:ascii="Calibri" w:eastAsia="Times New Roman" w:hAnsi="Calibri" w:cs="Calibri"/>
          <w:bCs/>
          <w:sz w:val="28"/>
          <w:szCs w:val="28"/>
          <w:lang w:eastAsia="pl-PL"/>
        </w:rPr>
        <w:t>Decyzja</w:t>
      </w:r>
    </w:p>
    <w:p w14:paraId="4B5E0996" w14:textId="77777777" w:rsidR="00C4296F" w:rsidRPr="00C4296F" w:rsidRDefault="00C4296F" w:rsidP="00C4296F">
      <w:pPr>
        <w:spacing w:after="120" w:line="240" w:lineRule="auto"/>
        <w:rPr>
          <w:rFonts w:ascii="Calibri" w:eastAsia="Times New Roman" w:hAnsi="Calibri" w:cs="Calibri"/>
          <w:sz w:val="28"/>
          <w:szCs w:val="28"/>
          <w:lang w:eastAsia="pl-PL"/>
        </w:rPr>
      </w:pPr>
      <w:r w:rsidRPr="00C4296F">
        <w:rPr>
          <w:rFonts w:ascii="Calibri" w:eastAsia="Times New Roman" w:hAnsi="Calibri" w:cs="Calibri"/>
          <w:sz w:val="28"/>
          <w:szCs w:val="28"/>
          <w:lang w:eastAsia="pl-PL"/>
        </w:rPr>
        <w:tab/>
        <w:t xml:space="preserve">Na podstawie art. 71 ust. 2 pkt 2, art. 75 ust. 1 pkt 4, art. 84, art. 85 ust. 1 i ust. 2 pkt 2 oraz art. 87 ustawy z dnia 3 października 2008 r. </w:t>
      </w:r>
      <w:bookmarkStart w:id="0" w:name="_Hlk90644863"/>
      <w:r w:rsidRPr="00C4296F">
        <w:rPr>
          <w:rFonts w:ascii="Calibri" w:eastAsia="Times New Roman" w:hAnsi="Calibri" w:cs="Calibri"/>
          <w:sz w:val="28"/>
          <w:szCs w:val="28"/>
          <w:lang w:eastAsia="pl-PL"/>
        </w:rPr>
        <w:t>o udostępnianiu informacji o środowisku i jego ochronie, udziale społeczeństwa w ochronie środowiska oraz o ocenach oddziaływania na środowisko</w:t>
      </w:r>
      <w:bookmarkEnd w:id="0"/>
      <w:r w:rsidRPr="00C4296F">
        <w:rPr>
          <w:rFonts w:ascii="Calibri" w:eastAsia="Times New Roman" w:hAnsi="Calibri" w:cs="Calibri"/>
          <w:sz w:val="28"/>
          <w:szCs w:val="28"/>
          <w:lang w:eastAsia="pl-PL"/>
        </w:rPr>
        <w:t xml:space="preserve"> (Dz. U. z 2024 r. poz. 1112), zwanej dalej u.o.o.ś., </w:t>
      </w:r>
      <w:bookmarkStart w:id="1" w:name="_Hlk183602958"/>
      <w:r w:rsidRPr="00C4296F">
        <w:rPr>
          <w:rFonts w:ascii="Calibri" w:eastAsia="Times New Roman" w:hAnsi="Calibri" w:cs="Calibri"/>
          <w:sz w:val="28"/>
          <w:szCs w:val="28"/>
          <w:lang w:eastAsia="pl-PL"/>
        </w:rPr>
        <w:t xml:space="preserve">§ 3 ust. 1 pkt 1 </w:t>
      </w:r>
      <w:bookmarkEnd w:id="1"/>
      <w:r w:rsidRPr="00C4296F">
        <w:rPr>
          <w:rFonts w:ascii="Calibri" w:eastAsia="Times New Roman" w:hAnsi="Calibri" w:cs="Calibri"/>
          <w:sz w:val="28"/>
          <w:szCs w:val="28"/>
          <w:lang w:eastAsia="pl-PL"/>
        </w:rPr>
        <w:t>i § 3 ust. 1 pkt 29 lit. a rozporządzenia Rady Ministrów z dnia 10 września 2019 r. w sprawie przedsięwzięć mogących znacząco oddziaływać na środowisko (Dz. U. poz. 1839, z 2022 r. poz. 1071 i z 2023 r. poz. 1724) oraz art. 104 i art. 155 ustawy z dnia 14 czerwca 1960 r. – Kodeks postępowania administracyjnego (Dz. U. z 2024 r. poz. 572), zwanej dalej K.p.a.,</w:t>
      </w:r>
    </w:p>
    <w:p w14:paraId="71A2A072" w14:textId="77777777" w:rsidR="00C4296F" w:rsidRPr="00C4296F" w:rsidRDefault="00C4296F" w:rsidP="00C4296F">
      <w:pPr>
        <w:spacing w:after="120" w:line="240" w:lineRule="auto"/>
        <w:jc w:val="center"/>
        <w:rPr>
          <w:rFonts w:ascii="Calibri" w:eastAsia="Times New Roman" w:hAnsi="Calibri" w:cs="Calibri"/>
          <w:sz w:val="28"/>
          <w:szCs w:val="28"/>
          <w:lang w:eastAsia="pl-PL"/>
        </w:rPr>
      </w:pPr>
      <w:r w:rsidRPr="00C4296F">
        <w:rPr>
          <w:rFonts w:ascii="Calibri" w:eastAsia="Times New Roman" w:hAnsi="Calibri" w:cs="Calibri"/>
          <w:sz w:val="28"/>
          <w:szCs w:val="28"/>
          <w:lang w:eastAsia="pl-PL"/>
        </w:rPr>
        <w:t>po rozpatrzeniu</w:t>
      </w:r>
    </w:p>
    <w:p w14:paraId="06F23745" w14:textId="77777777" w:rsidR="00C4296F" w:rsidRPr="00C4296F" w:rsidRDefault="00C4296F" w:rsidP="00C4296F">
      <w:pPr>
        <w:spacing w:after="120" w:line="240" w:lineRule="auto"/>
        <w:rPr>
          <w:rFonts w:ascii="Calibri" w:eastAsia="Times New Roman" w:hAnsi="Calibri" w:cs="Calibri"/>
          <w:sz w:val="28"/>
          <w:szCs w:val="28"/>
          <w:lang w:eastAsia="pl-PL"/>
        </w:rPr>
      </w:pPr>
      <w:r w:rsidRPr="00C4296F">
        <w:rPr>
          <w:rFonts w:ascii="Calibri" w:eastAsia="Times New Roman" w:hAnsi="Calibri" w:cs="Calibri"/>
          <w:sz w:val="28"/>
          <w:szCs w:val="28"/>
          <w:lang w:eastAsia="pl-PL"/>
        </w:rPr>
        <w:t xml:space="preserve">wniosku </w:t>
      </w:r>
      <w:r w:rsidRPr="00C4296F">
        <w:rPr>
          <w:rFonts w:ascii="Calibri" w:eastAsia="Calibri" w:hAnsi="Calibri" w:cs="Calibri"/>
          <w:sz w:val="28"/>
          <w:szCs w:val="28"/>
        </w:rPr>
        <w:t xml:space="preserve">Pana Marcina Kleibera, prowadzącego działalność gospodarczą pod nazwą L.Kleiber, Marcin Kleiber, Pysząca, ul. Meblowa 1, 63-100 Pysząca, w sprawie zmiany ostatecznej decyzji Burmistrza Śremu z 30.08.2024 r. znak PPSOŚ.6220.6.2024.BM o środowiskowych uwarunkowaniach dla planowanego przedsięwzięcia polegającego </w:t>
      </w:r>
      <w:bookmarkStart w:id="2" w:name="_Hlk183610752"/>
      <w:r w:rsidRPr="00C4296F">
        <w:rPr>
          <w:rFonts w:ascii="Calibri" w:eastAsia="Calibri" w:hAnsi="Calibri" w:cs="Calibri"/>
          <w:sz w:val="28"/>
          <w:szCs w:val="28"/>
        </w:rPr>
        <w:t>na uruchomieniu instalacji do wytwarzania wyrobów z pianki poliuretanowej, na działce o numerze ewidencyjnym 77/8, obręb Pysząca</w:t>
      </w:r>
      <w:bookmarkEnd w:id="2"/>
      <w:r w:rsidRPr="00C4296F">
        <w:rPr>
          <w:rFonts w:ascii="Calibri" w:eastAsia="Times New Roman" w:hAnsi="Calibri" w:cs="Calibri"/>
          <w:sz w:val="28"/>
          <w:szCs w:val="28"/>
          <w:lang w:eastAsia="pl-PL"/>
        </w:rPr>
        <w:t>, w zakresie</w:t>
      </w:r>
      <w:r w:rsidRPr="00C4296F">
        <w:rPr>
          <w:rFonts w:ascii="Calibri" w:eastAsia="Times New Roman" w:hAnsi="Calibri" w:cs="Calibri"/>
          <w:b/>
          <w:sz w:val="28"/>
          <w:szCs w:val="28"/>
          <w:lang w:eastAsia="pl-PL"/>
        </w:rPr>
        <w:t xml:space="preserve"> </w:t>
      </w:r>
      <w:r w:rsidRPr="00C4296F">
        <w:rPr>
          <w:rFonts w:ascii="Calibri" w:eastAsia="Times New Roman" w:hAnsi="Calibri" w:cs="Calibri"/>
          <w:bCs/>
          <w:sz w:val="28"/>
          <w:szCs w:val="28"/>
          <w:lang w:eastAsia="pl-PL"/>
        </w:rPr>
        <w:t xml:space="preserve">zmiany wysokości emitora pionowego, którym odprowadzane jest zanieczyszczone powietrze z procesu wytwarzania wyrobów z pianki poliuretanowej, określonej w ust. 2 pkt 3 decyzji o środowiskowych uwarunkowaniach, a mianowicie ze wskazanej „nie mniejszej niż 12,8 m n.p.t.” na „nie mniejszej niż 7 m n.p.t.”, </w:t>
      </w:r>
    </w:p>
    <w:p w14:paraId="153EFD4E" w14:textId="77777777" w:rsidR="00C4296F" w:rsidRPr="00C4296F" w:rsidRDefault="00C4296F" w:rsidP="00C4296F">
      <w:pPr>
        <w:spacing w:after="120" w:line="240" w:lineRule="auto"/>
        <w:jc w:val="center"/>
        <w:rPr>
          <w:rFonts w:ascii="Calibri" w:eastAsia="Times New Roman" w:hAnsi="Calibri" w:cs="Calibri"/>
          <w:b/>
          <w:sz w:val="28"/>
          <w:szCs w:val="28"/>
          <w:lang w:eastAsia="pl-PL"/>
        </w:rPr>
      </w:pPr>
      <w:r w:rsidRPr="00C4296F">
        <w:rPr>
          <w:rFonts w:ascii="Calibri" w:eastAsia="Times New Roman" w:hAnsi="Calibri" w:cs="Calibri"/>
          <w:b/>
          <w:sz w:val="28"/>
          <w:szCs w:val="28"/>
          <w:lang w:eastAsia="pl-PL"/>
        </w:rPr>
        <w:t>zmieniam</w:t>
      </w:r>
    </w:p>
    <w:p w14:paraId="2C884565" w14:textId="77777777" w:rsidR="00C4296F" w:rsidRPr="00C4296F" w:rsidRDefault="00C4296F" w:rsidP="00C4296F">
      <w:pPr>
        <w:spacing w:after="120" w:line="240" w:lineRule="auto"/>
        <w:rPr>
          <w:rFonts w:ascii="Calibri" w:eastAsia="Times New Roman" w:hAnsi="Calibri" w:cs="Calibri"/>
          <w:sz w:val="28"/>
          <w:szCs w:val="28"/>
          <w:lang w:eastAsia="pl-PL"/>
        </w:rPr>
      </w:pPr>
      <w:r w:rsidRPr="00C4296F">
        <w:rPr>
          <w:rFonts w:ascii="Calibri" w:eastAsia="Times New Roman" w:hAnsi="Calibri" w:cs="Calibri"/>
          <w:sz w:val="28"/>
          <w:szCs w:val="28"/>
          <w:lang w:eastAsia="pl-PL"/>
        </w:rPr>
        <w:t>ostateczną decyzję</w:t>
      </w:r>
      <w:r w:rsidRPr="00C4296F">
        <w:rPr>
          <w:rFonts w:ascii="Calibri" w:eastAsia="Times New Roman" w:hAnsi="Calibri" w:cs="Calibri"/>
          <w:b/>
          <w:sz w:val="28"/>
          <w:szCs w:val="28"/>
          <w:lang w:eastAsia="pl-PL"/>
        </w:rPr>
        <w:t xml:space="preserve"> </w:t>
      </w:r>
      <w:r w:rsidRPr="00C4296F">
        <w:rPr>
          <w:rFonts w:ascii="Calibri" w:eastAsia="Times New Roman" w:hAnsi="Calibri" w:cs="Calibri"/>
          <w:sz w:val="28"/>
          <w:szCs w:val="28"/>
          <w:lang w:eastAsia="pl-PL"/>
        </w:rPr>
        <w:t xml:space="preserve">Burmistrza Śremu </w:t>
      </w:r>
      <w:r w:rsidRPr="00C4296F">
        <w:rPr>
          <w:rFonts w:ascii="Calibri" w:eastAsia="Calibri" w:hAnsi="Calibri" w:cs="Calibri"/>
          <w:sz w:val="28"/>
          <w:szCs w:val="28"/>
        </w:rPr>
        <w:t>z 30.08.2024 r. znak PPSOŚ.6220.6.2024.BM</w:t>
      </w:r>
      <w:r w:rsidRPr="00C4296F">
        <w:rPr>
          <w:rFonts w:ascii="Calibri" w:eastAsia="Times New Roman" w:hAnsi="Calibri" w:cs="Calibri"/>
          <w:sz w:val="28"/>
          <w:szCs w:val="28"/>
          <w:lang w:eastAsia="pl-PL"/>
        </w:rPr>
        <w:t xml:space="preserve"> o środowiskowych uwarunkowaniach w następujący sposób:</w:t>
      </w:r>
    </w:p>
    <w:p w14:paraId="02DB060B" w14:textId="77777777" w:rsidR="00C4296F" w:rsidRPr="00C4296F" w:rsidRDefault="00C4296F" w:rsidP="00C4296F">
      <w:pPr>
        <w:numPr>
          <w:ilvl w:val="0"/>
          <w:numId w:val="16"/>
        </w:numPr>
        <w:spacing w:after="120" w:line="240" w:lineRule="auto"/>
        <w:ind w:left="284" w:hanging="284"/>
        <w:jc w:val="both"/>
        <w:rPr>
          <w:rFonts w:ascii="Calibri" w:eastAsia="Times New Roman" w:hAnsi="Calibri" w:cs="Calibri"/>
          <w:sz w:val="28"/>
          <w:szCs w:val="28"/>
          <w:lang w:eastAsia="pl-PL"/>
        </w:rPr>
      </w:pPr>
      <w:r w:rsidRPr="00C4296F">
        <w:rPr>
          <w:rFonts w:ascii="Calibri" w:eastAsia="Times New Roman" w:hAnsi="Calibri" w:cs="Calibri"/>
          <w:sz w:val="28"/>
          <w:szCs w:val="28"/>
          <w:lang w:eastAsia="pl-PL"/>
        </w:rPr>
        <w:t>ust. 2 pkt 3 otrzymuje brzmienie:</w:t>
      </w:r>
    </w:p>
    <w:p w14:paraId="27837903" w14:textId="77777777" w:rsidR="00C4296F" w:rsidRPr="00C4296F" w:rsidRDefault="00C4296F" w:rsidP="00C4296F">
      <w:pPr>
        <w:spacing w:after="120" w:line="240" w:lineRule="auto"/>
        <w:ind w:left="284"/>
        <w:rPr>
          <w:rFonts w:ascii="Calibri" w:eastAsia="Times New Roman" w:hAnsi="Calibri" w:cs="Calibri"/>
          <w:sz w:val="28"/>
          <w:szCs w:val="28"/>
          <w:lang w:eastAsia="pl-PL"/>
        </w:rPr>
      </w:pPr>
      <w:r w:rsidRPr="00C4296F">
        <w:rPr>
          <w:rFonts w:ascii="Calibri" w:eastAsia="Times New Roman" w:hAnsi="Calibri" w:cs="Calibri"/>
          <w:sz w:val="28"/>
          <w:szCs w:val="28"/>
          <w:lang w:eastAsia="pl-PL"/>
        </w:rPr>
        <w:t>„3) zanieczyszczone powietrze z procesu wytwarzania wyrobów z pianki poliuretanowej z wykorzystaniem planowanej instalacji odprowadzać do atmosfery emitorem pionowym o wysokości nie mniejszej niż 7 m n.p.t.;”,</w:t>
      </w:r>
    </w:p>
    <w:p w14:paraId="79C63797" w14:textId="77777777" w:rsidR="00C4296F" w:rsidRPr="00C4296F" w:rsidRDefault="00C4296F" w:rsidP="00C4296F">
      <w:pPr>
        <w:spacing w:after="120" w:line="240" w:lineRule="auto"/>
        <w:ind w:left="284" w:hanging="284"/>
        <w:rPr>
          <w:rFonts w:ascii="Calibri" w:eastAsia="Times New Roman" w:hAnsi="Calibri" w:cs="Calibri"/>
          <w:sz w:val="28"/>
          <w:szCs w:val="28"/>
          <w:lang w:eastAsia="pl-PL"/>
        </w:rPr>
      </w:pPr>
      <w:r w:rsidRPr="00C4296F">
        <w:rPr>
          <w:rFonts w:ascii="Calibri" w:eastAsia="Times New Roman" w:hAnsi="Calibri" w:cs="Calibri"/>
          <w:sz w:val="28"/>
          <w:szCs w:val="28"/>
          <w:lang w:eastAsia="pl-PL"/>
        </w:rPr>
        <w:lastRenderedPageBreak/>
        <w:t>2)</w:t>
      </w:r>
      <w:r w:rsidRPr="00C4296F">
        <w:rPr>
          <w:rFonts w:ascii="Calibri" w:eastAsia="Times New Roman" w:hAnsi="Calibri" w:cs="Calibri"/>
          <w:sz w:val="28"/>
          <w:szCs w:val="28"/>
          <w:lang w:eastAsia="pl-PL"/>
        </w:rPr>
        <w:tab/>
        <w:t>załącznik nr 1 do decyzji z 30.08.2024 r. otrzymuje brzmienie zgodne z załącznikiem nr 1 do niniejszej decyzji.</w:t>
      </w:r>
    </w:p>
    <w:p w14:paraId="444F81FC" w14:textId="77777777" w:rsidR="00C4296F" w:rsidRPr="00C4296F" w:rsidRDefault="00C4296F" w:rsidP="00C4296F">
      <w:pPr>
        <w:spacing w:after="120" w:line="240" w:lineRule="auto"/>
        <w:jc w:val="center"/>
        <w:rPr>
          <w:rFonts w:ascii="Calibri" w:eastAsia="Times New Roman" w:hAnsi="Calibri" w:cs="Calibri"/>
          <w:bCs/>
          <w:sz w:val="28"/>
          <w:szCs w:val="28"/>
          <w:lang w:eastAsia="pl-PL"/>
        </w:rPr>
      </w:pPr>
      <w:r w:rsidRPr="00C4296F">
        <w:rPr>
          <w:rFonts w:ascii="Calibri" w:eastAsia="Times New Roman" w:hAnsi="Calibri" w:cs="Calibri"/>
          <w:bCs/>
          <w:sz w:val="28"/>
          <w:szCs w:val="28"/>
          <w:lang w:eastAsia="pl-PL"/>
        </w:rPr>
        <w:t>oraz</w:t>
      </w:r>
    </w:p>
    <w:p w14:paraId="393A6A34" w14:textId="77777777" w:rsidR="00C4296F" w:rsidRPr="00C4296F" w:rsidRDefault="00C4296F" w:rsidP="00C4296F">
      <w:pPr>
        <w:spacing w:after="120" w:line="240" w:lineRule="auto"/>
        <w:jc w:val="center"/>
        <w:rPr>
          <w:rFonts w:ascii="Calibri" w:eastAsia="Times New Roman" w:hAnsi="Calibri" w:cs="Calibri"/>
          <w:b/>
          <w:sz w:val="28"/>
          <w:szCs w:val="28"/>
          <w:lang w:eastAsia="pl-PL"/>
        </w:rPr>
      </w:pPr>
      <w:r w:rsidRPr="00C4296F">
        <w:rPr>
          <w:rFonts w:ascii="Calibri" w:eastAsia="Times New Roman" w:hAnsi="Calibri" w:cs="Calibri"/>
          <w:b/>
          <w:sz w:val="28"/>
          <w:szCs w:val="28"/>
          <w:lang w:eastAsia="pl-PL"/>
        </w:rPr>
        <w:t>stwierdzam</w:t>
      </w:r>
    </w:p>
    <w:p w14:paraId="11091593" w14:textId="77777777" w:rsidR="00C4296F" w:rsidRPr="00C4296F" w:rsidRDefault="00C4296F" w:rsidP="00C4296F">
      <w:pPr>
        <w:spacing w:after="120" w:line="240" w:lineRule="auto"/>
        <w:rPr>
          <w:rFonts w:ascii="Calibri" w:eastAsia="Times New Roman" w:hAnsi="Calibri" w:cs="Calibri"/>
          <w:sz w:val="28"/>
          <w:szCs w:val="28"/>
          <w:lang w:eastAsia="pl-PL"/>
        </w:rPr>
      </w:pPr>
      <w:r w:rsidRPr="00C4296F">
        <w:rPr>
          <w:rFonts w:ascii="Calibri" w:eastAsia="Times New Roman" w:hAnsi="Calibri" w:cs="Calibri"/>
          <w:b/>
          <w:sz w:val="28"/>
          <w:szCs w:val="28"/>
          <w:lang w:eastAsia="pl-PL"/>
        </w:rPr>
        <w:t>brak potrzeby przeprowadzenia oceny oddziaływania na środowisko dla planowanego przedsięwzięcia</w:t>
      </w:r>
      <w:r w:rsidRPr="00C4296F">
        <w:rPr>
          <w:rFonts w:ascii="Calibri" w:eastAsia="Times New Roman" w:hAnsi="Calibri" w:cs="Calibri"/>
          <w:sz w:val="28"/>
          <w:szCs w:val="28"/>
          <w:lang w:eastAsia="pl-PL"/>
        </w:rPr>
        <w:t xml:space="preserve"> polegającego na </w:t>
      </w:r>
      <w:r w:rsidRPr="00C4296F">
        <w:rPr>
          <w:rFonts w:ascii="Calibri" w:eastAsia="Calibri" w:hAnsi="Calibri" w:cs="Calibri"/>
          <w:sz w:val="28"/>
          <w:szCs w:val="28"/>
        </w:rPr>
        <w:t>uruchomieniu instalacji do wytwarzania wyrobów z pianki poliuretanowej, na działce o numerze ewidencyjnym 77/8, obręb Pysząca</w:t>
      </w:r>
      <w:r w:rsidRPr="00C4296F">
        <w:rPr>
          <w:rFonts w:ascii="Calibri" w:eastAsia="Times New Roman" w:hAnsi="Calibri" w:cs="Calibri"/>
          <w:sz w:val="28"/>
          <w:szCs w:val="28"/>
          <w:lang w:eastAsia="pl-PL"/>
        </w:rPr>
        <w:t>, w zakresie wnioskowanej zmiany.</w:t>
      </w:r>
    </w:p>
    <w:p w14:paraId="248D6339" w14:textId="77777777" w:rsidR="00C4296F" w:rsidRPr="00C4296F" w:rsidRDefault="00C4296F" w:rsidP="00C4296F">
      <w:pPr>
        <w:spacing w:after="120" w:line="240" w:lineRule="auto"/>
        <w:jc w:val="center"/>
        <w:rPr>
          <w:rFonts w:ascii="Calibri" w:eastAsia="Times New Roman" w:hAnsi="Calibri" w:cs="Calibri"/>
          <w:b/>
          <w:sz w:val="28"/>
          <w:szCs w:val="28"/>
          <w:lang w:eastAsia="pl-PL"/>
        </w:rPr>
      </w:pPr>
      <w:r w:rsidRPr="00C4296F">
        <w:rPr>
          <w:rFonts w:ascii="Calibri" w:eastAsia="Times New Roman" w:hAnsi="Calibri" w:cs="Calibri"/>
          <w:b/>
          <w:sz w:val="28"/>
          <w:szCs w:val="28"/>
          <w:lang w:eastAsia="pl-PL"/>
        </w:rPr>
        <w:t>Pozostałe warunki decyzji pozostają bez zmian.</w:t>
      </w:r>
    </w:p>
    <w:p w14:paraId="5F244BBC" w14:textId="77777777" w:rsidR="00C4296F" w:rsidRPr="00C4296F" w:rsidRDefault="00C4296F" w:rsidP="00C4296F">
      <w:pPr>
        <w:spacing w:after="120" w:line="240" w:lineRule="auto"/>
        <w:jc w:val="center"/>
        <w:rPr>
          <w:rFonts w:ascii="Calibri" w:eastAsia="Times New Roman" w:hAnsi="Calibri" w:cs="Calibri"/>
          <w:sz w:val="28"/>
          <w:szCs w:val="28"/>
          <w:lang w:eastAsia="pl-PL"/>
        </w:rPr>
      </w:pPr>
      <w:r w:rsidRPr="00C4296F">
        <w:rPr>
          <w:rFonts w:ascii="Calibri" w:eastAsia="Times New Roman" w:hAnsi="Calibri" w:cs="Calibri"/>
          <w:sz w:val="28"/>
          <w:szCs w:val="28"/>
          <w:lang w:eastAsia="pl-PL"/>
        </w:rPr>
        <w:t>Uzasadnienie</w:t>
      </w:r>
    </w:p>
    <w:p w14:paraId="0E7A56D3" w14:textId="77777777" w:rsidR="00C4296F" w:rsidRPr="00C4296F" w:rsidRDefault="00C4296F" w:rsidP="00C4296F">
      <w:pPr>
        <w:spacing w:after="120" w:line="240" w:lineRule="auto"/>
        <w:ind w:firstLine="708"/>
        <w:rPr>
          <w:rFonts w:ascii="Calibri" w:eastAsia="Times New Roman" w:hAnsi="Calibri" w:cs="Calibri"/>
          <w:sz w:val="28"/>
          <w:szCs w:val="28"/>
          <w:lang w:eastAsia="pl-PL"/>
        </w:rPr>
      </w:pPr>
      <w:r w:rsidRPr="00C4296F">
        <w:rPr>
          <w:rFonts w:ascii="Calibri" w:eastAsia="Times New Roman" w:hAnsi="Calibri" w:cs="Calibri"/>
          <w:sz w:val="28"/>
          <w:szCs w:val="28"/>
          <w:lang w:eastAsia="pl-PL"/>
        </w:rPr>
        <w:t xml:space="preserve">15.10.2024 r. do Burmistrza Śremu wpłynął wniosek Pana Marcina Kleibera, prowadzącego działalność gospodarczą pod nazwą L.Kleiber, Marcin Kleiber, Pysząca, ul. Meblowa 1, 63-100 Pysząca, w sprawie zmiany ostatecznej (02.10.2024 r.) decyzji Burmistrza Śremu z 30.08.2024 r. znak PPSOŚ.6220.6.2024.BM o środowiskowych uwarunkowaniach dla planowanego przedsięwzięcia polegającego na uruchomieniu instalacji do wytwarzania wyrobów z pianki poliuretanowej, na działce o numerze ewidencyjnym 77/8, obręb Pysząca. </w:t>
      </w:r>
    </w:p>
    <w:p w14:paraId="066182DF" w14:textId="77777777" w:rsidR="00C4296F" w:rsidRPr="00C4296F" w:rsidRDefault="00C4296F" w:rsidP="00C4296F">
      <w:pPr>
        <w:spacing w:after="120" w:line="240" w:lineRule="auto"/>
        <w:ind w:firstLine="708"/>
        <w:rPr>
          <w:rFonts w:ascii="Calibri" w:eastAsia="Times New Roman" w:hAnsi="Calibri" w:cs="Calibri"/>
          <w:sz w:val="28"/>
          <w:szCs w:val="28"/>
          <w:lang w:eastAsia="pl-PL"/>
        </w:rPr>
      </w:pPr>
      <w:r w:rsidRPr="00C4296F">
        <w:rPr>
          <w:rFonts w:ascii="Calibri" w:eastAsia="Times New Roman" w:hAnsi="Calibri" w:cs="Calibri"/>
          <w:sz w:val="28"/>
          <w:szCs w:val="28"/>
          <w:lang w:eastAsia="pl-PL"/>
        </w:rPr>
        <w:t>Przedmiotowa zmiana dotyczy zmiany wysokości emitora pionowego, którym odprowadzane jest zanieczyszczone powietrze z procesu wytwarzania wyrobów z pianki poliuretanowej z „nie mniejszej niż 12,8 m n.p.t.” na „nie mniejszej niż 7 m n.p.t.”. Wysokość emitora pionowego została wskazana w ust. 2 pkt 3 decyzji, stąd potrzeba zmiany decyzji we wnioskowanym zakresie. W pozostałym zakresie decyzja nie ulega zmianie. Do wniosku załączona została karta informacyjne przedsięwzięcia wraz z wymaganymi załącznikami.</w:t>
      </w:r>
    </w:p>
    <w:p w14:paraId="65E64A8C" w14:textId="77777777" w:rsidR="00C4296F" w:rsidRPr="00C4296F" w:rsidRDefault="00C4296F" w:rsidP="00C4296F">
      <w:pPr>
        <w:spacing w:after="120" w:line="240" w:lineRule="auto"/>
        <w:ind w:firstLine="708"/>
        <w:rPr>
          <w:rFonts w:ascii="Calibri" w:eastAsia="Times New Roman" w:hAnsi="Calibri" w:cs="Calibri"/>
          <w:sz w:val="28"/>
          <w:szCs w:val="28"/>
          <w:lang w:eastAsia="pl-PL"/>
        </w:rPr>
      </w:pPr>
      <w:r w:rsidRPr="00C4296F">
        <w:rPr>
          <w:rFonts w:ascii="Calibri" w:eastAsia="Times New Roman" w:hAnsi="Calibri" w:cs="Calibri"/>
          <w:sz w:val="28"/>
          <w:szCs w:val="28"/>
          <w:lang w:eastAsia="pl-PL"/>
        </w:rPr>
        <w:t>Zgodnie z art. 155 K.p.a. decyzja ostateczna, na mocy której strona nabyła prawo, może być w każdym czasie za zgodą strony uchylona lub zmieniona przez organ administracji publicznej, który ją wydał, jeżeli przepisy szczególne nie sprzeciwiają się uchyleniu lub zmianie takiej decyzji i przemawia za tym interes społeczny lub słuszny interes strony; przepis art. 154 § 2 K.p.a. stosuje się odpowiednio.</w:t>
      </w:r>
    </w:p>
    <w:p w14:paraId="4EC6DD23" w14:textId="77777777" w:rsidR="00C4296F" w:rsidRPr="00C4296F" w:rsidRDefault="00C4296F" w:rsidP="00C4296F">
      <w:pPr>
        <w:spacing w:after="0" w:line="240" w:lineRule="auto"/>
        <w:rPr>
          <w:rFonts w:ascii="Calibri" w:eastAsia="Times New Roman" w:hAnsi="Calibri" w:cs="Calibri"/>
          <w:sz w:val="28"/>
          <w:szCs w:val="28"/>
          <w:lang w:eastAsia="pl-PL"/>
        </w:rPr>
      </w:pPr>
      <w:r w:rsidRPr="00C4296F">
        <w:rPr>
          <w:rFonts w:ascii="Calibri" w:eastAsia="Times New Roman" w:hAnsi="Calibri" w:cs="Calibri"/>
          <w:sz w:val="28"/>
          <w:szCs w:val="28"/>
          <w:lang w:eastAsia="pl-PL"/>
        </w:rPr>
        <w:br w:type="page"/>
      </w:r>
    </w:p>
    <w:p w14:paraId="3E1E605B" w14:textId="77777777" w:rsidR="00C4296F" w:rsidRPr="00C4296F" w:rsidRDefault="00C4296F" w:rsidP="00C4296F">
      <w:pPr>
        <w:spacing w:after="120" w:line="240" w:lineRule="auto"/>
        <w:ind w:firstLine="708"/>
        <w:rPr>
          <w:rFonts w:ascii="Calibri" w:eastAsia="Times New Roman" w:hAnsi="Calibri" w:cs="Calibri"/>
          <w:sz w:val="28"/>
          <w:szCs w:val="28"/>
          <w:lang w:eastAsia="pl-PL"/>
        </w:rPr>
      </w:pPr>
      <w:r w:rsidRPr="00C4296F">
        <w:rPr>
          <w:rFonts w:ascii="Calibri" w:eastAsia="Times New Roman" w:hAnsi="Calibri" w:cs="Calibri"/>
          <w:sz w:val="28"/>
          <w:szCs w:val="28"/>
          <w:lang w:eastAsia="pl-PL"/>
        </w:rPr>
        <w:lastRenderedPageBreak/>
        <w:t>Zgodnie z art. 87 u.o.o.ś., w przypadku zmiany decyzji o środowiskowych uwarunkowaniach stosuje się odpowiednio przepisy wymagane przy wydawaniu decyzji o środowiskowych uwarunkowaniach. Przepis art. 155 K.p.a. stosuje się odpowiednio, z zastrzeżeniem, że zgodę wyraża wyłącznie strona, która złożyła wniosek o wydanie decyzji o środowiskowych uwarunkowaniach, lub podmiot, na którego została przeniesiona decyzja o środowiskowych uwarunkowaniach.</w:t>
      </w:r>
    </w:p>
    <w:p w14:paraId="2E635854" w14:textId="77777777" w:rsidR="00C4296F" w:rsidRPr="00C4296F" w:rsidRDefault="00C4296F" w:rsidP="00C4296F">
      <w:pPr>
        <w:spacing w:after="120" w:line="240" w:lineRule="auto"/>
        <w:ind w:firstLine="708"/>
        <w:rPr>
          <w:rFonts w:ascii="Calibri" w:eastAsia="Times New Roman" w:hAnsi="Calibri" w:cs="Calibri"/>
          <w:sz w:val="28"/>
          <w:szCs w:val="28"/>
          <w:lang w:eastAsia="pl-PL"/>
        </w:rPr>
      </w:pPr>
      <w:r w:rsidRPr="00C4296F">
        <w:rPr>
          <w:rFonts w:ascii="Calibri" w:eastAsia="Times New Roman" w:hAnsi="Calibri" w:cs="Calibri"/>
          <w:sz w:val="28"/>
          <w:szCs w:val="28"/>
          <w:lang w:eastAsia="pl-PL"/>
        </w:rPr>
        <w:t>Zgodnie z art. 73 ust.1 u.o.o.ś. postępowanie w sprawie wydania decyzji o środowiskowych uwarunkowaniach wszczyna się na wniosek podmiotu planującego podjęcie realizacji przedsięwzięcia.</w:t>
      </w:r>
    </w:p>
    <w:p w14:paraId="34405D1E" w14:textId="77777777" w:rsidR="00C4296F" w:rsidRPr="00C4296F" w:rsidRDefault="00C4296F" w:rsidP="00C4296F">
      <w:pPr>
        <w:spacing w:after="120" w:line="240" w:lineRule="auto"/>
        <w:ind w:firstLine="708"/>
        <w:rPr>
          <w:rFonts w:ascii="Calibri" w:eastAsia="Times New Roman" w:hAnsi="Calibri" w:cs="Calibri"/>
          <w:sz w:val="28"/>
          <w:szCs w:val="28"/>
          <w:lang w:eastAsia="pl-PL"/>
        </w:rPr>
      </w:pPr>
      <w:r w:rsidRPr="00C4296F">
        <w:rPr>
          <w:rFonts w:ascii="Calibri" w:eastAsia="Calibri" w:hAnsi="Calibri" w:cs="Calibri"/>
          <w:sz w:val="28"/>
          <w:szCs w:val="28"/>
        </w:rPr>
        <w:t xml:space="preserve">Na podstawie art. 75 ust. 1 pkt 4 u.o.o.ś., w przypadku przedmiotowego przedsięwzięcia, właściwym organem do wydania decyzji o środowiskowych uwarunkowaniach jest Burmistrz Śremu. </w:t>
      </w:r>
    </w:p>
    <w:p w14:paraId="24411022" w14:textId="77777777" w:rsidR="00C4296F" w:rsidRPr="00C4296F" w:rsidRDefault="00C4296F" w:rsidP="00C4296F">
      <w:pPr>
        <w:spacing w:after="120" w:line="240" w:lineRule="auto"/>
        <w:ind w:firstLine="708"/>
        <w:rPr>
          <w:rFonts w:ascii="Calibri" w:eastAsia="Calibri" w:hAnsi="Calibri" w:cs="Calibri"/>
          <w:sz w:val="28"/>
          <w:szCs w:val="28"/>
        </w:rPr>
      </w:pPr>
      <w:r w:rsidRPr="00C4296F">
        <w:rPr>
          <w:rFonts w:ascii="Calibri" w:eastAsia="Calibri" w:hAnsi="Calibri" w:cs="Calibri"/>
          <w:b/>
          <w:sz w:val="28"/>
          <w:szCs w:val="28"/>
        </w:rPr>
        <w:t>Przedmiotowe przedsięwzięcie zakwalifikowano do</w:t>
      </w:r>
      <w:r w:rsidRPr="00C4296F">
        <w:rPr>
          <w:rFonts w:ascii="Calibri" w:eastAsia="Calibri" w:hAnsi="Calibri" w:cs="Calibri"/>
          <w:bCs/>
          <w:sz w:val="28"/>
          <w:szCs w:val="28"/>
        </w:rPr>
        <w:t xml:space="preserve"> przedsięwzięć mogących potencjalnie znacząco oddziaływać na środowisko, dla których obowiązek przeprowadzenia oceny oddziaływania na środowisko może być stwierdzony,</w:t>
      </w:r>
      <w:r w:rsidRPr="00C4296F">
        <w:rPr>
          <w:rFonts w:ascii="Calibri" w:eastAsia="Calibri" w:hAnsi="Calibri" w:cs="Calibri"/>
          <w:sz w:val="28"/>
          <w:szCs w:val="28"/>
        </w:rPr>
        <w:t xml:space="preserve"> wymienionych w rozporządzeniu Rady Ministrów z dnia 10 września 2019 r. w sprawie przedsięwzięć mogących znacząco oddziaływać na środowisko w </w:t>
      </w:r>
      <w:r w:rsidRPr="00C4296F">
        <w:rPr>
          <w:rFonts w:ascii="Calibri" w:eastAsia="Calibri" w:hAnsi="Calibri" w:cs="Calibri"/>
          <w:b/>
          <w:bCs/>
          <w:sz w:val="28"/>
          <w:szCs w:val="28"/>
        </w:rPr>
        <w:t>§ 3 ust. 1 pkt 1</w:t>
      </w:r>
      <w:r w:rsidRPr="00C4296F">
        <w:rPr>
          <w:rFonts w:ascii="Calibri" w:eastAsia="Calibri" w:hAnsi="Calibri" w:cs="Calibri"/>
          <w:sz w:val="28"/>
          <w:szCs w:val="28"/>
        </w:rPr>
        <w:t xml:space="preserve">: „instalacje do wytwarzania produktów przez mieszanie, emulgowanie lub konfekcjonowanie chemicznych półproduktów lub produktów podstawowych” oraz w </w:t>
      </w:r>
      <w:r w:rsidRPr="00C4296F">
        <w:rPr>
          <w:rFonts w:ascii="Calibri" w:eastAsia="Calibri" w:hAnsi="Calibri" w:cs="Calibri"/>
          <w:b/>
          <w:bCs/>
          <w:sz w:val="28"/>
          <w:szCs w:val="28"/>
        </w:rPr>
        <w:t>§ 3 ust. 1 pkt 29 lit. a</w:t>
      </w:r>
      <w:r w:rsidRPr="00C4296F">
        <w:rPr>
          <w:rFonts w:ascii="Calibri" w:eastAsia="Calibri" w:hAnsi="Calibri" w:cs="Calibri"/>
          <w:sz w:val="28"/>
          <w:szCs w:val="28"/>
        </w:rPr>
        <w:t>: „instalacje do produkcji elastomerów”.</w:t>
      </w:r>
    </w:p>
    <w:p w14:paraId="6F149FB9" w14:textId="77777777" w:rsidR="00C4296F" w:rsidRPr="00C4296F" w:rsidRDefault="00C4296F" w:rsidP="00C4296F">
      <w:pPr>
        <w:spacing w:after="120" w:line="240" w:lineRule="auto"/>
        <w:ind w:firstLine="708"/>
        <w:rPr>
          <w:rFonts w:ascii="Calibri" w:eastAsia="Times New Roman" w:hAnsi="Calibri" w:cs="Calibri"/>
          <w:sz w:val="28"/>
          <w:szCs w:val="28"/>
          <w:lang w:eastAsia="pl-PL"/>
        </w:rPr>
      </w:pPr>
      <w:r w:rsidRPr="00C4296F">
        <w:rPr>
          <w:rFonts w:ascii="Calibri" w:eastAsia="Times New Roman" w:hAnsi="Calibri" w:cs="Calibri"/>
          <w:sz w:val="28"/>
          <w:szCs w:val="28"/>
          <w:lang w:eastAsia="pl-PL"/>
        </w:rPr>
        <w:t>Stosownie do art. 74 ust. 3a u.o.o.ś. Burmistrz Śremu ustalił krąg podmiotów, którym przysługuje przymiot strony. Przymiot strony postępowania otrzymali: wnioskodawca i właściciel terenu, na którym realizowane będzie przedsięwzięcie (działka o numerze ewidencyjnym: 77/8, obręb Pysząca) oraz podmioty, którym przysługuje prawo rzeczowe do nieruchomości znajdujących się w obszarze wyznaczonym w odległości 100 m od granic terenu przedsięwzięcia. Obszar ten objął więc działki o numerach ewidencyjnych:77/5; 78; 201; 199; 77/4; 196/2; 77/13; 197; 75, obręb Pysząca i 18; 64/2; 69/2; 62; 67/3; 71/6; 61; 63; 67/4; 68/3; 69/1; 67/1; 67/5; 68/2; 68/4; 66, obręb Grzymysław.</w:t>
      </w:r>
    </w:p>
    <w:p w14:paraId="05405EF7" w14:textId="77777777" w:rsidR="00C4296F" w:rsidRPr="00C4296F" w:rsidRDefault="00C4296F" w:rsidP="00C4296F">
      <w:pPr>
        <w:spacing w:after="120" w:line="240" w:lineRule="auto"/>
        <w:ind w:firstLine="708"/>
        <w:rPr>
          <w:rFonts w:ascii="Calibri" w:eastAsia="Times New Roman" w:hAnsi="Calibri" w:cs="Calibri"/>
          <w:sz w:val="28"/>
          <w:szCs w:val="28"/>
          <w:lang w:eastAsia="pl-PL"/>
        </w:rPr>
      </w:pPr>
      <w:r w:rsidRPr="00C4296F">
        <w:rPr>
          <w:rFonts w:ascii="Calibri" w:eastAsia="Times New Roman" w:hAnsi="Calibri" w:cs="Calibri"/>
          <w:sz w:val="28"/>
          <w:szCs w:val="28"/>
          <w:lang w:eastAsia="pl-PL"/>
        </w:rPr>
        <w:t>Zgodnie z art. 74 ust. 3 u.o.o.ś., strony postępowania zostały powiadomione o wszczęciu postępowania w formie obwieszczenia z 29.10.2024 r. Obwieszczenie zamieszczono w Biuletynie Informacji Publicznej Urzędu Miejskiego w Śremie (</w:t>
      </w:r>
      <w:bookmarkStart w:id="3" w:name="_Hlk140833879"/>
      <w:r w:rsidRPr="00C4296F">
        <w:rPr>
          <w:rFonts w:ascii="Calibri" w:eastAsia="Times New Roman" w:hAnsi="Calibri" w:cs="Calibri"/>
          <w:sz w:val="28"/>
          <w:szCs w:val="28"/>
          <w:lang w:eastAsia="pl-PL"/>
        </w:rPr>
        <w:fldChar w:fldCharType="begin"/>
      </w:r>
      <w:r w:rsidRPr="00C4296F">
        <w:rPr>
          <w:rFonts w:ascii="Calibri" w:eastAsia="Times New Roman" w:hAnsi="Calibri" w:cs="Calibri"/>
          <w:sz w:val="28"/>
          <w:szCs w:val="28"/>
          <w:lang w:eastAsia="pl-PL"/>
        </w:rPr>
        <w:instrText>HYPERLINK "https://bip.srem.pl/public/?id=229775"</w:instrText>
      </w:r>
      <w:r w:rsidRPr="00C4296F">
        <w:rPr>
          <w:rFonts w:ascii="Calibri" w:eastAsia="Times New Roman" w:hAnsi="Calibri" w:cs="Calibri"/>
          <w:sz w:val="28"/>
          <w:szCs w:val="28"/>
          <w:lang w:eastAsia="pl-PL"/>
        </w:rPr>
      </w:r>
      <w:r w:rsidRPr="00C4296F">
        <w:rPr>
          <w:rFonts w:ascii="Calibri" w:eastAsia="Times New Roman" w:hAnsi="Calibri" w:cs="Calibri"/>
          <w:sz w:val="28"/>
          <w:szCs w:val="28"/>
          <w:lang w:eastAsia="pl-PL"/>
        </w:rPr>
        <w:fldChar w:fldCharType="separate"/>
      </w:r>
      <w:r w:rsidRPr="00C4296F">
        <w:rPr>
          <w:rFonts w:ascii="Calibri" w:eastAsia="Times New Roman" w:hAnsi="Calibri" w:cs="Calibri"/>
          <w:color w:val="0563C1"/>
          <w:sz w:val="28"/>
          <w:szCs w:val="28"/>
          <w:u w:val="single"/>
          <w:lang w:eastAsia="pl-PL"/>
        </w:rPr>
        <w:t>https://bip.srem.pl/public/?id=229775</w:t>
      </w:r>
      <w:r w:rsidRPr="00C4296F">
        <w:rPr>
          <w:rFonts w:ascii="Calibri" w:eastAsia="Times New Roman" w:hAnsi="Calibri" w:cs="Calibri"/>
          <w:sz w:val="28"/>
          <w:szCs w:val="28"/>
          <w:lang w:eastAsia="pl-PL"/>
        </w:rPr>
        <w:fldChar w:fldCharType="end"/>
      </w:r>
      <w:r w:rsidRPr="00C4296F">
        <w:rPr>
          <w:rFonts w:ascii="Calibri" w:eastAsia="Times New Roman" w:hAnsi="Calibri" w:cs="Calibri"/>
          <w:sz w:val="28"/>
          <w:szCs w:val="28"/>
          <w:lang w:eastAsia="pl-PL"/>
        </w:rPr>
        <w:t>), w gablotach informacyjnych Urzędu</w:t>
      </w:r>
      <w:bookmarkEnd w:id="3"/>
      <w:r w:rsidRPr="00C4296F">
        <w:rPr>
          <w:rFonts w:ascii="Calibri" w:eastAsia="Times New Roman" w:hAnsi="Calibri" w:cs="Calibri"/>
          <w:sz w:val="28"/>
          <w:szCs w:val="28"/>
          <w:lang w:eastAsia="pl-PL"/>
        </w:rPr>
        <w:t xml:space="preserve"> oraz na tablicach ogłoszeniowych w Pyszącej i Grzymysławiu.</w:t>
      </w:r>
    </w:p>
    <w:p w14:paraId="1187ECCB" w14:textId="77777777" w:rsidR="00C4296F" w:rsidRPr="00C4296F" w:rsidRDefault="00C4296F" w:rsidP="00C4296F">
      <w:pPr>
        <w:spacing w:after="120" w:line="240" w:lineRule="auto"/>
        <w:ind w:firstLine="708"/>
        <w:rPr>
          <w:rFonts w:ascii="Calibri" w:eastAsia="Times New Roman" w:hAnsi="Calibri" w:cs="Calibri"/>
          <w:sz w:val="28"/>
          <w:szCs w:val="28"/>
          <w:lang w:eastAsia="pl-PL"/>
        </w:rPr>
      </w:pPr>
      <w:r w:rsidRPr="00C4296F">
        <w:rPr>
          <w:rFonts w:ascii="Calibri" w:eastAsia="Times New Roman" w:hAnsi="Calibri" w:cs="Calibri"/>
          <w:sz w:val="28"/>
          <w:szCs w:val="28"/>
          <w:lang w:eastAsia="pl-PL"/>
        </w:rPr>
        <w:lastRenderedPageBreak/>
        <w:t xml:space="preserve">Zgodnie z art. 64 ust. 1 pkt 1, pkt 2 i pkt 4 u.o.o.ś. Burmistrz Śremu, pismem z 29.10.2024 r., wystąpił do Regionalnego Dyrektora Ochrony Środowiska w Poznaniu, Dyrektora Zarządu Zlewni Państwowego Gospodarstwa Wodnego Wody Polskie w Poznaniu oraz Państwowego Powiatowego Inspektora Sanitarnego w Śremie, o opinię w sprawie obowiązku przeprowadzenia oceny oddziaływania przedmiotowego przedsięwzięcia na środowisko i określenia zakresu ewentualnego raportu. </w:t>
      </w:r>
    </w:p>
    <w:p w14:paraId="2693F107" w14:textId="77777777" w:rsidR="00C4296F" w:rsidRPr="00C4296F" w:rsidRDefault="00C4296F" w:rsidP="00C4296F">
      <w:pPr>
        <w:spacing w:after="0" w:line="240" w:lineRule="auto"/>
        <w:ind w:firstLine="709"/>
        <w:rPr>
          <w:rFonts w:ascii="Calibri" w:eastAsia="Times New Roman" w:hAnsi="Calibri" w:cs="Calibri"/>
          <w:bCs/>
          <w:sz w:val="28"/>
          <w:szCs w:val="28"/>
          <w:lang w:eastAsia="pl-PL"/>
        </w:rPr>
      </w:pPr>
      <w:r w:rsidRPr="00C4296F">
        <w:rPr>
          <w:rFonts w:ascii="Calibri" w:eastAsia="Times New Roman" w:hAnsi="Calibri" w:cs="Calibri"/>
          <w:b/>
          <w:sz w:val="28"/>
          <w:szCs w:val="28"/>
          <w:lang w:eastAsia="pl-PL"/>
        </w:rPr>
        <w:t>Dyrektor Zarządu Zlewni Państwowego Gospodarstwa Wodnego Wody Polskie w Poznaniu</w:t>
      </w:r>
      <w:r w:rsidRPr="00C4296F">
        <w:rPr>
          <w:rFonts w:ascii="Calibri" w:eastAsia="Times New Roman" w:hAnsi="Calibri" w:cs="Calibri"/>
          <w:bCs/>
          <w:sz w:val="28"/>
          <w:szCs w:val="28"/>
          <w:lang w:eastAsia="pl-PL"/>
        </w:rPr>
        <w:t xml:space="preserve">, w piśmie z 12.11.2024 r. znak PO.ZZŚ.4901.473.2024.KN.1, </w:t>
      </w:r>
      <w:r w:rsidRPr="00C4296F">
        <w:rPr>
          <w:rFonts w:ascii="Calibri" w:eastAsia="Times New Roman" w:hAnsi="Calibri" w:cs="Calibri"/>
          <w:b/>
          <w:sz w:val="28"/>
          <w:szCs w:val="28"/>
          <w:lang w:eastAsia="pl-PL"/>
        </w:rPr>
        <w:t xml:space="preserve">nie stwierdził potrzeby przeprowadzenia oceny oddziaływania </w:t>
      </w:r>
      <w:r w:rsidRPr="00C4296F">
        <w:rPr>
          <w:rFonts w:ascii="Calibri" w:eastAsia="Times New Roman" w:hAnsi="Calibri" w:cs="Calibri"/>
          <w:bCs/>
          <w:sz w:val="28"/>
          <w:szCs w:val="28"/>
          <w:lang w:eastAsia="pl-PL"/>
        </w:rPr>
        <w:t>planowanego przedsięwzięcia na środowisko i wskazał konieczność określenia w decyzji o środowiskowych uwarunkowaniach następujących warunków i wymagań:</w:t>
      </w:r>
    </w:p>
    <w:p w14:paraId="149265BF" w14:textId="77777777" w:rsidR="00C4296F" w:rsidRPr="00C4296F" w:rsidRDefault="00C4296F" w:rsidP="00C4296F">
      <w:pPr>
        <w:spacing w:after="0" w:line="240" w:lineRule="auto"/>
        <w:ind w:left="426" w:hanging="426"/>
        <w:rPr>
          <w:rFonts w:ascii="Calibri" w:eastAsia="Times New Roman" w:hAnsi="Calibri" w:cs="Calibri"/>
          <w:bCs/>
          <w:sz w:val="28"/>
          <w:szCs w:val="28"/>
          <w:lang w:eastAsia="pl-PL"/>
        </w:rPr>
      </w:pPr>
      <w:r w:rsidRPr="00C4296F">
        <w:rPr>
          <w:rFonts w:ascii="Calibri" w:eastAsia="Times New Roman" w:hAnsi="Calibri" w:cs="Calibri"/>
          <w:bCs/>
          <w:sz w:val="28"/>
          <w:szCs w:val="28"/>
          <w:lang w:eastAsia="pl-PL"/>
        </w:rPr>
        <w:t>„1)</w:t>
      </w:r>
      <w:r w:rsidRPr="00C4296F">
        <w:rPr>
          <w:rFonts w:ascii="Calibri" w:eastAsia="Times New Roman" w:hAnsi="Calibri" w:cs="Calibri"/>
          <w:bCs/>
          <w:sz w:val="28"/>
          <w:szCs w:val="28"/>
          <w:lang w:eastAsia="pl-PL"/>
        </w:rPr>
        <w:tab/>
        <w:t>na etapie realizacji i eksploatacji przedsięwzięcia na terenie działki objętej inwestycją należy zapewnić dostępność sorbentów, właściwych w zakresie ilości i rodzaju do potencjalnego zagrożenia, mogącego wystąpić w następstwie sytuacji awaryjnych;</w:t>
      </w:r>
    </w:p>
    <w:p w14:paraId="4F561FCF" w14:textId="77777777" w:rsidR="00C4296F" w:rsidRPr="00C4296F" w:rsidRDefault="00C4296F" w:rsidP="00C4296F">
      <w:pPr>
        <w:spacing w:after="0" w:line="240" w:lineRule="auto"/>
        <w:ind w:left="426" w:hanging="284"/>
        <w:rPr>
          <w:rFonts w:ascii="Calibri" w:eastAsia="Times New Roman" w:hAnsi="Calibri" w:cs="Calibri"/>
          <w:bCs/>
          <w:sz w:val="28"/>
          <w:szCs w:val="28"/>
          <w:lang w:eastAsia="pl-PL"/>
        </w:rPr>
      </w:pPr>
      <w:r w:rsidRPr="00C4296F">
        <w:rPr>
          <w:rFonts w:ascii="Calibri" w:eastAsia="Times New Roman" w:hAnsi="Calibri" w:cs="Calibri"/>
          <w:bCs/>
          <w:sz w:val="28"/>
          <w:szCs w:val="28"/>
          <w:lang w:eastAsia="pl-PL"/>
        </w:rPr>
        <w:t>2)</w:t>
      </w:r>
      <w:r w:rsidRPr="00C4296F">
        <w:rPr>
          <w:rFonts w:ascii="Calibri" w:eastAsia="Times New Roman" w:hAnsi="Calibri" w:cs="Calibri"/>
          <w:bCs/>
          <w:sz w:val="28"/>
          <w:szCs w:val="28"/>
          <w:lang w:eastAsia="pl-PL"/>
        </w:rPr>
        <w:tab/>
        <w:t>w przypadku przedostania się zanieczyszczeń do gruntu lub wód bezzwłocznie podjąć działania zmierzające do usunięcia skutków i przyczyn awarii;</w:t>
      </w:r>
    </w:p>
    <w:p w14:paraId="360F36B8" w14:textId="77777777" w:rsidR="00C4296F" w:rsidRPr="00C4296F" w:rsidRDefault="00C4296F" w:rsidP="00C4296F">
      <w:pPr>
        <w:spacing w:after="0" w:line="240" w:lineRule="auto"/>
        <w:ind w:left="426" w:hanging="284"/>
        <w:rPr>
          <w:rFonts w:ascii="Calibri" w:eastAsia="Times New Roman" w:hAnsi="Calibri" w:cs="Calibri"/>
          <w:bCs/>
          <w:sz w:val="28"/>
          <w:szCs w:val="28"/>
          <w:lang w:eastAsia="pl-PL"/>
        </w:rPr>
      </w:pPr>
      <w:r w:rsidRPr="00C4296F">
        <w:rPr>
          <w:rFonts w:ascii="Calibri" w:eastAsia="Times New Roman" w:hAnsi="Calibri" w:cs="Calibri"/>
          <w:bCs/>
          <w:sz w:val="28"/>
          <w:szCs w:val="28"/>
          <w:lang w:eastAsia="pl-PL"/>
        </w:rPr>
        <w:t>3)</w:t>
      </w:r>
      <w:r w:rsidRPr="00C4296F">
        <w:rPr>
          <w:rFonts w:ascii="Calibri" w:eastAsia="Times New Roman" w:hAnsi="Calibri" w:cs="Calibri"/>
          <w:bCs/>
          <w:sz w:val="28"/>
          <w:szCs w:val="28"/>
          <w:lang w:eastAsia="pl-PL"/>
        </w:rPr>
        <w:tab/>
        <w:t>powstające w trakcie montażu instalacji oraz eksploatacji planowanego przedsięwzięcia odpady, należy gromadzić selektywnie w wyznaczonych miejscach, w odpowiednio oznakowanych, pojemnikach lub kontenerach na utwardzonym podłożu, a następnie przekazywać zewnętrznym podmiotom posiadającym stosowne zezwolenia;</w:t>
      </w:r>
    </w:p>
    <w:p w14:paraId="00B3079D" w14:textId="77777777" w:rsidR="00C4296F" w:rsidRPr="00C4296F" w:rsidRDefault="00C4296F" w:rsidP="00C4296F">
      <w:pPr>
        <w:numPr>
          <w:ilvl w:val="0"/>
          <w:numId w:val="22"/>
        </w:numPr>
        <w:spacing w:after="0" w:line="240" w:lineRule="auto"/>
        <w:ind w:left="426" w:hanging="284"/>
        <w:jc w:val="both"/>
        <w:rPr>
          <w:rFonts w:ascii="Calibri" w:eastAsia="Times New Roman" w:hAnsi="Calibri" w:cs="Calibri"/>
          <w:bCs/>
          <w:sz w:val="28"/>
          <w:szCs w:val="28"/>
          <w:lang w:eastAsia="pl-PL"/>
        </w:rPr>
      </w:pPr>
      <w:r w:rsidRPr="00C4296F">
        <w:rPr>
          <w:rFonts w:ascii="Calibri" w:eastAsia="Times New Roman" w:hAnsi="Calibri" w:cs="Calibri"/>
          <w:bCs/>
          <w:sz w:val="28"/>
          <w:szCs w:val="28"/>
          <w:lang w:eastAsia="pl-PL"/>
        </w:rPr>
        <w:t>na etapie eksploatacji przedsięwzięcia nie będą powstawały ścieki przemysłowe;</w:t>
      </w:r>
    </w:p>
    <w:p w14:paraId="6F37D28C" w14:textId="77777777" w:rsidR="00C4296F" w:rsidRPr="00C4296F" w:rsidRDefault="00C4296F" w:rsidP="00C4296F">
      <w:pPr>
        <w:numPr>
          <w:ilvl w:val="0"/>
          <w:numId w:val="22"/>
        </w:numPr>
        <w:spacing w:after="120" w:line="240" w:lineRule="auto"/>
        <w:ind w:left="426" w:hanging="284"/>
        <w:jc w:val="both"/>
        <w:rPr>
          <w:rFonts w:ascii="Calibri" w:eastAsia="Times New Roman" w:hAnsi="Calibri" w:cs="Calibri"/>
          <w:bCs/>
          <w:sz w:val="28"/>
          <w:szCs w:val="28"/>
          <w:lang w:eastAsia="pl-PL"/>
        </w:rPr>
      </w:pPr>
      <w:r w:rsidRPr="00C4296F">
        <w:rPr>
          <w:rFonts w:ascii="Calibri" w:eastAsia="Times New Roman" w:hAnsi="Calibri" w:cs="Calibri"/>
          <w:bCs/>
          <w:sz w:val="28"/>
          <w:szCs w:val="28"/>
          <w:lang w:eastAsia="pl-PL"/>
        </w:rPr>
        <w:t>ścieki bytowe należy odprowadzać do szczelnego bezodpływowego zbiornika do czasu wybudowania kanalizacji sanitarnej.”</w:t>
      </w:r>
    </w:p>
    <w:p w14:paraId="4B952DC3" w14:textId="77777777" w:rsidR="00C4296F" w:rsidRPr="00C4296F" w:rsidRDefault="00C4296F" w:rsidP="00C4296F">
      <w:pPr>
        <w:spacing w:after="120" w:line="240" w:lineRule="auto"/>
        <w:ind w:firstLine="709"/>
        <w:rPr>
          <w:rFonts w:ascii="Calibri" w:eastAsia="Times New Roman" w:hAnsi="Calibri" w:cs="Calibri"/>
          <w:bCs/>
          <w:sz w:val="28"/>
          <w:szCs w:val="28"/>
          <w:lang w:eastAsia="pl-PL"/>
        </w:rPr>
      </w:pPr>
      <w:r w:rsidRPr="00C4296F">
        <w:rPr>
          <w:rFonts w:ascii="Calibri" w:eastAsia="Times New Roman" w:hAnsi="Calibri" w:cs="Calibri"/>
          <w:bCs/>
          <w:sz w:val="28"/>
          <w:szCs w:val="28"/>
          <w:lang w:eastAsia="pl-PL"/>
        </w:rPr>
        <w:t xml:space="preserve">Powyższe warunki znalazły swoje odzwierciedlenie w warunkach zmienianej decyzji o środowiskowych uwarunkowaniach. Decyzja Burmistrza Śremu z 30.08.2024 r. nie ulega zmianie w zakresie warunków określonych przez Organ opiniujący. </w:t>
      </w:r>
    </w:p>
    <w:p w14:paraId="35095C3F" w14:textId="77777777" w:rsidR="00C4296F" w:rsidRPr="00C4296F" w:rsidRDefault="00C4296F" w:rsidP="00C4296F">
      <w:pPr>
        <w:spacing w:after="0" w:line="240" w:lineRule="auto"/>
        <w:rPr>
          <w:rFonts w:ascii="Calibri" w:eastAsia="Times New Roman" w:hAnsi="Calibri" w:cs="Calibri"/>
          <w:bCs/>
          <w:sz w:val="28"/>
          <w:szCs w:val="28"/>
          <w:lang w:eastAsia="pl-PL"/>
        </w:rPr>
      </w:pPr>
      <w:r w:rsidRPr="00C4296F">
        <w:rPr>
          <w:rFonts w:ascii="Calibri" w:eastAsia="Times New Roman" w:hAnsi="Calibri" w:cs="Calibri"/>
          <w:bCs/>
          <w:sz w:val="28"/>
          <w:szCs w:val="28"/>
          <w:lang w:eastAsia="pl-PL"/>
        </w:rPr>
        <w:br w:type="page"/>
      </w:r>
    </w:p>
    <w:p w14:paraId="43249E86" w14:textId="77777777" w:rsidR="00C4296F" w:rsidRPr="00C4296F" w:rsidRDefault="00C4296F" w:rsidP="00C4296F">
      <w:pPr>
        <w:spacing w:after="120" w:line="240" w:lineRule="auto"/>
        <w:ind w:firstLine="709"/>
        <w:rPr>
          <w:rFonts w:ascii="Calibri" w:eastAsia="Times New Roman" w:hAnsi="Calibri" w:cs="Calibri"/>
          <w:bCs/>
          <w:sz w:val="28"/>
          <w:szCs w:val="28"/>
          <w:lang w:eastAsia="pl-PL"/>
        </w:rPr>
      </w:pPr>
      <w:r w:rsidRPr="00C4296F">
        <w:rPr>
          <w:rFonts w:ascii="Calibri" w:eastAsia="Times New Roman" w:hAnsi="Calibri" w:cs="Calibri"/>
          <w:bCs/>
          <w:sz w:val="28"/>
          <w:szCs w:val="28"/>
          <w:lang w:eastAsia="pl-PL"/>
        </w:rPr>
        <w:lastRenderedPageBreak/>
        <w:t>W uzasadnieniu Dyrektor Zarządu Zlewni Państwowego Gospodarstwa Wodnego Wody Polskie w Poznaniu wskazał między innymi, co następuje: „Mając na względzie charakter i skalę oddziaływania, proponowane do zastosowania rozwiązania i technologie oraz przy założeniu określonych w sentencji warunków podczas realizacji przedmiotowego przedsięwzięcia, nie przewiduje się jego negatywnego oddziaływania na stan jednolitych części wód oraz na realizację celów środowiskowych, o których mowa w art. 56, art. 57, art. 59 i art. 61 ustawy z dnia 20 lipca 2017 r. – Prawo wodne, a określonych dla tych części wód w „Planie gospodarowania wodami na obszarze dorzecza Odry”, przyjętym rozporządzeniem Rady Ministrów z dnia 16 listopada 2022 r. (Dz.U. z 2023 r. poz. 335).”.</w:t>
      </w:r>
    </w:p>
    <w:p w14:paraId="6EE25903" w14:textId="77777777" w:rsidR="00C4296F" w:rsidRPr="00C4296F" w:rsidRDefault="00C4296F" w:rsidP="00C4296F">
      <w:pPr>
        <w:spacing w:after="120" w:line="240" w:lineRule="auto"/>
        <w:ind w:firstLine="709"/>
        <w:rPr>
          <w:rFonts w:ascii="Calibri" w:eastAsia="Times New Roman" w:hAnsi="Calibri" w:cs="Calibri"/>
          <w:sz w:val="28"/>
          <w:szCs w:val="28"/>
          <w:lang w:eastAsia="pl-PL"/>
        </w:rPr>
      </w:pPr>
      <w:r w:rsidRPr="00C4296F">
        <w:rPr>
          <w:rFonts w:ascii="Calibri" w:eastAsia="Times New Roman" w:hAnsi="Calibri" w:cs="Calibri"/>
          <w:b/>
          <w:bCs/>
          <w:sz w:val="28"/>
          <w:szCs w:val="28"/>
          <w:lang w:eastAsia="pl-PL"/>
        </w:rPr>
        <w:t>Państwowy Powiatowy Inspektor Sanitarny w Śremie</w:t>
      </w:r>
      <w:r w:rsidRPr="00C4296F">
        <w:rPr>
          <w:rFonts w:ascii="Calibri" w:eastAsia="Times New Roman" w:hAnsi="Calibri" w:cs="Calibri"/>
          <w:sz w:val="28"/>
          <w:szCs w:val="28"/>
          <w:lang w:eastAsia="pl-PL"/>
        </w:rPr>
        <w:t xml:space="preserve">, w piśmie z 12.11.2024 r. znak ON-NS.9011.18.43.2024, </w:t>
      </w:r>
      <w:r w:rsidRPr="00C4296F">
        <w:rPr>
          <w:rFonts w:ascii="Calibri" w:eastAsia="Times New Roman" w:hAnsi="Calibri" w:cs="Calibri"/>
          <w:b/>
          <w:bCs/>
          <w:sz w:val="28"/>
          <w:szCs w:val="28"/>
          <w:lang w:eastAsia="pl-PL"/>
        </w:rPr>
        <w:t>wyraził opinię, że przeprowadzenie oceny oddziaływania na środowisko nie jest wymagane</w:t>
      </w:r>
      <w:r w:rsidRPr="00C4296F">
        <w:rPr>
          <w:rFonts w:ascii="Calibri" w:eastAsia="Times New Roman" w:hAnsi="Calibri" w:cs="Calibri"/>
          <w:sz w:val="28"/>
          <w:szCs w:val="28"/>
          <w:lang w:eastAsia="pl-PL"/>
        </w:rPr>
        <w:t>. W uzasadnieniu Inspektor Sanitarny wskazał między innymi, co następuje: „Planowana inwestycja jest przedsięwzięciem mogącym potencjalnie znacząco oddziaływać na środowisko. Jednakże postępowanie zgodne z: rozwiązaniami przedstawionymi w karcie informacyjnej przedmiotowego przedsięwzięcia wraz z obowiązującymi przepisami prawa oraz dzięki przestrzeganiu reżimu techniczno-technologicznego, głównie w zakresie ochrony akustycznej, powierzchni ziemi, jak również właściwie prowadzonej gospodarce ściekami i odpadami, ograniczeniem prac wyłącznie do pory dziennej, prawidłowej eksploatacji wykorzystywanych urządzeń, odpowiedniej i czasowej ich konserwacji oraz przy przestrzeganiu zasad bezpieczeństwa i higieny pracy, i przepisów przeciwpożarowych na etapie realizacji, a także funkcjonowania przedsięwzięcia – istnieje realna możliwość minimalizacji oddziaływania planowanego przedsięwzięcia na środowisko.”.</w:t>
      </w:r>
    </w:p>
    <w:p w14:paraId="7C7DBC3A" w14:textId="77777777" w:rsidR="00C4296F" w:rsidRPr="00C4296F" w:rsidRDefault="00C4296F" w:rsidP="00C4296F">
      <w:pPr>
        <w:spacing w:after="0" w:line="240" w:lineRule="auto"/>
        <w:ind w:firstLine="709"/>
        <w:rPr>
          <w:rFonts w:ascii="Calibri" w:eastAsia="Times New Roman" w:hAnsi="Calibri" w:cs="Calibri"/>
          <w:sz w:val="28"/>
          <w:szCs w:val="28"/>
          <w:lang w:eastAsia="pl-PL"/>
        </w:rPr>
      </w:pPr>
      <w:r w:rsidRPr="00C4296F">
        <w:rPr>
          <w:rFonts w:ascii="Calibri" w:eastAsia="Times New Roman" w:hAnsi="Calibri" w:cs="Calibri"/>
          <w:b/>
          <w:bCs/>
          <w:sz w:val="28"/>
          <w:szCs w:val="28"/>
          <w:lang w:eastAsia="pl-PL"/>
        </w:rPr>
        <w:t xml:space="preserve">Regionalny Dyrektor Ochrony Środowiska w Poznaniu </w:t>
      </w:r>
      <w:r w:rsidRPr="00C4296F">
        <w:rPr>
          <w:rFonts w:ascii="Calibri" w:eastAsia="Times New Roman" w:hAnsi="Calibri" w:cs="Calibri"/>
          <w:sz w:val="28"/>
          <w:szCs w:val="28"/>
          <w:lang w:eastAsia="pl-PL"/>
        </w:rPr>
        <w:t xml:space="preserve">w postanowieniu z 26.11.2024 r. znak WOO-IV.4220.1378.2024.AK.2, </w:t>
      </w:r>
      <w:r w:rsidRPr="00C4296F">
        <w:rPr>
          <w:rFonts w:ascii="Calibri" w:eastAsia="Times New Roman" w:hAnsi="Calibri" w:cs="Calibri"/>
          <w:b/>
          <w:bCs/>
          <w:sz w:val="28"/>
          <w:szCs w:val="28"/>
          <w:lang w:eastAsia="pl-PL"/>
        </w:rPr>
        <w:t>wyraził opinię, że dla planowanego przedsięwzięcia nie ma potrzeby przeprowadzenia oceny oddziaływania na środowisko</w:t>
      </w:r>
      <w:r w:rsidRPr="00C4296F">
        <w:rPr>
          <w:rFonts w:ascii="Calibri" w:eastAsia="Times New Roman" w:hAnsi="Calibri" w:cs="Calibri"/>
          <w:sz w:val="28"/>
          <w:szCs w:val="28"/>
          <w:lang w:eastAsia="pl-PL"/>
        </w:rPr>
        <w:t xml:space="preserve"> i wskazał na konieczność uwzględnienia w decyzji o środowiskowych uwarunkowaniach następującego warunku:</w:t>
      </w:r>
    </w:p>
    <w:p w14:paraId="7EAAEBE3" w14:textId="77777777" w:rsidR="00C4296F" w:rsidRPr="00C4296F" w:rsidRDefault="00C4296F" w:rsidP="00C4296F">
      <w:pPr>
        <w:spacing w:after="120" w:line="240" w:lineRule="auto"/>
        <w:ind w:left="426" w:hanging="426"/>
        <w:rPr>
          <w:rFonts w:ascii="Calibri" w:eastAsia="Times New Roman" w:hAnsi="Calibri" w:cs="Calibri"/>
          <w:sz w:val="28"/>
          <w:szCs w:val="28"/>
          <w:lang w:eastAsia="pl-PL"/>
        </w:rPr>
      </w:pPr>
      <w:r w:rsidRPr="00C4296F">
        <w:rPr>
          <w:rFonts w:ascii="Calibri" w:eastAsia="Times New Roman" w:hAnsi="Calibri" w:cs="Calibri"/>
          <w:sz w:val="28"/>
          <w:szCs w:val="28"/>
          <w:lang w:eastAsia="pl-PL"/>
        </w:rPr>
        <w:t>„1.</w:t>
      </w:r>
      <w:r w:rsidRPr="00C4296F">
        <w:rPr>
          <w:rFonts w:ascii="Calibri" w:eastAsia="Times New Roman" w:hAnsi="Calibri" w:cs="Calibri"/>
          <w:sz w:val="28"/>
          <w:szCs w:val="28"/>
          <w:lang w:eastAsia="pl-PL"/>
        </w:rPr>
        <w:tab/>
        <w:t>Zanieczyszczone powietrze z procesu wytwarzania wyrobów z pianki poliuretanowej z wykorzystaniem instalacji odprowadzać do atmosfery emitorem pionowym o wysokości nie mniejszej, niż 7 m n.p.t.”.</w:t>
      </w:r>
    </w:p>
    <w:p w14:paraId="7E28562D" w14:textId="77777777" w:rsidR="00C4296F" w:rsidRPr="00C4296F" w:rsidRDefault="00C4296F" w:rsidP="00C4296F">
      <w:pPr>
        <w:spacing w:after="120" w:line="240" w:lineRule="auto"/>
        <w:ind w:firstLine="708"/>
        <w:rPr>
          <w:rFonts w:ascii="Calibri" w:eastAsia="Times New Roman" w:hAnsi="Calibri" w:cs="Calibri"/>
          <w:sz w:val="28"/>
          <w:szCs w:val="28"/>
          <w:lang w:eastAsia="pl-PL"/>
        </w:rPr>
      </w:pPr>
    </w:p>
    <w:p w14:paraId="6C7F0025" w14:textId="77777777" w:rsidR="00C4296F" w:rsidRPr="00C4296F" w:rsidRDefault="00C4296F" w:rsidP="00C4296F">
      <w:pPr>
        <w:spacing w:after="120" w:line="240" w:lineRule="auto"/>
        <w:ind w:firstLine="708"/>
        <w:rPr>
          <w:rFonts w:ascii="Calibri" w:eastAsia="Times New Roman" w:hAnsi="Calibri" w:cs="Calibri"/>
          <w:sz w:val="28"/>
          <w:szCs w:val="28"/>
          <w:lang w:eastAsia="pl-PL"/>
        </w:rPr>
      </w:pPr>
      <w:r w:rsidRPr="00C4296F">
        <w:rPr>
          <w:rFonts w:ascii="Calibri" w:eastAsia="Times New Roman" w:hAnsi="Calibri" w:cs="Calibri"/>
          <w:sz w:val="28"/>
          <w:szCs w:val="28"/>
          <w:lang w:eastAsia="pl-PL"/>
        </w:rPr>
        <w:lastRenderedPageBreak/>
        <w:t>W uzasadnieniu Organ opiniujący stwierdził między innymi, że nie przewiduje się ponadnormatywnego wpływu przedsięwzięcia na stan jakości powietrza w rejonie zainwestowania.</w:t>
      </w:r>
    </w:p>
    <w:p w14:paraId="5F3578C3" w14:textId="77777777" w:rsidR="00C4296F" w:rsidRPr="00C4296F" w:rsidRDefault="00C4296F" w:rsidP="00C4296F">
      <w:pPr>
        <w:spacing w:after="120" w:line="240" w:lineRule="auto"/>
        <w:ind w:firstLine="708"/>
        <w:rPr>
          <w:rFonts w:ascii="Calibri" w:eastAsia="Times New Roman" w:hAnsi="Calibri" w:cs="Calibri"/>
          <w:sz w:val="28"/>
          <w:szCs w:val="28"/>
          <w:lang w:eastAsia="pl-PL"/>
        </w:rPr>
      </w:pPr>
      <w:r w:rsidRPr="00C4296F">
        <w:rPr>
          <w:rFonts w:ascii="Calibri" w:eastAsia="Times New Roman" w:hAnsi="Calibri" w:cs="Calibri"/>
          <w:sz w:val="28"/>
          <w:szCs w:val="28"/>
          <w:lang w:eastAsia="pl-PL"/>
        </w:rPr>
        <w:t>Zgodnie z art. 74 ust. 3 u.o.o.ś. strony postępowania zostały powiadomione, w formie obwieszczenia z 07.08.2024 r., o możliwości zapoznania się i wypowiedzenia co do zebranych dowodów i materiałów oraz zgłoszonych żądań w sprawie, w terminie pięciu dni od dnia dokonania zawiadomienia. Obwieszczenie zamieszczono w Biuletynie Informacji Publicznej Urzędu Miejskiego w Śremie (</w:t>
      </w:r>
      <w:hyperlink r:id="rId9" w:history="1">
        <w:r w:rsidRPr="00C4296F">
          <w:rPr>
            <w:rFonts w:ascii="Calibri" w:eastAsia="Times New Roman" w:hAnsi="Calibri" w:cs="Calibri"/>
            <w:color w:val="467886"/>
            <w:sz w:val="28"/>
            <w:szCs w:val="28"/>
            <w:u w:val="single"/>
            <w:lang w:eastAsia="pl-PL"/>
          </w:rPr>
          <w:t>https://bip.srem.pl/public/?id=229775</w:t>
        </w:r>
      </w:hyperlink>
      <w:r w:rsidRPr="00C4296F">
        <w:rPr>
          <w:rFonts w:ascii="Calibri" w:eastAsia="Times New Roman" w:hAnsi="Calibri" w:cs="Calibri"/>
          <w:sz w:val="28"/>
          <w:szCs w:val="28"/>
          <w:lang w:eastAsia="pl-PL"/>
        </w:rPr>
        <w:t xml:space="preserve">), w gablotach informacyjnych Urzędu oraz na tablicach ogłoszeniowych w Pyszącej i Grzymysławiu. Żadna ze stron postępowania nie skorzystała z przysługującego jej prawa. </w:t>
      </w:r>
    </w:p>
    <w:p w14:paraId="2166AB48" w14:textId="77777777" w:rsidR="00C4296F" w:rsidRPr="00C4296F" w:rsidRDefault="00C4296F" w:rsidP="00C4296F">
      <w:pPr>
        <w:spacing w:after="120" w:line="240" w:lineRule="auto"/>
        <w:ind w:firstLine="708"/>
        <w:rPr>
          <w:rFonts w:ascii="Calibri" w:eastAsia="Times New Roman" w:hAnsi="Calibri" w:cs="Calibri"/>
          <w:sz w:val="28"/>
          <w:szCs w:val="28"/>
          <w:lang w:eastAsia="pl-PL"/>
        </w:rPr>
      </w:pPr>
      <w:r w:rsidRPr="00C4296F">
        <w:rPr>
          <w:rFonts w:ascii="Calibri" w:eastAsia="Times New Roman" w:hAnsi="Calibri" w:cs="Calibri"/>
          <w:sz w:val="28"/>
          <w:szCs w:val="28"/>
          <w:lang w:eastAsia="pl-PL"/>
        </w:rPr>
        <w:t xml:space="preserve">Stosownie do art. 63 ust. 1 i art. 65 u.o.o.ś. właściwy organ do wydania decyzji o środowiskowych uwarunkowaniach, po zasięgnięciu opinii organów współdziałających wymienionych w art. 64 ust. 1 u.o.o.ś., wydaje postanowienie o obowiązku przeprowadzenia oceny oddziaływania przedsięwzięcia na środowisko dla planowanego przedsięwzięcia mogącego potencjalnie znacząco oddziaływać na środowisko i określa jednocześnie zakres raportu o oddziaływaniu przedsięwzięcia na środowiskom, zgodnie z art. 63 ust. 4 u.o.o.ś. Natomiast zgodnie z art. 84 ust. 1 u.o.o.ś. w przypadku, gdy nie została przeprowadzona ocena oddziaływania przedsięwzięcia na środowisko, w decyzji o środowiskowych uwarunkowaniach właściwy organ stwierdza brak potrzeby przeprowadzenia oceny oddziaływania przedsięwzięcia na środowisko. </w:t>
      </w:r>
    </w:p>
    <w:p w14:paraId="7AC5A5D8" w14:textId="77777777" w:rsidR="00C4296F" w:rsidRPr="00C4296F" w:rsidRDefault="00C4296F" w:rsidP="00C4296F">
      <w:pPr>
        <w:spacing w:after="120" w:line="240" w:lineRule="auto"/>
        <w:ind w:firstLine="708"/>
        <w:rPr>
          <w:rFonts w:ascii="Calibri" w:eastAsia="Times New Roman" w:hAnsi="Calibri" w:cs="Calibri"/>
          <w:sz w:val="28"/>
          <w:szCs w:val="28"/>
          <w:lang w:eastAsia="pl-PL"/>
        </w:rPr>
      </w:pPr>
      <w:r w:rsidRPr="00C4296F">
        <w:rPr>
          <w:rFonts w:ascii="Calibri" w:eastAsia="Times New Roman" w:hAnsi="Calibri" w:cs="Calibri"/>
          <w:sz w:val="28"/>
          <w:szCs w:val="28"/>
          <w:lang w:eastAsia="pl-PL"/>
        </w:rPr>
        <w:t xml:space="preserve">Po przeanalizowaniu stanowisk Organów opiniujących, informacji zawartych w karcie informacyjnej przedsięwzięcia oraz uwzględniając łącznie kryteria wskazane w art. 63 ust. 1 u.o.o.ś., zgodnie z art. 84 ust. 1 u.o.o.ś., w decyzji </w:t>
      </w:r>
      <w:r w:rsidRPr="00C4296F">
        <w:rPr>
          <w:rFonts w:ascii="Calibri" w:eastAsia="Times New Roman" w:hAnsi="Calibri" w:cs="Calibri"/>
          <w:b/>
          <w:bCs/>
          <w:sz w:val="28"/>
          <w:szCs w:val="28"/>
          <w:lang w:eastAsia="pl-PL"/>
        </w:rPr>
        <w:t>Burmistrz Śremu stwierdził brak potrzeby przeprowadzenia oceny oddziaływania planowanego przedsięwzięcia na środowisko</w:t>
      </w:r>
      <w:r w:rsidRPr="00C4296F">
        <w:rPr>
          <w:rFonts w:ascii="Calibri" w:eastAsia="Times New Roman" w:hAnsi="Calibri" w:cs="Calibri"/>
          <w:sz w:val="28"/>
          <w:szCs w:val="28"/>
          <w:lang w:eastAsia="pl-PL"/>
        </w:rPr>
        <w:t xml:space="preserve">. </w:t>
      </w:r>
    </w:p>
    <w:p w14:paraId="0B78549F" w14:textId="77777777" w:rsidR="00C4296F" w:rsidRPr="00C4296F" w:rsidRDefault="00C4296F" w:rsidP="00C4296F">
      <w:pPr>
        <w:spacing w:after="120" w:line="240" w:lineRule="auto"/>
        <w:ind w:firstLine="708"/>
        <w:rPr>
          <w:rFonts w:ascii="Calibri" w:eastAsia="Times New Roman" w:hAnsi="Calibri" w:cs="Calibri"/>
          <w:sz w:val="28"/>
          <w:szCs w:val="28"/>
          <w:lang w:eastAsia="pl-PL"/>
        </w:rPr>
      </w:pPr>
      <w:r w:rsidRPr="00C4296F">
        <w:rPr>
          <w:rFonts w:ascii="Calibri" w:eastAsia="Times New Roman" w:hAnsi="Calibri" w:cs="Calibri"/>
          <w:sz w:val="28"/>
          <w:szCs w:val="28"/>
          <w:lang w:eastAsia="pl-PL"/>
        </w:rPr>
        <w:t xml:space="preserve">Zgodnie z art. 84 ust. 2 u.o.o.ś., charakterystyka przedsięwzięcia stanowi załącznik do decyzji o środowiskowych uwarunkowaniach. </w:t>
      </w:r>
    </w:p>
    <w:p w14:paraId="225302B3" w14:textId="77777777" w:rsidR="00C4296F" w:rsidRPr="00C4296F" w:rsidRDefault="00C4296F" w:rsidP="00C4296F">
      <w:pPr>
        <w:spacing w:after="120" w:line="240" w:lineRule="auto"/>
        <w:ind w:firstLine="708"/>
        <w:rPr>
          <w:rFonts w:ascii="Calibri" w:eastAsia="Times New Roman" w:hAnsi="Calibri" w:cs="Calibri"/>
          <w:sz w:val="28"/>
          <w:szCs w:val="28"/>
          <w:lang w:eastAsia="pl-PL"/>
        </w:rPr>
      </w:pPr>
      <w:r w:rsidRPr="00C4296F">
        <w:rPr>
          <w:rFonts w:ascii="Calibri" w:eastAsia="Times New Roman" w:hAnsi="Calibri" w:cs="Calibri"/>
          <w:sz w:val="28"/>
          <w:szCs w:val="28"/>
          <w:lang w:eastAsia="pl-PL"/>
        </w:rPr>
        <w:t>Biorąc pod uwagę informacje przedstawione w karcie informacyjnej przedsięwzięcia, w niniejszej sprawie nie zachodzi konieczność nałożenia obowiązku przeprowadzenia oceny oddziaływania na środowisko, na mocy art. 63 ust. 3 pkt 1 i 2 u.o.o.ś.</w:t>
      </w:r>
    </w:p>
    <w:p w14:paraId="659B4393" w14:textId="77777777" w:rsidR="00C4296F" w:rsidRPr="00C4296F" w:rsidRDefault="00C4296F" w:rsidP="00C4296F">
      <w:pPr>
        <w:spacing w:after="0" w:line="240" w:lineRule="auto"/>
        <w:rPr>
          <w:rFonts w:ascii="Calibri" w:eastAsia="Times New Roman" w:hAnsi="Calibri" w:cs="Calibri"/>
          <w:sz w:val="28"/>
          <w:szCs w:val="28"/>
          <w:lang w:eastAsia="pl-PL"/>
        </w:rPr>
      </w:pPr>
      <w:r w:rsidRPr="00C4296F">
        <w:rPr>
          <w:rFonts w:ascii="Calibri" w:eastAsia="Times New Roman" w:hAnsi="Calibri" w:cs="Calibri"/>
          <w:sz w:val="28"/>
          <w:szCs w:val="28"/>
          <w:lang w:eastAsia="pl-PL"/>
        </w:rPr>
        <w:br w:type="page"/>
      </w:r>
    </w:p>
    <w:p w14:paraId="107C413C" w14:textId="77777777" w:rsidR="00C4296F" w:rsidRPr="00C4296F" w:rsidRDefault="00C4296F" w:rsidP="00C4296F">
      <w:pPr>
        <w:spacing w:after="120" w:line="240" w:lineRule="auto"/>
        <w:ind w:firstLine="708"/>
        <w:rPr>
          <w:rFonts w:ascii="Calibri" w:eastAsia="Times New Roman" w:hAnsi="Calibri" w:cs="Calibri"/>
          <w:sz w:val="28"/>
          <w:szCs w:val="28"/>
          <w:lang w:eastAsia="pl-PL"/>
        </w:rPr>
      </w:pPr>
      <w:r w:rsidRPr="00C4296F">
        <w:rPr>
          <w:rFonts w:ascii="Calibri" w:eastAsia="Times New Roman" w:hAnsi="Calibri" w:cs="Calibri"/>
          <w:sz w:val="28"/>
          <w:szCs w:val="28"/>
          <w:lang w:eastAsia="pl-PL"/>
        </w:rPr>
        <w:lastRenderedPageBreak/>
        <w:t>Zgodnie z art. 85 ust. 2 pkt 2 u.o.o.ś. w przypadku, gdy nie została przeprowadzona ocena oddziaływania przedsięwzięcia na środowisko, uzasadnienie decyzji o środowiskowych uwarunkowaniach powinno zawierać informacje o uwarunkowaniach, o których mowa w art. 63 ust. 1, uwzględnionych przy stwierdzaniu braku potrzeby przeprowadzenia oceny oddziaływania przedsięwzięcia na środowisko.</w:t>
      </w:r>
    </w:p>
    <w:p w14:paraId="09DF64AE" w14:textId="77777777" w:rsidR="00C4296F" w:rsidRPr="00C4296F" w:rsidRDefault="00C4296F" w:rsidP="00C4296F">
      <w:pPr>
        <w:spacing w:after="120" w:line="240" w:lineRule="auto"/>
        <w:ind w:firstLine="708"/>
        <w:rPr>
          <w:rFonts w:ascii="Calibri" w:eastAsia="Times New Roman" w:hAnsi="Calibri" w:cs="Calibri"/>
          <w:sz w:val="28"/>
          <w:szCs w:val="28"/>
          <w:lang w:eastAsia="pl-PL"/>
        </w:rPr>
      </w:pPr>
      <w:r w:rsidRPr="00C4296F">
        <w:rPr>
          <w:rFonts w:ascii="Calibri" w:eastAsia="Times New Roman" w:hAnsi="Calibri" w:cs="Calibri"/>
          <w:sz w:val="28"/>
          <w:szCs w:val="28"/>
          <w:lang w:eastAsia="pl-PL"/>
        </w:rPr>
        <w:t xml:space="preserve">Wobec powyższego na podstawie karty informacyjnej przedsięwzięcia oraz posiadanych przez Urząd materiałów kartograficznych, w związku z art. 63 ust. 1 </w:t>
      </w:r>
      <w:r w:rsidRPr="00C4296F">
        <w:rPr>
          <w:rFonts w:ascii="Calibri" w:eastAsia="SimSun" w:hAnsi="Calibri" w:cs="Calibri"/>
          <w:kern w:val="1"/>
          <w:sz w:val="28"/>
          <w:szCs w:val="28"/>
          <w:lang w:eastAsia="hi-IN" w:bidi="hi-IN"/>
        </w:rPr>
        <w:t>u.o.o.ś.,</w:t>
      </w:r>
      <w:r w:rsidRPr="00C4296F">
        <w:rPr>
          <w:rFonts w:ascii="Calibri" w:eastAsia="Times New Roman" w:hAnsi="Calibri" w:cs="Calibri"/>
          <w:sz w:val="28"/>
          <w:szCs w:val="28"/>
          <w:lang w:eastAsia="pl-PL"/>
        </w:rPr>
        <w:t xml:space="preserve"> przedstawia co następuje:</w:t>
      </w:r>
    </w:p>
    <w:p w14:paraId="5A261E6F" w14:textId="77777777" w:rsidR="00C4296F" w:rsidRPr="00C4296F" w:rsidRDefault="00C4296F" w:rsidP="00C4296F">
      <w:pPr>
        <w:numPr>
          <w:ilvl w:val="0"/>
          <w:numId w:val="6"/>
        </w:numPr>
        <w:spacing w:after="120" w:line="240" w:lineRule="auto"/>
        <w:ind w:left="284" w:hanging="284"/>
        <w:rPr>
          <w:rFonts w:ascii="Calibri" w:eastAsia="Times New Roman" w:hAnsi="Calibri" w:cs="Calibri"/>
          <w:sz w:val="28"/>
          <w:szCs w:val="28"/>
          <w:shd w:val="clear" w:color="auto" w:fill="FFFFFF"/>
          <w:lang w:eastAsia="pl-PL"/>
        </w:rPr>
      </w:pPr>
      <w:r w:rsidRPr="00C4296F">
        <w:rPr>
          <w:rFonts w:ascii="Calibri" w:eastAsia="Times New Roman" w:hAnsi="Calibri" w:cs="Calibri"/>
          <w:sz w:val="28"/>
          <w:szCs w:val="28"/>
          <w:lang w:eastAsia="pl-PL"/>
        </w:rPr>
        <w:t>rodzaj i charakterystyka przedsięwzięcia z uwzględnieniem skali przedsięwzięcia i wielkości zajmowanego terenu oraz ich wzajemnych proporcji, a także istotnych rozwiązań charakteryzujących przedsięwzięcie</w:t>
      </w:r>
      <w:r w:rsidRPr="00C4296F">
        <w:rPr>
          <w:rFonts w:ascii="Calibri" w:eastAsia="SimSun" w:hAnsi="Calibri" w:cs="Calibri"/>
          <w:kern w:val="1"/>
          <w:sz w:val="28"/>
          <w:szCs w:val="28"/>
          <w:lang w:eastAsia="hi-IN" w:bidi="hi-IN"/>
        </w:rPr>
        <w:t xml:space="preserve">: </w:t>
      </w:r>
    </w:p>
    <w:p w14:paraId="036A5D26" w14:textId="77777777" w:rsidR="00C4296F" w:rsidRPr="00C4296F" w:rsidRDefault="00C4296F" w:rsidP="00C4296F">
      <w:pPr>
        <w:spacing w:after="120" w:line="240" w:lineRule="auto"/>
        <w:ind w:left="284"/>
        <w:rPr>
          <w:rFonts w:ascii="Calibri" w:eastAsia="SimSun" w:hAnsi="Calibri" w:cs="Calibri"/>
          <w:bCs/>
          <w:kern w:val="1"/>
          <w:sz w:val="28"/>
          <w:szCs w:val="28"/>
          <w:lang w:eastAsia="hi-IN" w:bidi="hi-IN"/>
        </w:rPr>
      </w:pPr>
      <w:r w:rsidRPr="00C4296F">
        <w:rPr>
          <w:rFonts w:ascii="Calibri" w:eastAsia="SimSun" w:hAnsi="Calibri" w:cs="Calibri"/>
          <w:kern w:val="1"/>
          <w:sz w:val="28"/>
          <w:szCs w:val="28"/>
          <w:lang w:eastAsia="hi-IN" w:bidi="hi-IN"/>
        </w:rPr>
        <w:t>planowane przedsięwzięcie będzie polegało na</w:t>
      </w:r>
      <w:r w:rsidRPr="00C4296F">
        <w:rPr>
          <w:rFonts w:ascii="Calibri" w:eastAsia="SimSun" w:hAnsi="Calibri" w:cs="Calibri"/>
          <w:bCs/>
          <w:kern w:val="1"/>
          <w:sz w:val="28"/>
          <w:szCs w:val="28"/>
          <w:lang w:eastAsia="hi-IN" w:bidi="hi-IN"/>
        </w:rPr>
        <w:t xml:space="preserve"> montażu i uruchomieniu instalacji do wytwarzania wyrobów z pianki poliuretanowej w istniejącej hali produkcyjno-magazynowej zlokalizowanej na działce o numerze ewidencyjnym 77/8, obręb Pysząca, na terenie zakładu, w którym prowadzona jest działalność o charakterze produkcyjno-magazynowym, związana z wytwarzaniem mebli. Powierzchnia przedmiotowej działki wynosi 3,005 ha, natomiast istniejąca hala produkcyjno-magazynowa zajmuje powierzchnię około 0,575 ha. Wnioskowana zmiana dotyczy wysokości pionowego emitora, którym ma być odprowadzane do atmosfery zanieczyszczone powietrze z procesu wytwarzania wyrobów z pianki poliuretanowej z wykorzystaniem instalacji planowanej do uruchomienia w ramach rozpatrywanego przedsięwzięcia. Zakres planowanego przedsięwzięcia nie wiąże się z pracami budowlanymi i obejmuje przygotowanie stanowiska pod instalację do produkcji wyrobów z pianki poliuretanowej oraz montaż tej instalacji. W hali produkcyjno-magazynowej zostanie utworzone jedno stanowisko do formowania elementów z pianki poliuretanowej. W procesie tym wykorzystywane będą poliole oraz izocyjaniany (polimery MDI), które stanowią bazę do tworzenia pianki poliuretanowej. Roczne zużycie polioli planowane jest na poziomie nie większym niż 8 000 kg, a izocyjanianów na poziomie nie większym niż 4 000 kg. Aby zapobiec przywieraniu pianki do formy wnioskodawca przewiduje wykorzystywanie wodnych środków rozdzielczych. Odpowiednie ilości półproduktów, to jest komponentu A (poliole) i komponentu B (izocyjaniany) będą dozowane do formy poprzez dwie osobne dysze. Uprzednio na formę będzie natryskiwany środek rozdzielczy mający na celu zapobieganie przywieraniu pianki do formy, co ułatwi późniejsze wyjmowanie uformowanych elementów. </w:t>
      </w:r>
    </w:p>
    <w:p w14:paraId="22841F99" w14:textId="77777777" w:rsidR="00C4296F" w:rsidRPr="00C4296F" w:rsidRDefault="00C4296F" w:rsidP="00C4296F">
      <w:pPr>
        <w:spacing w:after="120" w:line="240" w:lineRule="auto"/>
        <w:ind w:left="284"/>
        <w:rPr>
          <w:rFonts w:ascii="Calibri" w:eastAsia="SimSun" w:hAnsi="Calibri" w:cs="Calibri"/>
          <w:bCs/>
          <w:kern w:val="1"/>
          <w:sz w:val="28"/>
          <w:szCs w:val="28"/>
          <w:lang w:eastAsia="hi-IN" w:bidi="hi-IN"/>
        </w:rPr>
      </w:pPr>
      <w:r w:rsidRPr="00C4296F">
        <w:rPr>
          <w:rFonts w:ascii="Calibri" w:eastAsia="SimSun" w:hAnsi="Calibri" w:cs="Calibri"/>
          <w:bCs/>
          <w:kern w:val="1"/>
          <w:sz w:val="28"/>
          <w:szCs w:val="28"/>
          <w:lang w:eastAsia="hi-IN" w:bidi="hi-IN"/>
        </w:rPr>
        <w:lastRenderedPageBreak/>
        <w:t>Następnie za pomocą osobnych dysz w głowicy mieszającej będzie dochodziło do zmieszania pod wysokim ciśnieniem poilolu i izocyjanu w zamkniętej głowicy maszyny dozującej, w efekcie czego będzie następował laminarny wypływ zmieszanego już poliuretanu do formy. Po uformowaniu wyroby będą poddane obróbce ręcznej, która będzie głównie obejmowała ich oczyszczanie z nadmiaru pianki poliuretanowej. Obsługa stanowiska produkcyjnego do tworzenia wyrobów z pianki poliuretanowej nie będzie wiązała się ze zwiększeniem obecnej liczby pracowników zatrudnionych w zakładzie. Realizacja przedsięwzięcia ma na celu produkcję elementów składowych mebli wypełnionych pianką poliuretanową, przy czym pianka poliuretanowa stanowić będzie główny element wypełniający i kształtujący końcowy produkt</w:t>
      </w:r>
      <w:r w:rsidRPr="00C4296F">
        <w:rPr>
          <w:rFonts w:ascii="Calibri" w:eastAsia="Times New Roman" w:hAnsi="Calibri" w:cs="Calibri"/>
          <w:sz w:val="28"/>
          <w:szCs w:val="28"/>
          <w:lang w:eastAsia="pl-PL"/>
        </w:rPr>
        <w:t xml:space="preserve">; </w:t>
      </w:r>
    </w:p>
    <w:p w14:paraId="41BCEB2D" w14:textId="77777777" w:rsidR="00C4296F" w:rsidRPr="00C4296F" w:rsidRDefault="00C4296F" w:rsidP="00C4296F">
      <w:pPr>
        <w:numPr>
          <w:ilvl w:val="0"/>
          <w:numId w:val="6"/>
        </w:numPr>
        <w:spacing w:after="120" w:line="240" w:lineRule="auto"/>
        <w:ind w:left="284" w:hanging="284"/>
        <w:rPr>
          <w:rFonts w:ascii="Calibri" w:eastAsia="Times New Roman" w:hAnsi="Calibri" w:cs="Calibri"/>
          <w:sz w:val="28"/>
          <w:szCs w:val="28"/>
          <w:lang w:eastAsia="zh-CN"/>
        </w:rPr>
      </w:pPr>
      <w:r w:rsidRPr="00C4296F">
        <w:rPr>
          <w:rFonts w:ascii="Calibri" w:eastAsia="Times New Roman" w:hAnsi="Calibri" w:cs="Calibri"/>
          <w:sz w:val="28"/>
          <w:szCs w:val="28"/>
          <w:lang w:eastAsia="pl-PL"/>
        </w:rPr>
        <w:t>rodzaj i charakterystyka przedsięwzięcia oraz rodzaj, cechy i skala możliwego oddziaływania rozważanego w odniesieniu do kryteriów wymienionych w art. 63 ust. 1 pkt 1 i 2 oraz w art. 62 ust. 1 pkt 1, z uwzględnieniem oraz wynikające z powiązań z innymi przedsięwzięciami, w szczególności kumulowania się oddziaływań przedsięwzięć realizowanych i zrealizowanych, dla których została wydana decyzja o środowiskowych uwarunkowaniach, znajdujących się na terenie, na którym planuje się realizację przedsięwzięcia, oraz w obszarze oddziaływania przedsięwzięcia lub których oddziaływania mieszczą się w obszarze oddziaływania planowanego przedsięwzięcia w zakresie, w jakim ich oddziaływania mogą prowadzić do skumulowania oddziaływań z planowanym przedsięwzięciem:</w:t>
      </w:r>
    </w:p>
    <w:p w14:paraId="0796F8D7" w14:textId="77777777" w:rsidR="00C4296F" w:rsidRPr="00C4296F" w:rsidRDefault="00C4296F" w:rsidP="00C4296F">
      <w:pPr>
        <w:spacing w:after="120" w:line="240" w:lineRule="auto"/>
        <w:ind w:left="284"/>
        <w:rPr>
          <w:rFonts w:ascii="Calibri" w:eastAsia="Times New Roman" w:hAnsi="Calibri" w:cs="Calibri"/>
          <w:sz w:val="28"/>
          <w:szCs w:val="28"/>
          <w:lang w:eastAsia="pl-PL"/>
        </w:rPr>
      </w:pPr>
      <w:r w:rsidRPr="00C4296F">
        <w:rPr>
          <w:rFonts w:ascii="Calibri" w:eastAsia="Times New Roman" w:hAnsi="Calibri" w:cs="Calibri"/>
          <w:sz w:val="28"/>
          <w:szCs w:val="28"/>
          <w:lang w:eastAsia="pl-PL"/>
        </w:rPr>
        <w:t xml:space="preserve">Burmistrz Śremu wydał decyzję o środowiskowych uwarunkowaniach z 26.06.2019 r. znak PPSOŚ.6220.11.2019.BM, zmienioną decyzją Burmistrza Śremu z 10.01.2020 r., dla przedsięwzięcia polegającego na budowie budynku produkcyjno-magazynowego z częścią socjalno-biurową wraz z infrastrukturą, na działce o numerze ewidencyjnym 77/8, obręb Pysząca. Następnie Burmistrz Śremu wydał decyzję o środowiskowych uwarunkowaniach z 30.08.2024 r. znak PPSOŚ.6220.6.2024.BM dla planowanego przedsięwzięcia polegającego na uruchomieniu instalacji do wytwarzania wyrobów z pianki poliuretanowej, na działce o numerze ewidencyjnym 77/8, obręb Pysząca, będącą przedmiotem zmiany w ramach niniejszego postępowania administracyjnego. Planowane przedsięwzięcie będzie znajdowało się w istniejącej hali produkcyjno-magazynowej. </w:t>
      </w:r>
    </w:p>
    <w:p w14:paraId="45D4FB44" w14:textId="77777777" w:rsidR="00C4296F" w:rsidRPr="00C4296F" w:rsidRDefault="00C4296F" w:rsidP="00C4296F">
      <w:pPr>
        <w:spacing w:after="0" w:line="240" w:lineRule="auto"/>
        <w:rPr>
          <w:rFonts w:ascii="Calibri" w:eastAsia="Times New Roman" w:hAnsi="Calibri" w:cs="Calibri"/>
          <w:sz w:val="28"/>
          <w:szCs w:val="28"/>
          <w:lang w:eastAsia="pl-PL"/>
        </w:rPr>
      </w:pPr>
      <w:r w:rsidRPr="00C4296F">
        <w:rPr>
          <w:rFonts w:ascii="Calibri" w:eastAsia="Times New Roman" w:hAnsi="Calibri" w:cs="Calibri"/>
          <w:sz w:val="28"/>
          <w:szCs w:val="28"/>
          <w:lang w:eastAsia="pl-PL"/>
        </w:rPr>
        <w:br w:type="page"/>
      </w:r>
    </w:p>
    <w:p w14:paraId="16B82B29" w14:textId="77777777" w:rsidR="00C4296F" w:rsidRPr="00C4296F" w:rsidRDefault="00C4296F" w:rsidP="00C4296F">
      <w:pPr>
        <w:spacing w:after="120" w:line="240" w:lineRule="auto"/>
        <w:ind w:left="284"/>
        <w:rPr>
          <w:rFonts w:ascii="Calibri" w:eastAsia="Times New Roman" w:hAnsi="Calibri" w:cs="Calibri"/>
          <w:sz w:val="28"/>
          <w:szCs w:val="28"/>
          <w:lang w:eastAsia="pl-PL"/>
        </w:rPr>
      </w:pPr>
      <w:r w:rsidRPr="00C4296F">
        <w:rPr>
          <w:rFonts w:ascii="Calibri" w:eastAsia="Times New Roman" w:hAnsi="Calibri" w:cs="Calibri"/>
          <w:sz w:val="28"/>
          <w:szCs w:val="28"/>
          <w:lang w:eastAsia="pl-PL"/>
        </w:rPr>
        <w:lastRenderedPageBreak/>
        <w:t>Ze względu na lokalizację, niewielką skalę i rodzaj przedsięwzięcia, a także planowane do zastosowania rozwiązania chroniące środowisko (między innymi magazynowanie odpadów na terenach utwardzonych, stosowanie sprawnych maszyn i urządzeń, zabezpieczenie przed dostępem osób trzecich, zapobieganie zanieczyszczeniu środowiska gruntowo-wodnego) nie przewiduje się powiązań, ani kumulowania oddziaływań planowanego przedsięwzięcia z innymi przedsięwzięciami;</w:t>
      </w:r>
    </w:p>
    <w:p w14:paraId="325C7400" w14:textId="77777777" w:rsidR="00C4296F" w:rsidRPr="00C4296F" w:rsidRDefault="00C4296F" w:rsidP="00C4296F">
      <w:pPr>
        <w:numPr>
          <w:ilvl w:val="0"/>
          <w:numId w:val="6"/>
        </w:numPr>
        <w:spacing w:after="120" w:line="240" w:lineRule="auto"/>
        <w:ind w:left="284" w:hanging="284"/>
        <w:rPr>
          <w:rFonts w:ascii="Calibri" w:eastAsia="Times New Roman" w:hAnsi="Calibri" w:cs="Calibri"/>
          <w:sz w:val="28"/>
          <w:szCs w:val="28"/>
          <w:lang w:eastAsia="zh-CN"/>
        </w:rPr>
      </w:pPr>
      <w:r w:rsidRPr="00C4296F">
        <w:rPr>
          <w:rFonts w:ascii="Calibri" w:eastAsia="Times New Roman" w:hAnsi="Calibri" w:cs="Calibri"/>
          <w:sz w:val="28"/>
          <w:szCs w:val="28"/>
          <w:lang w:eastAsia="zh-CN"/>
        </w:rPr>
        <w:t xml:space="preserve">rodzaj i charakterystyka przedsięwzięcia z uwzględnieniem </w:t>
      </w:r>
      <w:r w:rsidRPr="00C4296F">
        <w:rPr>
          <w:rFonts w:ascii="Calibri" w:eastAsia="Times New Roman" w:hAnsi="Calibri" w:cs="Calibri"/>
          <w:sz w:val="28"/>
          <w:szCs w:val="28"/>
          <w:lang w:eastAsia="pl-PL"/>
        </w:rPr>
        <w:t>różnorodności biologicznej, wykorzystywania zasobów naturalnych, w tym gleby, wody i powierzchni ziemi:</w:t>
      </w:r>
      <w:r w:rsidRPr="00C4296F">
        <w:rPr>
          <w:rFonts w:ascii="Calibri" w:eastAsia="Times New Roman" w:hAnsi="Calibri" w:cs="Calibri"/>
          <w:sz w:val="28"/>
          <w:szCs w:val="28"/>
          <w:lang w:eastAsia="zh-CN"/>
        </w:rPr>
        <w:t xml:space="preserve"> </w:t>
      </w:r>
    </w:p>
    <w:p w14:paraId="1FDAEF01" w14:textId="77777777" w:rsidR="00C4296F" w:rsidRPr="00C4296F" w:rsidRDefault="00C4296F" w:rsidP="00C4296F">
      <w:pPr>
        <w:spacing w:after="120" w:line="240" w:lineRule="auto"/>
        <w:ind w:left="284"/>
        <w:rPr>
          <w:rFonts w:ascii="Calibri" w:eastAsia="Times New Roman" w:hAnsi="Calibri" w:cs="Calibri"/>
          <w:sz w:val="28"/>
          <w:szCs w:val="28"/>
          <w:lang w:eastAsia="zh-CN"/>
        </w:rPr>
      </w:pPr>
      <w:r w:rsidRPr="00C4296F">
        <w:rPr>
          <w:rFonts w:ascii="Calibri" w:eastAsia="Times New Roman" w:hAnsi="Calibri" w:cs="Calibri"/>
          <w:sz w:val="28"/>
          <w:szCs w:val="28"/>
          <w:lang w:eastAsia="zh-CN"/>
        </w:rPr>
        <w:t xml:space="preserve">planowane przedsięwzięcie nie wpłynie na dotychczasowy sposób zagospodarowania terenu zakładu produkującego meble w Pyszącej ani otoczenia budynku produkcyjno-magazynowego, w którym przewidziano jego ulokowanie. W związku z realizacją przedsięwzięcia nie nastąpi likwidacja powierzchni biologicznie czynnej w obrębie zakładu ani nie zwiększy się powierzchnia terenów utwardzonych i zabudowanych. Realizacja przedsięwzięcia nie będzie się wiązała z nadmiernym wykorzystaniem zasobów środowiska. W wyniku realizacji i eksploatacji przedsięwzięcia nie będzie dochodzić do znaczącego negatywnego wpływu na bioróżnorodność; </w:t>
      </w:r>
    </w:p>
    <w:p w14:paraId="2D0FCC63" w14:textId="77777777" w:rsidR="00C4296F" w:rsidRPr="00C4296F" w:rsidRDefault="00C4296F" w:rsidP="00C4296F">
      <w:pPr>
        <w:numPr>
          <w:ilvl w:val="0"/>
          <w:numId w:val="6"/>
        </w:numPr>
        <w:spacing w:after="120" w:line="240" w:lineRule="auto"/>
        <w:ind w:left="284" w:hanging="284"/>
        <w:rPr>
          <w:rFonts w:ascii="Calibri" w:eastAsia="Andale Sans UI" w:hAnsi="Calibri" w:cs="Calibri"/>
          <w:kern w:val="1"/>
          <w:sz w:val="28"/>
          <w:szCs w:val="28"/>
          <w:lang w:eastAsia="hi-IN" w:bidi="hi-IN"/>
        </w:rPr>
      </w:pPr>
      <w:r w:rsidRPr="00C4296F">
        <w:rPr>
          <w:rFonts w:ascii="Calibri" w:eastAsia="Andale Sans UI" w:hAnsi="Calibri" w:cs="Calibri"/>
          <w:kern w:val="1"/>
          <w:sz w:val="28"/>
          <w:szCs w:val="28"/>
          <w:lang w:eastAsia="hi-IN" w:bidi="hi-IN"/>
        </w:rPr>
        <w:t xml:space="preserve">rodzaj i charakterystyka przedsięwzięcia z uwzględnieniem: emisji i występowania innych uciążliwości; zagrożenia dla zdrowia ludzi, w tym wynikającego z emisji oraz </w:t>
      </w:r>
      <w:r w:rsidRPr="00C4296F">
        <w:rPr>
          <w:rFonts w:ascii="Calibri" w:eastAsia="Times New Roman" w:hAnsi="Calibri" w:cs="Calibri"/>
          <w:sz w:val="28"/>
          <w:szCs w:val="28"/>
          <w:lang w:eastAsia="pl-PL"/>
        </w:rPr>
        <w:t>rodzaj, cechy i skala możliwego oddziaływania rozważanego w odniesieniu do kryteriów wymienionych w art. 63 ust. 1 pkt 1 i 2 oraz w art. 62 ust. 1 pkt 1, wynikające z: zasięgu oddziaływania - obszaru geograficznego i liczby ludności, na którą przedsięwzięcie może oddziaływać; charakteru, wielkości, intensywności i złożoności oddziaływania, z uwzględnieniem obciążenia istniejącej infrastruktury technicznej oraz przewidywanego momentu rozpoczęcia oddziaływania; prawdopodobieństwa oddziaływania; czasu trwania, częstotliwości i odwracalności oddziaływania; możliwości ograniczenia oddziaływania</w:t>
      </w:r>
      <w:r w:rsidRPr="00C4296F">
        <w:rPr>
          <w:rFonts w:ascii="Calibri" w:eastAsia="Andale Sans UI" w:hAnsi="Calibri" w:cs="Calibri"/>
          <w:kern w:val="1"/>
          <w:sz w:val="28"/>
          <w:szCs w:val="28"/>
          <w:lang w:eastAsia="hi-IN" w:bidi="hi-IN"/>
        </w:rPr>
        <w:t>:</w:t>
      </w:r>
    </w:p>
    <w:p w14:paraId="5220AF55" w14:textId="77777777" w:rsidR="00C4296F" w:rsidRPr="00C4296F" w:rsidRDefault="00C4296F" w:rsidP="00C4296F">
      <w:pPr>
        <w:spacing w:after="120" w:line="240" w:lineRule="auto"/>
        <w:ind w:left="284"/>
        <w:rPr>
          <w:rFonts w:ascii="Calibri" w:eastAsia="Andale Sans UI" w:hAnsi="Calibri" w:cs="Calibri"/>
          <w:bCs/>
          <w:kern w:val="1"/>
          <w:sz w:val="28"/>
          <w:szCs w:val="28"/>
          <w:lang w:eastAsia="hi-IN" w:bidi="hi-IN"/>
        </w:rPr>
      </w:pPr>
      <w:r w:rsidRPr="00C4296F">
        <w:rPr>
          <w:rFonts w:ascii="Calibri" w:eastAsia="Andale Sans UI" w:hAnsi="Calibri" w:cs="Calibri"/>
          <w:bCs/>
          <w:kern w:val="1"/>
          <w:sz w:val="28"/>
          <w:szCs w:val="28"/>
          <w:lang w:eastAsia="hi-IN" w:bidi="hi-IN"/>
        </w:rPr>
        <w:t xml:space="preserve">z karty informacyjnej przedsięwzięcia wynika, że planowana instalacja będzie wykorzystywać zaawansowaną technologię formowania wyrobów z pianki poliuretanowej, bez użycia dodatkowych środków spieniających. Zamiast tego proces produkcyjny będzie się opierał na wykorzystaniu wodnych środków rozdzielczych co pozwoli na uniknięcie przywierania pianki do formy oraz na minimalizację emisji szkodliwych substancji do powietrza. </w:t>
      </w:r>
    </w:p>
    <w:p w14:paraId="4AF320A7" w14:textId="77777777" w:rsidR="00C4296F" w:rsidRPr="00C4296F" w:rsidRDefault="00C4296F" w:rsidP="00C4296F">
      <w:pPr>
        <w:spacing w:after="120" w:line="240" w:lineRule="auto"/>
        <w:ind w:left="284"/>
        <w:rPr>
          <w:rFonts w:ascii="Calibri" w:eastAsia="Andale Sans UI" w:hAnsi="Calibri" w:cs="Calibri"/>
          <w:bCs/>
          <w:iCs/>
          <w:kern w:val="1"/>
          <w:sz w:val="28"/>
          <w:szCs w:val="28"/>
          <w:lang w:eastAsia="hi-IN" w:bidi="hi-IN"/>
        </w:rPr>
      </w:pPr>
      <w:r w:rsidRPr="00C4296F">
        <w:rPr>
          <w:rFonts w:ascii="Calibri" w:eastAsia="Andale Sans UI" w:hAnsi="Calibri" w:cs="Calibri"/>
          <w:bCs/>
          <w:kern w:val="1"/>
          <w:sz w:val="28"/>
          <w:szCs w:val="28"/>
          <w:lang w:eastAsia="hi-IN" w:bidi="hi-IN"/>
        </w:rPr>
        <w:lastRenderedPageBreak/>
        <w:t xml:space="preserve">Mieszanie komponentów składowych wyrobów z pianki poliuretanowej będzie zachodziło w zamkniętej głowicy instalacji. Oznacza to, że reakcja pomiędzy komponentami będzie zachodziła w zamkniętym systemie. Z uwagi na brak stosowania środka spieniającego, a jedynie wykorzystywanie do tworzenia pianki dwutlenku węgla powstającego w reakcji izocyjanianów z wodą, nie przewiduje się znaczącej emisji zanieczyszczeń do powietrza atmosferycznego. </w:t>
      </w:r>
      <w:r w:rsidRPr="00C4296F">
        <w:rPr>
          <w:rFonts w:ascii="Calibri" w:eastAsia="Andale Sans UI" w:hAnsi="Calibri" w:cs="Calibri"/>
          <w:bCs/>
          <w:iCs/>
          <w:kern w:val="1"/>
          <w:sz w:val="28"/>
          <w:szCs w:val="28"/>
          <w:lang w:eastAsia="hi-IN" w:bidi="hi-IN"/>
        </w:rPr>
        <w:t>W karcie informacyjnej przedsięwzięcia przedłożonej w postępowaniu zakończonym ostateczną decyzją Burmistrza Śremu z 30.08.2024 r. o środowiskowych uwarunkowaniach wskazano, że zanieczyszczone powietrze z procesu wytwarzania wyrobów z pianki poliuretanowej z wykorzystaniem planowanej do uruchomienia instalacji będzie odprowadzane do atmosfery istniejącym pionowym emitorem o wysokości 12,8 m n.p.t. i dla takiej wysokości emitora zostały wykonane obliczenia wielkości emisji zanieczyszczeń do powietrza atmosferycznego. Z karty informacyjnej przedsięwzięcia przedłożonej z wnioskiem o zmianę decyzji o środowiskowych uwarunkowaniach wynika, że wskazana wysokość emitora została wprowadzona do obliczeń omyłkowo, przedmiotowy emitor ma wysokość 7 m n.p.t. Obliczenia wielkości emisji do powietrza z procesów formowania elementów z pianki poliuretanowej z użyciem izocyjanianów z uwzględnieniem prawidłowej wysokości emitora wynoszącej 7 m n.p.t. wykazały, że emisja ta będzie się kształtowała znacznie poniżej wartości odniesienia określonej dla izocyjanianów, uśrednionej dla roku kalendarzowego, to jest 1,3 µg/m</w:t>
      </w:r>
      <w:r w:rsidRPr="00C4296F">
        <w:rPr>
          <w:rFonts w:ascii="Calibri" w:eastAsia="Andale Sans UI" w:hAnsi="Calibri" w:cs="Calibri"/>
          <w:bCs/>
          <w:iCs/>
          <w:kern w:val="1"/>
          <w:sz w:val="28"/>
          <w:szCs w:val="28"/>
          <w:vertAlign w:val="superscript"/>
          <w:lang w:eastAsia="hi-IN" w:bidi="hi-IN"/>
        </w:rPr>
        <w:t>3</w:t>
      </w:r>
      <w:r w:rsidRPr="00C4296F">
        <w:rPr>
          <w:rFonts w:ascii="Calibri" w:eastAsia="Andale Sans UI" w:hAnsi="Calibri" w:cs="Calibri"/>
          <w:bCs/>
          <w:iCs/>
          <w:kern w:val="1"/>
          <w:sz w:val="28"/>
          <w:szCs w:val="28"/>
          <w:lang w:eastAsia="hi-IN" w:bidi="hi-IN"/>
        </w:rPr>
        <w:t xml:space="preserve">. Biorąc pod uwagę charakter i zakres planowanej zmiany, w oparciu o przedstawione w karcie informacyjnej przedsięwzięcia dane i obliczenia, a także warunek wpisany w niniejszej decyzji, zgodnie z postanowieniem Regionalnego Dyrektora Ochrony Środowiska w Poznaniu, nie przewiduje się (po jej wprowadzeniu) ponadnormatywnego wpływu przedsięwzięcia na stan jakości powietrza w rejonie zainwestowania. </w:t>
      </w:r>
      <w:r w:rsidRPr="00C4296F">
        <w:rPr>
          <w:rFonts w:ascii="Calibri" w:eastAsia="Andale Sans UI" w:hAnsi="Calibri" w:cs="Calibri"/>
          <w:bCs/>
          <w:kern w:val="1"/>
          <w:sz w:val="28"/>
          <w:szCs w:val="28"/>
          <w:lang w:eastAsia="hi-IN" w:bidi="hi-IN"/>
        </w:rPr>
        <w:t xml:space="preserve">W zakresie gospodarki wodno-ściekowej, gospodarki odpadami i oddziaływania akustycznego, na podstawie karty informacyjnej przedsięwzięcia ustalono, że planowana do wprowadzenia przez wnioskodawcę zmiana nie będzie miała wpływu na wcześniejsze ustalenia poddane ocenie w toku postępowania zakończonego decyzją Burmistrza Śremu z </w:t>
      </w:r>
      <w:r w:rsidRPr="00C4296F">
        <w:rPr>
          <w:rFonts w:ascii="Calibri" w:eastAsia="Andale Sans UI" w:hAnsi="Calibri" w:cs="Calibri"/>
          <w:bCs/>
          <w:iCs/>
          <w:kern w:val="1"/>
          <w:sz w:val="28"/>
          <w:szCs w:val="28"/>
          <w:lang w:eastAsia="hi-IN" w:bidi="hi-IN"/>
        </w:rPr>
        <w:t xml:space="preserve">30.08.2024 r. </w:t>
      </w:r>
      <w:r w:rsidRPr="00C4296F">
        <w:rPr>
          <w:rFonts w:ascii="Calibri" w:eastAsia="Andale Sans UI" w:hAnsi="Calibri" w:cs="Calibri"/>
          <w:bCs/>
          <w:kern w:val="1"/>
          <w:sz w:val="28"/>
          <w:szCs w:val="28"/>
          <w:lang w:eastAsia="hi-IN" w:bidi="hi-IN"/>
        </w:rPr>
        <w:t>o środowiskowych uwarunkowaniach oraz warunki określone w tej decyzji</w:t>
      </w:r>
      <w:r w:rsidRPr="00C4296F">
        <w:rPr>
          <w:rFonts w:ascii="Calibri" w:eastAsia="Times New Roman" w:hAnsi="Calibri" w:cs="Calibri"/>
          <w:sz w:val="28"/>
          <w:szCs w:val="28"/>
          <w:lang w:eastAsia="zh-CN"/>
        </w:rPr>
        <w:t>;</w:t>
      </w:r>
    </w:p>
    <w:p w14:paraId="6C387929" w14:textId="77777777" w:rsidR="00C4296F" w:rsidRPr="00C4296F" w:rsidRDefault="00C4296F" w:rsidP="00C4296F">
      <w:pPr>
        <w:spacing w:after="0" w:line="240" w:lineRule="auto"/>
        <w:rPr>
          <w:rFonts w:ascii="Calibri" w:eastAsia="Times New Roman" w:hAnsi="Calibri" w:cs="Calibri"/>
          <w:sz w:val="28"/>
          <w:szCs w:val="28"/>
          <w:lang w:eastAsia="zh-CN"/>
        </w:rPr>
      </w:pPr>
      <w:r w:rsidRPr="00C4296F">
        <w:rPr>
          <w:rFonts w:ascii="Calibri" w:eastAsia="Times New Roman" w:hAnsi="Calibri" w:cs="Calibri"/>
          <w:sz w:val="28"/>
          <w:szCs w:val="28"/>
          <w:lang w:eastAsia="zh-CN"/>
        </w:rPr>
        <w:br w:type="page"/>
      </w:r>
    </w:p>
    <w:p w14:paraId="4D8D1992" w14:textId="77777777" w:rsidR="00C4296F" w:rsidRPr="00C4296F" w:rsidRDefault="00C4296F" w:rsidP="00C4296F">
      <w:pPr>
        <w:numPr>
          <w:ilvl w:val="0"/>
          <w:numId w:val="6"/>
        </w:numPr>
        <w:spacing w:after="120" w:line="240" w:lineRule="auto"/>
        <w:ind w:left="284" w:hanging="284"/>
        <w:rPr>
          <w:rFonts w:ascii="Calibri" w:eastAsia="Times New Roman" w:hAnsi="Calibri" w:cs="Calibri"/>
          <w:sz w:val="28"/>
          <w:szCs w:val="28"/>
          <w:lang w:eastAsia="zh-CN"/>
        </w:rPr>
      </w:pPr>
      <w:r w:rsidRPr="00C4296F">
        <w:rPr>
          <w:rFonts w:ascii="Calibri" w:eastAsia="Times New Roman" w:hAnsi="Calibri" w:cs="Calibri"/>
          <w:sz w:val="28"/>
          <w:szCs w:val="28"/>
          <w:lang w:eastAsia="zh-CN"/>
        </w:rPr>
        <w:lastRenderedPageBreak/>
        <w:t xml:space="preserve">rodzaj i charakterystyka przedsięwzięcia z uwzględnieniem </w:t>
      </w:r>
      <w:r w:rsidRPr="00C4296F">
        <w:rPr>
          <w:rFonts w:ascii="Calibri" w:eastAsia="Times New Roman" w:hAnsi="Calibri" w:cs="Calibri"/>
          <w:sz w:val="28"/>
          <w:szCs w:val="28"/>
          <w:lang w:eastAsia="pl-PL"/>
        </w:rPr>
        <w:t>ocenionego w oparciu o wiedzę naukową ryzyka wystąpienia poważnych awarii lub katastrof naturalnych i budowlanych, przy uwzględnieniu używanych substancji i stosowanych technologii, w tym ryzyka związanego ze zmianą klimatu</w:t>
      </w:r>
      <w:r w:rsidRPr="00C4296F">
        <w:rPr>
          <w:rFonts w:ascii="Calibri" w:eastAsia="Times New Roman" w:hAnsi="Calibri" w:cs="Calibri"/>
          <w:sz w:val="28"/>
          <w:szCs w:val="28"/>
          <w:lang w:eastAsia="zh-CN"/>
        </w:rPr>
        <w:t xml:space="preserve">: </w:t>
      </w:r>
    </w:p>
    <w:p w14:paraId="391AE3A9" w14:textId="77777777" w:rsidR="00C4296F" w:rsidRPr="00C4296F" w:rsidRDefault="00C4296F" w:rsidP="00C4296F">
      <w:pPr>
        <w:spacing w:after="120" w:line="240" w:lineRule="auto"/>
        <w:ind w:left="284"/>
        <w:rPr>
          <w:rFonts w:ascii="Calibri" w:eastAsia="Times New Roman" w:hAnsi="Calibri" w:cs="Calibri"/>
          <w:sz w:val="28"/>
          <w:szCs w:val="28"/>
          <w:lang w:eastAsia="zh-CN"/>
        </w:rPr>
      </w:pPr>
      <w:r w:rsidRPr="00C4296F">
        <w:rPr>
          <w:rFonts w:ascii="Calibri" w:eastAsia="Times New Roman" w:hAnsi="Calibri" w:cs="Calibri"/>
          <w:sz w:val="28"/>
          <w:szCs w:val="28"/>
          <w:lang w:eastAsia="zh-CN"/>
        </w:rPr>
        <w:t xml:space="preserve">przy uwzględnieniu używanych substancji i stosowanych technologii oraz realizacji przedsięwzięcia zgodnie z obowiązującymi przepisami i normami, ryzyko wystąpienia katastrofy budowlanej będzie ograniczone. Przedsięwzięcie nie zalicza się do zakładów o zwiększonym lub dużym ryzyku wystąpienia poważnej awarii przemysłowej, o których mowa w rozporządzeniu Ministra Rozwoju z dnia 29 stycznia 2016 r. w sprawie rodzajów i ilości znajdujących się w zakładzie substancji niebezpiecznych, decydujących o zaliczeniu zakładu do zakładu o zwiększonym lub dużym ryzyku wystąpienia poważnej awarii przemysłowej (Dz. U. poz. 138). Ze względu na położenie geograficzne przedsięwzięcie nie jest zagrożone ryzykiem katastrofy naturalnej, w szczególności w wyniku wystąpienia: trzęsień ziemi, powodzi czy osuwisk. </w:t>
      </w:r>
      <w:r w:rsidRPr="00C4296F">
        <w:rPr>
          <w:rFonts w:ascii="Calibri" w:eastAsia="Times New Roman" w:hAnsi="Calibri" w:cs="Calibri"/>
          <w:b/>
          <w:bCs/>
          <w:sz w:val="28"/>
          <w:szCs w:val="28"/>
          <w:lang w:eastAsia="zh-CN"/>
        </w:rPr>
        <w:t>Z uwagi na charakter i lokalizację przedsięwzięcia nie przewiduje się jego wpływu na zmiany klimatu, ani wpływu postępujących zmian klimatu na to przedsięwzięcie</w:t>
      </w:r>
      <w:r w:rsidRPr="00C4296F">
        <w:rPr>
          <w:rFonts w:ascii="Calibri" w:eastAsia="Times New Roman" w:hAnsi="Calibri" w:cs="Calibri"/>
          <w:sz w:val="28"/>
          <w:szCs w:val="28"/>
          <w:lang w:eastAsia="zh-CN"/>
        </w:rPr>
        <w:t xml:space="preserve">; </w:t>
      </w:r>
    </w:p>
    <w:p w14:paraId="579C9A44" w14:textId="77777777" w:rsidR="00C4296F" w:rsidRPr="00C4296F" w:rsidRDefault="00C4296F" w:rsidP="00C4296F">
      <w:pPr>
        <w:numPr>
          <w:ilvl w:val="0"/>
          <w:numId w:val="6"/>
        </w:numPr>
        <w:spacing w:after="120" w:line="240" w:lineRule="auto"/>
        <w:ind w:left="284" w:hanging="284"/>
        <w:rPr>
          <w:rFonts w:ascii="Calibri" w:eastAsia="Times New Roman" w:hAnsi="Calibri" w:cs="Calibri"/>
          <w:sz w:val="28"/>
          <w:szCs w:val="28"/>
          <w:lang w:eastAsia="zh-CN"/>
        </w:rPr>
      </w:pPr>
      <w:r w:rsidRPr="00C4296F">
        <w:rPr>
          <w:rFonts w:ascii="Calibri" w:eastAsia="Times New Roman" w:hAnsi="Calibri" w:cs="Calibri"/>
          <w:sz w:val="28"/>
          <w:szCs w:val="28"/>
          <w:lang w:eastAsia="zh-CN"/>
        </w:rPr>
        <w:t xml:space="preserve">rodzaj i charakterystyka przedsięwzięcia z uwzględnieniem </w:t>
      </w:r>
      <w:r w:rsidRPr="00C4296F">
        <w:rPr>
          <w:rFonts w:ascii="Calibri" w:eastAsia="Times New Roman" w:hAnsi="Calibri" w:cs="Calibri"/>
          <w:sz w:val="28"/>
          <w:szCs w:val="28"/>
          <w:lang w:eastAsia="pl-PL"/>
        </w:rPr>
        <w:t>przewidywanych ilości i rodzaju wytwarzanych odpadów oraz ich wpływu na środowisko w przypadkach, gdy planuje się ich powstawanie</w:t>
      </w:r>
      <w:r w:rsidRPr="00C4296F">
        <w:rPr>
          <w:rFonts w:ascii="Calibri" w:eastAsia="Times New Roman" w:hAnsi="Calibri" w:cs="Calibri"/>
          <w:sz w:val="28"/>
          <w:szCs w:val="28"/>
          <w:lang w:eastAsia="zh-CN"/>
        </w:rPr>
        <w:t xml:space="preserve">: </w:t>
      </w:r>
    </w:p>
    <w:p w14:paraId="2DD714AC" w14:textId="77777777" w:rsidR="00C4296F" w:rsidRPr="00C4296F" w:rsidRDefault="00C4296F" w:rsidP="00C4296F">
      <w:pPr>
        <w:spacing w:after="120" w:line="240" w:lineRule="auto"/>
        <w:ind w:left="284"/>
        <w:rPr>
          <w:rFonts w:ascii="Calibri" w:eastAsia="Times New Roman" w:hAnsi="Calibri" w:cs="Calibri"/>
          <w:sz w:val="28"/>
          <w:szCs w:val="28"/>
          <w:lang w:eastAsia="zh-CN"/>
        </w:rPr>
      </w:pPr>
      <w:r w:rsidRPr="00C4296F">
        <w:rPr>
          <w:rFonts w:ascii="Calibri" w:eastAsia="Times New Roman" w:hAnsi="Calibri" w:cs="Calibri"/>
          <w:sz w:val="28"/>
          <w:szCs w:val="28"/>
          <w:lang w:eastAsia="zh-CN"/>
        </w:rPr>
        <w:t xml:space="preserve">gospodarowanie odpadami na etapie realizacji, eksploatacji i likwidacji przedmiotowego przedsięwzięcia odbywać się będzie na zasadach określonych w aktualnie obowiązujących przepisach szczegółowych. Na etapie prac wykonawczych źródłem powstawania odpadów będą prace budowlane. Powstaną wówczas głównie odpady opakowaniowe, które będą zbierane selektywnie do odpowiednich pojemników, a następnie przekazywane do dalszego zagospodarowania. W trakcie eksploatacji przedsięwzięcia wytwarzane będą odpady opakowaniowe z tworzyw sztucznych o kodach 07 02 13 i 15 01 02, a także odpady, które będą obejmować wyroby niespełniające norm jakościowych oraz ścinki nadmiarowej pianki poliuretanowej powstałe podczas oczyszczania elementów z pianki poliuretanowej po ich wyjęciu z formy, o kodzie 07 02 13 (odpady tworzyw sztucznych). Wytworzone odpady będą selektywnie magazynowane w wyznaczonym miejscu, w odpowiednio przeznaczonych na ten cel pojemnikach, a następnie przekazywane uprawnionym podmiotom do dalszego zagospodarowania. </w:t>
      </w:r>
    </w:p>
    <w:p w14:paraId="2F40C887" w14:textId="77777777" w:rsidR="00C4296F" w:rsidRPr="00C4296F" w:rsidRDefault="00C4296F" w:rsidP="00C4296F">
      <w:pPr>
        <w:spacing w:after="120" w:line="240" w:lineRule="auto"/>
        <w:ind w:left="284"/>
        <w:rPr>
          <w:rFonts w:ascii="Calibri" w:eastAsia="Times New Roman" w:hAnsi="Calibri" w:cs="Calibri"/>
          <w:sz w:val="28"/>
          <w:szCs w:val="28"/>
          <w:lang w:eastAsia="zh-CN"/>
        </w:rPr>
      </w:pPr>
      <w:r w:rsidRPr="00C4296F">
        <w:rPr>
          <w:rFonts w:ascii="Calibri" w:eastAsia="Times New Roman" w:hAnsi="Calibri" w:cs="Calibri"/>
          <w:sz w:val="28"/>
          <w:szCs w:val="28"/>
          <w:lang w:eastAsia="zh-CN"/>
        </w:rPr>
        <w:lastRenderedPageBreak/>
        <w:t xml:space="preserve">Odpady powstałe na etapie likwidacji przedsięwzięcia, głównie w postaci zużytych urządzeń i mieszanin, przekazane zostaną uprawnionym podmiotom do dalszego zagospodarowania. Mając na uwadze powyższe </w:t>
      </w:r>
      <w:r w:rsidRPr="00C4296F">
        <w:rPr>
          <w:rFonts w:ascii="Calibri" w:eastAsia="Times New Roman" w:hAnsi="Calibri" w:cs="Calibri"/>
          <w:b/>
          <w:bCs/>
          <w:sz w:val="28"/>
          <w:szCs w:val="28"/>
          <w:lang w:eastAsia="zh-CN"/>
        </w:rPr>
        <w:t>nie przewiduje się negatywnego wpływu planowanego przedsięwzięcia na środowisko gruntowo-wodne w rejonie zainwestowania</w:t>
      </w:r>
      <w:r w:rsidRPr="00C4296F">
        <w:rPr>
          <w:rFonts w:ascii="Calibri" w:eastAsia="Times New Roman" w:hAnsi="Calibri" w:cs="Calibri"/>
          <w:sz w:val="28"/>
          <w:szCs w:val="28"/>
          <w:lang w:eastAsia="zh-CN"/>
        </w:rPr>
        <w:t>;</w:t>
      </w:r>
    </w:p>
    <w:p w14:paraId="6359A5CD" w14:textId="77777777" w:rsidR="00C4296F" w:rsidRPr="00C4296F" w:rsidRDefault="00C4296F" w:rsidP="00C4296F">
      <w:pPr>
        <w:numPr>
          <w:ilvl w:val="0"/>
          <w:numId w:val="6"/>
        </w:numPr>
        <w:spacing w:after="120" w:line="240" w:lineRule="auto"/>
        <w:ind w:left="284" w:hanging="284"/>
        <w:rPr>
          <w:rFonts w:ascii="Calibri" w:eastAsia="SimSun" w:hAnsi="Calibri" w:cs="Calibri"/>
          <w:kern w:val="1"/>
          <w:sz w:val="28"/>
          <w:szCs w:val="28"/>
          <w:lang w:eastAsia="hi-IN" w:bidi="hi-IN"/>
        </w:rPr>
      </w:pPr>
      <w:r w:rsidRPr="00C4296F">
        <w:rPr>
          <w:rFonts w:ascii="Calibri" w:eastAsia="SimSun" w:hAnsi="Calibri" w:cs="Calibri"/>
          <w:kern w:val="1"/>
          <w:sz w:val="28"/>
          <w:szCs w:val="28"/>
          <w:lang w:eastAsia="hi-IN" w:bidi="hi-IN"/>
        </w:rPr>
        <w:t xml:space="preserve">usytuowanie przedsięwzięcia, z uwzględnieniem możliwego zagrożenia dla środowiska, w szczególności przy istniejącym i planowanym użytkowaniu terenu, zdolności samooczyszczania się środowiska i odnawiania się zasobów naturalnych, walorów przyrodniczych i krajobrazowych oraz uwarunkowań miejscowych planów zagospodarowania przestrzennego - uwzględniające: </w:t>
      </w:r>
      <w:r w:rsidRPr="00C4296F">
        <w:rPr>
          <w:rFonts w:ascii="Calibri" w:eastAsia="Times New Roman" w:hAnsi="Calibri" w:cs="Calibri"/>
          <w:sz w:val="28"/>
          <w:szCs w:val="28"/>
          <w:lang w:eastAsia="pl-PL"/>
        </w:rPr>
        <w:t>obszary wodno-błotne, inne obszary o płytkim zaleganiu wód podziemnych, w tym siedliska łęgowe oraz ujścia rzek, obszary wybrzeży i środowisko morskie, obszary górskie lub leśne,</w:t>
      </w:r>
      <w:r w:rsidRPr="00C4296F">
        <w:rPr>
          <w:rFonts w:ascii="Calibri" w:eastAsia="SimSun" w:hAnsi="Calibri" w:cs="Calibri"/>
          <w:kern w:val="1"/>
          <w:sz w:val="28"/>
          <w:szCs w:val="28"/>
          <w:lang w:eastAsia="hi-IN" w:bidi="hi-IN"/>
        </w:rPr>
        <w:t xml:space="preserve"> </w:t>
      </w:r>
      <w:r w:rsidRPr="00C4296F">
        <w:rPr>
          <w:rFonts w:ascii="Calibri" w:eastAsia="Times New Roman" w:hAnsi="Calibri" w:cs="Calibri"/>
          <w:sz w:val="28"/>
          <w:szCs w:val="28"/>
          <w:lang w:eastAsia="pl-PL"/>
        </w:rPr>
        <w:t>obszary objęte ochroną, w tym strefy ochronne ujęć wód i obszary ochronne zbiorników wód śródlądowych, obszary, na których standardy jakości środowiska zostały przekroczone lub istnieje prawdopodobieństwo ich przekroczenia, obszary o krajobrazie mającym znaczenie historyczne, kulturowe lub archeologiczne, gęstość zaludnienia, obszary przylegające do jezior, uzdrowiska i obszary ochrony uzdrowiskowej:</w:t>
      </w:r>
      <w:r w:rsidRPr="00C4296F">
        <w:rPr>
          <w:rFonts w:ascii="Calibri" w:eastAsia="SimSun" w:hAnsi="Calibri" w:cs="Calibri"/>
          <w:kern w:val="1"/>
          <w:sz w:val="28"/>
          <w:szCs w:val="28"/>
          <w:lang w:eastAsia="hi-IN" w:bidi="hi-IN"/>
        </w:rPr>
        <w:t xml:space="preserve"> </w:t>
      </w:r>
    </w:p>
    <w:p w14:paraId="013AA39C" w14:textId="77777777" w:rsidR="00C4296F" w:rsidRPr="00C4296F" w:rsidRDefault="00C4296F" w:rsidP="00C4296F">
      <w:pPr>
        <w:spacing w:after="120" w:line="240" w:lineRule="auto"/>
        <w:ind w:left="284"/>
        <w:rPr>
          <w:rFonts w:ascii="Calibri" w:eastAsia="SimSun" w:hAnsi="Calibri" w:cs="Calibri"/>
          <w:kern w:val="1"/>
          <w:sz w:val="28"/>
          <w:szCs w:val="28"/>
          <w:lang w:eastAsia="hi-IN" w:bidi="hi-IN"/>
        </w:rPr>
      </w:pPr>
      <w:r w:rsidRPr="00C4296F">
        <w:rPr>
          <w:rFonts w:ascii="Calibri" w:eastAsia="Times New Roman" w:hAnsi="Calibri" w:cs="Calibri"/>
          <w:sz w:val="28"/>
          <w:szCs w:val="28"/>
          <w:lang w:eastAsia="pl-PL"/>
        </w:rPr>
        <w:t>teren przedsięwzięcia stanowi teren produkcyjno-magazynowy. Teren przedsięwzięcia nie jest zlokalizowany na obszarach wodno-błotnych i innych obszarach o płytkim poziomie zalegania wód podziemnych, w tym obszarach siedlisk łęgowych oraz ujściach rzek, ani w strefach ochronnych ujęć wód i obszarach ochronnych zbiorników wód śródlądowych. Przedsięwzięcie realizowane będzie poza obszarami wybrzeży i środowiska morskiego, górskimi, leśnymi, przylegającymi do jezior. Przedsięwzięcie nie będzie zlokalizowane na obszarach o krajobrazie mającym znaczenie historyczne, kulturowe lub archeologiczne oraz będzie znajdować się poza obszarami o dużej gęstości zaludnienia, uzdrowiskowymi i ochrony uzdrowiskowej, a także poza obszarami, na których standardy jakości środowiska zostały przekroczone lub istnieje prawdopodobieństwo ich przekroczenia. W sąsiedztwie zakładu produkującego meble w Pyszącej znajdują się stanowiska archeologiczne</w:t>
      </w:r>
      <w:r w:rsidRPr="00C4296F">
        <w:rPr>
          <w:rFonts w:ascii="Calibri" w:eastAsia="SimSun" w:hAnsi="Calibri" w:cs="Calibri"/>
          <w:kern w:val="1"/>
          <w:sz w:val="28"/>
          <w:szCs w:val="28"/>
          <w:lang w:eastAsia="hi-IN" w:bidi="hi-IN"/>
        </w:rPr>
        <w:t>.</w:t>
      </w:r>
      <w:r w:rsidRPr="00C4296F">
        <w:rPr>
          <w:rFonts w:ascii="Calibri" w:eastAsia="SimSun" w:hAnsi="Calibri" w:cs="Calibri"/>
          <w:b/>
          <w:bCs/>
          <w:kern w:val="1"/>
          <w:sz w:val="28"/>
          <w:szCs w:val="28"/>
          <w:lang w:eastAsia="hi-IN" w:bidi="hi-IN"/>
        </w:rPr>
        <w:t xml:space="preserve"> Realizacja planowanego przedsięwzięcia nie pociągnie za sobą zagrożeń dla środowiska</w:t>
      </w:r>
      <w:r w:rsidRPr="00C4296F">
        <w:rPr>
          <w:rFonts w:ascii="Calibri" w:eastAsia="SimSun" w:hAnsi="Calibri" w:cs="Calibri"/>
          <w:kern w:val="1"/>
          <w:sz w:val="28"/>
          <w:szCs w:val="28"/>
          <w:lang w:eastAsia="hi-IN" w:bidi="hi-IN"/>
        </w:rPr>
        <w:t>;</w:t>
      </w:r>
    </w:p>
    <w:p w14:paraId="41A34DFF" w14:textId="77777777" w:rsidR="00C4296F" w:rsidRPr="00C4296F" w:rsidRDefault="00C4296F" w:rsidP="00C4296F">
      <w:pPr>
        <w:spacing w:after="0" w:line="240" w:lineRule="auto"/>
        <w:rPr>
          <w:rFonts w:ascii="Calibri" w:eastAsia="SimSun" w:hAnsi="Calibri" w:cs="Calibri"/>
          <w:kern w:val="1"/>
          <w:sz w:val="28"/>
          <w:szCs w:val="28"/>
          <w:lang w:eastAsia="hi-IN" w:bidi="hi-IN"/>
        </w:rPr>
      </w:pPr>
      <w:r w:rsidRPr="00C4296F">
        <w:rPr>
          <w:rFonts w:ascii="Calibri" w:eastAsia="SimSun" w:hAnsi="Calibri" w:cs="Calibri"/>
          <w:kern w:val="1"/>
          <w:sz w:val="28"/>
          <w:szCs w:val="28"/>
          <w:lang w:eastAsia="hi-IN" w:bidi="hi-IN"/>
        </w:rPr>
        <w:br w:type="page"/>
      </w:r>
    </w:p>
    <w:p w14:paraId="30F3FD91" w14:textId="77777777" w:rsidR="00C4296F" w:rsidRPr="00C4296F" w:rsidRDefault="00C4296F" w:rsidP="00C4296F">
      <w:pPr>
        <w:numPr>
          <w:ilvl w:val="0"/>
          <w:numId w:val="6"/>
        </w:numPr>
        <w:spacing w:after="120" w:line="240" w:lineRule="auto"/>
        <w:ind w:left="284" w:hanging="284"/>
        <w:rPr>
          <w:rFonts w:ascii="Calibri" w:eastAsia="Times New Roman" w:hAnsi="Calibri" w:cs="Calibri"/>
          <w:sz w:val="28"/>
          <w:szCs w:val="28"/>
          <w:lang w:eastAsia="zh-CN"/>
        </w:rPr>
      </w:pPr>
      <w:r w:rsidRPr="00C4296F">
        <w:rPr>
          <w:rFonts w:ascii="Calibri" w:eastAsia="SimSun" w:hAnsi="Calibri" w:cs="Calibri"/>
          <w:kern w:val="1"/>
          <w:sz w:val="28"/>
          <w:szCs w:val="28"/>
          <w:lang w:eastAsia="hi-IN" w:bidi="hi-IN"/>
        </w:rPr>
        <w:lastRenderedPageBreak/>
        <w:t>usytuowanie przedsięwzięcia z uwzględnieniem możliwego zagrożenia dla środowiska, w szczególności przy istniejącym i planowanym użytkowaniu terenu, zdolności samooczyszczania się środowiska i odnawiania się zasobów naturalnych, walorów przyrodniczych i krajobrazowych oraz uwarunkowań miejscowych planów zagospodarowania przestrzennego - uwzględniające:</w:t>
      </w:r>
      <w:r w:rsidRPr="00C4296F">
        <w:rPr>
          <w:rFonts w:ascii="Calibri" w:eastAsia="Times New Roman" w:hAnsi="Calibri" w:cs="Calibri"/>
          <w:sz w:val="28"/>
          <w:szCs w:val="28"/>
          <w:lang w:eastAsia="pl-PL"/>
        </w:rPr>
        <w:t xml:space="preserve"> obszary wymagające specjalnej ochrony ze względu na występowanie gatunków roślin, grzybów i zwierząt lub ich siedlisk lub siedlisk przyrodniczych objętych ochroną, w tym obszary Natura 2000, oraz pozostałe formy ochrony przyrody:</w:t>
      </w:r>
      <w:r w:rsidRPr="00C4296F">
        <w:rPr>
          <w:rFonts w:ascii="Calibri" w:eastAsia="SimSun" w:hAnsi="Calibri" w:cs="Calibri"/>
          <w:kern w:val="1"/>
          <w:sz w:val="28"/>
          <w:szCs w:val="28"/>
          <w:lang w:eastAsia="hi-IN" w:bidi="hi-IN"/>
        </w:rPr>
        <w:t xml:space="preserve"> </w:t>
      </w:r>
      <w:bookmarkStart w:id="4" w:name="_Hlk82517539"/>
    </w:p>
    <w:bookmarkEnd w:id="4"/>
    <w:p w14:paraId="1B535F06" w14:textId="77777777" w:rsidR="00C4296F" w:rsidRPr="00C4296F" w:rsidRDefault="00C4296F" w:rsidP="00C4296F">
      <w:pPr>
        <w:spacing w:after="120" w:line="240" w:lineRule="auto"/>
        <w:ind w:left="284"/>
        <w:rPr>
          <w:rFonts w:ascii="Calibri" w:eastAsia="Times New Roman" w:hAnsi="Calibri" w:cs="Calibri"/>
          <w:sz w:val="28"/>
          <w:szCs w:val="28"/>
          <w:lang w:eastAsia="pl-PL"/>
        </w:rPr>
      </w:pPr>
      <w:r w:rsidRPr="00C4296F">
        <w:rPr>
          <w:rFonts w:ascii="Calibri" w:eastAsia="Times New Roman" w:hAnsi="Calibri" w:cs="Calibri"/>
          <w:sz w:val="28"/>
          <w:szCs w:val="28"/>
          <w:lang w:eastAsia="pl-PL"/>
        </w:rPr>
        <w:t xml:space="preserve">teren przeznaczony pod przedsięwzięcie zlokalizowany jest poza obszarami chronionymi na podstawie ustawy z dnia 16 kwietnia 2004 r. o ochronie przyrody (Dz. U. z 2023 r. poz. 1336, 1688, 1890, z 2022 r. poz. 2375, z 2024 r. poz. 1089 i 1478.). </w:t>
      </w:r>
      <w:r w:rsidRPr="00C4296F">
        <w:rPr>
          <w:rFonts w:ascii="Calibri" w:eastAsia="Times New Roman" w:hAnsi="Calibri" w:cs="Calibri"/>
          <w:iCs/>
          <w:sz w:val="28"/>
          <w:szCs w:val="28"/>
          <w:lang w:eastAsia="pl-PL"/>
        </w:rPr>
        <w:t>Najbliżej położonym obszarem Natura 2000 są: specjalny obszar ochrony siedlisk Rogalińska Dolina Warty PLH300012 i obszar specjalnej ochrony ptaków Ostoja Rogalińska PLB300017, oddalone o 2,5 km od miejsca realizacji przedsięwzięcia.</w:t>
      </w:r>
      <w:r w:rsidRPr="00C4296F">
        <w:rPr>
          <w:rFonts w:ascii="Calibri" w:eastAsia="Times New Roman" w:hAnsi="Calibri" w:cs="Calibri"/>
          <w:sz w:val="28"/>
          <w:szCs w:val="28"/>
          <w:lang w:eastAsia="pl-PL"/>
        </w:rPr>
        <w:t xml:space="preserve"> Mając na względzie lokalizację przedsięwzięcia poza obszarami chronionymi, na terenie istniejącego zakładu produkującego meble w Pyszącej oraz brak konieczności wycinki drzew i krzewów, nie przewiduje się znaczącego negatywnego oddziaływania przedsięwzięcia na środowisko przyrodnicze, w tym na różnorodność biologiczną, rozumianą jako liczebność i kondycję populacji występujących gatunków, w szczególności chronionych, rzadkich lub ginących gatunków roślin, zwierząt i grzybów oraz ich siedlisk. </w:t>
      </w:r>
      <w:r w:rsidRPr="00C4296F">
        <w:rPr>
          <w:rFonts w:ascii="Calibri" w:eastAsia="Times New Roman" w:hAnsi="Calibri" w:cs="Calibri"/>
          <w:bCs/>
          <w:sz w:val="28"/>
          <w:szCs w:val="28"/>
          <w:lang w:eastAsia="pl-PL"/>
        </w:rPr>
        <w:t>Realizacja przedsięwzięcia nie wpłynie także na obszary chronione, a w szczególności na siedliska przyrodnicze, gatunki roślin i zwierząt oraz ich siedliska, dla których ochrony zostały wyznaczone obszary Natura 2000, a także nie spowoduje pogorszenia integralności poszczególnych obszarów Natura 2000 lub ich powiązań z innymi obszarami. Ponadto przedsięwzięcie nie spowoduje utraty i fragmentacji siedlisk oraz nie wpłynie znacząco negatywnie na korytarze ekologiczne i funkcję ekosystemu</w:t>
      </w:r>
      <w:r w:rsidRPr="00C4296F">
        <w:rPr>
          <w:rFonts w:ascii="Calibri" w:eastAsia="Times New Roman" w:hAnsi="Calibri" w:cs="Calibri"/>
          <w:sz w:val="28"/>
          <w:szCs w:val="28"/>
          <w:lang w:eastAsia="zh-CN"/>
        </w:rPr>
        <w:t>;</w:t>
      </w:r>
    </w:p>
    <w:p w14:paraId="68711742" w14:textId="77777777" w:rsidR="00C4296F" w:rsidRPr="00C4296F" w:rsidRDefault="00C4296F" w:rsidP="00C4296F">
      <w:pPr>
        <w:numPr>
          <w:ilvl w:val="0"/>
          <w:numId w:val="6"/>
        </w:numPr>
        <w:spacing w:after="120" w:line="240" w:lineRule="auto"/>
        <w:ind w:left="284" w:hanging="284"/>
        <w:rPr>
          <w:rFonts w:ascii="Calibri" w:eastAsia="Times New Roman" w:hAnsi="Calibri" w:cs="Calibri"/>
          <w:sz w:val="28"/>
          <w:szCs w:val="28"/>
          <w:lang w:eastAsia="zh-CN"/>
        </w:rPr>
      </w:pPr>
      <w:r w:rsidRPr="00C4296F">
        <w:rPr>
          <w:rFonts w:ascii="Calibri" w:eastAsia="SimSun" w:hAnsi="Calibri" w:cs="Calibri"/>
          <w:kern w:val="1"/>
          <w:sz w:val="28"/>
          <w:szCs w:val="28"/>
          <w:lang w:eastAsia="hi-IN" w:bidi="hi-IN"/>
        </w:rPr>
        <w:t>usytuowanie przedsięwzięcia, z uwzględnieniem możliwego zagrożenia dla środowiska, w szczególności przy istniejącym i planowanym użytkowaniu terenu, zdolności samooczyszczania się środowiska i odnawiania się zasobów naturalnych, walorów przyrodniczych i krajobrazowych oraz uwarunkowań miejscowych planów zagospodarowania przestrzennego - uwzględniające:</w:t>
      </w:r>
      <w:r w:rsidRPr="00C4296F">
        <w:rPr>
          <w:rFonts w:ascii="Calibri" w:eastAsia="Times New Roman" w:hAnsi="Calibri" w:cs="Calibri"/>
          <w:sz w:val="28"/>
          <w:szCs w:val="28"/>
          <w:lang w:eastAsia="pl-PL"/>
        </w:rPr>
        <w:t xml:space="preserve"> wody i obowiązujące dla nich cele środowiskowe:</w:t>
      </w:r>
      <w:r w:rsidRPr="00C4296F">
        <w:rPr>
          <w:rFonts w:ascii="Calibri" w:eastAsia="SimSun" w:hAnsi="Calibri" w:cs="Calibri"/>
          <w:kern w:val="1"/>
          <w:sz w:val="28"/>
          <w:szCs w:val="28"/>
          <w:lang w:eastAsia="hi-IN" w:bidi="hi-IN"/>
        </w:rPr>
        <w:t xml:space="preserve"> </w:t>
      </w:r>
    </w:p>
    <w:p w14:paraId="55963403" w14:textId="77777777" w:rsidR="00C4296F" w:rsidRPr="00C4296F" w:rsidRDefault="00C4296F" w:rsidP="00C4296F">
      <w:pPr>
        <w:spacing w:after="0" w:line="240" w:lineRule="auto"/>
        <w:rPr>
          <w:rFonts w:ascii="Calibri" w:eastAsia="Times New Roman" w:hAnsi="Calibri" w:cs="Calibri"/>
          <w:sz w:val="28"/>
          <w:szCs w:val="28"/>
          <w:lang w:eastAsia="zh-CN"/>
        </w:rPr>
      </w:pPr>
      <w:r w:rsidRPr="00C4296F">
        <w:rPr>
          <w:rFonts w:ascii="Calibri" w:eastAsia="Times New Roman" w:hAnsi="Calibri" w:cs="Calibri"/>
          <w:sz w:val="28"/>
          <w:szCs w:val="28"/>
          <w:lang w:eastAsia="zh-CN"/>
        </w:rPr>
        <w:br w:type="page"/>
      </w:r>
    </w:p>
    <w:p w14:paraId="7E564CA6" w14:textId="77777777" w:rsidR="00C4296F" w:rsidRPr="00C4296F" w:rsidRDefault="00C4296F" w:rsidP="00C4296F">
      <w:pPr>
        <w:spacing w:after="120" w:line="240" w:lineRule="auto"/>
        <w:ind w:left="284"/>
        <w:rPr>
          <w:rFonts w:ascii="Calibri" w:eastAsia="Times New Roman" w:hAnsi="Calibri" w:cs="Calibri"/>
          <w:sz w:val="28"/>
          <w:szCs w:val="28"/>
          <w:lang w:eastAsia="zh-CN"/>
        </w:rPr>
      </w:pPr>
      <w:r w:rsidRPr="00C4296F">
        <w:rPr>
          <w:rFonts w:ascii="Calibri" w:eastAsia="Times New Roman" w:hAnsi="Calibri" w:cs="Calibri"/>
          <w:sz w:val="28"/>
          <w:szCs w:val="28"/>
          <w:lang w:eastAsia="zh-CN"/>
        </w:rPr>
        <w:lastRenderedPageBreak/>
        <w:t>p</w:t>
      </w:r>
      <w:r w:rsidRPr="00C4296F">
        <w:rPr>
          <w:rFonts w:ascii="Calibri" w:eastAsia="Times New Roman" w:hAnsi="Calibri" w:cs="Calibri"/>
          <w:bCs/>
          <w:sz w:val="28"/>
          <w:szCs w:val="28"/>
          <w:lang w:eastAsia="zh-CN"/>
        </w:rPr>
        <w:t xml:space="preserve">lanowane przedsięwzięcie zlokalizowane jest poza zasięgiem Głównego Zbiornika Wód Podziemnych nr 150 Pradolina Warszawa - Berlin. Według charakterystyki jednolitych części wód </w:t>
      </w:r>
      <w:r w:rsidRPr="00C4296F">
        <w:rPr>
          <w:rFonts w:ascii="Calibri" w:eastAsia="Times New Roman" w:hAnsi="Calibri" w:cs="Calibri"/>
          <w:sz w:val="28"/>
          <w:szCs w:val="28"/>
          <w:lang w:eastAsia="zh-CN"/>
        </w:rPr>
        <w:t xml:space="preserve">planowane przedsięwzięcie zlokalizowane jest w granicach jednolitej części wód podziemnych (jcwpd) o kodzie GW600061 oraz jednolitej części wód powierzchniowych (jcwp) o kodzie RW600010185549 </w:t>
      </w:r>
      <w:r w:rsidRPr="00C4296F">
        <w:rPr>
          <w:rFonts w:ascii="Calibri" w:eastAsia="Times New Roman" w:hAnsi="Calibri" w:cs="Calibri"/>
          <w:bCs/>
          <w:sz w:val="28"/>
          <w:szCs w:val="28"/>
          <w:lang w:eastAsia="zh-CN"/>
        </w:rPr>
        <w:t xml:space="preserve">– </w:t>
      </w:r>
      <w:r w:rsidRPr="00C4296F">
        <w:rPr>
          <w:rFonts w:ascii="Calibri" w:eastAsia="Times New Roman" w:hAnsi="Calibri" w:cs="Calibri"/>
          <w:sz w:val="28"/>
          <w:szCs w:val="28"/>
          <w:lang w:eastAsia="zh-CN"/>
        </w:rPr>
        <w:t>Pysząca. Zgodnie z obowiązującym „Planem gospodarowania wodami na obszarze dorzecza Odry” jcwpd o kodzie GW600061 charakteryzuje się dobrym stanem ilościowym oraz chemicznym i jest ona monitorowana, a w odniesieniu do ryzyka nieosiągnięcia celów środowiskowych została uznana za niezagrożoną. Jcwp o kodzie RW600010185549 posiada status naturalnej części wód i jest ona monitorowana, a jej stan aktualnie jest zły i zgodnie z oceną ryzyka nieosiągnięcia celów środowiskowych uznana została za zagrożoną;</w:t>
      </w:r>
      <w:r w:rsidRPr="00C4296F">
        <w:rPr>
          <w:rFonts w:ascii="Calibri" w:eastAsia="Times New Roman" w:hAnsi="Calibri" w:cs="Calibri"/>
          <w:sz w:val="28"/>
          <w:szCs w:val="28"/>
          <w:lang w:eastAsia="pl-PL"/>
        </w:rPr>
        <w:t xml:space="preserve"> </w:t>
      </w:r>
    </w:p>
    <w:p w14:paraId="4FC77C48" w14:textId="77777777" w:rsidR="00C4296F" w:rsidRPr="00C4296F" w:rsidRDefault="00C4296F" w:rsidP="00C4296F">
      <w:pPr>
        <w:numPr>
          <w:ilvl w:val="0"/>
          <w:numId w:val="6"/>
        </w:numPr>
        <w:tabs>
          <w:tab w:val="left" w:pos="426"/>
        </w:tabs>
        <w:spacing w:after="120" w:line="240" w:lineRule="auto"/>
        <w:ind w:left="284" w:hanging="284"/>
        <w:rPr>
          <w:rFonts w:ascii="Calibri" w:eastAsia="Times New Roman" w:hAnsi="Calibri" w:cs="Calibri"/>
          <w:sz w:val="28"/>
          <w:szCs w:val="28"/>
          <w:lang w:eastAsia="pl-PL"/>
        </w:rPr>
      </w:pPr>
      <w:r w:rsidRPr="00C4296F">
        <w:rPr>
          <w:rFonts w:ascii="Calibri" w:eastAsia="Times New Roman" w:hAnsi="Calibri" w:cs="Calibri"/>
          <w:sz w:val="28"/>
          <w:szCs w:val="28"/>
          <w:lang w:eastAsia="pl-PL"/>
        </w:rPr>
        <w:t>rodzaj, cechy i skala możliwego oddziaływania rozważanego w odniesieniu do kryteriów wymienionych w art. 63 ust. 1 pkt 1 i 2 oraz w art. 62 ust. 1 pkt 1, wynikające z transgranicznego charakteru oddziaływania przedsięwzięcia na poszczególne elementy przyrodnicze:</w:t>
      </w:r>
      <w:r w:rsidRPr="00C4296F">
        <w:rPr>
          <w:rFonts w:ascii="Calibri" w:eastAsia="Times New Roman" w:hAnsi="Calibri" w:cs="Calibri"/>
          <w:sz w:val="28"/>
          <w:szCs w:val="28"/>
          <w:lang w:eastAsia="zh-CN"/>
        </w:rPr>
        <w:t xml:space="preserve"> </w:t>
      </w:r>
    </w:p>
    <w:p w14:paraId="32F7B94A" w14:textId="77777777" w:rsidR="00C4296F" w:rsidRPr="00C4296F" w:rsidRDefault="00C4296F" w:rsidP="00C4296F">
      <w:pPr>
        <w:tabs>
          <w:tab w:val="left" w:pos="426"/>
        </w:tabs>
        <w:spacing w:after="120" w:line="240" w:lineRule="auto"/>
        <w:ind w:left="284"/>
        <w:rPr>
          <w:rFonts w:ascii="Calibri" w:eastAsia="Times New Roman" w:hAnsi="Calibri" w:cs="Calibri"/>
          <w:sz w:val="28"/>
          <w:szCs w:val="28"/>
          <w:lang w:eastAsia="pl-PL"/>
        </w:rPr>
      </w:pPr>
      <w:r w:rsidRPr="00C4296F">
        <w:rPr>
          <w:rFonts w:ascii="Calibri" w:eastAsia="Times New Roman" w:hAnsi="Calibri" w:cs="Calibri"/>
          <w:sz w:val="28"/>
          <w:szCs w:val="28"/>
          <w:lang w:eastAsia="zh-CN"/>
        </w:rPr>
        <w:t xml:space="preserve">przedmiotowe przedsięwzięcie nie będzie transgranicznie oddziaływać na środowisko. </w:t>
      </w:r>
    </w:p>
    <w:p w14:paraId="648C0B45" w14:textId="77777777" w:rsidR="00C4296F" w:rsidRPr="00C4296F" w:rsidRDefault="00C4296F" w:rsidP="00C4296F">
      <w:pPr>
        <w:widowControl w:val="0"/>
        <w:tabs>
          <w:tab w:val="left" w:pos="0"/>
        </w:tabs>
        <w:suppressAutoHyphens/>
        <w:spacing w:after="120" w:line="240" w:lineRule="auto"/>
        <w:rPr>
          <w:rFonts w:ascii="Calibri" w:eastAsia="Times New Roman" w:hAnsi="Calibri" w:cs="Calibri"/>
          <w:sz w:val="28"/>
          <w:szCs w:val="28"/>
          <w:lang w:eastAsia="pl-PL"/>
        </w:rPr>
      </w:pPr>
      <w:r w:rsidRPr="00C4296F">
        <w:rPr>
          <w:rFonts w:ascii="Calibri" w:eastAsia="Times New Roman" w:hAnsi="Calibri" w:cs="Calibri"/>
          <w:sz w:val="28"/>
          <w:szCs w:val="28"/>
          <w:lang w:eastAsia="pl-PL"/>
        </w:rPr>
        <w:tab/>
        <w:t xml:space="preserve">Zgodnie z art. 80 ust. 2 u.o.o.ś. właściwy organ wydaje decyzję o środowiskowych uwarunkowaniach po stwierdzeniu zgodności lokalizacji przedsięwzięcia z ustaleniami miejscowego planu zagospodarowania przestrzennego, jeżeli plan ten został uchwalony. Natomiast zgodnie z art. 59a ust. 3 pkt 1 u.o.o.ś., w przypadku stwierdzenia niezgodności lokalizacji przedsięwzięcia z ustaleniami miejscowego planu zagospodarowania przestrzennego, organ właściwy do wydania decyzji o środowiskowych uwarunkowaniach odmawia zgody na realizację przedsięwzięcia. Przedsięwzięcie zlokalizowane jest na terenie obowiązującego miejscowego planu zagospodarowania przestrzennego, uchwalonego uchwałą Nr 306/XLI/05 Rady Miejskiej w Śremie z dnia 18 sierpnia 2005 r. w sprawie miejscowego planu zagospodarowania przestrzennego – Pysząca I (Dz. Urz. Woj. Wielk. Nr 140 poz. 3876), przeznaczonym pod tereny obiektów produkcyjnych, składów i magazynów, oznaczonym symbolem 1P. Zgodnie z § 4 pkt 1 lit. a uchwały dla terenów 1P i 2P zakazuje się lokalizowania przedsięwzięć mogących znacząco oddziaływać na środowisko, dla których obowiązek sporządzenia raportu o oddziaływaniu na środowisko jest obligatoryjnie wymagany przepisami prawa. </w:t>
      </w:r>
    </w:p>
    <w:p w14:paraId="6B994987" w14:textId="77777777" w:rsidR="00C4296F" w:rsidRPr="00C4296F" w:rsidRDefault="00C4296F" w:rsidP="00C4296F">
      <w:pPr>
        <w:widowControl w:val="0"/>
        <w:tabs>
          <w:tab w:val="left" w:pos="0"/>
        </w:tabs>
        <w:suppressAutoHyphens/>
        <w:spacing w:after="120" w:line="240" w:lineRule="auto"/>
        <w:rPr>
          <w:rFonts w:ascii="Calibri" w:eastAsia="Times New Roman" w:hAnsi="Calibri" w:cs="Calibri"/>
          <w:sz w:val="28"/>
          <w:szCs w:val="28"/>
          <w:lang w:eastAsia="pl-PL"/>
        </w:rPr>
      </w:pPr>
      <w:r w:rsidRPr="00C4296F">
        <w:rPr>
          <w:rFonts w:ascii="Calibri" w:eastAsia="Times New Roman" w:hAnsi="Calibri" w:cs="Calibri"/>
          <w:sz w:val="28"/>
          <w:szCs w:val="28"/>
          <w:lang w:eastAsia="pl-PL"/>
        </w:rPr>
        <w:lastRenderedPageBreak/>
        <w:t>Planowane przedsięwzięcie nie należy do przedsięwzięć, o których mowa w § 4 pkt 1 lit. a uchwały. Burmistrz Śremu stwierdził zgodność lokalizacji przedsięwzięcia z ustaleniami miejscowego planu zagospodarowania przestrzennego.</w:t>
      </w:r>
    </w:p>
    <w:p w14:paraId="72A6BCB9" w14:textId="77777777" w:rsidR="00C4296F" w:rsidRPr="00C4296F" w:rsidRDefault="00C4296F" w:rsidP="00C4296F">
      <w:pPr>
        <w:widowControl w:val="0"/>
        <w:tabs>
          <w:tab w:val="left" w:pos="0"/>
        </w:tabs>
        <w:suppressAutoHyphens/>
        <w:spacing w:after="120" w:line="240" w:lineRule="auto"/>
        <w:rPr>
          <w:rFonts w:ascii="Calibri" w:eastAsia="Times New Roman" w:hAnsi="Calibri" w:cs="Calibri"/>
          <w:b/>
          <w:bCs/>
          <w:sz w:val="28"/>
          <w:szCs w:val="28"/>
          <w:lang w:eastAsia="pl-PL"/>
        </w:rPr>
      </w:pPr>
      <w:r w:rsidRPr="00C4296F">
        <w:rPr>
          <w:rFonts w:ascii="Calibri" w:eastAsia="Times New Roman" w:hAnsi="Calibri" w:cs="Calibri"/>
          <w:sz w:val="28"/>
          <w:szCs w:val="28"/>
          <w:lang w:eastAsia="pl-PL"/>
        </w:rPr>
        <w:tab/>
        <w:t xml:space="preserve">W związku z odstąpieniem od obowiązku przeprowadzenia oceny oddziaływania przedsięwzięcia na środowisko postępowanie w przedmiotowej sprawie nie wymagało zapewnienia możliwości udziału społeczeństwa. </w:t>
      </w:r>
    </w:p>
    <w:p w14:paraId="01A2E8A4" w14:textId="77777777" w:rsidR="00C4296F" w:rsidRPr="00C4296F" w:rsidRDefault="00C4296F" w:rsidP="00C4296F">
      <w:pPr>
        <w:widowControl w:val="0"/>
        <w:tabs>
          <w:tab w:val="left" w:pos="0"/>
        </w:tabs>
        <w:suppressAutoHyphens/>
        <w:spacing w:after="120" w:line="240" w:lineRule="auto"/>
        <w:rPr>
          <w:rFonts w:ascii="Calibri" w:eastAsia="Times New Roman" w:hAnsi="Calibri" w:cs="Calibri"/>
          <w:sz w:val="28"/>
          <w:szCs w:val="28"/>
          <w:lang w:eastAsia="pl-PL"/>
        </w:rPr>
      </w:pPr>
      <w:r w:rsidRPr="00C4296F">
        <w:rPr>
          <w:rFonts w:ascii="Calibri" w:eastAsia="Times New Roman" w:hAnsi="Calibri" w:cs="Calibri"/>
          <w:sz w:val="28"/>
          <w:szCs w:val="28"/>
          <w:lang w:eastAsia="pl-PL"/>
        </w:rPr>
        <w:tab/>
        <w:t xml:space="preserve">Biorąc pod uwagę powyższe, w szczególności informacje przedstawione w karcie informacyjnej przedsięwzięcia, uwzględniając łącznie kryteria wymienione w art. 63 ust. 1 u.o.o.ś. oraz stanowiska Organów opiniujących, </w:t>
      </w:r>
      <w:r w:rsidRPr="00C4296F">
        <w:rPr>
          <w:rFonts w:ascii="Calibri" w:eastAsia="Times New Roman" w:hAnsi="Calibri" w:cs="Calibri"/>
          <w:b/>
          <w:bCs/>
          <w:sz w:val="28"/>
          <w:szCs w:val="28"/>
          <w:lang w:eastAsia="pl-PL"/>
        </w:rPr>
        <w:t>Burmistrz Śremu stwierdził, że przedsięwzięcie będzie zgodne z wymaganiami ochrony środowiska, jeśli zostaną spełnione warunki określone w karcie informacyjnej przedsięwzięcia i w decyzji o środowiskowych uwarunkowaniach.</w:t>
      </w:r>
      <w:r w:rsidRPr="00C4296F">
        <w:rPr>
          <w:rFonts w:ascii="Calibri" w:eastAsia="Times New Roman" w:hAnsi="Calibri" w:cs="Calibri"/>
          <w:sz w:val="28"/>
          <w:szCs w:val="28"/>
          <w:lang w:eastAsia="pl-PL"/>
        </w:rPr>
        <w:t xml:space="preserve"> </w:t>
      </w:r>
    </w:p>
    <w:p w14:paraId="61C3908D" w14:textId="77777777" w:rsidR="00C4296F" w:rsidRPr="00C4296F" w:rsidRDefault="00C4296F" w:rsidP="00C4296F">
      <w:pPr>
        <w:spacing w:after="120" w:line="240" w:lineRule="auto"/>
        <w:ind w:firstLine="708"/>
        <w:rPr>
          <w:rFonts w:ascii="Calibri" w:eastAsia="Times New Roman" w:hAnsi="Calibri" w:cs="Calibri"/>
          <w:sz w:val="28"/>
          <w:szCs w:val="28"/>
          <w:lang w:eastAsia="pl-PL"/>
        </w:rPr>
      </w:pPr>
      <w:r w:rsidRPr="00C4296F">
        <w:rPr>
          <w:rFonts w:ascii="Calibri" w:eastAsia="Times New Roman" w:hAnsi="Calibri" w:cs="Calibri"/>
          <w:sz w:val="28"/>
          <w:szCs w:val="28"/>
          <w:lang w:eastAsia="pl-PL"/>
        </w:rPr>
        <w:t xml:space="preserve">Ponadto, podmiot realizujący i eksploatujący przedsięwzięcie zobowiązany jest do dotrzymania standardów jakości środowiska określonych w przepisach odrębnych. </w:t>
      </w:r>
    </w:p>
    <w:p w14:paraId="268D5B2D" w14:textId="77777777" w:rsidR="00C4296F" w:rsidRPr="00C4296F" w:rsidRDefault="00C4296F" w:rsidP="00C4296F">
      <w:pPr>
        <w:spacing w:after="120" w:line="240" w:lineRule="auto"/>
        <w:ind w:firstLine="708"/>
        <w:rPr>
          <w:rFonts w:ascii="Calibri" w:eastAsia="Calibri" w:hAnsi="Calibri" w:cs="Calibri"/>
          <w:sz w:val="28"/>
          <w:szCs w:val="28"/>
        </w:rPr>
      </w:pPr>
      <w:r w:rsidRPr="00C4296F">
        <w:rPr>
          <w:rFonts w:ascii="Calibri" w:eastAsia="Calibri" w:hAnsi="Calibri" w:cs="Calibri"/>
          <w:sz w:val="28"/>
          <w:szCs w:val="28"/>
        </w:rPr>
        <w:t>Następnie Burmistrz Śremu rozważył możliwość zastosowania trybu określonego w art. 155 K.p.a., celem ustalenia czy w niniejszej sprawie spełniły się wskazane w tym przepisie przesłanki, w tym czy występuje tożsamość sprawy administracyjnej w znaczeniu materialnym.</w:t>
      </w:r>
    </w:p>
    <w:p w14:paraId="17EF8625" w14:textId="77777777" w:rsidR="00C4296F" w:rsidRPr="00C4296F" w:rsidRDefault="00C4296F" w:rsidP="00C4296F">
      <w:pPr>
        <w:spacing w:after="120" w:line="240" w:lineRule="auto"/>
        <w:ind w:firstLine="708"/>
        <w:rPr>
          <w:rFonts w:ascii="Calibri" w:eastAsia="Calibri" w:hAnsi="Calibri" w:cs="Calibri"/>
          <w:sz w:val="28"/>
          <w:szCs w:val="28"/>
        </w:rPr>
      </w:pPr>
      <w:r w:rsidRPr="00C4296F">
        <w:rPr>
          <w:rFonts w:ascii="Calibri" w:eastAsia="Calibri" w:hAnsi="Calibri" w:cs="Calibri"/>
          <w:sz w:val="28"/>
          <w:szCs w:val="28"/>
        </w:rPr>
        <w:t xml:space="preserve">Zgodnie z art. 155 </w:t>
      </w:r>
      <w:r w:rsidRPr="00C4296F">
        <w:rPr>
          <w:rFonts w:ascii="Calibri" w:eastAsia="Times New Roman" w:hAnsi="Calibri" w:cs="Calibri"/>
          <w:sz w:val="28"/>
          <w:szCs w:val="28"/>
          <w:lang w:eastAsia="pl-PL"/>
        </w:rPr>
        <w:t>K.p.a.</w:t>
      </w:r>
      <w:r w:rsidRPr="00C4296F">
        <w:rPr>
          <w:rFonts w:ascii="Calibri" w:eastAsia="Calibri" w:hAnsi="Calibri" w:cs="Calibri"/>
          <w:sz w:val="28"/>
          <w:szCs w:val="28"/>
        </w:rPr>
        <w:t xml:space="preserve"> decyzja ostateczna, na mocy której strona nabyła prawo, może być w każdym czasie za zgodą strony uchylona lub zmieniona przez organ administracji publicznej, który ją wydał, jeżeli przepisy szczególne nie sprzeciwiają się uchyleniu lub zmianie takiej decyzji i przemawia za tym interes społeczny lub słuszny interes strony; przepis art. 154 § 2 K.p.a. stosuje się odpowiednio.</w:t>
      </w:r>
    </w:p>
    <w:p w14:paraId="5AFA0724" w14:textId="77777777" w:rsidR="00C4296F" w:rsidRPr="00C4296F" w:rsidRDefault="00C4296F" w:rsidP="00C4296F">
      <w:pPr>
        <w:spacing w:after="120" w:line="240" w:lineRule="auto"/>
        <w:ind w:firstLine="709"/>
        <w:rPr>
          <w:rFonts w:ascii="Calibri" w:eastAsia="Times New Roman" w:hAnsi="Calibri" w:cs="Times New Roman"/>
          <w:sz w:val="28"/>
          <w:szCs w:val="24"/>
          <w:lang w:eastAsia="pl-PL"/>
        </w:rPr>
      </w:pPr>
      <w:r w:rsidRPr="00C4296F">
        <w:rPr>
          <w:rFonts w:ascii="Calibri" w:eastAsia="Times New Roman" w:hAnsi="Calibri" w:cs="Calibri"/>
          <w:sz w:val="28"/>
          <w:szCs w:val="28"/>
          <w:lang w:eastAsia="pl-PL"/>
        </w:rPr>
        <w:t>Zgodnie z art. 87 u.o.o.ś., w przypadku zmiany decyzji o środowiskowych uwarunkowaniach stosuje się odpowiednio przepisy wymagane przy wydawaniu decyzji o środowiskowych uwarunkowaniach. Przepis art. 155 K.p.a. stosuje się odpowiednio, z zastrzeżeniem, że zgodę wyraża wyłącznie strona, która złożyła wniosek o wydanie decyzji o środowiskowych uwarunkowaniach, lub podmiot, na którego została przeniesiona decyzja o środowiskowych uwarunkowaniach.</w:t>
      </w:r>
      <w:r w:rsidRPr="00C4296F">
        <w:rPr>
          <w:rFonts w:ascii="Calibri" w:eastAsia="Times New Roman" w:hAnsi="Calibri" w:cs="Times New Roman"/>
          <w:sz w:val="28"/>
          <w:szCs w:val="24"/>
          <w:lang w:eastAsia="pl-PL"/>
        </w:rPr>
        <w:t xml:space="preserve"> </w:t>
      </w:r>
    </w:p>
    <w:p w14:paraId="44F0D7C7" w14:textId="77777777" w:rsidR="00C4296F" w:rsidRPr="00C4296F" w:rsidRDefault="00C4296F" w:rsidP="00C4296F">
      <w:pPr>
        <w:spacing w:after="0" w:line="240" w:lineRule="auto"/>
        <w:rPr>
          <w:rFonts w:ascii="Calibri" w:eastAsia="Times New Roman" w:hAnsi="Calibri" w:cs="Times New Roman"/>
          <w:sz w:val="28"/>
          <w:szCs w:val="24"/>
          <w:lang w:eastAsia="pl-PL"/>
        </w:rPr>
      </w:pPr>
      <w:r w:rsidRPr="00C4296F">
        <w:rPr>
          <w:rFonts w:ascii="Calibri" w:eastAsia="Times New Roman" w:hAnsi="Calibri" w:cs="Times New Roman"/>
          <w:sz w:val="28"/>
          <w:szCs w:val="24"/>
          <w:lang w:eastAsia="pl-PL"/>
        </w:rPr>
        <w:br w:type="page"/>
      </w:r>
    </w:p>
    <w:p w14:paraId="6692D61E" w14:textId="77777777" w:rsidR="00C4296F" w:rsidRPr="00C4296F" w:rsidRDefault="00C4296F" w:rsidP="00C4296F">
      <w:pPr>
        <w:spacing w:after="120" w:line="240" w:lineRule="auto"/>
        <w:ind w:firstLine="709"/>
        <w:rPr>
          <w:rFonts w:ascii="Calibri" w:eastAsia="Times New Roman" w:hAnsi="Calibri" w:cs="Times New Roman"/>
          <w:sz w:val="28"/>
          <w:szCs w:val="24"/>
          <w:lang w:eastAsia="pl-PL"/>
        </w:rPr>
      </w:pPr>
      <w:r w:rsidRPr="00C4296F">
        <w:rPr>
          <w:rFonts w:ascii="Calibri" w:eastAsia="Times New Roman" w:hAnsi="Calibri" w:cs="Times New Roman"/>
          <w:sz w:val="28"/>
          <w:szCs w:val="24"/>
          <w:lang w:eastAsia="pl-PL"/>
        </w:rPr>
        <w:lastRenderedPageBreak/>
        <w:t xml:space="preserve">Zgodnie z prezentowanym w doktrynie i judykaturze stanowiskiem na sprawę administracyjną w znaczeniu materialnym składają się elementy podmiotowe i przedmiotowe. Tożsamość elementów podmiotowych, to tożsamość podmiotu będącego adresatem praw i obowiązków, a tożsamość przedmiotowa to tożsamość treści praw i obowiązków oraz ich podstawy faktycznej i prawnej (np. wyrok WSA w Poznaniu z 25.05.2022 r. sygn. akt III SA/Po 1642/21). </w:t>
      </w:r>
    </w:p>
    <w:p w14:paraId="2A2D1B29" w14:textId="77777777" w:rsidR="00C4296F" w:rsidRPr="00C4296F" w:rsidRDefault="00C4296F" w:rsidP="00C4296F">
      <w:pPr>
        <w:spacing w:after="120" w:line="240" w:lineRule="auto"/>
        <w:ind w:firstLine="708"/>
        <w:rPr>
          <w:rFonts w:ascii="Calibri" w:eastAsia="Times New Roman" w:hAnsi="Calibri" w:cs="Times New Roman"/>
          <w:sz w:val="28"/>
          <w:szCs w:val="24"/>
          <w:lang w:eastAsia="pl-PL"/>
        </w:rPr>
      </w:pPr>
      <w:r w:rsidRPr="00C4296F">
        <w:rPr>
          <w:rFonts w:ascii="Calibri" w:eastAsia="Times New Roman" w:hAnsi="Calibri" w:cs="Times New Roman"/>
          <w:sz w:val="28"/>
          <w:szCs w:val="24"/>
          <w:lang w:eastAsia="pl-PL"/>
        </w:rPr>
        <w:t>Jak wskazał Naczelny Sąd Administracyjny w uchwale z 3.11.2009 r. sygn. II GPS 2/09 tożsamość sprawy ma miejsce, gdy występują te same podmioty, gdy dotyczy ona tego samego przedmiotu i tego samego stanu prawnego w niezmienionym stanie faktycznym sprawy. Dla ustalenia tożsamości przedmiotu sprawy decydujące znaczenie ma treść praw i obowiązków. O istnieniu tej tożsamości będzie można mówić wówczas, gdy zostanie zachowana identyczność skonkretyzowanych praw i obowiązków. Warunkiem ustalenia tożsamości sprawy jest także ciągłość regulacji prawnej. W powołanej wyżej uchwale Naczelny Sąd Administracyjny spostrzegł, że dopóki mamy do czynienia z tymi samymi prawami i obowiązkami tych samych podmiotów, ukształtowanymi obowiązującą decyzją, z tym samym lub zachowującym ciągłość regulacji stanem prawnym i niezmienionym w kwestiach prawnie istotnych stanem faktycznym, dopóty można mówić o tożsamości sprawy administracyjnej w znaczeniu materialnym.</w:t>
      </w:r>
    </w:p>
    <w:p w14:paraId="1F77BAB4" w14:textId="77777777" w:rsidR="00C4296F" w:rsidRPr="00C4296F" w:rsidRDefault="00C4296F" w:rsidP="00C4296F">
      <w:pPr>
        <w:spacing w:after="120" w:line="240" w:lineRule="auto"/>
        <w:ind w:firstLine="708"/>
        <w:rPr>
          <w:rFonts w:ascii="Calibri" w:eastAsia="Times New Roman" w:hAnsi="Calibri" w:cs="Times New Roman"/>
          <w:sz w:val="28"/>
          <w:szCs w:val="24"/>
          <w:lang w:eastAsia="pl-PL"/>
        </w:rPr>
      </w:pPr>
      <w:r w:rsidRPr="00C4296F">
        <w:rPr>
          <w:rFonts w:ascii="Calibri" w:eastAsia="Times New Roman" w:hAnsi="Calibri" w:cs="Times New Roman"/>
          <w:sz w:val="28"/>
          <w:szCs w:val="24"/>
          <w:lang w:eastAsia="pl-PL"/>
        </w:rPr>
        <w:t>Przesłanki umożliwiające zmianę przedmiotowej decyzji są spełnione.</w:t>
      </w:r>
    </w:p>
    <w:p w14:paraId="4F4257D1" w14:textId="77777777" w:rsidR="00C4296F" w:rsidRPr="00C4296F" w:rsidRDefault="00C4296F" w:rsidP="00C4296F">
      <w:pPr>
        <w:spacing w:after="120" w:line="240" w:lineRule="auto"/>
        <w:ind w:firstLine="708"/>
        <w:rPr>
          <w:rFonts w:ascii="Calibri" w:eastAsia="Times New Roman" w:hAnsi="Calibri" w:cs="Times New Roman"/>
          <w:sz w:val="28"/>
          <w:szCs w:val="24"/>
          <w:lang w:eastAsia="pl-PL"/>
        </w:rPr>
      </w:pPr>
      <w:r w:rsidRPr="00C4296F">
        <w:rPr>
          <w:rFonts w:ascii="Calibri" w:eastAsia="Times New Roman" w:hAnsi="Calibri" w:cs="Times New Roman"/>
          <w:sz w:val="28"/>
          <w:szCs w:val="24"/>
          <w:lang w:eastAsia="pl-PL"/>
        </w:rPr>
        <w:t xml:space="preserve">W niniejszej sprawie z wnioskiem o zmianę decyzji ostatecznej wystąpiła strona, która nabyła na jej mocy prawo. Wniosek strony o zmianę decyzji należy uznać za jej zgodę na zmianę decyzji w zakresie wskazanym we wniosku. </w:t>
      </w:r>
    </w:p>
    <w:p w14:paraId="3F2FD141" w14:textId="77777777" w:rsidR="00C4296F" w:rsidRPr="00C4296F" w:rsidRDefault="00C4296F" w:rsidP="00C4296F">
      <w:pPr>
        <w:spacing w:after="120" w:line="240" w:lineRule="auto"/>
        <w:ind w:firstLine="708"/>
        <w:rPr>
          <w:rFonts w:ascii="Calibri" w:eastAsia="Times New Roman" w:hAnsi="Calibri" w:cs="Times New Roman"/>
          <w:sz w:val="28"/>
          <w:szCs w:val="24"/>
          <w:lang w:eastAsia="pl-PL"/>
        </w:rPr>
      </w:pPr>
      <w:r w:rsidRPr="00C4296F">
        <w:rPr>
          <w:rFonts w:ascii="Calibri" w:eastAsia="Times New Roman" w:hAnsi="Calibri" w:cs="Times New Roman"/>
          <w:sz w:val="28"/>
          <w:szCs w:val="24"/>
          <w:lang w:eastAsia="pl-PL"/>
        </w:rPr>
        <w:t>Za zmianą decyzji przemawia słuszny interes strony. Strona zwróciła się o zmianę przedmiotowej decyzji w celu korekty wysokości emitora, która omyłkowo została użyta do obliczeń przedstawionych w toku postępowania zakończonego przedmiotową decyzją. Wysokość emitora została wskazana w warunku decyzji o środowiskowych uwarunkowaniach.</w:t>
      </w:r>
    </w:p>
    <w:p w14:paraId="287B8CC5" w14:textId="77777777" w:rsidR="00C4296F" w:rsidRPr="00C4296F" w:rsidRDefault="00C4296F" w:rsidP="00C4296F">
      <w:pPr>
        <w:spacing w:after="0" w:line="240" w:lineRule="auto"/>
        <w:rPr>
          <w:rFonts w:ascii="Calibri" w:eastAsia="Times New Roman" w:hAnsi="Calibri" w:cs="Times New Roman"/>
          <w:sz w:val="28"/>
          <w:szCs w:val="24"/>
          <w:lang w:eastAsia="pl-PL"/>
        </w:rPr>
      </w:pPr>
      <w:r w:rsidRPr="00C4296F">
        <w:rPr>
          <w:rFonts w:ascii="Calibri" w:eastAsia="Times New Roman" w:hAnsi="Calibri" w:cs="Times New Roman"/>
          <w:sz w:val="28"/>
          <w:szCs w:val="24"/>
          <w:lang w:eastAsia="pl-PL"/>
        </w:rPr>
        <w:br w:type="page"/>
      </w:r>
    </w:p>
    <w:p w14:paraId="26D43976" w14:textId="77777777" w:rsidR="00C4296F" w:rsidRPr="00C4296F" w:rsidRDefault="00C4296F" w:rsidP="00C4296F">
      <w:pPr>
        <w:spacing w:after="120" w:line="240" w:lineRule="auto"/>
        <w:ind w:firstLine="708"/>
        <w:rPr>
          <w:rFonts w:ascii="Calibri" w:eastAsia="Times New Roman" w:hAnsi="Calibri" w:cs="Times New Roman"/>
          <w:sz w:val="28"/>
          <w:szCs w:val="24"/>
          <w:lang w:eastAsia="pl-PL"/>
        </w:rPr>
      </w:pPr>
      <w:r w:rsidRPr="00C4296F">
        <w:rPr>
          <w:rFonts w:ascii="Calibri" w:eastAsia="Times New Roman" w:hAnsi="Calibri" w:cs="Times New Roman"/>
          <w:sz w:val="28"/>
          <w:szCs w:val="24"/>
          <w:lang w:eastAsia="pl-PL"/>
        </w:rPr>
        <w:lastRenderedPageBreak/>
        <w:t>Zmiana rzeczonej decyzji jest uzasadniona również słusznym interesem społecznym. Z uwagi na prognozowany wzrost zapotrzebowania na energię elektryczną w kraju i konieczność ograniczenia emisji CO</w:t>
      </w:r>
      <w:r w:rsidRPr="00C4296F">
        <w:rPr>
          <w:rFonts w:ascii="Calibri" w:eastAsia="Times New Roman" w:hAnsi="Calibri" w:cs="Times New Roman"/>
          <w:sz w:val="28"/>
          <w:szCs w:val="24"/>
          <w:vertAlign w:val="subscript"/>
          <w:lang w:eastAsia="pl-PL"/>
        </w:rPr>
        <w:t>2</w:t>
      </w:r>
      <w:r w:rsidRPr="00C4296F">
        <w:rPr>
          <w:rFonts w:ascii="Calibri" w:eastAsia="Times New Roman" w:hAnsi="Calibri" w:cs="Times New Roman"/>
          <w:sz w:val="28"/>
          <w:szCs w:val="24"/>
          <w:lang w:eastAsia="pl-PL"/>
        </w:rPr>
        <w:t>, pożądane są inwestycje polegające na produkcji energii elektrycznej z odnawialnych źródeł energii. Produkcja energii elektrycznej przy wzrastającym udziale energii odnawialnej wpisana jest w długoterminową strategię rządu RP w sektorze energetycznym i ma bezpośredni wpływ na zaspokojenie potrzeb odbiorców w tym zakresie.</w:t>
      </w:r>
    </w:p>
    <w:p w14:paraId="36AD19D1" w14:textId="77777777" w:rsidR="00C4296F" w:rsidRPr="00C4296F" w:rsidRDefault="00C4296F" w:rsidP="00C4296F">
      <w:pPr>
        <w:spacing w:after="120" w:line="240" w:lineRule="auto"/>
        <w:ind w:firstLine="708"/>
        <w:rPr>
          <w:rFonts w:ascii="Calibri" w:eastAsia="Times New Roman" w:hAnsi="Calibri" w:cs="Times New Roman"/>
          <w:sz w:val="28"/>
          <w:szCs w:val="24"/>
          <w:lang w:eastAsia="pl-PL"/>
        </w:rPr>
      </w:pPr>
      <w:r w:rsidRPr="00C4296F">
        <w:rPr>
          <w:rFonts w:ascii="Calibri" w:eastAsia="Times New Roman" w:hAnsi="Calibri" w:cs="Times New Roman"/>
          <w:sz w:val="28"/>
          <w:szCs w:val="24"/>
          <w:lang w:eastAsia="pl-PL"/>
        </w:rPr>
        <w:t xml:space="preserve">W postępowaniu zakończonym ostateczną decyzją o środowiskowych uwarunkowaniach stronami postępowania, ustalonymi zgodnie z art. 74 ust. 3a u.o.o.ś., byli: wnioskodawca i właściciel terenu, na którym realizowane będzie przedsięwzięcie (działka o numerze ewidencyjnym: 77/8, obręb Pysząca) oraz podmioty, którym przysługuje prawo rzeczowe do nieruchomości znajdujących się w obszarze wyznaczonym w odległości 100 m od granic terenu przedsięwzięcia. Obszar ten objął więc działki o numerach ewidencyjnych:77/5; 78; 201; 199; 77/4; 196/2; 77/13; 197; 75, obręb Pysząca i 18; 64/2; 69/2; 62; 67/3; 71/6; 61; 63; 67/4; 68/3; 69/1; 67/1; 67/5; 68/2; 68/4; 66, obręb Grzymysław. Burmistrz Śremu stwierdził, że w rozpoznawanej sprawie krąg stron postępowania nie zmienił się. </w:t>
      </w:r>
    </w:p>
    <w:p w14:paraId="29C43860" w14:textId="77777777" w:rsidR="00C4296F" w:rsidRPr="00C4296F" w:rsidRDefault="00C4296F" w:rsidP="00C4296F">
      <w:pPr>
        <w:spacing w:after="120" w:line="240" w:lineRule="auto"/>
        <w:ind w:firstLine="708"/>
        <w:rPr>
          <w:rFonts w:ascii="Calibri" w:eastAsia="Calibri" w:hAnsi="Calibri" w:cs="Calibri"/>
          <w:sz w:val="28"/>
          <w:szCs w:val="28"/>
        </w:rPr>
      </w:pPr>
      <w:r w:rsidRPr="00C4296F">
        <w:rPr>
          <w:rFonts w:ascii="Calibri" w:eastAsia="Calibri" w:hAnsi="Calibri" w:cs="Calibri"/>
          <w:sz w:val="28"/>
          <w:szCs w:val="28"/>
        </w:rPr>
        <w:t xml:space="preserve">Przedmiotowej zmianie nie sprzeciwiają się przepisy szczególne. W tym przypadku przepisem szczególnym jest ustawa </w:t>
      </w:r>
      <w:r w:rsidRPr="00C4296F">
        <w:rPr>
          <w:rFonts w:ascii="Calibri" w:eastAsia="Times New Roman" w:hAnsi="Calibri" w:cs="Calibri"/>
          <w:sz w:val="28"/>
          <w:szCs w:val="28"/>
          <w:lang w:eastAsia="pl-PL"/>
        </w:rPr>
        <w:t>z dnia 3 października 2008 r. o udostępnianiu informacji o środowisku i jego ochronie, udziale społeczeństwa w ochronie środowiska oraz o ocenach oddziaływania na środowisko,</w:t>
      </w:r>
      <w:r w:rsidRPr="00C4296F">
        <w:rPr>
          <w:rFonts w:ascii="Calibri" w:eastAsia="Calibri" w:hAnsi="Calibri" w:cs="Calibri"/>
          <w:sz w:val="28"/>
          <w:szCs w:val="28"/>
        </w:rPr>
        <w:t xml:space="preserve"> której art. 87 stwierdza, że w przypadku zmiany decyzji o środowiskowych uwarunkowaniach przepis art. 155 K.p.a. stosuje się odpowiednio, z zastrzeżeniem, że zgodę wyraża wyłącznie strona, która złożyła wniosek o wydanie decyzji o środowiskowych uwarunkowaniach, lub podmiot, na którego została przeniesiona decyzja o środowiskowych uwarunkowaniach. Jednocześnie przepis art. 87 u.o.o.ś. wprowadza wymóg zastosowania procedury wymaganej przy wydawaniu decyzji o środowiskowych</w:t>
      </w:r>
      <w:r w:rsidRPr="00C4296F">
        <w:rPr>
          <w:rFonts w:ascii="Calibri" w:eastAsia="Calibri" w:hAnsi="Calibri" w:cs="Calibri"/>
          <w:color w:val="333333"/>
          <w:sz w:val="28"/>
          <w:szCs w:val="28"/>
        </w:rPr>
        <w:t xml:space="preserve"> </w:t>
      </w:r>
      <w:r w:rsidRPr="00C4296F">
        <w:rPr>
          <w:rFonts w:ascii="Calibri" w:eastAsia="Calibri" w:hAnsi="Calibri" w:cs="Calibri"/>
          <w:sz w:val="28"/>
          <w:szCs w:val="28"/>
        </w:rPr>
        <w:t xml:space="preserve">uwarunkowaniach. </w:t>
      </w:r>
    </w:p>
    <w:p w14:paraId="67B37F5B" w14:textId="77777777" w:rsidR="00C4296F" w:rsidRPr="00C4296F" w:rsidRDefault="00C4296F" w:rsidP="00C4296F">
      <w:pPr>
        <w:spacing w:after="120" w:line="240" w:lineRule="auto"/>
        <w:ind w:firstLine="710"/>
        <w:rPr>
          <w:rFonts w:ascii="Calibri" w:eastAsia="Times New Roman" w:hAnsi="Calibri" w:cs="Calibri"/>
          <w:sz w:val="28"/>
          <w:szCs w:val="28"/>
          <w:lang w:eastAsia="pl-PL"/>
        </w:rPr>
      </w:pPr>
      <w:r w:rsidRPr="00C4296F">
        <w:rPr>
          <w:rFonts w:ascii="Calibri" w:eastAsia="Times New Roman" w:hAnsi="Calibri" w:cs="Calibri"/>
          <w:sz w:val="28"/>
          <w:szCs w:val="28"/>
          <w:lang w:eastAsia="pl-PL"/>
        </w:rPr>
        <w:t>Mając powyższe na uwadze orzeczono jak w sentencji decyzji.</w:t>
      </w:r>
    </w:p>
    <w:p w14:paraId="6C29C702" w14:textId="77777777" w:rsidR="00C4296F" w:rsidRPr="00C4296F" w:rsidRDefault="00C4296F" w:rsidP="00C4296F">
      <w:pPr>
        <w:spacing w:after="120" w:line="240" w:lineRule="auto"/>
        <w:jc w:val="center"/>
        <w:rPr>
          <w:rFonts w:ascii="Calibri" w:eastAsia="Times New Roman" w:hAnsi="Calibri" w:cs="Calibri"/>
          <w:sz w:val="28"/>
          <w:szCs w:val="28"/>
          <w:lang w:eastAsia="pl-PL"/>
        </w:rPr>
      </w:pPr>
      <w:r w:rsidRPr="00C4296F">
        <w:rPr>
          <w:rFonts w:ascii="Calibri" w:eastAsia="Times New Roman" w:hAnsi="Calibri" w:cs="Calibri"/>
          <w:sz w:val="28"/>
          <w:szCs w:val="28"/>
          <w:lang w:eastAsia="pl-PL"/>
        </w:rPr>
        <w:t>Pouczenie</w:t>
      </w:r>
    </w:p>
    <w:p w14:paraId="19C488B9" w14:textId="77777777" w:rsidR="00C4296F" w:rsidRPr="00C4296F" w:rsidRDefault="00C4296F" w:rsidP="00C4296F">
      <w:pPr>
        <w:numPr>
          <w:ilvl w:val="0"/>
          <w:numId w:val="4"/>
        </w:numPr>
        <w:tabs>
          <w:tab w:val="left" w:pos="284"/>
        </w:tabs>
        <w:spacing w:after="120" w:line="240" w:lineRule="auto"/>
        <w:ind w:left="284" w:hanging="284"/>
        <w:rPr>
          <w:rFonts w:ascii="Calibri" w:eastAsia="Times New Roman" w:hAnsi="Calibri" w:cs="Calibri"/>
          <w:sz w:val="28"/>
          <w:szCs w:val="28"/>
          <w:lang w:eastAsia="pl-PL"/>
        </w:rPr>
      </w:pPr>
      <w:r w:rsidRPr="00C4296F">
        <w:rPr>
          <w:rFonts w:ascii="Calibri" w:eastAsia="Times New Roman" w:hAnsi="Calibri" w:cs="Calibri"/>
          <w:sz w:val="28"/>
          <w:szCs w:val="28"/>
          <w:lang w:eastAsia="pl-PL"/>
        </w:rPr>
        <w:t xml:space="preserve">Od niniejszej decyzji służy Stronie prawo wniesienia odwołania do Samorządowego Kolegium Odwoławczego w Poznaniu, za moim pośrednictwem, w terminie 14 dni od dnia doręczenia. </w:t>
      </w:r>
    </w:p>
    <w:p w14:paraId="23BDD163" w14:textId="77777777" w:rsidR="00C4296F" w:rsidRPr="00C4296F" w:rsidRDefault="00C4296F" w:rsidP="00C4296F">
      <w:pPr>
        <w:spacing w:after="0" w:line="240" w:lineRule="auto"/>
        <w:rPr>
          <w:rFonts w:ascii="Calibri" w:eastAsia="Times New Roman" w:hAnsi="Calibri" w:cs="Calibri"/>
          <w:sz w:val="28"/>
          <w:szCs w:val="28"/>
          <w:lang w:eastAsia="pl-PL"/>
        </w:rPr>
      </w:pPr>
      <w:r w:rsidRPr="00C4296F">
        <w:rPr>
          <w:rFonts w:ascii="Calibri" w:eastAsia="Times New Roman" w:hAnsi="Calibri" w:cs="Calibri"/>
          <w:sz w:val="28"/>
          <w:szCs w:val="28"/>
          <w:lang w:eastAsia="pl-PL"/>
        </w:rPr>
        <w:br w:type="page"/>
      </w:r>
    </w:p>
    <w:p w14:paraId="441694F0" w14:textId="77777777" w:rsidR="00C4296F" w:rsidRPr="00C4296F" w:rsidRDefault="00C4296F" w:rsidP="00C4296F">
      <w:pPr>
        <w:tabs>
          <w:tab w:val="left" w:pos="284"/>
        </w:tabs>
        <w:spacing w:after="120" w:line="240" w:lineRule="auto"/>
        <w:ind w:left="284"/>
        <w:rPr>
          <w:rFonts w:ascii="Calibri" w:eastAsia="Times New Roman" w:hAnsi="Calibri" w:cs="Calibri"/>
          <w:sz w:val="28"/>
          <w:szCs w:val="28"/>
          <w:lang w:eastAsia="pl-PL"/>
        </w:rPr>
      </w:pPr>
      <w:r w:rsidRPr="00C4296F">
        <w:rPr>
          <w:rFonts w:ascii="Calibri" w:eastAsia="Times New Roman" w:hAnsi="Calibri" w:cs="Calibri"/>
          <w:sz w:val="28"/>
          <w:szCs w:val="28"/>
          <w:lang w:eastAsia="pl-PL"/>
        </w:rPr>
        <w:lastRenderedPageBreak/>
        <w:t>Przed upływem terminu do wniesienia odwołania Strona może, zgodnie z art. 127a § 1 K.p.a., zrzec się prawa do wniesienia odwołania wobec organu administracji publicznej, który wydał decyzję. Z dniem doręczenia organowi administracji publicznej oświadczenia o zrzeczeniu się prawa do wniesienia odwołania przez ostatnią ze Stron postępowania, decyzja staje się ostateczna i prawomocna.</w:t>
      </w:r>
    </w:p>
    <w:p w14:paraId="315C8A17" w14:textId="77777777" w:rsidR="00C4296F" w:rsidRPr="00C4296F" w:rsidRDefault="00C4296F" w:rsidP="00C4296F">
      <w:pPr>
        <w:numPr>
          <w:ilvl w:val="0"/>
          <w:numId w:val="4"/>
        </w:numPr>
        <w:tabs>
          <w:tab w:val="left" w:pos="284"/>
        </w:tabs>
        <w:spacing w:after="120" w:line="240" w:lineRule="auto"/>
        <w:ind w:left="284" w:hanging="284"/>
        <w:rPr>
          <w:rFonts w:ascii="Calibri" w:eastAsia="Times New Roman" w:hAnsi="Calibri" w:cs="Calibri"/>
          <w:sz w:val="28"/>
          <w:szCs w:val="28"/>
          <w:lang w:eastAsia="pl-PL"/>
        </w:rPr>
      </w:pPr>
      <w:r w:rsidRPr="00C4296F">
        <w:rPr>
          <w:rFonts w:ascii="Calibri" w:eastAsia="Times New Roman" w:hAnsi="Calibri" w:cs="Calibri"/>
          <w:sz w:val="28"/>
          <w:szCs w:val="28"/>
          <w:lang w:eastAsia="pl-PL"/>
        </w:rPr>
        <w:t>Decyzję o środowiskowych uwarunkowaniach dołącza się do wniosku o wydanie decyzji, o których mowa w art. 72 ust. 1 u.o.o.ś. oraz zgłoszenia, o którym mowa w art. 72 ust. 1a u.o.o.ś. Złożenie wniosku lub dokonanie zgłoszenia powinno nastąpić w terminie 6 lat od dnia, w którym decyzja o środowiskowych uwarunkowaniach stała się ostateczna. Złożenie wniosku lub dokonanie zgłoszenia może nastąpić w terminie 10 lat od dnia, w którym decyzja o środowiskowych uwarunkowaniach stała się ostateczna, o ile strona, która złożyła wniosek o wydanie decyzji o środowiskowych uwarunkowaniach lub podmiot, na który została przeniesiona ta decyzja, otrzymali przed upływem 6 lat od dnia, w którym decyzja o środowiskowych uwarunkowaniach stała się ostateczna, od Burmistrza Śremu stanowisko, że aktualne są warunki realizacji przedsięwzięcia określone w decyzji o środowiskowych uwarunkowaniach. Zajęcie stanowiska, w drodze postanowienia, następuje na wniosek uwzględniający informacje na temat stanu środowiska i możliwości realizacji warunków wynikających z decyzji o środowiskowych uwarunkowaniach, złożony nie wcześniej niż po upływie 5 lat od dnia, w którym decyzja o środowiskowych uwarunkowaniach stała się ostateczna.</w:t>
      </w:r>
    </w:p>
    <w:p w14:paraId="462A5219" w14:textId="77777777" w:rsidR="00C4296F" w:rsidRPr="00C4296F" w:rsidRDefault="00C4296F" w:rsidP="00C4296F">
      <w:pPr>
        <w:numPr>
          <w:ilvl w:val="0"/>
          <w:numId w:val="4"/>
        </w:numPr>
        <w:tabs>
          <w:tab w:val="left" w:pos="284"/>
        </w:tabs>
        <w:spacing w:after="0" w:line="240" w:lineRule="auto"/>
        <w:ind w:left="709" w:hanging="720"/>
        <w:rPr>
          <w:rFonts w:ascii="Calibri" w:eastAsia="Times New Roman" w:hAnsi="Calibri" w:cs="Calibri"/>
          <w:sz w:val="28"/>
          <w:szCs w:val="28"/>
          <w:lang w:eastAsia="pl-PL"/>
        </w:rPr>
      </w:pPr>
      <w:r w:rsidRPr="00C4296F">
        <w:rPr>
          <w:rFonts w:ascii="Calibri" w:eastAsia="Times New Roman" w:hAnsi="Calibri" w:cs="Calibri"/>
          <w:sz w:val="28"/>
          <w:szCs w:val="28"/>
          <w:lang w:eastAsia="pl-PL"/>
        </w:rPr>
        <w:t xml:space="preserve">Decyzja o środowiskowych uwarunkowaniach wiąże organy: </w:t>
      </w:r>
    </w:p>
    <w:p w14:paraId="609C5655" w14:textId="77777777" w:rsidR="00C4296F" w:rsidRPr="00C4296F" w:rsidRDefault="00C4296F" w:rsidP="00C4296F">
      <w:pPr>
        <w:numPr>
          <w:ilvl w:val="0"/>
          <w:numId w:val="3"/>
        </w:numPr>
        <w:tabs>
          <w:tab w:val="left" w:pos="709"/>
        </w:tabs>
        <w:spacing w:after="0" w:line="240" w:lineRule="auto"/>
        <w:ind w:left="567" w:hanging="283"/>
        <w:rPr>
          <w:rFonts w:ascii="Calibri" w:eastAsia="Times New Roman" w:hAnsi="Calibri" w:cs="Calibri"/>
          <w:sz w:val="28"/>
          <w:szCs w:val="28"/>
          <w:lang w:eastAsia="pl-PL"/>
        </w:rPr>
      </w:pPr>
      <w:r w:rsidRPr="00C4296F">
        <w:rPr>
          <w:rFonts w:ascii="Calibri" w:eastAsia="Times New Roman" w:hAnsi="Calibri" w:cs="Calibri"/>
          <w:sz w:val="28"/>
          <w:szCs w:val="28"/>
          <w:lang w:eastAsia="pl-PL"/>
        </w:rPr>
        <w:t>wydające decyzje określające warunki korzystania ze środowiska w zakresie, w jakim ma być uwzględniona przy wydawaniu tych decyzji;</w:t>
      </w:r>
    </w:p>
    <w:p w14:paraId="68A8DF21" w14:textId="77777777" w:rsidR="00C4296F" w:rsidRPr="00C4296F" w:rsidRDefault="00C4296F" w:rsidP="00C4296F">
      <w:pPr>
        <w:numPr>
          <w:ilvl w:val="0"/>
          <w:numId w:val="3"/>
        </w:numPr>
        <w:tabs>
          <w:tab w:val="left" w:pos="567"/>
        </w:tabs>
        <w:spacing w:after="0" w:line="240" w:lineRule="auto"/>
        <w:ind w:left="426" w:hanging="142"/>
        <w:rPr>
          <w:rFonts w:ascii="Calibri" w:eastAsia="Times New Roman" w:hAnsi="Calibri" w:cs="Calibri"/>
          <w:sz w:val="28"/>
          <w:szCs w:val="28"/>
          <w:lang w:eastAsia="pl-PL"/>
        </w:rPr>
      </w:pPr>
      <w:r w:rsidRPr="00C4296F">
        <w:rPr>
          <w:rFonts w:ascii="Calibri" w:eastAsia="Times New Roman" w:hAnsi="Calibri" w:cs="Calibri"/>
          <w:sz w:val="28"/>
          <w:szCs w:val="28"/>
          <w:lang w:eastAsia="pl-PL"/>
        </w:rPr>
        <w:t xml:space="preserve">wydające decyzje, o których mowa w art. 72 ust. 1 u.o.o.ś.; </w:t>
      </w:r>
    </w:p>
    <w:p w14:paraId="3184F68A" w14:textId="77777777" w:rsidR="00C4296F" w:rsidRPr="00C4296F" w:rsidRDefault="00C4296F" w:rsidP="00C4296F">
      <w:pPr>
        <w:numPr>
          <w:ilvl w:val="0"/>
          <w:numId w:val="3"/>
        </w:numPr>
        <w:tabs>
          <w:tab w:val="left" w:pos="567"/>
        </w:tabs>
        <w:spacing w:after="0" w:line="240" w:lineRule="auto"/>
        <w:ind w:left="426" w:hanging="142"/>
        <w:rPr>
          <w:rFonts w:ascii="Calibri" w:eastAsia="Times New Roman" w:hAnsi="Calibri" w:cs="Calibri"/>
          <w:sz w:val="28"/>
          <w:szCs w:val="28"/>
          <w:lang w:eastAsia="pl-PL"/>
        </w:rPr>
      </w:pPr>
      <w:r w:rsidRPr="00C4296F">
        <w:rPr>
          <w:rFonts w:ascii="Calibri" w:eastAsia="Times New Roman" w:hAnsi="Calibri" w:cs="Calibri"/>
          <w:sz w:val="28"/>
          <w:szCs w:val="28"/>
          <w:lang w:eastAsia="pl-PL"/>
        </w:rPr>
        <w:t>przyjmujące zgłoszenia, o których mowa w art. 72 ust. 1a u.o.o.ś.</w:t>
      </w:r>
    </w:p>
    <w:p w14:paraId="54F2E825" w14:textId="77777777" w:rsidR="00C4296F" w:rsidRPr="00C4296F" w:rsidRDefault="00C4296F" w:rsidP="00C4296F">
      <w:pPr>
        <w:spacing w:after="0" w:line="240" w:lineRule="auto"/>
        <w:rPr>
          <w:rFonts w:ascii="Calibri" w:eastAsia="Times New Roman" w:hAnsi="Calibri" w:cs="Calibri"/>
          <w:sz w:val="28"/>
          <w:szCs w:val="28"/>
          <w:lang w:eastAsia="pl-PL"/>
        </w:rPr>
      </w:pPr>
    </w:p>
    <w:p w14:paraId="05C0AF62" w14:textId="18BCE841" w:rsidR="00C4296F" w:rsidRPr="00C4296F" w:rsidRDefault="00C4296F" w:rsidP="00C4296F">
      <w:pPr>
        <w:spacing w:after="0" w:line="240" w:lineRule="auto"/>
        <w:ind w:left="3540"/>
        <w:jc w:val="center"/>
        <w:rPr>
          <w:rFonts w:ascii="Calibri" w:eastAsia="Times New Roman" w:hAnsi="Calibri" w:cs="Calibri"/>
          <w:sz w:val="28"/>
          <w:szCs w:val="28"/>
          <w:lang w:eastAsia="pl-PL"/>
        </w:rPr>
      </w:pPr>
      <w:r w:rsidRPr="00C4296F">
        <w:rPr>
          <w:rFonts w:ascii="Calibri" w:eastAsia="Times New Roman" w:hAnsi="Calibri" w:cs="Calibri"/>
          <w:sz w:val="28"/>
          <w:szCs w:val="28"/>
          <w:lang w:eastAsia="pl-PL"/>
        </w:rPr>
        <w:t>z up. BURMISTRZA</w:t>
      </w:r>
    </w:p>
    <w:p w14:paraId="4C14F135" w14:textId="77777777" w:rsidR="00C4296F" w:rsidRPr="00C4296F" w:rsidRDefault="00C4296F" w:rsidP="00C4296F">
      <w:pPr>
        <w:spacing w:after="0" w:line="240" w:lineRule="auto"/>
        <w:ind w:left="3540"/>
        <w:jc w:val="center"/>
        <w:rPr>
          <w:rFonts w:ascii="Calibri" w:eastAsia="Times New Roman" w:hAnsi="Calibri" w:cs="Calibri"/>
          <w:sz w:val="28"/>
          <w:szCs w:val="28"/>
          <w:lang w:eastAsia="pl-PL"/>
        </w:rPr>
      </w:pPr>
      <w:r w:rsidRPr="00C4296F">
        <w:rPr>
          <w:rFonts w:ascii="Calibri" w:eastAsia="Times New Roman" w:hAnsi="Calibri" w:cs="Calibri"/>
          <w:sz w:val="28"/>
          <w:szCs w:val="28"/>
          <w:lang w:eastAsia="pl-PL"/>
        </w:rPr>
        <w:t>Katarzyna Bednarowicz</w:t>
      </w:r>
    </w:p>
    <w:p w14:paraId="5A765758" w14:textId="77777777" w:rsidR="00C4296F" w:rsidRPr="00C4296F" w:rsidRDefault="00C4296F" w:rsidP="00C4296F">
      <w:pPr>
        <w:spacing w:after="0" w:line="240" w:lineRule="auto"/>
        <w:ind w:left="3540"/>
        <w:jc w:val="center"/>
        <w:rPr>
          <w:rFonts w:ascii="Calibri" w:eastAsia="Times New Roman" w:hAnsi="Calibri" w:cs="Calibri"/>
          <w:sz w:val="28"/>
          <w:szCs w:val="28"/>
          <w:lang w:eastAsia="pl-PL"/>
        </w:rPr>
      </w:pPr>
      <w:r w:rsidRPr="00C4296F">
        <w:rPr>
          <w:rFonts w:ascii="Calibri" w:eastAsia="Times New Roman" w:hAnsi="Calibri" w:cs="Calibri"/>
          <w:sz w:val="28"/>
          <w:szCs w:val="28"/>
          <w:lang w:eastAsia="pl-PL"/>
        </w:rPr>
        <w:t>naczelnik Pionu Gospodarowania</w:t>
      </w:r>
    </w:p>
    <w:p w14:paraId="0901A3B0" w14:textId="77777777" w:rsidR="00C4296F" w:rsidRPr="00C4296F" w:rsidRDefault="00C4296F" w:rsidP="00C4296F">
      <w:pPr>
        <w:spacing w:after="0" w:line="240" w:lineRule="auto"/>
        <w:ind w:left="3540"/>
        <w:jc w:val="center"/>
        <w:rPr>
          <w:rFonts w:ascii="Calibri" w:eastAsia="Times New Roman" w:hAnsi="Calibri" w:cs="Calibri"/>
          <w:sz w:val="28"/>
          <w:szCs w:val="28"/>
          <w:lang w:eastAsia="pl-PL"/>
        </w:rPr>
      </w:pPr>
      <w:r w:rsidRPr="00C4296F">
        <w:rPr>
          <w:rFonts w:ascii="Calibri" w:eastAsia="Times New Roman" w:hAnsi="Calibri" w:cs="Calibri"/>
          <w:sz w:val="28"/>
          <w:szCs w:val="28"/>
          <w:lang w:eastAsia="pl-PL"/>
        </w:rPr>
        <w:t>Przestrzenią i Środowiskiem</w:t>
      </w:r>
    </w:p>
    <w:p w14:paraId="2A1C920B" w14:textId="77777777" w:rsidR="00C4296F" w:rsidRDefault="00C4296F" w:rsidP="00C4296F">
      <w:pPr>
        <w:spacing w:after="0" w:line="240" w:lineRule="auto"/>
        <w:rPr>
          <w:rFonts w:ascii="Calibri" w:eastAsia="Times New Roman" w:hAnsi="Calibri" w:cs="Calibri"/>
          <w:sz w:val="28"/>
          <w:szCs w:val="28"/>
          <w:lang w:eastAsia="pl-PL"/>
        </w:rPr>
      </w:pPr>
    </w:p>
    <w:p w14:paraId="4335A8EB" w14:textId="77777777" w:rsidR="00C4296F" w:rsidRPr="00C4296F" w:rsidRDefault="00C4296F" w:rsidP="00C4296F">
      <w:pPr>
        <w:spacing w:after="0" w:line="240" w:lineRule="auto"/>
        <w:rPr>
          <w:rFonts w:ascii="Calibri" w:eastAsia="Times New Roman" w:hAnsi="Calibri" w:cs="Calibri"/>
          <w:sz w:val="28"/>
          <w:szCs w:val="28"/>
          <w:lang w:eastAsia="pl-PL"/>
        </w:rPr>
      </w:pPr>
    </w:p>
    <w:p w14:paraId="251B789B" w14:textId="77777777" w:rsidR="00C4296F" w:rsidRPr="00C4296F" w:rsidRDefault="00C4296F" w:rsidP="00C4296F">
      <w:pPr>
        <w:spacing w:after="0" w:line="240" w:lineRule="auto"/>
        <w:rPr>
          <w:rFonts w:ascii="Calibri" w:eastAsia="Times New Roman" w:hAnsi="Calibri" w:cs="Calibri"/>
          <w:sz w:val="28"/>
          <w:szCs w:val="28"/>
          <w:lang w:eastAsia="pl-PL"/>
        </w:rPr>
      </w:pPr>
      <w:r w:rsidRPr="00C4296F">
        <w:rPr>
          <w:rFonts w:ascii="Calibri" w:eastAsia="Times New Roman" w:hAnsi="Calibri" w:cs="Calibri"/>
          <w:sz w:val="28"/>
          <w:szCs w:val="28"/>
          <w:lang w:eastAsia="pl-PL"/>
        </w:rPr>
        <w:t>Załączniki:</w:t>
      </w:r>
    </w:p>
    <w:p w14:paraId="29EE8629" w14:textId="77777777" w:rsidR="00C4296F" w:rsidRPr="00C4296F" w:rsidRDefault="00C4296F" w:rsidP="00C4296F">
      <w:pPr>
        <w:spacing w:after="120" w:line="240" w:lineRule="auto"/>
        <w:rPr>
          <w:rFonts w:ascii="Calibri" w:eastAsia="Times New Roman" w:hAnsi="Calibri" w:cs="Calibri"/>
          <w:sz w:val="28"/>
          <w:szCs w:val="28"/>
          <w:lang w:eastAsia="pl-PL"/>
        </w:rPr>
      </w:pPr>
      <w:r w:rsidRPr="00C4296F">
        <w:rPr>
          <w:rFonts w:ascii="Calibri" w:eastAsia="Times New Roman" w:hAnsi="Calibri" w:cs="Calibri"/>
          <w:sz w:val="28"/>
          <w:szCs w:val="28"/>
          <w:lang w:eastAsia="pl-PL"/>
        </w:rPr>
        <w:t>1. Charakterystyka przedsięwzięcia.</w:t>
      </w:r>
    </w:p>
    <w:p w14:paraId="3E9DA10C" w14:textId="77777777" w:rsidR="00C4296F" w:rsidRPr="00C4296F" w:rsidRDefault="00C4296F" w:rsidP="00C4296F">
      <w:pPr>
        <w:spacing w:after="0" w:line="240" w:lineRule="auto"/>
        <w:rPr>
          <w:rFonts w:ascii="Calibri" w:eastAsia="Times New Roman" w:hAnsi="Calibri" w:cs="Calibri"/>
          <w:sz w:val="28"/>
          <w:szCs w:val="28"/>
          <w:lang w:eastAsia="pl-PL"/>
        </w:rPr>
      </w:pPr>
      <w:r w:rsidRPr="00C4296F">
        <w:rPr>
          <w:rFonts w:ascii="Calibri" w:eastAsia="Times New Roman" w:hAnsi="Calibri" w:cs="Calibri"/>
          <w:sz w:val="28"/>
          <w:szCs w:val="28"/>
          <w:lang w:eastAsia="pl-PL"/>
        </w:rPr>
        <w:lastRenderedPageBreak/>
        <w:t>Sprawę prowadzi:</w:t>
      </w:r>
    </w:p>
    <w:p w14:paraId="40380E25" w14:textId="77777777" w:rsidR="00C4296F" w:rsidRPr="00C4296F" w:rsidRDefault="00C4296F" w:rsidP="00C4296F">
      <w:pPr>
        <w:spacing w:after="0" w:line="240" w:lineRule="auto"/>
        <w:rPr>
          <w:rFonts w:ascii="Calibri" w:eastAsia="Times New Roman" w:hAnsi="Calibri" w:cs="Calibri"/>
          <w:sz w:val="28"/>
          <w:szCs w:val="28"/>
          <w:lang w:eastAsia="pl-PL"/>
        </w:rPr>
      </w:pPr>
      <w:r w:rsidRPr="00C4296F">
        <w:rPr>
          <w:rFonts w:ascii="Calibri" w:eastAsia="Times New Roman" w:hAnsi="Calibri" w:cs="Calibri"/>
          <w:sz w:val="28"/>
          <w:szCs w:val="28"/>
          <w:lang w:eastAsia="pl-PL"/>
        </w:rPr>
        <w:t>Małgorzata Borowska</w:t>
      </w:r>
    </w:p>
    <w:p w14:paraId="4183718A" w14:textId="77777777" w:rsidR="00C4296F" w:rsidRPr="00C4296F" w:rsidRDefault="00C4296F" w:rsidP="00C4296F">
      <w:pPr>
        <w:spacing w:after="0" w:line="240" w:lineRule="auto"/>
        <w:rPr>
          <w:rFonts w:ascii="Calibri" w:eastAsia="Times New Roman" w:hAnsi="Calibri" w:cs="Calibri"/>
          <w:sz w:val="28"/>
          <w:szCs w:val="28"/>
          <w:lang w:eastAsia="pl-PL"/>
        </w:rPr>
      </w:pPr>
      <w:r w:rsidRPr="00C4296F">
        <w:rPr>
          <w:rFonts w:ascii="Calibri" w:eastAsia="Times New Roman" w:hAnsi="Calibri" w:cs="Calibri"/>
          <w:sz w:val="28"/>
          <w:szCs w:val="28"/>
          <w:lang w:eastAsia="pl-PL"/>
        </w:rPr>
        <w:t>inspektor</w:t>
      </w:r>
    </w:p>
    <w:p w14:paraId="6AA79BA3" w14:textId="77777777" w:rsidR="00C4296F" w:rsidRPr="00C4296F" w:rsidRDefault="00C4296F" w:rsidP="00C4296F">
      <w:pPr>
        <w:spacing w:after="120" w:line="240" w:lineRule="auto"/>
        <w:rPr>
          <w:rFonts w:ascii="Calibri" w:eastAsia="Times New Roman" w:hAnsi="Calibri" w:cs="Calibri"/>
          <w:sz w:val="28"/>
          <w:szCs w:val="28"/>
          <w:lang w:eastAsia="pl-PL"/>
        </w:rPr>
      </w:pPr>
      <w:r w:rsidRPr="00C4296F">
        <w:rPr>
          <w:rFonts w:ascii="Calibri" w:eastAsia="Times New Roman" w:hAnsi="Calibri" w:cs="Calibri"/>
          <w:sz w:val="28"/>
          <w:szCs w:val="28"/>
          <w:lang w:eastAsia="pl-PL"/>
        </w:rPr>
        <w:t>tel. 61 28 47 140</w:t>
      </w:r>
    </w:p>
    <w:p w14:paraId="3B0ABA9F" w14:textId="77777777" w:rsidR="00C4296F" w:rsidRPr="00C4296F" w:rsidRDefault="00C4296F" w:rsidP="00C4296F">
      <w:pPr>
        <w:spacing w:after="0" w:line="240" w:lineRule="auto"/>
        <w:rPr>
          <w:rFonts w:ascii="Calibri" w:eastAsia="Times New Roman" w:hAnsi="Calibri" w:cs="Calibri"/>
          <w:sz w:val="28"/>
          <w:szCs w:val="28"/>
          <w:lang w:eastAsia="pl-PL"/>
        </w:rPr>
      </w:pPr>
    </w:p>
    <w:p w14:paraId="25A629A6" w14:textId="77777777" w:rsidR="00C4296F" w:rsidRPr="00C4296F" w:rsidRDefault="00C4296F" w:rsidP="00C4296F">
      <w:pPr>
        <w:spacing w:after="0" w:line="240" w:lineRule="auto"/>
        <w:rPr>
          <w:rFonts w:ascii="Calibri" w:eastAsia="Times New Roman" w:hAnsi="Calibri" w:cs="Calibri"/>
          <w:sz w:val="28"/>
          <w:szCs w:val="28"/>
          <w:lang w:eastAsia="pl-PL"/>
        </w:rPr>
      </w:pPr>
      <w:r w:rsidRPr="00C4296F">
        <w:rPr>
          <w:rFonts w:ascii="Calibri" w:eastAsia="Times New Roman" w:hAnsi="Calibri" w:cs="Calibri"/>
          <w:sz w:val="28"/>
          <w:szCs w:val="28"/>
          <w:lang w:eastAsia="pl-PL"/>
        </w:rPr>
        <w:t>Otrzymują:</w:t>
      </w:r>
    </w:p>
    <w:p w14:paraId="72988E82" w14:textId="77777777" w:rsidR="00C4296F" w:rsidRPr="00C4296F" w:rsidRDefault="00C4296F" w:rsidP="00C4296F">
      <w:pPr>
        <w:spacing w:after="0" w:line="240" w:lineRule="auto"/>
        <w:rPr>
          <w:rFonts w:ascii="Calibri" w:eastAsia="Times New Roman" w:hAnsi="Calibri" w:cs="Calibri"/>
          <w:sz w:val="28"/>
          <w:szCs w:val="28"/>
          <w:lang w:eastAsia="pl-PL"/>
        </w:rPr>
      </w:pPr>
      <w:r w:rsidRPr="00C4296F">
        <w:rPr>
          <w:rFonts w:ascii="Calibri" w:eastAsia="Times New Roman" w:hAnsi="Calibri" w:cs="Calibri"/>
          <w:sz w:val="28"/>
          <w:szCs w:val="28"/>
          <w:lang w:eastAsia="pl-PL"/>
        </w:rPr>
        <w:t>I. Strony postępowania:</w:t>
      </w:r>
    </w:p>
    <w:p w14:paraId="619FFCD2" w14:textId="77777777" w:rsidR="00C4296F" w:rsidRPr="00C4296F" w:rsidRDefault="00C4296F" w:rsidP="00C4296F">
      <w:pPr>
        <w:numPr>
          <w:ilvl w:val="0"/>
          <w:numId w:val="23"/>
        </w:numPr>
        <w:spacing w:after="120" w:line="240" w:lineRule="auto"/>
        <w:ind w:left="284" w:hanging="284"/>
        <w:contextualSpacing/>
        <w:rPr>
          <w:rFonts w:ascii="Calibri" w:eastAsia="Times New Roman" w:hAnsi="Calibri" w:cs="Calibri"/>
          <w:bCs/>
          <w:sz w:val="28"/>
          <w:szCs w:val="28"/>
          <w:lang w:eastAsia="pl-PL"/>
        </w:rPr>
      </w:pPr>
      <w:r w:rsidRPr="00C4296F">
        <w:rPr>
          <w:rFonts w:ascii="Calibri" w:eastAsia="Times New Roman" w:hAnsi="Calibri" w:cs="Calibri"/>
          <w:bCs/>
          <w:sz w:val="28"/>
          <w:szCs w:val="28"/>
          <w:lang w:eastAsia="pl-PL"/>
        </w:rPr>
        <w:t>Pan Marcin Kleiber, L.KLEIBER, Marcin Kleiber, ul. Meblowa 1, 63-100 Pysząca</w:t>
      </w:r>
    </w:p>
    <w:p w14:paraId="51B2FE32" w14:textId="77777777" w:rsidR="00C4296F" w:rsidRPr="00C4296F" w:rsidRDefault="00C4296F" w:rsidP="00C4296F">
      <w:pPr>
        <w:numPr>
          <w:ilvl w:val="0"/>
          <w:numId w:val="23"/>
        </w:numPr>
        <w:spacing w:after="120" w:line="240" w:lineRule="auto"/>
        <w:ind w:left="284" w:hanging="284"/>
        <w:contextualSpacing/>
        <w:rPr>
          <w:rFonts w:ascii="Calibri" w:eastAsia="Times New Roman" w:hAnsi="Calibri" w:cs="Calibri"/>
          <w:bCs/>
          <w:sz w:val="28"/>
          <w:szCs w:val="28"/>
          <w:lang w:eastAsia="pl-PL"/>
        </w:rPr>
      </w:pPr>
      <w:r w:rsidRPr="00C4296F">
        <w:rPr>
          <w:rFonts w:ascii="Calibri" w:eastAsia="Times New Roman" w:hAnsi="Calibri" w:cs="Calibri"/>
          <w:bCs/>
          <w:sz w:val="28"/>
          <w:szCs w:val="28"/>
          <w:lang w:eastAsia="pl-PL"/>
        </w:rPr>
        <w:t>Pozostałe strony postępowania przez obwieszczenie, zgodnie z art. 74 ust. 3 u.o.o.ś.</w:t>
      </w:r>
    </w:p>
    <w:p w14:paraId="5ACEB24F" w14:textId="77777777" w:rsidR="00C4296F" w:rsidRPr="00C4296F" w:rsidRDefault="00C4296F" w:rsidP="00C4296F">
      <w:pPr>
        <w:spacing w:after="120" w:line="240" w:lineRule="auto"/>
        <w:rPr>
          <w:rFonts w:ascii="Calibri" w:eastAsia="Times New Roman" w:hAnsi="Calibri" w:cs="Calibri"/>
          <w:bCs/>
          <w:sz w:val="28"/>
          <w:szCs w:val="28"/>
          <w:lang w:eastAsia="pl-PL"/>
        </w:rPr>
      </w:pPr>
      <w:r w:rsidRPr="00C4296F">
        <w:rPr>
          <w:rFonts w:ascii="Calibri" w:eastAsia="Times New Roman" w:hAnsi="Calibri" w:cs="Calibri"/>
          <w:bCs/>
          <w:sz w:val="28"/>
          <w:szCs w:val="28"/>
          <w:lang w:eastAsia="pl-PL"/>
        </w:rPr>
        <w:t>II. aa</w:t>
      </w:r>
    </w:p>
    <w:p w14:paraId="469B5AFD" w14:textId="77777777" w:rsidR="00C4296F" w:rsidRPr="00C4296F" w:rsidRDefault="00C4296F" w:rsidP="00C4296F">
      <w:pPr>
        <w:spacing w:after="0" w:line="240" w:lineRule="auto"/>
        <w:rPr>
          <w:rFonts w:ascii="Calibri" w:eastAsia="Times New Roman" w:hAnsi="Calibri" w:cs="Calibri"/>
          <w:sz w:val="28"/>
          <w:szCs w:val="28"/>
          <w:lang w:eastAsia="pl-PL"/>
        </w:rPr>
      </w:pPr>
      <w:r w:rsidRPr="00C4296F">
        <w:rPr>
          <w:rFonts w:ascii="Calibri" w:eastAsia="Times New Roman" w:hAnsi="Calibri" w:cs="Calibri"/>
          <w:sz w:val="28"/>
          <w:szCs w:val="28"/>
          <w:lang w:eastAsia="pl-PL"/>
        </w:rPr>
        <w:t>Do wiadomości:</w:t>
      </w:r>
    </w:p>
    <w:p w14:paraId="50FE7107" w14:textId="77777777" w:rsidR="00C4296F" w:rsidRPr="00C4296F" w:rsidRDefault="00C4296F" w:rsidP="00C4296F">
      <w:pPr>
        <w:numPr>
          <w:ilvl w:val="0"/>
          <w:numId w:val="2"/>
        </w:numPr>
        <w:tabs>
          <w:tab w:val="left" w:pos="300"/>
        </w:tabs>
        <w:spacing w:after="0" w:line="240" w:lineRule="auto"/>
        <w:ind w:left="284" w:hanging="284"/>
        <w:rPr>
          <w:rFonts w:ascii="Calibri" w:eastAsia="Times New Roman" w:hAnsi="Calibri" w:cs="Calibri"/>
          <w:sz w:val="28"/>
          <w:szCs w:val="28"/>
          <w:lang w:eastAsia="pl-PL"/>
        </w:rPr>
      </w:pPr>
      <w:r w:rsidRPr="00C4296F">
        <w:rPr>
          <w:rFonts w:ascii="Calibri" w:eastAsia="Times New Roman" w:hAnsi="Calibri" w:cs="Calibri"/>
          <w:sz w:val="28"/>
          <w:szCs w:val="28"/>
          <w:lang w:eastAsia="pl-PL"/>
        </w:rPr>
        <w:t>Regionalny Dyrektor Ochrony Środowiska w Poznaniu (ePUAP)</w:t>
      </w:r>
    </w:p>
    <w:p w14:paraId="4C430092" w14:textId="77777777" w:rsidR="00C4296F" w:rsidRPr="00C4296F" w:rsidRDefault="00C4296F" w:rsidP="00C4296F">
      <w:pPr>
        <w:numPr>
          <w:ilvl w:val="0"/>
          <w:numId w:val="2"/>
        </w:numPr>
        <w:tabs>
          <w:tab w:val="left" w:pos="300"/>
        </w:tabs>
        <w:spacing w:after="0" w:line="240" w:lineRule="auto"/>
        <w:ind w:left="284" w:hanging="284"/>
        <w:rPr>
          <w:rFonts w:ascii="Calibri" w:eastAsia="Times New Roman" w:hAnsi="Calibri" w:cs="Calibri"/>
          <w:sz w:val="28"/>
          <w:szCs w:val="28"/>
          <w:lang w:eastAsia="pl-PL"/>
        </w:rPr>
      </w:pPr>
      <w:r w:rsidRPr="00C4296F">
        <w:rPr>
          <w:rFonts w:ascii="Calibri" w:eastAsia="Times New Roman" w:hAnsi="Calibri" w:cs="Calibri"/>
          <w:sz w:val="28"/>
          <w:szCs w:val="28"/>
          <w:lang w:eastAsia="pl-PL"/>
        </w:rPr>
        <w:t>Państwowy Powiatowy Inspektor Sanitarny w Śremie (ePUAP)</w:t>
      </w:r>
    </w:p>
    <w:p w14:paraId="4179B183" w14:textId="77777777" w:rsidR="00C4296F" w:rsidRPr="00C4296F" w:rsidRDefault="00C4296F" w:rsidP="00C4296F">
      <w:pPr>
        <w:numPr>
          <w:ilvl w:val="0"/>
          <w:numId w:val="2"/>
        </w:numPr>
        <w:tabs>
          <w:tab w:val="left" w:pos="300"/>
        </w:tabs>
        <w:spacing w:after="120" w:line="240" w:lineRule="auto"/>
        <w:ind w:left="284" w:hanging="284"/>
        <w:rPr>
          <w:rFonts w:ascii="Calibri" w:eastAsia="Times New Roman" w:hAnsi="Calibri" w:cs="Calibri"/>
          <w:sz w:val="28"/>
          <w:szCs w:val="28"/>
          <w:lang w:eastAsia="pl-PL"/>
        </w:rPr>
      </w:pPr>
      <w:r w:rsidRPr="00C4296F">
        <w:rPr>
          <w:rFonts w:ascii="Calibri" w:eastAsia="Times New Roman" w:hAnsi="Calibri" w:cs="Calibri"/>
          <w:sz w:val="28"/>
          <w:szCs w:val="28"/>
          <w:lang w:eastAsia="pl-PL"/>
        </w:rPr>
        <w:t>Dyrektor Zarządu Zlewni Państwowego Gospodarstwa Wodnego Wody Polskie w Poznaniu (ePUAP)</w:t>
      </w:r>
    </w:p>
    <w:p w14:paraId="749BCB93" w14:textId="77777777" w:rsidR="00C4296F" w:rsidRPr="00C4296F" w:rsidRDefault="00C4296F" w:rsidP="00C4296F">
      <w:pPr>
        <w:spacing w:after="0" w:line="240" w:lineRule="auto"/>
        <w:rPr>
          <w:rFonts w:ascii="Calibri" w:eastAsia="Times New Roman" w:hAnsi="Calibri" w:cs="Calibri"/>
          <w:sz w:val="28"/>
          <w:szCs w:val="28"/>
          <w:lang w:eastAsia="pl-PL"/>
        </w:rPr>
      </w:pPr>
    </w:p>
    <w:p w14:paraId="17DDB034" w14:textId="77777777" w:rsidR="00C4296F" w:rsidRPr="00C4296F" w:rsidRDefault="00C4296F" w:rsidP="00C4296F">
      <w:pPr>
        <w:spacing w:after="0" w:line="240" w:lineRule="auto"/>
        <w:rPr>
          <w:rFonts w:ascii="Calibri" w:eastAsia="Times New Roman" w:hAnsi="Calibri" w:cs="Calibri"/>
          <w:sz w:val="28"/>
          <w:szCs w:val="28"/>
          <w:lang w:eastAsia="pl-PL"/>
        </w:rPr>
      </w:pPr>
      <w:r w:rsidRPr="00C4296F">
        <w:rPr>
          <w:rFonts w:ascii="Calibri" w:eastAsia="Times New Roman" w:hAnsi="Calibri" w:cs="Calibri"/>
          <w:sz w:val="28"/>
          <w:szCs w:val="28"/>
          <w:lang w:eastAsia="pl-PL"/>
        </w:rPr>
        <w:t xml:space="preserve">Uiszczono opłatę skarbową w kwocie 205,00 zł </w:t>
      </w:r>
    </w:p>
    <w:p w14:paraId="2EBD80A6" w14:textId="77777777" w:rsidR="00C4296F" w:rsidRPr="00C4296F" w:rsidRDefault="00C4296F" w:rsidP="00C4296F">
      <w:pPr>
        <w:tabs>
          <w:tab w:val="left" w:pos="990"/>
        </w:tabs>
        <w:spacing w:after="0" w:line="240" w:lineRule="auto"/>
        <w:rPr>
          <w:rFonts w:ascii="Calibri" w:eastAsia="Times New Roman" w:hAnsi="Calibri" w:cs="Calibri"/>
          <w:sz w:val="28"/>
          <w:szCs w:val="28"/>
          <w:lang w:eastAsia="pl-PL"/>
        </w:rPr>
      </w:pPr>
      <w:r w:rsidRPr="00C4296F">
        <w:rPr>
          <w:rFonts w:ascii="Calibri" w:eastAsia="Times New Roman" w:hAnsi="Calibri" w:cs="Calibri"/>
          <w:sz w:val="28"/>
          <w:szCs w:val="28"/>
          <w:lang w:eastAsia="pl-PL"/>
        </w:rPr>
        <w:t>data wpłaty 10.10.2024 r.</w:t>
      </w:r>
    </w:p>
    <w:p w14:paraId="36FD3E44" w14:textId="77777777" w:rsidR="00C4296F" w:rsidRPr="00C4296F" w:rsidRDefault="00C4296F" w:rsidP="00C4296F">
      <w:pPr>
        <w:spacing w:after="0" w:line="240" w:lineRule="auto"/>
        <w:rPr>
          <w:rFonts w:ascii="Calibri" w:eastAsia="Times New Roman" w:hAnsi="Calibri" w:cs="Calibri"/>
          <w:sz w:val="28"/>
          <w:szCs w:val="28"/>
          <w:lang w:eastAsia="pl-PL"/>
        </w:rPr>
      </w:pPr>
      <w:r w:rsidRPr="00C4296F">
        <w:rPr>
          <w:rFonts w:ascii="Calibri" w:eastAsia="Times New Roman" w:hAnsi="Calibri" w:cs="Calibri"/>
          <w:sz w:val="28"/>
          <w:szCs w:val="28"/>
          <w:lang w:eastAsia="pl-PL"/>
        </w:rPr>
        <w:t>nr rachunku bankowego Urzędu Miejskiego w Śremie</w:t>
      </w:r>
    </w:p>
    <w:p w14:paraId="2C4A8800" w14:textId="77777777" w:rsidR="00C4296F" w:rsidRPr="00C4296F" w:rsidRDefault="00C4296F" w:rsidP="00C4296F">
      <w:pPr>
        <w:spacing w:after="0" w:line="240" w:lineRule="auto"/>
        <w:rPr>
          <w:rFonts w:ascii="Calibri" w:eastAsia="Times New Roman" w:hAnsi="Calibri" w:cs="Calibri"/>
          <w:sz w:val="28"/>
          <w:szCs w:val="28"/>
          <w:lang w:eastAsia="pl-PL"/>
        </w:rPr>
      </w:pPr>
      <w:r w:rsidRPr="00C4296F">
        <w:rPr>
          <w:rFonts w:ascii="Calibri" w:eastAsia="Times New Roman" w:hAnsi="Calibri" w:cs="Calibri"/>
          <w:sz w:val="28"/>
          <w:szCs w:val="28"/>
          <w:lang w:eastAsia="pl-PL"/>
        </w:rPr>
        <w:t>57 9084 0003 2102 0013 0521 0013</w:t>
      </w:r>
    </w:p>
    <w:p w14:paraId="425044E9" w14:textId="36961FB1" w:rsidR="00C4296F" w:rsidRDefault="00C4296F">
      <w:pPr>
        <w:rPr>
          <w:rFonts w:ascii="Calibri" w:eastAsia="Times New Roman" w:hAnsi="Calibri" w:cs="Calibri"/>
          <w:sz w:val="28"/>
          <w:szCs w:val="28"/>
          <w:lang w:eastAsia="pl-PL"/>
        </w:rPr>
      </w:pPr>
      <w:r>
        <w:rPr>
          <w:rFonts w:ascii="Calibri" w:eastAsia="Times New Roman" w:hAnsi="Calibri" w:cs="Calibri"/>
          <w:sz w:val="28"/>
          <w:szCs w:val="28"/>
          <w:lang w:eastAsia="pl-PL"/>
        </w:rPr>
        <w:br w:type="page"/>
      </w:r>
    </w:p>
    <w:tbl>
      <w:tblPr>
        <w:tblW w:w="0" w:type="auto"/>
        <w:tblLook w:val="04A0" w:firstRow="1" w:lastRow="0" w:firstColumn="1" w:lastColumn="0" w:noHBand="0" w:noVBand="1"/>
      </w:tblPr>
      <w:tblGrid>
        <w:gridCol w:w="4077"/>
        <w:gridCol w:w="4850"/>
      </w:tblGrid>
      <w:tr w:rsidR="00C4296F" w:rsidRPr="00C4296F" w14:paraId="15055EA9" w14:textId="77777777" w:rsidTr="00FD2C08">
        <w:tc>
          <w:tcPr>
            <w:tcW w:w="4077" w:type="dxa"/>
            <w:shd w:val="clear" w:color="auto" w:fill="auto"/>
          </w:tcPr>
          <w:p w14:paraId="5DA295C8" w14:textId="77777777" w:rsidR="00C4296F" w:rsidRPr="00C4296F" w:rsidRDefault="00C4296F" w:rsidP="00C4296F">
            <w:pPr>
              <w:tabs>
                <w:tab w:val="left" w:pos="3156"/>
              </w:tabs>
              <w:spacing w:after="0" w:line="240" w:lineRule="auto"/>
              <w:ind w:right="639"/>
              <w:jc w:val="center"/>
              <w:rPr>
                <w:rFonts w:ascii="Calibri" w:eastAsia="Times New Roman" w:hAnsi="Calibri" w:cs="Calibri"/>
                <w:bCs/>
                <w:sz w:val="28"/>
                <w:szCs w:val="28"/>
                <w:lang w:eastAsia="pl-PL"/>
              </w:rPr>
            </w:pPr>
            <w:r w:rsidRPr="00C4296F">
              <w:rPr>
                <w:rFonts w:ascii="Calibri" w:eastAsia="Times New Roman" w:hAnsi="Calibri" w:cs="Calibri"/>
                <w:bCs/>
                <w:sz w:val="28"/>
                <w:szCs w:val="28"/>
                <w:lang w:eastAsia="pl-PL"/>
              </w:rPr>
              <w:lastRenderedPageBreak/>
              <w:t>Burmistrz Śremu</w:t>
            </w:r>
          </w:p>
          <w:p w14:paraId="415912AA" w14:textId="77777777" w:rsidR="00C4296F" w:rsidRPr="00C4296F" w:rsidRDefault="00C4296F" w:rsidP="00C4296F">
            <w:pPr>
              <w:tabs>
                <w:tab w:val="left" w:pos="3156"/>
              </w:tabs>
              <w:spacing w:after="0" w:line="240" w:lineRule="auto"/>
              <w:ind w:right="639"/>
              <w:jc w:val="center"/>
              <w:rPr>
                <w:rFonts w:ascii="Calibri" w:eastAsia="Times New Roman" w:hAnsi="Calibri" w:cs="Calibri"/>
                <w:bCs/>
                <w:sz w:val="28"/>
                <w:szCs w:val="28"/>
                <w:lang w:eastAsia="pl-PL"/>
              </w:rPr>
            </w:pPr>
            <w:r w:rsidRPr="00C4296F">
              <w:rPr>
                <w:rFonts w:ascii="Calibri" w:eastAsia="Times New Roman" w:hAnsi="Calibri" w:cs="Calibri"/>
                <w:bCs/>
                <w:sz w:val="28"/>
                <w:szCs w:val="28"/>
                <w:lang w:eastAsia="pl-PL"/>
              </w:rPr>
              <w:t>ul. Plac 20 Października 1</w:t>
            </w:r>
          </w:p>
          <w:p w14:paraId="112DEB03" w14:textId="77777777" w:rsidR="00C4296F" w:rsidRPr="00C4296F" w:rsidRDefault="00C4296F" w:rsidP="00C4296F">
            <w:pPr>
              <w:tabs>
                <w:tab w:val="left" w:pos="3156"/>
              </w:tabs>
              <w:spacing w:after="0" w:line="240" w:lineRule="auto"/>
              <w:ind w:right="639"/>
              <w:jc w:val="center"/>
              <w:rPr>
                <w:rFonts w:ascii="Calibri" w:eastAsia="Times New Roman" w:hAnsi="Calibri" w:cs="Calibri"/>
                <w:bCs/>
                <w:sz w:val="28"/>
                <w:szCs w:val="28"/>
                <w:lang w:eastAsia="pl-PL"/>
              </w:rPr>
            </w:pPr>
            <w:r w:rsidRPr="00C4296F">
              <w:rPr>
                <w:rFonts w:ascii="Calibri" w:eastAsia="Times New Roman" w:hAnsi="Calibri" w:cs="Calibri"/>
                <w:bCs/>
                <w:sz w:val="28"/>
                <w:szCs w:val="28"/>
                <w:lang w:eastAsia="pl-PL"/>
              </w:rPr>
              <w:t>63-100 Śrem</w:t>
            </w:r>
          </w:p>
        </w:tc>
        <w:tc>
          <w:tcPr>
            <w:tcW w:w="4850" w:type="dxa"/>
            <w:shd w:val="clear" w:color="auto" w:fill="auto"/>
          </w:tcPr>
          <w:p w14:paraId="299D911B" w14:textId="77777777" w:rsidR="00C4296F" w:rsidRPr="00C4296F" w:rsidRDefault="00C4296F" w:rsidP="00C4296F">
            <w:pPr>
              <w:spacing w:after="0" w:line="240" w:lineRule="auto"/>
              <w:rPr>
                <w:rFonts w:ascii="Calibri" w:eastAsia="Times New Roman" w:hAnsi="Calibri" w:cs="Calibri"/>
                <w:bCs/>
                <w:sz w:val="28"/>
                <w:szCs w:val="28"/>
                <w:lang w:eastAsia="pl-PL"/>
              </w:rPr>
            </w:pPr>
            <w:r w:rsidRPr="00C4296F">
              <w:rPr>
                <w:rFonts w:ascii="Calibri" w:eastAsia="Times New Roman" w:hAnsi="Calibri" w:cs="Calibri"/>
                <w:bCs/>
                <w:sz w:val="28"/>
                <w:szCs w:val="28"/>
                <w:lang w:eastAsia="pl-PL"/>
              </w:rPr>
              <w:t>Załącznik nr 1</w:t>
            </w:r>
          </w:p>
          <w:p w14:paraId="1CD4896F" w14:textId="77777777" w:rsidR="00C4296F" w:rsidRPr="00C4296F" w:rsidRDefault="00C4296F" w:rsidP="00C4296F">
            <w:pPr>
              <w:spacing w:after="0" w:line="240" w:lineRule="auto"/>
              <w:rPr>
                <w:rFonts w:ascii="Calibri" w:eastAsia="Times New Roman" w:hAnsi="Calibri" w:cs="Calibri"/>
                <w:bCs/>
                <w:sz w:val="28"/>
                <w:szCs w:val="28"/>
                <w:lang w:eastAsia="pl-PL"/>
              </w:rPr>
            </w:pPr>
            <w:r w:rsidRPr="00C4296F">
              <w:rPr>
                <w:rFonts w:ascii="Calibri" w:eastAsia="Times New Roman" w:hAnsi="Calibri" w:cs="Calibri"/>
                <w:bCs/>
                <w:sz w:val="28"/>
                <w:szCs w:val="28"/>
                <w:lang w:eastAsia="pl-PL"/>
              </w:rPr>
              <w:t>do decyzji znak PPSOŚ.6220.6.2024.BM</w:t>
            </w:r>
          </w:p>
          <w:p w14:paraId="20A92BE3" w14:textId="77777777" w:rsidR="00C4296F" w:rsidRPr="00C4296F" w:rsidRDefault="00C4296F" w:rsidP="00C4296F">
            <w:pPr>
              <w:spacing w:after="0" w:line="240" w:lineRule="auto"/>
              <w:rPr>
                <w:rFonts w:ascii="Calibri" w:eastAsia="Times New Roman" w:hAnsi="Calibri" w:cs="Calibri"/>
                <w:bCs/>
                <w:sz w:val="28"/>
                <w:szCs w:val="28"/>
                <w:lang w:eastAsia="pl-PL"/>
              </w:rPr>
            </w:pPr>
            <w:r w:rsidRPr="00C4296F">
              <w:rPr>
                <w:rFonts w:ascii="Calibri" w:eastAsia="Times New Roman" w:hAnsi="Calibri" w:cs="Calibri"/>
                <w:bCs/>
                <w:sz w:val="28"/>
                <w:szCs w:val="28"/>
                <w:lang w:eastAsia="pl-PL"/>
              </w:rPr>
              <w:t>z 19 grudnia 2024 r.</w:t>
            </w:r>
          </w:p>
        </w:tc>
      </w:tr>
    </w:tbl>
    <w:p w14:paraId="0A0D3FE8" w14:textId="77777777" w:rsidR="00C4296F" w:rsidRPr="00C4296F" w:rsidRDefault="00C4296F" w:rsidP="00C4296F">
      <w:pPr>
        <w:spacing w:before="120" w:after="120" w:line="240" w:lineRule="auto"/>
        <w:rPr>
          <w:rFonts w:ascii="Calibri" w:eastAsia="Times New Roman" w:hAnsi="Calibri" w:cs="Calibri"/>
          <w:sz w:val="28"/>
          <w:szCs w:val="28"/>
          <w:lang w:eastAsia="pl-PL"/>
        </w:rPr>
      </w:pPr>
      <w:r w:rsidRPr="00C4296F">
        <w:rPr>
          <w:rFonts w:ascii="Calibri" w:eastAsia="Times New Roman" w:hAnsi="Calibri" w:cs="Calibri"/>
          <w:sz w:val="28"/>
          <w:szCs w:val="28"/>
          <w:lang w:eastAsia="pl-PL"/>
        </w:rPr>
        <w:t xml:space="preserve">Charakterystyka przedsięwzięcia: </w:t>
      </w:r>
      <w:r w:rsidRPr="00C4296F">
        <w:rPr>
          <w:rFonts w:ascii="Calibri" w:eastAsia="Times New Roman" w:hAnsi="Calibri" w:cs="Calibri"/>
          <w:kern w:val="2"/>
          <w:sz w:val="28"/>
          <w:szCs w:val="28"/>
          <w:lang w:eastAsia="pl-PL"/>
          <w14:ligatures w14:val="standardContextual"/>
        </w:rPr>
        <w:t>uruchomienie instalacji do wytwarzania wyrobów z pianki poliuretanowej, na działce o numerze ewidencyjnym 77/8, obręb Pysząca.</w:t>
      </w:r>
    </w:p>
    <w:p w14:paraId="395957D6" w14:textId="77777777" w:rsidR="00C4296F" w:rsidRPr="00C4296F" w:rsidRDefault="00C4296F" w:rsidP="00C4296F">
      <w:pPr>
        <w:spacing w:after="120" w:line="240" w:lineRule="auto"/>
        <w:ind w:firstLine="708"/>
        <w:rPr>
          <w:rFonts w:ascii="Calibri" w:eastAsia="Times New Roman" w:hAnsi="Calibri" w:cs="Calibri"/>
          <w:sz w:val="28"/>
          <w:szCs w:val="28"/>
          <w:shd w:val="clear" w:color="auto" w:fill="FFFFFF"/>
          <w:lang w:eastAsia="pl-PL"/>
        </w:rPr>
      </w:pPr>
    </w:p>
    <w:p w14:paraId="338B7B31" w14:textId="77777777" w:rsidR="00C4296F" w:rsidRPr="00C4296F" w:rsidRDefault="00C4296F" w:rsidP="00C4296F">
      <w:pPr>
        <w:spacing w:after="120" w:line="240" w:lineRule="auto"/>
        <w:ind w:firstLine="708"/>
        <w:rPr>
          <w:rFonts w:ascii="Calibri" w:eastAsia="Times New Roman" w:hAnsi="Calibri" w:cs="Calibri"/>
          <w:bCs/>
          <w:sz w:val="28"/>
          <w:szCs w:val="28"/>
          <w:shd w:val="clear" w:color="auto" w:fill="FFFFFF"/>
          <w:lang w:eastAsia="pl-PL"/>
        </w:rPr>
      </w:pPr>
      <w:r w:rsidRPr="00C4296F">
        <w:rPr>
          <w:rFonts w:ascii="Calibri" w:eastAsia="Times New Roman" w:hAnsi="Calibri" w:cs="Calibri"/>
          <w:sz w:val="28"/>
          <w:szCs w:val="28"/>
          <w:shd w:val="clear" w:color="auto" w:fill="FFFFFF"/>
          <w:lang w:eastAsia="pl-PL"/>
        </w:rPr>
        <w:t>Planowane przedsięwzięcie będzie polegało na</w:t>
      </w:r>
      <w:r w:rsidRPr="00C4296F">
        <w:rPr>
          <w:rFonts w:ascii="Calibri" w:eastAsia="Times New Roman" w:hAnsi="Calibri" w:cs="Calibri"/>
          <w:bCs/>
          <w:sz w:val="28"/>
          <w:szCs w:val="28"/>
          <w:shd w:val="clear" w:color="auto" w:fill="FFFFFF"/>
          <w:lang w:eastAsia="pl-PL"/>
        </w:rPr>
        <w:t xml:space="preserve"> montażu i uruchomieniu instalacji do wytwarzania wyrobów z pianki poliuretanowej w istniejącej hali produkcyjno-magazynowej zlokalizowanej na działce o numerze ewidencyjnym 77/8, obręb Pysząca, na terenie zakładu produkującego meble. </w:t>
      </w:r>
    </w:p>
    <w:p w14:paraId="0901E776" w14:textId="77777777" w:rsidR="00C4296F" w:rsidRPr="00C4296F" w:rsidRDefault="00C4296F" w:rsidP="00C4296F">
      <w:pPr>
        <w:spacing w:after="120" w:line="240" w:lineRule="auto"/>
        <w:ind w:firstLine="708"/>
        <w:rPr>
          <w:rFonts w:ascii="Calibri" w:eastAsia="Times New Roman" w:hAnsi="Calibri" w:cs="Calibri"/>
          <w:bCs/>
          <w:sz w:val="28"/>
          <w:szCs w:val="28"/>
          <w:shd w:val="clear" w:color="auto" w:fill="FFFFFF"/>
          <w:lang w:eastAsia="pl-PL"/>
        </w:rPr>
      </w:pPr>
      <w:r w:rsidRPr="00C4296F">
        <w:rPr>
          <w:rFonts w:ascii="Calibri" w:eastAsia="Times New Roman" w:hAnsi="Calibri" w:cs="Calibri"/>
          <w:bCs/>
          <w:sz w:val="28"/>
          <w:szCs w:val="28"/>
          <w:shd w:val="clear" w:color="auto" w:fill="FFFFFF"/>
          <w:lang w:eastAsia="pl-PL"/>
        </w:rPr>
        <w:t>Przedsięwzięcie zlokalizowane jest na terenie obowiązującego miejscowego planu zagospodarowania przestrzennego, uchwalonego uchwałą Nr 306/XLI/05 Rady Miejskiej w Śremie z dnia 18 sierpnia 2005 r. w sprawie miejscowego planu zagospodarowania przestrzennego – Pysząca I (Dz. Urz. Woj. Wielk. Nr 140 poz. 3876), przeznaczonym pod tereny obiektów produkcyjnych, składów i magazynów, oznaczonym symbolem 1P.</w:t>
      </w:r>
    </w:p>
    <w:p w14:paraId="2919597C" w14:textId="77777777" w:rsidR="00C4296F" w:rsidRPr="00C4296F" w:rsidRDefault="00C4296F" w:rsidP="00C4296F">
      <w:pPr>
        <w:spacing w:after="120" w:line="240" w:lineRule="auto"/>
        <w:ind w:firstLine="708"/>
        <w:rPr>
          <w:rFonts w:ascii="Calibri" w:eastAsia="Times New Roman" w:hAnsi="Calibri" w:cs="Calibri"/>
          <w:bCs/>
          <w:sz w:val="28"/>
          <w:szCs w:val="28"/>
          <w:shd w:val="clear" w:color="auto" w:fill="FFFFFF"/>
          <w:lang w:eastAsia="pl-PL"/>
        </w:rPr>
      </w:pPr>
      <w:r w:rsidRPr="00C4296F">
        <w:rPr>
          <w:rFonts w:ascii="Calibri" w:eastAsia="Times New Roman" w:hAnsi="Calibri" w:cs="Calibri"/>
          <w:bCs/>
          <w:sz w:val="28"/>
          <w:szCs w:val="28"/>
          <w:shd w:val="clear" w:color="auto" w:fill="FFFFFF"/>
          <w:lang w:eastAsia="pl-PL"/>
        </w:rPr>
        <w:t xml:space="preserve">Zakres planowanego przedsięwzięcia nie wiąże się z pracami budowlanymi i obejmuje przygotowanie stanowiska pod instalację do produkcji wyrobów z pianki poliuretanowej oraz montaż tej instalacji. </w:t>
      </w:r>
    </w:p>
    <w:p w14:paraId="4C8AA5B0" w14:textId="77777777" w:rsidR="00C4296F" w:rsidRPr="00C4296F" w:rsidRDefault="00C4296F" w:rsidP="00C4296F">
      <w:pPr>
        <w:spacing w:after="120" w:line="240" w:lineRule="auto"/>
        <w:ind w:firstLine="708"/>
        <w:rPr>
          <w:rFonts w:ascii="Calibri" w:eastAsia="SimSun" w:hAnsi="Calibri" w:cs="Calibri"/>
          <w:bCs/>
          <w:kern w:val="1"/>
          <w:sz w:val="28"/>
          <w:szCs w:val="28"/>
          <w:lang w:eastAsia="hi-IN" w:bidi="hi-IN"/>
          <w14:ligatures w14:val="standardContextual"/>
        </w:rPr>
      </w:pPr>
      <w:r w:rsidRPr="00C4296F">
        <w:rPr>
          <w:rFonts w:ascii="Calibri" w:eastAsia="SimSun" w:hAnsi="Calibri" w:cs="Calibri"/>
          <w:bCs/>
          <w:kern w:val="1"/>
          <w:sz w:val="28"/>
          <w:szCs w:val="28"/>
          <w:lang w:eastAsia="hi-IN" w:bidi="hi-IN"/>
          <w14:ligatures w14:val="standardContextual"/>
        </w:rPr>
        <w:t>W hali produkcyjno-magazynowej zostanie utworzone jedno stanowisko do formowania elementów z pianki poliuretanowej. W procesie tym wykorzystywane będą poliole oraz izocyjaniany (polimery MDI), które stanowią bazę do tworzenia pianki poliuretanowej. Aby zapobiec przywieraniu pianki poliuretanowej do formy przewiduje się wykorzystywanie wodnych środków rozdzielczych. Po uformowaniu wyroby będą poddane obróbce ręcznej, która będzie głównie obejmowała ich oczyszczanie z nadmiaru pianki poliuretanowej. W procesie wytwarzania pianki poliuretanowej nie będą stosowane dodatkowe środki spieniające.</w:t>
      </w:r>
    </w:p>
    <w:p w14:paraId="7E034140" w14:textId="77777777" w:rsidR="00C4296F" w:rsidRPr="00C4296F" w:rsidRDefault="00C4296F" w:rsidP="00C4296F">
      <w:pPr>
        <w:spacing w:after="120" w:line="240" w:lineRule="auto"/>
        <w:ind w:firstLine="708"/>
        <w:rPr>
          <w:rFonts w:ascii="Calibri" w:eastAsia="SimSun" w:hAnsi="Calibri" w:cs="Calibri"/>
          <w:bCs/>
          <w:kern w:val="1"/>
          <w:sz w:val="28"/>
          <w:szCs w:val="28"/>
          <w:lang w:eastAsia="hi-IN" w:bidi="hi-IN"/>
          <w14:ligatures w14:val="standardContextual"/>
        </w:rPr>
      </w:pPr>
      <w:r w:rsidRPr="00C4296F">
        <w:rPr>
          <w:rFonts w:ascii="Calibri" w:eastAsia="SimSun" w:hAnsi="Calibri" w:cs="Calibri"/>
          <w:bCs/>
          <w:kern w:val="1"/>
          <w:sz w:val="28"/>
          <w:szCs w:val="28"/>
          <w:lang w:eastAsia="hi-IN" w:bidi="hi-IN"/>
          <w14:ligatures w14:val="standardContextual"/>
        </w:rPr>
        <w:t>Obsługa stanowiska produkcyjnego do tworzenia wyrobów z pianki poliuretanowej nie będzie się wiązała się zwiększeniem obecnej liczby pracowników zatrudnionych w zakładzie.</w:t>
      </w:r>
    </w:p>
    <w:p w14:paraId="5DEB3F2A" w14:textId="77777777" w:rsidR="00C4296F" w:rsidRPr="00C4296F" w:rsidRDefault="00C4296F" w:rsidP="00C4296F">
      <w:pPr>
        <w:spacing w:after="120" w:line="240" w:lineRule="auto"/>
        <w:ind w:firstLine="708"/>
        <w:rPr>
          <w:rFonts w:ascii="Calibri" w:eastAsia="Times New Roman" w:hAnsi="Calibri" w:cs="Calibri"/>
          <w:bCs/>
          <w:sz w:val="28"/>
          <w:szCs w:val="28"/>
          <w:shd w:val="clear" w:color="auto" w:fill="FFFFFF"/>
          <w:lang w:eastAsia="pl-PL"/>
        </w:rPr>
      </w:pPr>
      <w:r w:rsidRPr="00C4296F">
        <w:rPr>
          <w:rFonts w:ascii="Calibri" w:eastAsia="SimSun" w:hAnsi="Calibri" w:cs="Calibri"/>
          <w:bCs/>
          <w:kern w:val="1"/>
          <w:sz w:val="28"/>
          <w:szCs w:val="28"/>
          <w:lang w:eastAsia="hi-IN" w:bidi="hi-IN"/>
          <w14:ligatures w14:val="standardContextual"/>
        </w:rPr>
        <w:t>Zakład produkujący meble w Pyszącej zaopatrywany jest w wodę z sieci wodociągowej.</w:t>
      </w:r>
    </w:p>
    <w:p w14:paraId="24E32578" w14:textId="77777777" w:rsidR="00C4296F" w:rsidRPr="00C4296F" w:rsidRDefault="00C4296F" w:rsidP="00C4296F">
      <w:pPr>
        <w:spacing w:after="0" w:line="240" w:lineRule="auto"/>
        <w:ind w:firstLine="708"/>
        <w:rPr>
          <w:rFonts w:ascii="Calibri" w:eastAsia="Times New Roman" w:hAnsi="Calibri" w:cs="Calibri"/>
          <w:sz w:val="28"/>
          <w:szCs w:val="28"/>
          <w:shd w:val="clear" w:color="auto" w:fill="FFFFFF"/>
          <w:lang w:eastAsia="pl-PL"/>
        </w:rPr>
      </w:pPr>
      <w:r w:rsidRPr="00C4296F">
        <w:rPr>
          <w:rFonts w:ascii="Calibri" w:eastAsia="Times New Roman" w:hAnsi="Calibri" w:cs="Calibri"/>
          <w:sz w:val="28"/>
          <w:szCs w:val="28"/>
          <w:shd w:val="clear" w:color="auto" w:fill="FFFFFF"/>
          <w:lang w:eastAsia="pl-PL"/>
        </w:rPr>
        <w:lastRenderedPageBreak/>
        <w:t>Przewidywana ilość wykorzystywanych surowców, paliw i energii (na etapie eksploatacji przedsięwzięcia) wynosi:</w:t>
      </w:r>
    </w:p>
    <w:p w14:paraId="3921460F" w14:textId="77777777" w:rsidR="00C4296F" w:rsidRPr="00C4296F" w:rsidRDefault="00C4296F" w:rsidP="00C4296F">
      <w:pPr>
        <w:numPr>
          <w:ilvl w:val="0"/>
          <w:numId w:val="25"/>
        </w:numPr>
        <w:spacing w:after="0" w:line="240" w:lineRule="auto"/>
        <w:ind w:left="284" w:hanging="284"/>
        <w:jc w:val="both"/>
        <w:rPr>
          <w:rFonts w:ascii="Calibri" w:eastAsia="Times New Roman" w:hAnsi="Calibri" w:cs="Calibri"/>
          <w:sz w:val="28"/>
          <w:szCs w:val="28"/>
          <w:shd w:val="clear" w:color="auto" w:fill="FFFFFF"/>
          <w:lang w:eastAsia="pl-PL"/>
        </w:rPr>
      </w:pPr>
      <w:r w:rsidRPr="00C4296F">
        <w:rPr>
          <w:rFonts w:ascii="Calibri" w:eastAsia="Times New Roman" w:hAnsi="Calibri" w:cs="Calibri"/>
          <w:sz w:val="28"/>
          <w:szCs w:val="28"/>
          <w:shd w:val="clear" w:color="auto" w:fill="FFFFFF"/>
          <w:lang w:eastAsia="pl-PL"/>
        </w:rPr>
        <w:t>woda do celów socjalnych: 3 276,0 m</w:t>
      </w:r>
      <w:r w:rsidRPr="00C4296F">
        <w:rPr>
          <w:rFonts w:ascii="Calibri" w:eastAsia="Times New Roman" w:hAnsi="Calibri" w:cs="Calibri"/>
          <w:sz w:val="28"/>
          <w:szCs w:val="28"/>
          <w:shd w:val="clear" w:color="auto" w:fill="FFFFFF"/>
          <w:vertAlign w:val="superscript"/>
          <w:lang w:eastAsia="pl-PL"/>
        </w:rPr>
        <w:t>3</w:t>
      </w:r>
      <w:r w:rsidRPr="00C4296F">
        <w:rPr>
          <w:rFonts w:ascii="Calibri" w:eastAsia="Times New Roman" w:hAnsi="Calibri" w:cs="Calibri"/>
          <w:sz w:val="28"/>
          <w:szCs w:val="28"/>
          <w:shd w:val="clear" w:color="auto" w:fill="FFFFFF"/>
          <w:lang w:eastAsia="pl-PL"/>
        </w:rPr>
        <w:t>/rok,</w:t>
      </w:r>
    </w:p>
    <w:p w14:paraId="4C8982A4" w14:textId="77777777" w:rsidR="00C4296F" w:rsidRPr="00C4296F" w:rsidRDefault="00C4296F" w:rsidP="00C4296F">
      <w:pPr>
        <w:numPr>
          <w:ilvl w:val="0"/>
          <w:numId w:val="25"/>
        </w:numPr>
        <w:spacing w:after="0" w:line="240" w:lineRule="auto"/>
        <w:ind w:left="284" w:hanging="284"/>
        <w:jc w:val="both"/>
        <w:rPr>
          <w:rFonts w:ascii="Calibri" w:eastAsia="Times New Roman" w:hAnsi="Calibri" w:cs="Calibri"/>
          <w:sz w:val="28"/>
          <w:szCs w:val="28"/>
          <w:shd w:val="clear" w:color="auto" w:fill="FFFFFF"/>
          <w:lang w:eastAsia="pl-PL"/>
        </w:rPr>
      </w:pPr>
      <w:r w:rsidRPr="00C4296F">
        <w:rPr>
          <w:rFonts w:ascii="Calibri" w:eastAsia="Times New Roman" w:hAnsi="Calibri" w:cs="Calibri"/>
          <w:sz w:val="28"/>
          <w:szCs w:val="28"/>
          <w:shd w:val="clear" w:color="auto" w:fill="FFFFFF"/>
          <w:lang w:eastAsia="pl-PL"/>
        </w:rPr>
        <w:t>energia elektryczna: 50 000,00 kWh,</w:t>
      </w:r>
    </w:p>
    <w:p w14:paraId="5265BB92" w14:textId="77777777" w:rsidR="00C4296F" w:rsidRPr="00C4296F" w:rsidRDefault="00C4296F" w:rsidP="00C4296F">
      <w:pPr>
        <w:numPr>
          <w:ilvl w:val="0"/>
          <w:numId w:val="25"/>
        </w:numPr>
        <w:spacing w:after="0" w:line="240" w:lineRule="auto"/>
        <w:ind w:left="284" w:hanging="284"/>
        <w:jc w:val="both"/>
        <w:rPr>
          <w:rFonts w:ascii="Calibri" w:eastAsia="Times New Roman" w:hAnsi="Calibri" w:cs="Calibri"/>
          <w:sz w:val="28"/>
          <w:szCs w:val="28"/>
          <w:shd w:val="clear" w:color="auto" w:fill="FFFFFF"/>
          <w:lang w:eastAsia="pl-PL"/>
        </w:rPr>
      </w:pPr>
      <w:r w:rsidRPr="00C4296F">
        <w:rPr>
          <w:rFonts w:ascii="Calibri" w:eastAsia="Times New Roman" w:hAnsi="Calibri" w:cs="Calibri"/>
          <w:sz w:val="28"/>
          <w:szCs w:val="28"/>
          <w:shd w:val="clear" w:color="auto" w:fill="FFFFFF"/>
          <w:lang w:eastAsia="pl-PL"/>
        </w:rPr>
        <w:t>gaz ziemny: 25 000,00 m</w:t>
      </w:r>
      <w:r w:rsidRPr="00C4296F">
        <w:rPr>
          <w:rFonts w:ascii="Calibri" w:eastAsia="Times New Roman" w:hAnsi="Calibri" w:cs="Calibri"/>
          <w:sz w:val="28"/>
          <w:szCs w:val="28"/>
          <w:shd w:val="clear" w:color="auto" w:fill="FFFFFF"/>
          <w:vertAlign w:val="superscript"/>
          <w:lang w:eastAsia="pl-PL"/>
        </w:rPr>
        <w:t>3</w:t>
      </w:r>
      <w:r w:rsidRPr="00C4296F">
        <w:rPr>
          <w:rFonts w:ascii="Calibri" w:eastAsia="Times New Roman" w:hAnsi="Calibri" w:cs="Calibri"/>
          <w:sz w:val="28"/>
          <w:szCs w:val="28"/>
          <w:shd w:val="clear" w:color="auto" w:fill="FFFFFF"/>
          <w:lang w:eastAsia="pl-PL"/>
        </w:rPr>
        <w:t>/rok,</w:t>
      </w:r>
    </w:p>
    <w:p w14:paraId="23D9C2C2" w14:textId="77777777" w:rsidR="00C4296F" w:rsidRPr="00C4296F" w:rsidRDefault="00C4296F" w:rsidP="00C4296F">
      <w:pPr>
        <w:numPr>
          <w:ilvl w:val="0"/>
          <w:numId w:val="25"/>
        </w:numPr>
        <w:spacing w:after="0" w:line="240" w:lineRule="auto"/>
        <w:ind w:left="284" w:hanging="284"/>
        <w:jc w:val="both"/>
        <w:rPr>
          <w:rFonts w:ascii="Calibri" w:eastAsia="Times New Roman" w:hAnsi="Calibri" w:cs="Calibri"/>
          <w:sz w:val="28"/>
          <w:szCs w:val="28"/>
          <w:shd w:val="clear" w:color="auto" w:fill="FFFFFF"/>
          <w:lang w:eastAsia="pl-PL"/>
        </w:rPr>
      </w:pPr>
      <w:r w:rsidRPr="00C4296F">
        <w:rPr>
          <w:rFonts w:ascii="Calibri" w:eastAsia="Times New Roman" w:hAnsi="Calibri" w:cs="Calibri"/>
          <w:sz w:val="28"/>
          <w:szCs w:val="28"/>
          <w:shd w:val="clear" w:color="auto" w:fill="FFFFFF"/>
          <w:lang w:eastAsia="pl-PL"/>
        </w:rPr>
        <w:t>kleje wodne: 20 000,00 kg/rok,</w:t>
      </w:r>
    </w:p>
    <w:p w14:paraId="74114379" w14:textId="77777777" w:rsidR="00C4296F" w:rsidRPr="00C4296F" w:rsidRDefault="00C4296F" w:rsidP="00C4296F">
      <w:pPr>
        <w:numPr>
          <w:ilvl w:val="0"/>
          <w:numId w:val="25"/>
        </w:numPr>
        <w:spacing w:after="0" w:line="240" w:lineRule="auto"/>
        <w:ind w:left="284" w:hanging="284"/>
        <w:jc w:val="both"/>
        <w:rPr>
          <w:rFonts w:ascii="Calibri" w:eastAsia="Times New Roman" w:hAnsi="Calibri" w:cs="Calibri"/>
          <w:sz w:val="28"/>
          <w:szCs w:val="28"/>
          <w:shd w:val="clear" w:color="auto" w:fill="FFFFFF"/>
          <w:lang w:eastAsia="pl-PL"/>
        </w:rPr>
      </w:pPr>
      <w:r w:rsidRPr="00C4296F">
        <w:rPr>
          <w:rFonts w:ascii="Calibri" w:eastAsia="Times New Roman" w:hAnsi="Calibri" w:cs="Calibri"/>
          <w:sz w:val="28"/>
          <w:szCs w:val="28"/>
          <w:shd w:val="clear" w:color="auto" w:fill="FFFFFF"/>
          <w:lang w:eastAsia="pl-PL"/>
        </w:rPr>
        <w:t>silikony: 700 dm</w:t>
      </w:r>
      <w:r w:rsidRPr="00C4296F">
        <w:rPr>
          <w:rFonts w:ascii="Calibri" w:eastAsia="Times New Roman" w:hAnsi="Calibri" w:cs="Calibri"/>
          <w:sz w:val="28"/>
          <w:szCs w:val="28"/>
          <w:shd w:val="clear" w:color="auto" w:fill="FFFFFF"/>
          <w:vertAlign w:val="superscript"/>
          <w:lang w:eastAsia="pl-PL"/>
        </w:rPr>
        <w:t>3</w:t>
      </w:r>
      <w:r w:rsidRPr="00C4296F">
        <w:rPr>
          <w:rFonts w:ascii="Calibri" w:eastAsia="Times New Roman" w:hAnsi="Calibri" w:cs="Calibri"/>
          <w:sz w:val="28"/>
          <w:szCs w:val="28"/>
          <w:shd w:val="clear" w:color="auto" w:fill="FFFFFF"/>
          <w:lang w:eastAsia="pl-PL"/>
        </w:rPr>
        <w:t>/rok,</w:t>
      </w:r>
    </w:p>
    <w:p w14:paraId="55565F3C" w14:textId="77777777" w:rsidR="00C4296F" w:rsidRPr="00C4296F" w:rsidRDefault="00C4296F" w:rsidP="00C4296F">
      <w:pPr>
        <w:numPr>
          <w:ilvl w:val="0"/>
          <w:numId w:val="25"/>
        </w:numPr>
        <w:spacing w:after="0" w:line="240" w:lineRule="auto"/>
        <w:ind w:left="284" w:hanging="284"/>
        <w:jc w:val="both"/>
        <w:rPr>
          <w:rFonts w:ascii="Calibri" w:eastAsia="Times New Roman" w:hAnsi="Calibri" w:cs="Calibri"/>
          <w:sz w:val="28"/>
          <w:szCs w:val="28"/>
          <w:shd w:val="clear" w:color="auto" w:fill="FFFFFF"/>
          <w:lang w:eastAsia="pl-PL"/>
        </w:rPr>
      </w:pPr>
      <w:r w:rsidRPr="00C4296F">
        <w:rPr>
          <w:rFonts w:ascii="Calibri" w:eastAsia="Times New Roman" w:hAnsi="Calibri" w:cs="Calibri"/>
          <w:sz w:val="28"/>
          <w:szCs w:val="28"/>
          <w:shd w:val="clear" w:color="auto" w:fill="FFFFFF"/>
          <w:lang w:eastAsia="pl-PL"/>
        </w:rPr>
        <w:t>płyty meblowe: około 20 000 sztuk/rok,</w:t>
      </w:r>
    </w:p>
    <w:p w14:paraId="6D905863" w14:textId="77777777" w:rsidR="00C4296F" w:rsidRPr="00C4296F" w:rsidRDefault="00C4296F" w:rsidP="00C4296F">
      <w:pPr>
        <w:numPr>
          <w:ilvl w:val="0"/>
          <w:numId w:val="25"/>
        </w:numPr>
        <w:spacing w:after="0" w:line="240" w:lineRule="auto"/>
        <w:ind w:left="284" w:hanging="284"/>
        <w:jc w:val="both"/>
        <w:rPr>
          <w:rFonts w:ascii="Calibri" w:eastAsia="Times New Roman" w:hAnsi="Calibri" w:cs="Calibri"/>
          <w:sz w:val="28"/>
          <w:szCs w:val="28"/>
          <w:shd w:val="clear" w:color="auto" w:fill="FFFFFF"/>
          <w:lang w:eastAsia="pl-PL"/>
        </w:rPr>
      </w:pPr>
      <w:r w:rsidRPr="00C4296F">
        <w:rPr>
          <w:rFonts w:ascii="Calibri" w:eastAsia="Times New Roman" w:hAnsi="Calibri" w:cs="Calibri"/>
          <w:sz w:val="28"/>
          <w:szCs w:val="28"/>
          <w:shd w:val="clear" w:color="auto" w:fill="FFFFFF"/>
          <w:lang w:eastAsia="pl-PL"/>
        </w:rPr>
        <w:t>preparaty konserwujące: 15,00 kg/rok,</w:t>
      </w:r>
    </w:p>
    <w:p w14:paraId="559BB4C4" w14:textId="77777777" w:rsidR="00C4296F" w:rsidRPr="00C4296F" w:rsidRDefault="00C4296F" w:rsidP="00C4296F">
      <w:pPr>
        <w:numPr>
          <w:ilvl w:val="0"/>
          <w:numId w:val="25"/>
        </w:numPr>
        <w:spacing w:after="0" w:line="240" w:lineRule="auto"/>
        <w:ind w:left="284" w:hanging="284"/>
        <w:jc w:val="both"/>
        <w:rPr>
          <w:rFonts w:ascii="Calibri" w:eastAsia="Times New Roman" w:hAnsi="Calibri" w:cs="Calibri"/>
          <w:sz w:val="28"/>
          <w:szCs w:val="28"/>
          <w:shd w:val="clear" w:color="auto" w:fill="FFFFFF"/>
          <w:lang w:eastAsia="pl-PL"/>
        </w:rPr>
      </w:pPr>
      <w:r w:rsidRPr="00C4296F">
        <w:rPr>
          <w:rFonts w:ascii="Calibri" w:eastAsia="Times New Roman" w:hAnsi="Calibri" w:cs="Calibri"/>
          <w:sz w:val="28"/>
          <w:szCs w:val="28"/>
          <w:shd w:val="clear" w:color="auto" w:fill="FFFFFF"/>
          <w:lang w:eastAsia="pl-PL"/>
        </w:rPr>
        <w:t>wodne środki rozdzielające: 120 dm</w:t>
      </w:r>
      <w:r w:rsidRPr="00C4296F">
        <w:rPr>
          <w:rFonts w:ascii="Calibri" w:eastAsia="Times New Roman" w:hAnsi="Calibri" w:cs="Calibri"/>
          <w:sz w:val="28"/>
          <w:szCs w:val="28"/>
          <w:shd w:val="clear" w:color="auto" w:fill="FFFFFF"/>
          <w:vertAlign w:val="superscript"/>
          <w:lang w:eastAsia="pl-PL"/>
        </w:rPr>
        <w:t>3</w:t>
      </w:r>
      <w:r w:rsidRPr="00C4296F">
        <w:rPr>
          <w:rFonts w:ascii="Calibri" w:eastAsia="Times New Roman" w:hAnsi="Calibri" w:cs="Calibri"/>
          <w:sz w:val="28"/>
          <w:szCs w:val="28"/>
          <w:shd w:val="clear" w:color="auto" w:fill="FFFFFF"/>
          <w:lang w:eastAsia="pl-PL"/>
        </w:rPr>
        <w:t>/rok,</w:t>
      </w:r>
    </w:p>
    <w:p w14:paraId="5172A522" w14:textId="77777777" w:rsidR="00C4296F" w:rsidRPr="00C4296F" w:rsidRDefault="00C4296F" w:rsidP="00C4296F">
      <w:pPr>
        <w:numPr>
          <w:ilvl w:val="0"/>
          <w:numId w:val="25"/>
        </w:numPr>
        <w:spacing w:after="0" w:line="240" w:lineRule="auto"/>
        <w:ind w:left="284" w:hanging="284"/>
        <w:jc w:val="both"/>
        <w:rPr>
          <w:rFonts w:ascii="Calibri" w:eastAsia="Times New Roman" w:hAnsi="Calibri" w:cs="Calibri"/>
          <w:sz w:val="28"/>
          <w:szCs w:val="28"/>
          <w:shd w:val="clear" w:color="auto" w:fill="FFFFFF"/>
          <w:lang w:eastAsia="pl-PL"/>
        </w:rPr>
      </w:pPr>
      <w:r w:rsidRPr="00C4296F">
        <w:rPr>
          <w:rFonts w:ascii="Calibri" w:eastAsia="Times New Roman" w:hAnsi="Calibri" w:cs="Calibri"/>
          <w:sz w:val="28"/>
          <w:szCs w:val="28"/>
          <w:shd w:val="clear" w:color="auto" w:fill="FFFFFF"/>
          <w:lang w:eastAsia="pl-PL"/>
        </w:rPr>
        <w:t>poliole: 8 000,00 kg/rok,</w:t>
      </w:r>
    </w:p>
    <w:p w14:paraId="3635F2B4" w14:textId="77777777" w:rsidR="00C4296F" w:rsidRPr="00C4296F" w:rsidRDefault="00C4296F" w:rsidP="00C4296F">
      <w:pPr>
        <w:numPr>
          <w:ilvl w:val="0"/>
          <w:numId w:val="25"/>
        </w:numPr>
        <w:spacing w:after="120" w:line="240" w:lineRule="auto"/>
        <w:ind w:left="284" w:hanging="284"/>
        <w:jc w:val="both"/>
        <w:rPr>
          <w:rFonts w:ascii="Calibri" w:eastAsia="Times New Roman" w:hAnsi="Calibri" w:cs="Calibri"/>
          <w:sz w:val="28"/>
          <w:szCs w:val="28"/>
          <w:shd w:val="clear" w:color="auto" w:fill="FFFFFF"/>
          <w:lang w:eastAsia="pl-PL"/>
        </w:rPr>
      </w:pPr>
      <w:r w:rsidRPr="00C4296F">
        <w:rPr>
          <w:rFonts w:ascii="Calibri" w:eastAsia="Times New Roman" w:hAnsi="Calibri" w:cs="Calibri"/>
          <w:sz w:val="28"/>
          <w:szCs w:val="28"/>
          <w:shd w:val="clear" w:color="auto" w:fill="FFFFFF"/>
          <w:lang w:eastAsia="pl-PL"/>
        </w:rPr>
        <w:t>izocyjaniany: 4 000,00 kg/rok.</w:t>
      </w:r>
    </w:p>
    <w:p w14:paraId="4EACA5B4" w14:textId="77777777" w:rsidR="00C4296F" w:rsidRPr="00C4296F" w:rsidRDefault="00C4296F" w:rsidP="00C4296F">
      <w:pPr>
        <w:spacing w:after="0" w:line="240" w:lineRule="auto"/>
        <w:ind w:firstLine="708"/>
        <w:rPr>
          <w:rFonts w:ascii="Calibri" w:eastAsia="Times New Roman" w:hAnsi="Calibri" w:cs="Calibri"/>
          <w:sz w:val="28"/>
          <w:szCs w:val="28"/>
          <w:shd w:val="clear" w:color="auto" w:fill="FFFFFF"/>
          <w:lang w:eastAsia="pl-PL"/>
        </w:rPr>
      </w:pPr>
      <w:r w:rsidRPr="00C4296F">
        <w:rPr>
          <w:rFonts w:ascii="Calibri" w:eastAsia="Times New Roman" w:hAnsi="Calibri" w:cs="Calibri"/>
          <w:sz w:val="28"/>
          <w:szCs w:val="28"/>
          <w:shd w:val="clear" w:color="auto" w:fill="FFFFFF"/>
          <w:lang w:eastAsia="pl-PL"/>
        </w:rPr>
        <w:t>Projektowane rozwiązania w zakresie gospodarki wodno-ściekowej:</w:t>
      </w:r>
    </w:p>
    <w:p w14:paraId="505DBAB7" w14:textId="77777777" w:rsidR="00C4296F" w:rsidRPr="00C4296F" w:rsidRDefault="00C4296F" w:rsidP="00C4296F">
      <w:pPr>
        <w:numPr>
          <w:ilvl w:val="0"/>
          <w:numId w:val="24"/>
        </w:numPr>
        <w:spacing w:after="0" w:line="240" w:lineRule="auto"/>
        <w:ind w:left="284" w:hanging="284"/>
        <w:contextualSpacing/>
        <w:jc w:val="both"/>
        <w:rPr>
          <w:rFonts w:ascii="Calibri" w:eastAsia="Times New Roman" w:hAnsi="Calibri" w:cs="Calibri"/>
          <w:sz w:val="28"/>
          <w:szCs w:val="28"/>
          <w:shd w:val="clear" w:color="auto" w:fill="FFFFFF"/>
          <w:lang w:eastAsia="pl-PL"/>
        </w:rPr>
      </w:pPr>
      <w:r w:rsidRPr="00C4296F">
        <w:rPr>
          <w:rFonts w:ascii="Calibri" w:eastAsia="Times New Roman" w:hAnsi="Calibri" w:cs="Calibri"/>
          <w:sz w:val="28"/>
          <w:szCs w:val="28"/>
          <w:shd w:val="clear" w:color="auto" w:fill="FFFFFF"/>
          <w:lang w:eastAsia="pl-PL"/>
        </w:rPr>
        <w:t>ścieki bytowe gromadzone w bezodpływowych zbiornikach, a następnie przekazywane do oczyszczalni ścieków,</w:t>
      </w:r>
    </w:p>
    <w:p w14:paraId="36D0CD88" w14:textId="77777777" w:rsidR="00C4296F" w:rsidRPr="00C4296F" w:rsidRDefault="00C4296F" w:rsidP="00C4296F">
      <w:pPr>
        <w:numPr>
          <w:ilvl w:val="0"/>
          <w:numId w:val="24"/>
        </w:numPr>
        <w:spacing w:after="0" w:line="240" w:lineRule="auto"/>
        <w:ind w:left="284" w:hanging="284"/>
        <w:contextualSpacing/>
        <w:jc w:val="both"/>
        <w:rPr>
          <w:rFonts w:ascii="Calibri" w:eastAsia="Times New Roman" w:hAnsi="Calibri" w:cs="Calibri"/>
          <w:sz w:val="28"/>
          <w:szCs w:val="28"/>
          <w:shd w:val="clear" w:color="auto" w:fill="FFFFFF"/>
          <w:lang w:eastAsia="pl-PL"/>
        </w:rPr>
      </w:pPr>
      <w:r w:rsidRPr="00C4296F">
        <w:rPr>
          <w:rFonts w:ascii="Calibri" w:eastAsia="Times New Roman" w:hAnsi="Calibri" w:cs="Calibri"/>
          <w:sz w:val="28"/>
          <w:szCs w:val="28"/>
          <w:shd w:val="clear" w:color="auto" w:fill="FFFFFF"/>
          <w:lang w:eastAsia="pl-PL"/>
        </w:rPr>
        <w:t>ścieki przemysłowe: brak,</w:t>
      </w:r>
    </w:p>
    <w:p w14:paraId="0369A616" w14:textId="77777777" w:rsidR="00C4296F" w:rsidRPr="00C4296F" w:rsidRDefault="00C4296F" w:rsidP="00C4296F">
      <w:pPr>
        <w:numPr>
          <w:ilvl w:val="0"/>
          <w:numId w:val="24"/>
        </w:numPr>
        <w:spacing w:after="120" w:line="240" w:lineRule="auto"/>
        <w:ind w:left="284" w:hanging="284"/>
        <w:contextualSpacing/>
        <w:jc w:val="both"/>
        <w:rPr>
          <w:rFonts w:ascii="Calibri" w:eastAsia="Times New Roman" w:hAnsi="Calibri" w:cs="Calibri"/>
          <w:sz w:val="28"/>
          <w:szCs w:val="28"/>
          <w:shd w:val="clear" w:color="auto" w:fill="FFFFFF"/>
          <w:lang w:eastAsia="pl-PL"/>
        </w:rPr>
      </w:pPr>
      <w:r w:rsidRPr="00C4296F">
        <w:rPr>
          <w:rFonts w:ascii="Calibri" w:eastAsia="Times New Roman" w:hAnsi="Calibri" w:cs="Calibri"/>
          <w:sz w:val="28"/>
          <w:szCs w:val="28"/>
          <w:shd w:val="clear" w:color="auto" w:fill="FFFFFF"/>
          <w:lang w:eastAsia="pl-PL"/>
        </w:rPr>
        <w:t xml:space="preserve">wody opadowe i roztopowe </w:t>
      </w:r>
      <w:r w:rsidRPr="00C4296F">
        <w:rPr>
          <w:rFonts w:ascii="Calibri" w:eastAsia="Andale Sans UI" w:hAnsi="Calibri" w:cs="Calibri"/>
          <w:kern w:val="1"/>
          <w:sz w:val="28"/>
          <w:szCs w:val="28"/>
          <w:lang w:eastAsia="hi-IN" w:bidi="hi-IN"/>
          <w14:ligatures w14:val="standardContextual"/>
        </w:rPr>
        <w:t>odprowadzane poprzez separator do zbiornika przeciwpożarowego.</w:t>
      </w:r>
    </w:p>
    <w:p w14:paraId="07155F01" w14:textId="77777777" w:rsidR="00C4296F" w:rsidRPr="00C4296F" w:rsidRDefault="00C4296F" w:rsidP="00C4296F">
      <w:pPr>
        <w:spacing w:after="120" w:line="240" w:lineRule="auto"/>
        <w:ind w:firstLine="708"/>
        <w:rPr>
          <w:rFonts w:ascii="Calibri" w:eastAsia="Times New Roman" w:hAnsi="Calibri" w:cs="Calibri"/>
          <w:sz w:val="28"/>
          <w:szCs w:val="28"/>
          <w:shd w:val="clear" w:color="auto" w:fill="FFFFFF"/>
          <w:lang w:eastAsia="pl-PL"/>
        </w:rPr>
      </w:pPr>
      <w:r w:rsidRPr="00C4296F">
        <w:rPr>
          <w:rFonts w:ascii="Calibri" w:eastAsia="Times New Roman" w:hAnsi="Calibri" w:cs="Calibri"/>
          <w:sz w:val="28"/>
          <w:szCs w:val="28"/>
          <w:shd w:val="clear" w:color="auto" w:fill="FFFFFF"/>
          <w:lang w:eastAsia="pl-PL"/>
        </w:rPr>
        <w:t>Realizacja instalacji do wytwarzania wyrobów z pianki poliuretanowej w istniejącym zakładzie produkcyjnym nie będzie wymagała budowy dodatkowych urządzeń ani systemów odciągowych. Planuje się wykorzystanie istniejącej infrastruktury wentylacyjnej zakładu. Mieszanie komponentów składowych wyrobów z pianki poliuretanowej będzie zachodziło w zamkniętej głowicy instalacji. Oznacza to, że reakcja pomiędzy komponentami będzie zachodziła w zamkniętym systemie. Z uwagi na brak stosowania środka spieniającego, a jedynie wykorzystywanie do tworzenia pianki poliuretanowej dwutlenku węgla powstającego w reakcji izocyjanianów z wodą, nie przewiduje się znaczącej emisji zanieczyszczeń do powietrza.</w:t>
      </w:r>
      <w:r w:rsidRPr="00C4296F">
        <w:rPr>
          <w:rFonts w:ascii="Calibri" w:eastAsia="Calibri" w:hAnsi="Calibri" w:cs="Times New Roman"/>
          <w:kern w:val="2"/>
          <w:sz w:val="28"/>
          <w14:ligatures w14:val="standardContextual"/>
        </w:rPr>
        <w:t xml:space="preserve"> </w:t>
      </w:r>
      <w:r w:rsidRPr="00C4296F">
        <w:rPr>
          <w:rFonts w:ascii="Calibri" w:eastAsia="Times New Roman" w:hAnsi="Calibri" w:cs="Calibri"/>
          <w:sz w:val="28"/>
          <w:szCs w:val="28"/>
          <w:shd w:val="clear" w:color="auto" w:fill="FFFFFF"/>
          <w:lang w:eastAsia="pl-PL"/>
        </w:rPr>
        <w:t xml:space="preserve">Emisja substancji do powietrza z procesów formowania elementów z pianki poliuretanowej z użyciem izocyjanianów będzie się kształtowała znacznie poniżej wartości odniesienia dla izocyjanianów, uśrednionej dla roku kalendarzowego, określonej w </w:t>
      </w:r>
      <w:r w:rsidRPr="00C4296F">
        <w:rPr>
          <w:rFonts w:ascii="Calibri" w:eastAsia="Andale Sans UI" w:hAnsi="Calibri" w:cs="Calibri"/>
          <w:bCs/>
          <w:kern w:val="1"/>
          <w:sz w:val="28"/>
          <w:szCs w:val="28"/>
          <w:lang w:eastAsia="hi-IN" w:bidi="hi-IN"/>
          <w14:ligatures w14:val="standardContextual"/>
        </w:rPr>
        <w:t>rozporządzeniu Ministra Środowiska z dnia 26 stycznia 2010 r. w sprawie wartości odniesienia dla niektórych substancji w powietrzu (Dz. U. Nr 16, poz. 87)</w:t>
      </w:r>
      <w:r w:rsidRPr="00C4296F">
        <w:rPr>
          <w:rFonts w:ascii="Calibri" w:eastAsia="Times New Roman" w:hAnsi="Calibri" w:cs="Calibri"/>
          <w:sz w:val="28"/>
          <w:szCs w:val="28"/>
          <w:shd w:val="clear" w:color="auto" w:fill="FFFFFF"/>
          <w:lang w:eastAsia="pl-PL"/>
        </w:rPr>
        <w:t xml:space="preserve">. </w:t>
      </w:r>
    </w:p>
    <w:p w14:paraId="59EA6801" w14:textId="77777777" w:rsidR="00C4296F" w:rsidRPr="00C4296F" w:rsidRDefault="00C4296F" w:rsidP="00C4296F">
      <w:pPr>
        <w:spacing w:after="0" w:line="240" w:lineRule="auto"/>
        <w:rPr>
          <w:rFonts w:ascii="Calibri" w:eastAsia="Times New Roman" w:hAnsi="Calibri" w:cs="Calibri"/>
          <w:sz w:val="28"/>
          <w:szCs w:val="28"/>
          <w:shd w:val="clear" w:color="auto" w:fill="FFFFFF"/>
          <w:lang w:eastAsia="pl-PL"/>
        </w:rPr>
      </w:pPr>
      <w:r w:rsidRPr="00C4296F">
        <w:rPr>
          <w:rFonts w:ascii="Calibri" w:eastAsia="Times New Roman" w:hAnsi="Calibri" w:cs="Calibri"/>
          <w:sz w:val="28"/>
          <w:szCs w:val="28"/>
          <w:shd w:val="clear" w:color="auto" w:fill="FFFFFF"/>
          <w:lang w:eastAsia="pl-PL"/>
        </w:rPr>
        <w:br w:type="page"/>
      </w:r>
    </w:p>
    <w:p w14:paraId="10A4C283" w14:textId="77777777" w:rsidR="00C4296F" w:rsidRPr="00C4296F" w:rsidRDefault="00C4296F" w:rsidP="00C4296F">
      <w:pPr>
        <w:spacing w:after="120" w:line="240" w:lineRule="auto"/>
        <w:ind w:firstLine="708"/>
        <w:rPr>
          <w:rFonts w:ascii="Calibri" w:eastAsia="Times New Roman" w:hAnsi="Calibri" w:cs="Calibri"/>
          <w:sz w:val="28"/>
          <w:szCs w:val="28"/>
          <w:shd w:val="clear" w:color="auto" w:fill="FFFFFF"/>
          <w:lang w:eastAsia="pl-PL"/>
        </w:rPr>
      </w:pPr>
      <w:r w:rsidRPr="00C4296F">
        <w:rPr>
          <w:rFonts w:ascii="Calibri" w:eastAsia="Times New Roman" w:hAnsi="Calibri" w:cs="Calibri"/>
          <w:sz w:val="28"/>
          <w:szCs w:val="28"/>
          <w:shd w:val="clear" w:color="auto" w:fill="FFFFFF"/>
          <w:lang w:eastAsia="pl-PL"/>
        </w:rPr>
        <w:lastRenderedPageBreak/>
        <w:t>W związku z uruchomieniem instalacji do wytwarzania wyrobów z pianki poliuretanowej nie przewiduje się zwiększenia ruchu pojazdów ciężarowych i osobowych po terenie zakładu.</w:t>
      </w:r>
      <w:r w:rsidRPr="00C4296F">
        <w:rPr>
          <w:rFonts w:ascii="Calibri" w:eastAsia="Andale Sans UI" w:hAnsi="Calibri" w:cs="Calibri"/>
          <w:kern w:val="1"/>
          <w:sz w:val="28"/>
          <w:szCs w:val="28"/>
          <w:lang w:eastAsia="hi-IN" w:bidi="hi-IN"/>
        </w:rPr>
        <w:t xml:space="preserve"> </w:t>
      </w:r>
      <w:r w:rsidRPr="00C4296F">
        <w:rPr>
          <w:rFonts w:ascii="Calibri" w:eastAsia="Times New Roman" w:hAnsi="Calibri" w:cs="Calibri"/>
          <w:sz w:val="28"/>
          <w:szCs w:val="28"/>
          <w:shd w:val="clear" w:color="auto" w:fill="FFFFFF"/>
          <w:lang w:eastAsia="pl-PL"/>
        </w:rPr>
        <w:t>Emisja hałasu z planowanych procesów realizowanych z wykorzystaniem przedmiotowej instalacji nie będzie znacząca. W procesie produkcyjnym będą wykorzystywane urządzenia o niskim poziomie hałasu. Na potrzeby przedsięwzięcia nie przewiduje się montażu odciągów z instalacji do wytwarzania wyrobów z pianki poliuretanowej, stanowiących zewnętrzne punktowe źródła hałasu.</w:t>
      </w:r>
      <w:r w:rsidRPr="00C4296F">
        <w:rPr>
          <w:rFonts w:ascii="Calibri" w:eastAsia="Calibri" w:hAnsi="Calibri" w:cs="Times New Roman"/>
          <w:kern w:val="2"/>
          <w:sz w:val="28"/>
          <w14:ligatures w14:val="standardContextual"/>
        </w:rPr>
        <w:t xml:space="preserve"> </w:t>
      </w:r>
      <w:r w:rsidRPr="00C4296F">
        <w:rPr>
          <w:rFonts w:ascii="Calibri" w:eastAsia="Times New Roman" w:hAnsi="Calibri" w:cs="Calibri"/>
          <w:sz w:val="28"/>
          <w:szCs w:val="28"/>
          <w:shd w:val="clear" w:color="auto" w:fill="FFFFFF"/>
          <w:lang w:eastAsia="pl-PL"/>
        </w:rPr>
        <w:t>Planowane przedsięwzięcie nie będzie powodować przekroczenia dopuszczalnych poziomów hałasu na terenach podlegających ochronie akustycznej, określonych w rozporządzeniu Ministra Środowiska z dnia 14 czerwca 2007 r. w sprawie dopuszczalnych poziomów hałasu w środowisku (Dz. U. z 2014 r. poz. 112).</w:t>
      </w:r>
    </w:p>
    <w:p w14:paraId="1BC6CE65" w14:textId="77777777" w:rsidR="00C4296F" w:rsidRPr="00C4296F" w:rsidRDefault="00C4296F" w:rsidP="00C4296F">
      <w:pPr>
        <w:spacing w:after="120" w:line="240" w:lineRule="auto"/>
        <w:ind w:firstLine="708"/>
        <w:rPr>
          <w:rFonts w:ascii="Calibri" w:eastAsia="Times New Roman" w:hAnsi="Calibri" w:cs="Calibri"/>
          <w:sz w:val="28"/>
          <w:szCs w:val="28"/>
          <w:shd w:val="clear" w:color="auto" w:fill="FFFFFF"/>
          <w:lang w:eastAsia="pl-PL"/>
        </w:rPr>
      </w:pPr>
      <w:r w:rsidRPr="00C4296F">
        <w:rPr>
          <w:rFonts w:ascii="Calibri" w:eastAsia="Times New Roman" w:hAnsi="Calibri" w:cs="Calibri"/>
          <w:sz w:val="28"/>
          <w:szCs w:val="28"/>
          <w:shd w:val="clear" w:color="auto" w:fill="FFFFFF"/>
          <w:lang w:eastAsia="pl-PL"/>
        </w:rPr>
        <w:t>Na etapie prac wykonawczych źródłem powstawania odpadów będą prace budowlane. Powstaną wówczas głównie odpady opakowaniowe, które będą zbierane selektywnie do odpowiednich pojemników, a następnie przekazywane do dalszego zagospodarowania. W trakcie eksploatacji przedsięwzięcia wytwarzane będą odpady opakowaniowe z tworzyw sztucznych o kodach 07 02 13 i 15 01 02, a także odpady, które będą obejmować wyroby niespełniające norm jakościowych oraz ścinki nadmiarowej pianki poliuretanowej powstałe podczas oczyszczania elementów z pianki poliuretanowej po ich wyjęciu z formy, o kodzie 07 02 13 (odpady tworzyw sztucznych). Wytworzone odpady będą selektywnie magazynowane w wyznaczonym miejscu, w odpowiednio przeznaczonych na ten cel pojemnikach, a następnie przekazywane uprawnionym podmiotom do dalszego zagospodarowania.</w:t>
      </w:r>
    </w:p>
    <w:p w14:paraId="34E8B203" w14:textId="77777777" w:rsidR="00C4296F" w:rsidRPr="00C4296F" w:rsidRDefault="00C4296F" w:rsidP="00C4296F">
      <w:pPr>
        <w:spacing w:after="120" w:line="240" w:lineRule="auto"/>
        <w:ind w:firstLine="709"/>
        <w:rPr>
          <w:rFonts w:ascii="Calibri" w:eastAsia="Times New Roman" w:hAnsi="Calibri" w:cs="Calibri"/>
          <w:kern w:val="2"/>
          <w:sz w:val="28"/>
          <w:szCs w:val="28"/>
          <w:lang w:eastAsia="zh-CN"/>
          <w14:ligatures w14:val="standardContextual"/>
        </w:rPr>
      </w:pPr>
      <w:r w:rsidRPr="00C4296F">
        <w:rPr>
          <w:rFonts w:ascii="Calibri" w:eastAsia="Times New Roman" w:hAnsi="Calibri" w:cs="Calibri"/>
          <w:kern w:val="2"/>
          <w:sz w:val="28"/>
          <w:szCs w:val="28"/>
          <w:lang w:eastAsia="zh-CN"/>
          <w14:ligatures w14:val="standardContextual"/>
        </w:rPr>
        <w:t xml:space="preserve">Teren przeznaczony pod przedsięwzięcie zlokalizowany jest poza obszarami chronionymi na podstawie ustawy z dnia 16 kwietnia 2004 r. o ochronie przyrody (Dz. U. z 2023 r. poz. 1336, 1688, 1890, z 2022 r. poz. 2375, z 2024 r. poz. 1089 i 1478). Najbliżej położonym obszarem Natura 2000 są: specjalny obszar ochrony siedlisk </w:t>
      </w:r>
      <w:r w:rsidRPr="00C4296F">
        <w:rPr>
          <w:rFonts w:ascii="Calibri" w:eastAsia="Times New Roman" w:hAnsi="Calibri" w:cs="Calibri"/>
          <w:iCs/>
          <w:kern w:val="2"/>
          <w:sz w:val="28"/>
          <w:szCs w:val="28"/>
          <w:lang w:eastAsia="pl-PL"/>
          <w14:ligatures w14:val="standardContextual"/>
        </w:rPr>
        <w:t xml:space="preserve">Rogalińska Dolina Warty PLH300012 </w:t>
      </w:r>
      <w:r w:rsidRPr="00C4296F">
        <w:rPr>
          <w:rFonts w:ascii="Calibri" w:eastAsia="Times New Roman" w:hAnsi="Calibri" w:cs="Calibri"/>
          <w:kern w:val="2"/>
          <w:sz w:val="28"/>
          <w:szCs w:val="28"/>
          <w:lang w:eastAsia="zh-CN"/>
          <w14:ligatures w14:val="standardContextual"/>
        </w:rPr>
        <w:t>i obszar specjalnej ochrony ptaków Ostoja Rogalińska PLB300017, oddalone o 2,5 km od miejsca realizacji przedsięwzięcia. W związku z realizacją przedsięwzięcia w istniejącej hali produkcyjno-magazynowej, nie będą usuwane żadne drzewa i krzewy.</w:t>
      </w:r>
    </w:p>
    <w:p w14:paraId="5E01F534" w14:textId="77777777" w:rsidR="00C4296F" w:rsidRPr="00C4296F" w:rsidRDefault="00C4296F" w:rsidP="00C4296F">
      <w:pPr>
        <w:spacing w:after="0" w:line="240" w:lineRule="auto"/>
        <w:jc w:val="both"/>
        <w:rPr>
          <w:rFonts w:ascii="Calibri" w:eastAsia="Times New Roman" w:hAnsi="Calibri" w:cs="Calibri"/>
          <w:sz w:val="28"/>
          <w:szCs w:val="28"/>
          <w:lang w:eastAsia="pl-PL"/>
        </w:rPr>
      </w:pPr>
      <w:r w:rsidRPr="00C4296F">
        <w:rPr>
          <w:rFonts w:ascii="Calibri" w:eastAsia="Times New Roman" w:hAnsi="Calibri" w:cs="Calibri"/>
          <w:sz w:val="28"/>
          <w:szCs w:val="28"/>
          <w:lang w:eastAsia="pl-PL"/>
        </w:rPr>
        <w:br w:type="page"/>
      </w:r>
    </w:p>
    <w:p w14:paraId="0C28BD1C" w14:textId="77777777" w:rsidR="00C4296F" w:rsidRPr="00C4296F" w:rsidRDefault="00C4296F" w:rsidP="00C4296F">
      <w:pPr>
        <w:spacing w:after="120" w:line="240" w:lineRule="auto"/>
        <w:ind w:firstLine="709"/>
        <w:rPr>
          <w:rFonts w:ascii="Calibri" w:eastAsia="Times New Roman" w:hAnsi="Calibri" w:cs="Calibri"/>
          <w:sz w:val="28"/>
          <w:szCs w:val="28"/>
          <w:lang w:eastAsia="pl-PL"/>
        </w:rPr>
      </w:pPr>
      <w:r w:rsidRPr="00C4296F">
        <w:rPr>
          <w:rFonts w:ascii="Calibri" w:eastAsia="Times New Roman" w:hAnsi="Calibri" w:cs="Calibri"/>
          <w:sz w:val="28"/>
          <w:szCs w:val="28"/>
          <w:lang w:eastAsia="pl-PL"/>
        </w:rPr>
        <w:lastRenderedPageBreak/>
        <w:t>Przedsięwzięcie nie spowoduje naruszenia wymagań ochrony środowiska, jeśli zostaną spełnione warunki przedstawione w karcie informacyjnej przedsięwzięcia i wskazane w decyzji o środowiskowych uwarunkowaniach.</w:t>
      </w:r>
    </w:p>
    <w:p w14:paraId="11EBA042" w14:textId="10FB9BB6" w:rsidR="00C4296F" w:rsidRPr="00C4296F" w:rsidRDefault="00C4296F" w:rsidP="00C4296F">
      <w:pPr>
        <w:spacing w:after="0" w:line="240" w:lineRule="auto"/>
        <w:ind w:left="2124"/>
        <w:jc w:val="center"/>
        <w:rPr>
          <w:rFonts w:ascii="Calibri" w:eastAsia="Calibri" w:hAnsi="Calibri" w:cs="Calibri"/>
          <w:kern w:val="2"/>
          <w:sz w:val="28"/>
          <w:szCs w:val="28"/>
          <w14:ligatures w14:val="standardContextual"/>
        </w:rPr>
      </w:pPr>
      <w:r w:rsidRPr="00C4296F">
        <w:rPr>
          <w:rFonts w:ascii="Calibri" w:eastAsia="Calibri" w:hAnsi="Calibri" w:cs="Calibri"/>
          <w:kern w:val="2"/>
          <w:sz w:val="28"/>
          <w:szCs w:val="28"/>
          <w14:ligatures w14:val="standardContextual"/>
        </w:rPr>
        <w:t>z up. BURMISTRZA</w:t>
      </w:r>
    </w:p>
    <w:p w14:paraId="176FC996" w14:textId="77777777" w:rsidR="00C4296F" w:rsidRPr="00C4296F" w:rsidRDefault="00C4296F" w:rsidP="00C4296F">
      <w:pPr>
        <w:spacing w:after="0" w:line="240" w:lineRule="auto"/>
        <w:ind w:left="2124"/>
        <w:jc w:val="center"/>
        <w:rPr>
          <w:rFonts w:ascii="Calibri" w:eastAsia="Calibri" w:hAnsi="Calibri" w:cs="Calibri"/>
          <w:kern w:val="2"/>
          <w:sz w:val="28"/>
          <w:szCs w:val="28"/>
          <w14:ligatures w14:val="standardContextual"/>
        </w:rPr>
      </w:pPr>
      <w:r w:rsidRPr="00C4296F">
        <w:rPr>
          <w:rFonts w:ascii="Calibri" w:eastAsia="Calibri" w:hAnsi="Calibri" w:cs="Calibri"/>
          <w:kern w:val="2"/>
          <w:sz w:val="28"/>
          <w:szCs w:val="28"/>
          <w14:ligatures w14:val="standardContextual"/>
        </w:rPr>
        <w:t>Katarzyna Bednarowicz</w:t>
      </w:r>
    </w:p>
    <w:p w14:paraId="36954F84" w14:textId="77777777" w:rsidR="00C4296F" w:rsidRPr="00C4296F" w:rsidRDefault="00C4296F" w:rsidP="00C4296F">
      <w:pPr>
        <w:spacing w:after="0" w:line="240" w:lineRule="auto"/>
        <w:ind w:left="2124"/>
        <w:jc w:val="center"/>
        <w:rPr>
          <w:rFonts w:ascii="Calibri" w:eastAsia="Calibri" w:hAnsi="Calibri" w:cs="Calibri"/>
          <w:kern w:val="2"/>
          <w:sz w:val="28"/>
          <w:szCs w:val="28"/>
          <w14:ligatures w14:val="standardContextual"/>
        </w:rPr>
      </w:pPr>
      <w:r w:rsidRPr="00C4296F">
        <w:rPr>
          <w:rFonts w:ascii="Calibri" w:eastAsia="Calibri" w:hAnsi="Calibri" w:cs="Calibri"/>
          <w:kern w:val="2"/>
          <w:sz w:val="28"/>
          <w:szCs w:val="28"/>
          <w14:ligatures w14:val="standardContextual"/>
        </w:rPr>
        <w:t>naczelnik Pionu Gospodarowania</w:t>
      </w:r>
    </w:p>
    <w:p w14:paraId="1918547F" w14:textId="77777777" w:rsidR="00C4296F" w:rsidRPr="00C4296F" w:rsidRDefault="00C4296F" w:rsidP="00C4296F">
      <w:pPr>
        <w:spacing w:after="0" w:line="240" w:lineRule="auto"/>
        <w:ind w:left="2124"/>
        <w:jc w:val="center"/>
        <w:rPr>
          <w:rFonts w:ascii="Calibri" w:eastAsia="Calibri" w:hAnsi="Calibri" w:cs="Calibri"/>
          <w:kern w:val="2"/>
          <w:sz w:val="28"/>
          <w:szCs w:val="28"/>
          <w14:ligatures w14:val="standardContextual"/>
        </w:rPr>
      </w:pPr>
      <w:r w:rsidRPr="00C4296F">
        <w:rPr>
          <w:rFonts w:ascii="Calibri" w:eastAsia="Calibri" w:hAnsi="Calibri" w:cs="Calibri"/>
          <w:kern w:val="2"/>
          <w:sz w:val="28"/>
          <w:szCs w:val="28"/>
          <w14:ligatures w14:val="standardContextual"/>
        </w:rPr>
        <w:t>Przestrzenią i Środowiskiem</w:t>
      </w:r>
    </w:p>
    <w:p w14:paraId="27EC3118" w14:textId="77777777" w:rsidR="00B81AFE" w:rsidRPr="00B81AFE" w:rsidRDefault="00B81AFE" w:rsidP="00C4296F">
      <w:pPr>
        <w:spacing w:after="120" w:line="240" w:lineRule="auto"/>
        <w:rPr>
          <w:rFonts w:ascii="Calibri" w:eastAsia="Times New Roman" w:hAnsi="Calibri" w:cs="Calibri"/>
          <w:sz w:val="28"/>
          <w:szCs w:val="28"/>
          <w:lang w:eastAsia="pl-PL"/>
        </w:rPr>
      </w:pPr>
    </w:p>
    <w:sectPr w:rsidR="00B81AFE" w:rsidRPr="00B81AFE" w:rsidSect="004F3296">
      <w:headerReference w:type="default" r:id="rId10"/>
      <w:footerReference w:type="default" r:id="rId11"/>
      <w:headerReference w:type="first" r:id="rId12"/>
      <w:footerReference w:type="first" r:id="rId13"/>
      <w:pgSz w:w="11906" w:h="16838"/>
      <w:pgMar w:top="1418" w:right="1418" w:bottom="1701" w:left="1701"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34D286ED" w14:textId="77777777" w:rsidR="00357DB1" w:rsidRDefault="00357DB1" w:rsidP="00053E5A">
      <w:pPr>
        <w:spacing w:after="0" w:line="240" w:lineRule="auto"/>
      </w:pPr>
      <w:r>
        <w:separator/>
      </w:r>
    </w:p>
  </w:endnote>
  <w:endnote w:type="continuationSeparator" w:id="0">
    <w:p w14:paraId="07DB5E1B" w14:textId="77777777" w:rsidR="00357DB1" w:rsidRDefault="00357DB1" w:rsidP="00053E5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EE"/>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4002EFF" w:usb1="C000247B" w:usb2="00000009" w:usb3="00000000" w:csb0="000001FF" w:csb1="00000000"/>
  </w:font>
  <w:font w:name="Tahoma">
    <w:panose1 w:val="020B0604030504040204"/>
    <w:charset w:val="EE"/>
    <w:family w:val="swiss"/>
    <w:pitch w:val="variable"/>
    <w:sig w:usb0="E1002EFF" w:usb1="C000605B" w:usb2="00000029" w:usb3="00000000" w:csb0="000101FF" w:csb1="00000000"/>
  </w:font>
  <w:font w:name="SimSun">
    <w:altName w:val="宋体"/>
    <w:panose1 w:val="02010600030101010101"/>
    <w:charset w:val="86"/>
    <w:family w:val="auto"/>
    <w:pitch w:val="variable"/>
    <w:sig w:usb0="00000203" w:usb1="288F0000" w:usb2="00000016" w:usb3="00000000" w:csb0="00040001" w:csb1="00000000"/>
  </w:font>
  <w:font w:name="Andale Sans UI">
    <w:altName w:val="Times New Roman"/>
    <w:charset w:val="00"/>
    <w:family w:val="auto"/>
    <w:pitch w:val="variable"/>
    <w:sig w:usb0="00000003" w:usb1="00000000" w:usb2="00000000" w:usb3="00000000" w:csb0="00000001" w:csb1="00000000"/>
  </w:font>
  <w:font w:name="Cambria">
    <w:panose1 w:val="02040503050406030204"/>
    <w:charset w:val="EE"/>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1457630177"/>
      <w:docPartObj>
        <w:docPartGallery w:val="Page Numbers (Bottom of Page)"/>
        <w:docPartUnique/>
      </w:docPartObj>
    </w:sdtPr>
    <w:sdtContent>
      <w:sdt>
        <w:sdtPr>
          <w:id w:val="1728636285"/>
          <w:docPartObj>
            <w:docPartGallery w:val="Page Numbers (Top of Page)"/>
            <w:docPartUnique/>
          </w:docPartObj>
        </w:sdtPr>
        <w:sdtContent>
          <w:p w14:paraId="31FC54B3" w14:textId="0A37A047" w:rsidR="00265CEF" w:rsidRDefault="00265CEF">
            <w:pPr>
              <w:pStyle w:val="Stopka"/>
              <w:jc w:val="center"/>
            </w:pPr>
            <w:r w:rsidRPr="00265CEF">
              <w:rPr>
                <w:sz w:val="28"/>
                <w:szCs w:val="28"/>
              </w:rPr>
              <w:fldChar w:fldCharType="begin"/>
            </w:r>
            <w:r w:rsidRPr="00265CEF">
              <w:rPr>
                <w:sz w:val="28"/>
                <w:szCs w:val="28"/>
              </w:rPr>
              <w:instrText>PAGE</w:instrText>
            </w:r>
            <w:r w:rsidRPr="00265CEF">
              <w:rPr>
                <w:sz w:val="28"/>
                <w:szCs w:val="28"/>
              </w:rPr>
              <w:fldChar w:fldCharType="separate"/>
            </w:r>
            <w:r w:rsidRPr="00265CEF">
              <w:rPr>
                <w:sz w:val="28"/>
                <w:szCs w:val="28"/>
              </w:rPr>
              <w:t>2</w:t>
            </w:r>
            <w:r w:rsidRPr="00265CEF">
              <w:rPr>
                <w:sz w:val="28"/>
                <w:szCs w:val="28"/>
              </w:rPr>
              <w:fldChar w:fldCharType="end"/>
            </w:r>
            <w:r w:rsidRPr="00265CEF">
              <w:rPr>
                <w:sz w:val="28"/>
                <w:szCs w:val="28"/>
              </w:rPr>
              <w:t xml:space="preserve"> z </w:t>
            </w:r>
            <w:r w:rsidRPr="00265CEF">
              <w:rPr>
                <w:sz w:val="28"/>
                <w:szCs w:val="28"/>
              </w:rPr>
              <w:fldChar w:fldCharType="begin"/>
            </w:r>
            <w:r w:rsidRPr="00265CEF">
              <w:rPr>
                <w:sz w:val="28"/>
                <w:szCs w:val="28"/>
              </w:rPr>
              <w:instrText>NUMPAGES</w:instrText>
            </w:r>
            <w:r w:rsidRPr="00265CEF">
              <w:rPr>
                <w:sz w:val="28"/>
                <w:szCs w:val="28"/>
              </w:rPr>
              <w:fldChar w:fldCharType="separate"/>
            </w:r>
            <w:r w:rsidRPr="00265CEF">
              <w:rPr>
                <w:sz w:val="28"/>
                <w:szCs w:val="28"/>
              </w:rPr>
              <w:t>2</w:t>
            </w:r>
            <w:r w:rsidRPr="00265CEF">
              <w:rPr>
                <w:sz w:val="28"/>
                <w:szCs w:val="28"/>
              </w:rPr>
              <w:fldChar w:fldCharType="end"/>
            </w:r>
          </w:p>
        </w:sdtContent>
      </w:sdt>
    </w:sdtContent>
  </w:sdt>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5AE74C41" w14:textId="13CA7ABA" w:rsidR="00945706" w:rsidRPr="00353E61" w:rsidRDefault="00945706" w:rsidP="00353E61">
    <w:pPr>
      <w:pStyle w:val="Stopka"/>
      <w:tabs>
        <w:tab w:val="clear" w:pos="4536"/>
        <w:tab w:val="left" w:pos="7110"/>
      </w:tabs>
      <w:jc w:val="center"/>
      <w:rPr>
        <w:sz w:val="28"/>
        <w:szCs w:val="28"/>
      </w:rPr>
    </w:pPr>
    <w:r w:rsidRPr="00353E61">
      <w:rPr>
        <w:rFonts w:cstheme="minorHAnsi"/>
        <w:noProof/>
        <w:sz w:val="28"/>
        <w:szCs w:val="28"/>
      </w:rPr>
      <w:drawing>
        <wp:anchor distT="0" distB="0" distL="114300" distR="114300" simplePos="0" relativeHeight="251660800" behindDoc="1" locked="0" layoutInCell="1" allowOverlap="1" wp14:anchorId="4B55F7A7" wp14:editId="685A620F">
          <wp:simplePos x="0" y="0"/>
          <wp:positionH relativeFrom="column">
            <wp:posOffset>-1323975</wp:posOffset>
          </wp:positionH>
          <wp:positionV relativeFrom="paragraph">
            <wp:posOffset>-933450</wp:posOffset>
          </wp:positionV>
          <wp:extent cx="7536604" cy="1536065"/>
          <wp:effectExtent l="0" t="0" r="7620" b="6985"/>
          <wp:wrapNone/>
          <wp:docPr id="7" name="Obraz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Obraz 4"/>
                  <pic:cNvPicPr/>
                </pic:nvPicPr>
                <pic:blipFill>
                  <a:blip r:embed="rId1">
                    <a:extLst>
                      <a:ext uri="{28A0092B-C50C-407E-A947-70E740481C1C}">
                        <a14:useLocalDpi xmlns:a14="http://schemas.microsoft.com/office/drawing/2010/main" val="0"/>
                      </a:ext>
                    </a:extLst>
                  </a:blip>
                  <a:stretch>
                    <a:fillRect/>
                  </a:stretch>
                </pic:blipFill>
                <pic:spPr>
                  <a:xfrm>
                    <a:off x="0" y="0"/>
                    <a:ext cx="7536604" cy="1536065"/>
                  </a:xfrm>
                  <a:prstGeom prst="rect">
                    <a:avLst/>
                  </a:prstGeom>
                </pic:spPr>
              </pic:pic>
            </a:graphicData>
          </a:graphic>
          <wp14:sizeRelH relativeFrom="page">
            <wp14:pctWidth>0</wp14:pctWidth>
          </wp14:sizeRelH>
          <wp14:sizeRelV relativeFrom="page">
            <wp14:pctHeight>0</wp14:pctHeight>
          </wp14:sizeRelV>
        </wp:anchor>
      </w:drawing>
    </w:r>
    <w:r w:rsidR="00353E61" w:rsidRPr="00353E61">
      <w:rPr>
        <w:sz w:val="28"/>
        <w:szCs w:val="28"/>
      </w:rPr>
      <w:t xml:space="preserve">1 z </w:t>
    </w:r>
    <w:r w:rsidR="00066A1E">
      <w:rPr>
        <w:sz w:val="28"/>
        <w:szCs w:val="28"/>
      </w:rPr>
      <w:t>2</w:t>
    </w:r>
    <w:r w:rsidR="00C61C68">
      <w:rPr>
        <w:sz w:val="28"/>
        <w:szCs w:val="28"/>
      </w:rPr>
      <w:t>5</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4127B2AA" w14:textId="77777777" w:rsidR="00357DB1" w:rsidRDefault="00357DB1" w:rsidP="00053E5A">
      <w:pPr>
        <w:spacing w:after="0" w:line="240" w:lineRule="auto"/>
      </w:pPr>
      <w:r>
        <w:separator/>
      </w:r>
    </w:p>
  </w:footnote>
  <w:footnote w:type="continuationSeparator" w:id="0">
    <w:p w14:paraId="6A44C74A" w14:textId="77777777" w:rsidR="00357DB1" w:rsidRDefault="00357DB1" w:rsidP="00053E5A">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645BF253" w14:textId="74D278AA" w:rsidR="00053E5A" w:rsidRDefault="009614DC" w:rsidP="009614DC">
    <w:pPr>
      <w:pStyle w:val="Nagwek"/>
      <w:tabs>
        <w:tab w:val="clear" w:pos="4536"/>
        <w:tab w:val="clear" w:pos="9072"/>
        <w:tab w:val="left" w:pos="6000"/>
      </w:tabs>
    </w:pPr>
    <w:r>
      <w:tab/>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4E9D65E5" w14:textId="6B327A7C" w:rsidR="007C6800" w:rsidRDefault="005F23DE" w:rsidP="005F23DE">
    <w:pPr>
      <w:pStyle w:val="Nagwek"/>
      <w:tabs>
        <w:tab w:val="clear" w:pos="9072"/>
      </w:tabs>
    </w:pPr>
    <w:r>
      <w:rPr>
        <w:noProof/>
        <w:lang w:eastAsia="pl-PL"/>
      </w:rPr>
      <w:drawing>
        <wp:anchor distT="0" distB="0" distL="114300" distR="114300" simplePos="0" relativeHeight="251674624" behindDoc="1" locked="0" layoutInCell="1" allowOverlap="1" wp14:anchorId="59811BCE" wp14:editId="78A8A749">
          <wp:simplePos x="0" y="0"/>
          <wp:positionH relativeFrom="column">
            <wp:posOffset>-1565910</wp:posOffset>
          </wp:positionH>
          <wp:positionV relativeFrom="paragraph">
            <wp:posOffset>-449580</wp:posOffset>
          </wp:positionV>
          <wp:extent cx="7571761" cy="2333625"/>
          <wp:effectExtent l="0" t="0" r="0" b="0"/>
          <wp:wrapNone/>
          <wp:docPr id="2" name="Obraz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apier frimowy - ogłoszenia z logo Śremu 2022 -nagłowek1.jpg"/>
                  <pic:cNvPicPr/>
                </pic:nvPicPr>
                <pic:blipFill>
                  <a:blip r:embed="rId1" cstate="print">
                    <a:extLst>
                      <a:ext uri="{28A0092B-C50C-407E-A947-70E740481C1C}">
                        <a14:useLocalDpi xmlns:a14="http://schemas.microsoft.com/office/drawing/2010/main" val="0"/>
                      </a:ext>
                    </a:extLst>
                  </a:blip>
                  <a:stretch>
                    <a:fillRect/>
                  </a:stretch>
                </pic:blipFill>
                <pic:spPr>
                  <a:xfrm>
                    <a:off x="0" y="0"/>
                    <a:ext cx="7571761" cy="2333625"/>
                  </a:xfrm>
                  <a:prstGeom prst="rect">
                    <a:avLst/>
                  </a:prstGeom>
                </pic:spPr>
              </pic:pic>
            </a:graphicData>
          </a:graphic>
          <wp14:sizeRelH relativeFrom="page">
            <wp14:pctWidth>0</wp14:pctWidth>
          </wp14:sizeRelH>
          <wp14:sizeRelV relativeFrom="page">
            <wp14:pctHeight>0</wp14:pctHeight>
          </wp14:sizeRelV>
        </wp:anchor>
      </w:drawing>
    </w:r>
    <w:r>
      <w:tab/>
    </w:r>
  </w:p>
  <w:p w14:paraId="7CF9060C" w14:textId="5FA35B3D" w:rsidR="007C6800" w:rsidRDefault="007C6800" w:rsidP="007C6800">
    <w:pPr>
      <w:pStyle w:val="Nagwek"/>
    </w:pPr>
  </w:p>
  <w:p w14:paraId="285AAA27" w14:textId="496C11CF" w:rsidR="007C6800" w:rsidRPr="007C6800" w:rsidRDefault="007362FC" w:rsidP="007C6800">
    <w:pPr>
      <w:pStyle w:val="Nagwek"/>
    </w:pPr>
    <w:r>
      <w:rPr>
        <w:noProof/>
        <w:lang w:eastAsia="pl-PL"/>
      </w:rPr>
      <w:drawing>
        <wp:anchor distT="0" distB="0" distL="114300" distR="114300" simplePos="0" relativeHeight="251672576" behindDoc="1" locked="0" layoutInCell="1" allowOverlap="1" wp14:anchorId="66C9236A" wp14:editId="4C939400">
          <wp:simplePos x="0" y="0"/>
          <wp:positionH relativeFrom="column">
            <wp:posOffset>6805930</wp:posOffset>
          </wp:positionH>
          <wp:positionV relativeFrom="paragraph">
            <wp:posOffset>2952750</wp:posOffset>
          </wp:positionV>
          <wp:extent cx="7715250" cy="6960870"/>
          <wp:effectExtent l="0" t="0" r="0" b="0"/>
          <wp:wrapNone/>
          <wp:docPr id="3" name="Obraz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apier frimowy - ogłoszenia z logo Śremu 2022.jpg"/>
                  <pic:cNvPicPr/>
                </pic:nvPicPr>
                <pic:blipFill rotWithShape="1">
                  <a:blip r:embed="rId2" cstate="print">
                    <a:extLst>
                      <a:ext uri="{28A0092B-C50C-407E-A947-70E740481C1C}">
                        <a14:useLocalDpi xmlns:a14="http://schemas.microsoft.com/office/drawing/2010/main" val="0"/>
                      </a:ext>
                    </a:extLst>
                  </a:blip>
                  <a:srcRect l="1" t="35201" r="-1504"/>
                  <a:stretch/>
                </pic:blipFill>
                <pic:spPr bwMode="auto">
                  <a:xfrm>
                    <a:off x="0" y="0"/>
                    <a:ext cx="7715250" cy="696087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21A5507"/>
    <w:multiLevelType w:val="hybridMultilevel"/>
    <w:tmpl w:val="C0424700"/>
    <w:lvl w:ilvl="0" w:tplc="1EF873C8">
      <w:start w:val="1"/>
      <w:numFmt w:val="lowerLetter"/>
      <w:lvlText w:val="%1)"/>
      <w:lvlJc w:val="left"/>
      <w:pPr>
        <w:ind w:left="1211" w:hanging="360"/>
      </w:pPr>
      <w:rPr>
        <w:rFonts w:hint="default"/>
      </w:rPr>
    </w:lvl>
    <w:lvl w:ilvl="1" w:tplc="04150019" w:tentative="1">
      <w:start w:val="1"/>
      <w:numFmt w:val="lowerLetter"/>
      <w:lvlText w:val="%2."/>
      <w:lvlJc w:val="left"/>
      <w:pPr>
        <w:ind w:left="1931" w:hanging="360"/>
      </w:pPr>
    </w:lvl>
    <w:lvl w:ilvl="2" w:tplc="0415001B" w:tentative="1">
      <w:start w:val="1"/>
      <w:numFmt w:val="lowerRoman"/>
      <w:lvlText w:val="%3."/>
      <w:lvlJc w:val="right"/>
      <w:pPr>
        <w:ind w:left="2651" w:hanging="180"/>
      </w:pPr>
    </w:lvl>
    <w:lvl w:ilvl="3" w:tplc="0415000F" w:tentative="1">
      <w:start w:val="1"/>
      <w:numFmt w:val="decimal"/>
      <w:lvlText w:val="%4."/>
      <w:lvlJc w:val="left"/>
      <w:pPr>
        <w:ind w:left="3371" w:hanging="360"/>
      </w:pPr>
    </w:lvl>
    <w:lvl w:ilvl="4" w:tplc="04150019" w:tentative="1">
      <w:start w:val="1"/>
      <w:numFmt w:val="lowerLetter"/>
      <w:lvlText w:val="%5."/>
      <w:lvlJc w:val="left"/>
      <w:pPr>
        <w:ind w:left="4091" w:hanging="360"/>
      </w:pPr>
    </w:lvl>
    <w:lvl w:ilvl="5" w:tplc="0415001B" w:tentative="1">
      <w:start w:val="1"/>
      <w:numFmt w:val="lowerRoman"/>
      <w:lvlText w:val="%6."/>
      <w:lvlJc w:val="right"/>
      <w:pPr>
        <w:ind w:left="4811" w:hanging="180"/>
      </w:pPr>
    </w:lvl>
    <w:lvl w:ilvl="6" w:tplc="0415000F" w:tentative="1">
      <w:start w:val="1"/>
      <w:numFmt w:val="decimal"/>
      <w:lvlText w:val="%7."/>
      <w:lvlJc w:val="left"/>
      <w:pPr>
        <w:ind w:left="5531" w:hanging="360"/>
      </w:pPr>
    </w:lvl>
    <w:lvl w:ilvl="7" w:tplc="04150019" w:tentative="1">
      <w:start w:val="1"/>
      <w:numFmt w:val="lowerLetter"/>
      <w:lvlText w:val="%8."/>
      <w:lvlJc w:val="left"/>
      <w:pPr>
        <w:ind w:left="6251" w:hanging="360"/>
      </w:pPr>
    </w:lvl>
    <w:lvl w:ilvl="8" w:tplc="0415001B" w:tentative="1">
      <w:start w:val="1"/>
      <w:numFmt w:val="lowerRoman"/>
      <w:lvlText w:val="%9."/>
      <w:lvlJc w:val="right"/>
      <w:pPr>
        <w:ind w:left="6971" w:hanging="180"/>
      </w:pPr>
    </w:lvl>
  </w:abstractNum>
  <w:abstractNum w:abstractNumId="1" w15:restartNumberingAfterBreak="0">
    <w:nsid w:val="05095AA5"/>
    <w:multiLevelType w:val="hybridMultilevel"/>
    <w:tmpl w:val="71C89E4A"/>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 w15:restartNumberingAfterBreak="0">
    <w:nsid w:val="073228AB"/>
    <w:multiLevelType w:val="hybridMultilevel"/>
    <w:tmpl w:val="06DC7DDC"/>
    <w:lvl w:ilvl="0" w:tplc="0415000F">
      <w:start w:val="1"/>
      <w:numFmt w:val="decimal"/>
      <w:lvlText w:val="%1."/>
      <w:lvlJc w:val="left"/>
      <w:pPr>
        <w:ind w:left="1004" w:hanging="360"/>
      </w:pPr>
    </w:lvl>
    <w:lvl w:ilvl="1" w:tplc="04150019" w:tentative="1">
      <w:start w:val="1"/>
      <w:numFmt w:val="lowerLetter"/>
      <w:lvlText w:val="%2."/>
      <w:lvlJc w:val="left"/>
      <w:pPr>
        <w:ind w:left="1724" w:hanging="360"/>
      </w:pPr>
    </w:lvl>
    <w:lvl w:ilvl="2" w:tplc="0415001B" w:tentative="1">
      <w:start w:val="1"/>
      <w:numFmt w:val="lowerRoman"/>
      <w:lvlText w:val="%3."/>
      <w:lvlJc w:val="right"/>
      <w:pPr>
        <w:ind w:left="2444" w:hanging="180"/>
      </w:pPr>
    </w:lvl>
    <w:lvl w:ilvl="3" w:tplc="0415000F" w:tentative="1">
      <w:start w:val="1"/>
      <w:numFmt w:val="decimal"/>
      <w:lvlText w:val="%4."/>
      <w:lvlJc w:val="left"/>
      <w:pPr>
        <w:ind w:left="3164" w:hanging="360"/>
      </w:pPr>
    </w:lvl>
    <w:lvl w:ilvl="4" w:tplc="04150019" w:tentative="1">
      <w:start w:val="1"/>
      <w:numFmt w:val="lowerLetter"/>
      <w:lvlText w:val="%5."/>
      <w:lvlJc w:val="left"/>
      <w:pPr>
        <w:ind w:left="3884" w:hanging="360"/>
      </w:pPr>
    </w:lvl>
    <w:lvl w:ilvl="5" w:tplc="0415001B" w:tentative="1">
      <w:start w:val="1"/>
      <w:numFmt w:val="lowerRoman"/>
      <w:lvlText w:val="%6."/>
      <w:lvlJc w:val="right"/>
      <w:pPr>
        <w:ind w:left="4604" w:hanging="180"/>
      </w:pPr>
    </w:lvl>
    <w:lvl w:ilvl="6" w:tplc="0415000F" w:tentative="1">
      <w:start w:val="1"/>
      <w:numFmt w:val="decimal"/>
      <w:lvlText w:val="%7."/>
      <w:lvlJc w:val="left"/>
      <w:pPr>
        <w:ind w:left="5324" w:hanging="360"/>
      </w:pPr>
    </w:lvl>
    <w:lvl w:ilvl="7" w:tplc="04150019" w:tentative="1">
      <w:start w:val="1"/>
      <w:numFmt w:val="lowerLetter"/>
      <w:lvlText w:val="%8."/>
      <w:lvlJc w:val="left"/>
      <w:pPr>
        <w:ind w:left="6044" w:hanging="360"/>
      </w:pPr>
    </w:lvl>
    <w:lvl w:ilvl="8" w:tplc="0415001B" w:tentative="1">
      <w:start w:val="1"/>
      <w:numFmt w:val="lowerRoman"/>
      <w:lvlText w:val="%9."/>
      <w:lvlJc w:val="right"/>
      <w:pPr>
        <w:ind w:left="6764" w:hanging="180"/>
      </w:pPr>
    </w:lvl>
  </w:abstractNum>
  <w:abstractNum w:abstractNumId="3" w15:restartNumberingAfterBreak="0">
    <w:nsid w:val="0E19155C"/>
    <w:multiLevelType w:val="hybridMultilevel"/>
    <w:tmpl w:val="2C1804E0"/>
    <w:lvl w:ilvl="0" w:tplc="D04A44DC">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4" w15:restartNumberingAfterBreak="0">
    <w:nsid w:val="13A84F1B"/>
    <w:multiLevelType w:val="hybridMultilevel"/>
    <w:tmpl w:val="1DF0D41C"/>
    <w:lvl w:ilvl="0" w:tplc="E6B8B576">
      <w:start w:val="1"/>
      <w:numFmt w:val="decimal"/>
      <w:lvlText w:val="%1)"/>
      <w:lvlJc w:val="left"/>
      <w:pPr>
        <w:ind w:left="1146" w:hanging="360"/>
      </w:pPr>
      <w:rPr>
        <w:rFonts w:hint="default"/>
        <w:b w:val="0"/>
        <w:sz w:val="28"/>
      </w:rPr>
    </w:lvl>
    <w:lvl w:ilvl="1" w:tplc="04150019" w:tentative="1">
      <w:start w:val="1"/>
      <w:numFmt w:val="lowerLetter"/>
      <w:lvlText w:val="%2."/>
      <w:lvlJc w:val="left"/>
      <w:pPr>
        <w:ind w:left="1866" w:hanging="360"/>
      </w:pPr>
    </w:lvl>
    <w:lvl w:ilvl="2" w:tplc="0415001B" w:tentative="1">
      <w:start w:val="1"/>
      <w:numFmt w:val="lowerRoman"/>
      <w:lvlText w:val="%3."/>
      <w:lvlJc w:val="right"/>
      <w:pPr>
        <w:ind w:left="2586" w:hanging="180"/>
      </w:pPr>
    </w:lvl>
    <w:lvl w:ilvl="3" w:tplc="0415000F" w:tentative="1">
      <w:start w:val="1"/>
      <w:numFmt w:val="decimal"/>
      <w:lvlText w:val="%4."/>
      <w:lvlJc w:val="left"/>
      <w:pPr>
        <w:ind w:left="3306" w:hanging="360"/>
      </w:pPr>
    </w:lvl>
    <w:lvl w:ilvl="4" w:tplc="04150019" w:tentative="1">
      <w:start w:val="1"/>
      <w:numFmt w:val="lowerLetter"/>
      <w:lvlText w:val="%5."/>
      <w:lvlJc w:val="left"/>
      <w:pPr>
        <w:ind w:left="4026" w:hanging="360"/>
      </w:pPr>
    </w:lvl>
    <w:lvl w:ilvl="5" w:tplc="0415001B" w:tentative="1">
      <w:start w:val="1"/>
      <w:numFmt w:val="lowerRoman"/>
      <w:lvlText w:val="%6."/>
      <w:lvlJc w:val="right"/>
      <w:pPr>
        <w:ind w:left="4746" w:hanging="180"/>
      </w:pPr>
    </w:lvl>
    <w:lvl w:ilvl="6" w:tplc="0415000F" w:tentative="1">
      <w:start w:val="1"/>
      <w:numFmt w:val="decimal"/>
      <w:lvlText w:val="%7."/>
      <w:lvlJc w:val="left"/>
      <w:pPr>
        <w:ind w:left="5466" w:hanging="360"/>
      </w:pPr>
    </w:lvl>
    <w:lvl w:ilvl="7" w:tplc="04150019" w:tentative="1">
      <w:start w:val="1"/>
      <w:numFmt w:val="lowerLetter"/>
      <w:lvlText w:val="%8."/>
      <w:lvlJc w:val="left"/>
      <w:pPr>
        <w:ind w:left="6186" w:hanging="360"/>
      </w:pPr>
    </w:lvl>
    <w:lvl w:ilvl="8" w:tplc="0415001B" w:tentative="1">
      <w:start w:val="1"/>
      <w:numFmt w:val="lowerRoman"/>
      <w:lvlText w:val="%9."/>
      <w:lvlJc w:val="right"/>
      <w:pPr>
        <w:ind w:left="6906" w:hanging="180"/>
      </w:pPr>
    </w:lvl>
  </w:abstractNum>
  <w:abstractNum w:abstractNumId="5" w15:restartNumberingAfterBreak="0">
    <w:nsid w:val="15E06187"/>
    <w:multiLevelType w:val="hybridMultilevel"/>
    <w:tmpl w:val="D898BD56"/>
    <w:lvl w:ilvl="0" w:tplc="0415000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6" w15:restartNumberingAfterBreak="0">
    <w:nsid w:val="176A6B3C"/>
    <w:multiLevelType w:val="hybridMultilevel"/>
    <w:tmpl w:val="418870FA"/>
    <w:lvl w:ilvl="0" w:tplc="A27CDF86">
      <w:start w:val="1"/>
      <w:numFmt w:val="bullet"/>
      <w:lvlText w:val=""/>
      <w:lvlJc w:val="left"/>
      <w:pPr>
        <w:ind w:left="780" w:hanging="360"/>
      </w:pPr>
      <w:rPr>
        <w:rFonts w:ascii="Symbol" w:hAnsi="Symbol" w:hint="default"/>
      </w:rPr>
    </w:lvl>
    <w:lvl w:ilvl="1" w:tplc="04150003" w:tentative="1">
      <w:start w:val="1"/>
      <w:numFmt w:val="bullet"/>
      <w:lvlText w:val="o"/>
      <w:lvlJc w:val="left"/>
      <w:pPr>
        <w:ind w:left="1500" w:hanging="360"/>
      </w:pPr>
      <w:rPr>
        <w:rFonts w:ascii="Courier New" w:hAnsi="Courier New" w:cs="Courier New" w:hint="default"/>
      </w:rPr>
    </w:lvl>
    <w:lvl w:ilvl="2" w:tplc="04150005" w:tentative="1">
      <w:start w:val="1"/>
      <w:numFmt w:val="bullet"/>
      <w:lvlText w:val=""/>
      <w:lvlJc w:val="left"/>
      <w:pPr>
        <w:ind w:left="2220" w:hanging="360"/>
      </w:pPr>
      <w:rPr>
        <w:rFonts w:ascii="Wingdings" w:hAnsi="Wingdings" w:hint="default"/>
      </w:rPr>
    </w:lvl>
    <w:lvl w:ilvl="3" w:tplc="04150001" w:tentative="1">
      <w:start w:val="1"/>
      <w:numFmt w:val="bullet"/>
      <w:lvlText w:val=""/>
      <w:lvlJc w:val="left"/>
      <w:pPr>
        <w:ind w:left="2940" w:hanging="360"/>
      </w:pPr>
      <w:rPr>
        <w:rFonts w:ascii="Symbol" w:hAnsi="Symbol" w:hint="default"/>
      </w:rPr>
    </w:lvl>
    <w:lvl w:ilvl="4" w:tplc="04150003" w:tentative="1">
      <w:start w:val="1"/>
      <w:numFmt w:val="bullet"/>
      <w:lvlText w:val="o"/>
      <w:lvlJc w:val="left"/>
      <w:pPr>
        <w:ind w:left="3660" w:hanging="360"/>
      </w:pPr>
      <w:rPr>
        <w:rFonts w:ascii="Courier New" w:hAnsi="Courier New" w:cs="Courier New" w:hint="default"/>
      </w:rPr>
    </w:lvl>
    <w:lvl w:ilvl="5" w:tplc="04150005" w:tentative="1">
      <w:start w:val="1"/>
      <w:numFmt w:val="bullet"/>
      <w:lvlText w:val=""/>
      <w:lvlJc w:val="left"/>
      <w:pPr>
        <w:ind w:left="4380" w:hanging="360"/>
      </w:pPr>
      <w:rPr>
        <w:rFonts w:ascii="Wingdings" w:hAnsi="Wingdings" w:hint="default"/>
      </w:rPr>
    </w:lvl>
    <w:lvl w:ilvl="6" w:tplc="04150001" w:tentative="1">
      <w:start w:val="1"/>
      <w:numFmt w:val="bullet"/>
      <w:lvlText w:val=""/>
      <w:lvlJc w:val="left"/>
      <w:pPr>
        <w:ind w:left="5100" w:hanging="360"/>
      </w:pPr>
      <w:rPr>
        <w:rFonts w:ascii="Symbol" w:hAnsi="Symbol" w:hint="default"/>
      </w:rPr>
    </w:lvl>
    <w:lvl w:ilvl="7" w:tplc="04150003" w:tentative="1">
      <w:start w:val="1"/>
      <w:numFmt w:val="bullet"/>
      <w:lvlText w:val="o"/>
      <w:lvlJc w:val="left"/>
      <w:pPr>
        <w:ind w:left="5820" w:hanging="360"/>
      </w:pPr>
      <w:rPr>
        <w:rFonts w:ascii="Courier New" w:hAnsi="Courier New" w:cs="Courier New" w:hint="default"/>
      </w:rPr>
    </w:lvl>
    <w:lvl w:ilvl="8" w:tplc="04150005" w:tentative="1">
      <w:start w:val="1"/>
      <w:numFmt w:val="bullet"/>
      <w:lvlText w:val=""/>
      <w:lvlJc w:val="left"/>
      <w:pPr>
        <w:ind w:left="6540" w:hanging="360"/>
      </w:pPr>
      <w:rPr>
        <w:rFonts w:ascii="Wingdings" w:hAnsi="Wingdings" w:hint="default"/>
      </w:rPr>
    </w:lvl>
  </w:abstractNum>
  <w:abstractNum w:abstractNumId="7" w15:restartNumberingAfterBreak="0">
    <w:nsid w:val="2CE7589B"/>
    <w:multiLevelType w:val="hybridMultilevel"/>
    <w:tmpl w:val="EBDC0292"/>
    <w:lvl w:ilvl="0" w:tplc="A27CDF86">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8" w15:restartNumberingAfterBreak="0">
    <w:nsid w:val="38AC6FC3"/>
    <w:multiLevelType w:val="hybridMultilevel"/>
    <w:tmpl w:val="AD8085E8"/>
    <w:lvl w:ilvl="0" w:tplc="04150011">
      <w:start w:val="1"/>
      <w:numFmt w:val="decimal"/>
      <w:lvlText w:val="%1)"/>
      <w:lvlJc w:val="left"/>
      <w:pPr>
        <w:ind w:left="1146" w:hanging="360"/>
      </w:pPr>
    </w:lvl>
    <w:lvl w:ilvl="1" w:tplc="04150019" w:tentative="1">
      <w:start w:val="1"/>
      <w:numFmt w:val="lowerLetter"/>
      <w:lvlText w:val="%2."/>
      <w:lvlJc w:val="left"/>
      <w:pPr>
        <w:ind w:left="1866" w:hanging="360"/>
      </w:pPr>
    </w:lvl>
    <w:lvl w:ilvl="2" w:tplc="0415001B" w:tentative="1">
      <w:start w:val="1"/>
      <w:numFmt w:val="lowerRoman"/>
      <w:lvlText w:val="%3."/>
      <w:lvlJc w:val="right"/>
      <w:pPr>
        <w:ind w:left="2586" w:hanging="180"/>
      </w:pPr>
    </w:lvl>
    <w:lvl w:ilvl="3" w:tplc="0415000F" w:tentative="1">
      <w:start w:val="1"/>
      <w:numFmt w:val="decimal"/>
      <w:lvlText w:val="%4."/>
      <w:lvlJc w:val="left"/>
      <w:pPr>
        <w:ind w:left="3306" w:hanging="360"/>
      </w:pPr>
    </w:lvl>
    <w:lvl w:ilvl="4" w:tplc="04150019" w:tentative="1">
      <w:start w:val="1"/>
      <w:numFmt w:val="lowerLetter"/>
      <w:lvlText w:val="%5."/>
      <w:lvlJc w:val="left"/>
      <w:pPr>
        <w:ind w:left="4026" w:hanging="360"/>
      </w:pPr>
    </w:lvl>
    <w:lvl w:ilvl="5" w:tplc="0415001B" w:tentative="1">
      <w:start w:val="1"/>
      <w:numFmt w:val="lowerRoman"/>
      <w:lvlText w:val="%6."/>
      <w:lvlJc w:val="right"/>
      <w:pPr>
        <w:ind w:left="4746" w:hanging="180"/>
      </w:pPr>
    </w:lvl>
    <w:lvl w:ilvl="6" w:tplc="0415000F" w:tentative="1">
      <w:start w:val="1"/>
      <w:numFmt w:val="decimal"/>
      <w:lvlText w:val="%7."/>
      <w:lvlJc w:val="left"/>
      <w:pPr>
        <w:ind w:left="5466" w:hanging="360"/>
      </w:pPr>
    </w:lvl>
    <w:lvl w:ilvl="7" w:tplc="04150019" w:tentative="1">
      <w:start w:val="1"/>
      <w:numFmt w:val="lowerLetter"/>
      <w:lvlText w:val="%8."/>
      <w:lvlJc w:val="left"/>
      <w:pPr>
        <w:ind w:left="6186" w:hanging="360"/>
      </w:pPr>
    </w:lvl>
    <w:lvl w:ilvl="8" w:tplc="0415001B" w:tentative="1">
      <w:start w:val="1"/>
      <w:numFmt w:val="lowerRoman"/>
      <w:lvlText w:val="%9."/>
      <w:lvlJc w:val="right"/>
      <w:pPr>
        <w:ind w:left="6906" w:hanging="180"/>
      </w:pPr>
    </w:lvl>
  </w:abstractNum>
  <w:abstractNum w:abstractNumId="9" w15:restartNumberingAfterBreak="0">
    <w:nsid w:val="440A745B"/>
    <w:multiLevelType w:val="hybridMultilevel"/>
    <w:tmpl w:val="3C8AC5E4"/>
    <w:lvl w:ilvl="0" w:tplc="A27CDF86">
      <w:start w:val="1"/>
      <w:numFmt w:val="bullet"/>
      <w:lvlText w:val=""/>
      <w:lvlJc w:val="left"/>
      <w:pPr>
        <w:ind w:left="1428" w:hanging="360"/>
      </w:pPr>
      <w:rPr>
        <w:rFonts w:ascii="Symbol" w:hAnsi="Symbol" w:hint="default"/>
      </w:rPr>
    </w:lvl>
    <w:lvl w:ilvl="1" w:tplc="04150003" w:tentative="1">
      <w:start w:val="1"/>
      <w:numFmt w:val="bullet"/>
      <w:lvlText w:val="o"/>
      <w:lvlJc w:val="left"/>
      <w:pPr>
        <w:ind w:left="2148" w:hanging="360"/>
      </w:pPr>
      <w:rPr>
        <w:rFonts w:ascii="Courier New" w:hAnsi="Courier New" w:cs="Courier New" w:hint="default"/>
      </w:rPr>
    </w:lvl>
    <w:lvl w:ilvl="2" w:tplc="04150005" w:tentative="1">
      <w:start w:val="1"/>
      <w:numFmt w:val="bullet"/>
      <w:lvlText w:val=""/>
      <w:lvlJc w:val="left"/>
      <w:pPr>
        <w:ind w:left="2868" w:hanging="360"/>
      </w:pPr>
      <w:rPr>
        <w:rFonts w:ascii="Wingdings" w:hAnsi="Wingdings" w:hint="default"/>
      </w:rPr>
    </w:lvl>
    <w:lvl w:ilvl="3" w:tplc="04150001" w:tentative="1">
      <w:start w:val="1"/>
      <w:numFmt w:val="bullet"/>
      <w:lvlText w:val=""/>
      <w:lvlJc w:val="left"/>
      <w:pPr>
        <w:ind w:left="3588" w:hanging="360"/>
      </w:pPr>
      <w:rPr>
        <w:rFonts w:ascii="Symbol" w:hAnsi="Symbol" w:hint="default"/>
      </w:rPr>
    </w:lvl>
    <w:lvl w:ilvl="4" w:tplc="04150003" w:tentative="1">
      <w:start w:val="1"/>
      <w:numFmt w:val="bullet"/>
      <w:lvlText w:val="o"/>
      <w:lvlJc w:val="left"/>
      <w:pPr>
        <w:ind w:left="4308" w:hanging="360"/>
      </w:pPr>
      <w:rPr>
        <w:rFonts w:ascii="Courier New" w:hAnsi="Courier New" w:cs="Courier New" w:hint="default"/>
      </w:rPr>
    </w:lvl>
    <w:lvl w:ilvl="5" w:tplc="04150005" w:tentative="1">
      <w:start w:val="1"/>
      <w:numFmt w:val="bullet"/>
      <w:lvlText w:val=""/>
      <w:lvlJc w:val="left"/>
      <w:pPr>
        <w:ind w:left="5028" w:hanging="360"/>
      </w:pPr>
      <w:rPr>
        <w:rFonts w:ascii="Wingdings" w:hAnsi="Wingdings" w:hint="default"/>
      </w:rPr>
    </w:lvl>
    <w:lvl w:ilvl="6" w:tplc="04150001" w:tentative="1">
      <w:start w:val="1"/>
      <w:numFmt w:val="bullet"/>
      <w:lvlText w:val=""/>
      <w:lvlJc w:val="left"/>
      <w:pPr>
        <w:ind w:left="5748" w:hanging="360"/>
      </w:pPr>
      <w:rPr>
        <w:rFonts w:ascii="Symbol" w:hAnsi="Symbol" w:hint="default"/>
      </w:rPr>
    </w:lvl>
    <w:lvl w:ilvl="7" w:tplc="04150003" w:tentative="1">
      <w:start w:val="1"/>
      <w:numFmt w:val="bullet"/>
      <w:lvlText w:val="o"/>
      <w:lvlJc w:val="left"/>
      <w:pPr>
        <w:ind w:left="6468" w:hanging="360"/>
      </w:pPr>
      <w:rPr>
        <w:rFonts w:ascii="Courier New" w:hAnsi="Courier New" w:cs="Courier New" w:hint="default"/>
      </w:rPr>
    </w:lvl>
    <w:lvl w:ilvl="8" w:tplc="04150005" w:tentative="1">
      <w:start w:val="1"/>
      <w:numFmt w:val="bullet"/>
      <w:lvlText w:val=""/>
      <w:lvlJc w:val="left"/>
      <w:pPr>
        <w:ind w:left="7188" w:hanging="360"/>
      </w:pPr>
      <w:rPr>
        <w:rFonts w:ascii="Wingdings" w:hAnsi="Wingdings" w:hint="default"/>
      </w:rPr>
    </w:lvl>
  </w:abstractNum>
  <w:abstractNum w:abstractNumId="10" w15:restartNumberingAfterBreak="0">
    <w:nsid w:val="4BEE24F9"/>
    <w:multiLevelType w:val="hybridMultilevel"/>
    <w:tmpl w:val="A27C01E2"/>
    <w:lvl w:ilvl="0" w:tplc="8BC6B38C">
      <w:start w:val="1"/>
      <w:numFmt w:val="decimal"/>
      <w:lvlText w:val="%1."/>
      <w:lvlJc w:val="left"/>
      <w:pPr>
        <w:ind w:left="720" w:hanging="360"/>
      </w:pPr>
      <w:rPr>
        <w:b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1" w15:restartNumberingAfterBreak="0">
    <w:nsid w:val="584F1905"/>
    <w:multiLevelType w:val="hybridMultilevel"/>
    <w:tmpl w:val="8F1EE056"/>
    <w:lvl w:ilvl="0" w:tplc="FFFFFFFF">
      <w:start w:val="1"/>
      <w:numFmt w:val="lowerLetter"/>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2" w15:restartNumberingAfterBreak="0">
    <w:nsid w:val="599454D0"/>
    <w:multiLevelType w:val="hybridMultilevel"/>
    <w:tmpl w:val="866EBA16"/>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3" w15:restartNumberingAfterBreak="0">
    <w:nsid w:val="5ACC7FC3"/>
    <w:multiLevelType w:val="hybridMultilevel"/>
    <w:tmpl w:val="8534AC18"/>
    <w:lvl w:ilvl="0" w:tplc="0415000F">
      <w:start w:val="1"/>
      <w:numFmt w:val="decimal"/>
      <w:lvlText w:val="%1."/>
      <w:lvlJc w:val="left"/>
      <w:pPr>
        <w:ind w:left="1004" w:hanging="360"/>
      </w:pPr>
    </w:lvl>
    <w:lvl w:ilvl="1" w:tplc="04150019" w:tentative="1">
      <w:start w:val="1"/>
      <w:numFmt w:val="lowerLetter"/>
      <w:lvlText w:val="%2."/>
      <w:lvlJc w:val="left"/>
      <w:pPr>
        <w:ind w:left="1724" w:hanging="360"/>
      </w:pPr>
    </w:lvl>
    <w:lvl w:ilvl="2" w:tplc="0415001B" w:tentative="1">
      <w:start w:val="1"/>
      <w:numFmt w:val="lowerRoman"/>
      <w:lvlText w:val="%3."/>
      <w:lvlJc w:val="right"/>
      <w:pPr>
        <w:ind w:left="2444" w:hanging="180"/>
      </w:pPr>
    </w:lvl>
    <w:lvl w:ilvl="3" w:tplc="0415000F" w:tentative="1">
      <w:start w:val="1"/>
      <w:numFmt w:val="decimal"/>
      <w:lvlText w:val="%4."/>
      <w:lvlJc w:val="left"/>
      <w:pPr>
        <w:ind w:left="3164" w:hanging="360"/>
      </w:pPr>
    </w:lvl>
    <w:lvl w:ilvl="4" w:tplc="04150019" w:tentative="1">
      <w:start w:val="1"/>
      <w:numFmt w:val="lowerLetter"/>
      <w:lvlText w:val="%5."/>
      <w:lvlJc w:val="left"/>
      <w:pPr>
        <w:ind w:left="3884" w:hanging="360"/>
      </w:pPr>
    </w:lvl>
    <w:lvl w:ilvl="5" w:tplc="0415001B" w:tentative="1">
      <w:start w:val="1"/>
      <w:numFmt w:val="lowerRoman"/>
      <w:lvlText w:val="%6."/>
      <w:lvlJc w:val="right"/>
      <w:pPr>
        <w:ind w:left="4604" w:hanging="180"/>
      </w:pPr>
    </w:lvl>
    <w:lvl w:ilvl="6" w:tplc="0415000F" w:tentative="1">
      <w:start w:val="1"/>
      <w:numFmt w:val="decimal"/>
      <w:lvlText w:val="%7."/>
      <w:lvlJc w:val="left"/>
      <w:pPr>
        <w:ind w:left="5324" w:hanging="360"/>
      </w:pPr>
    </w:lvl>
    <w:lvl w:ilvl="7" w:tplc="04150019" w:tentative="1">
      <w:start w:val="1"/>
      <w:numFmt w:val="lowerLetter"/>
      <w:lvlText w:val="%8."/>
      <w:lvlJc w:val="left"/>
      <w:pPr>
        <w:ind w:left="6044" w:hanging="360"/>
      </w:pPr>
    </w:lvl>
    <w:lvl w:ilvl="8" w:tplc="0415001B" w:tentative="1">
      <w:start w:val="1"/>
      <w:numFmt w:val="lowerRoman"/>
      <w:lvlText w:val="%9."/>
      <w:lvlJc w:val="right"/>
      <w:pPr>
        <w:ind w:left="6764" w:hanging="180"/>
      </w:pPr>
    </w:lvl>
  </w:abstractNum>
  <w:abstractNum w:abstractNumId="14" w15:restartNumberingAfterBreak="0">
    <w:nsid w:val="5BC42A0E"/>
    <w:multiLevelType w:val="multilevel"/>
    <w:tmpl w:val="7F8C890E"/>
    <w:lvl w:ilvl="0">
      <w:start w:val="1"/>
      <w:numFmt w:val="decimal"/>
      <w:lvlText w:val="%1."/>
      <w:lvlJc w:val="left"/>
      <w:pPr>
        <w:ind w:left="720" w:hanging="360"/>
      </w:pPr>
      <w:rPr>
        <w:rFonts w:hint="default"/>
        <w:b w:val="0"/>
        <w:bCs/>
        <w:sz w:val="28"/>
      </w:rPr>
    </w:lvl>
    <w:lvl w:ilvl="1">
      <w:start w:val="1"/>
      <w:numFmt w:val="decimal"/>
      <w:lvlText w:val="%2)"/>
      <w:lvlJc w:val="left"/>
      <w:pPr>
        <w:ind w:left="1080" w:hanging="720"/>
      </w:pPr>
      <w:rPr>
        <w:rFonts w:hint="default"/>
        <w:b w:val="0"/>
        <w:sz w:val="28"/>
        <w:szCs w:val="28"/>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2160" w:hanging="180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abstractNum w:abstractNumId="15" w15:restartNumberingAfterBreak="0">
    <w:nsid w:val="64903587"/>
    <w:multiLevelType w:val="hybridMultilevel"/>
    <w:tmpl w:val="89DADB86"/>
    <w:lvl w:ilvl="0" w:tplc="A27CDF86">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6" w15:restartNumberingAfterBreak="0">
    <w:nsid w:val="692A371F"/>
    <w:multiLevelType w:val="hybridMultilevel"/>
    <w:tmpl w:val="D228C4D8"/>
    <w:lvl w:ilvl="0" w:tplc="E7C632A8">
      <w:start w:val="2"/>
      <w:numFmt w:val="decimal"/>
      <w:lvlText w:val="%1."/>
      <w:lvlJc w:val="left"/>
      <w:pPr>
        <w:ind w:left="502"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7" w15:restartNumberingAfterBreak="0">
    <w:nsid w:val="6BEC0F07"/>
    <w:multiLevelType w:val="hybridMultilevel"/>
    <w:tmpl w:val="27DC785A"/>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8" w15:restartNumberingAfterBreak="0">
    <w:nsid w:val="6DDA066E"/>
    <w:multiLevelType w:val="hybridMultilevel"/>
    <w:tmpl w:val="B4A6E944"/>
    <w:lvl w:ilvl="0" w:tplc="D04A44DC">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9" w15:restartNumberingAfterBreak="0">
    <w:nsid w:val="728F1DAE"/>
    <w:multiLevelType w:val="hybridMultilevel"/>
    <w:tmpl w:val="74822708"/>
    <w:lvl w:ilvl="0" w:tplc="04150011">
      <w:start w:val="4"/>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0" w15:restartNumberingAfterBreak="0">
    <w:nsid w:val="76156604"/>
    <w:multiLevelType w:val="hybridMultilevel"/>
    <w:tmpl w:val="70F839A4"/>
    <w:lvl w:ilvl="0" w:tplc="2494958A">
      <w:start w:val="1"/>
      <w:numFmt w:val="lowerLetter"/>
      <w:lvlText w:val="%1)"/>
      <w:lvlJc w:val="left"/>
      <w:pPr>
        <w:ind w:left="502" w:hanging="360"/>
      </w:pPr>
      <w:rPr>
        <w:rFonts w:hint="default"/>
      </w:rPr>
    </w:lvl>
    <w:lvl w:ilvl="1" w:tplc="04150019" w:tentative="1">
      <w:start w:val="1"/>
      <w:numFmt w:val="lowerLetter"/>
      <w:lvlText w:val="%2."/>
      <w:lvlJc w:val="left"/>
      <w:pPr>
        <w:ind w:left="1222" w:hanging="360"/>
      </w:pPr>
    </w:lvl>
    <w:lvl w:ilvl="2" w:tplc="0415001B" w:tentative="1">
      <w:start w:val="1"/>
      <w:numFmt w:val="lowerRoman"/>
      <w:lvlText w:val="%3."/>
      <w:lvlJc w:val="right"/>
      <w:pPr>
        <w:ind w:left="1942" w:hanging="180"/>
      </w:pPr>
    </w:lvl>
    <w:lvl w:ilvl="3" w:tplc="0415000F" w:tentative="1">
      <w:start w:val="1"/>
      <w:numFmt w:val="decimal"/>
      <w:lvlText w:val="%4."/>
      <w:lvlJc w:val="left"/>
      <w:pPr>
        <w:ind w:left="2662" w:hanging="360"/>
      </w:pPr>
    </w:lvl>
    <w:lvl w:ilvl="4" w:tplc="04150019" w:tentative="1">
      <w:start w:val="1"/>
      <w:numFmt w:val="lowerLetter"/>
      <w:lvlText w:val="%5."/>
      <w:lvlJc w:val="left"/>
      <w:pPr>
        <w:ind w:left="3382" w:hanging="360"/>
      </w:pPr>
    </w:lvl>
    <w:lvl w:ilvl="5" w:tplc="0415001B" w:tentative="1">
      <w:start w:val="1"/>
      <w:numFmt w:val="lowerRoman"/>
      <w:lvlText w:val="%6."/>
      <w:lvlJc w:val="right"/>
      <w:pPr>
        <w:ind w:left="4102" w:hanging="180"/>
      </w:pPr>
    </w:lvl>
    <w:lvl w:ilvl="6" w:tplc="0415000F" w:tentative="1">
      <w:start w:val="1"/>
      <w:numFmt w:val="decimal"/>
      <w:lvlText w:val="%7."/>
      <w:lvlJc w:val="left"/>
      <w:pPr>
        <w:ind w:left="4822" w:hanging="360"/>
      </w:pPr>
    </w:lvl>
    <w:lvl w:ilvl="7" w:tplc="04150019" w:tentative="1">
      <w:start w:val="1"/>
      <w:numFmt w:val="lowerLetter"/>
      <w:lvlText w:val="%8."/>
      <w:lvlJc w:val="left"/>
      <w:pPr>
        <w:ind w:left="5542" w:hanging="360"/>
      </w:pPr>
    </w:lvl>
    <w:lvl w:ilvl="8" w:tplc="0415001B" w:tentative="1">
      <w:start w:val="1"/>
      <w:numFmt w:val="lowerRoman"/>
      <w:lvlText w:val="%9."/>
      <w:lvlJc w:val="right"/>
      <w:pPr>
        <w:ind w:left="6262" w:hanging="180"/>
      </w:pPr>
    </w:lvl>
  </w:abstractNum>
  <w:abstractNum w:abstractNumId="21" w15:restartNumberingAfterBreak="0">
    <w:nsid w:val="78361418"/>
    <w:multiLevelType w:val="hybridMultilevel"/>
    <w:tmpl w:val="FD681618"/>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2" w15:restartNumberingAfterBreak="0">
    <w:nsid w:val="7C4952F1"/>
    <w:multiLevelType w:val="hybridMultilevel"/>
    <w:tmpl w:val="A168AB2E"/>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3" w15:restartNumberingAfterBreak="0">
    <w:nsid w:val="7D1A2188"/>
    <w:multiLevelType w:val="hybridMultilevel"/>
    <w:tmpl w:val="46547A96"/>
    <w:lvl w:ilvl="0" w:tplc="A27CDF86">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4" w15:restartNumberingAfterBreak="0">
    <w:nsid w:val="7E2400F4"/>
    <w:multiLevelType w:val="hybridMultilevel"/>
    <w:tmpl w:val="A3AA2116"/>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16cid:durableId="391654990">
    <w:abstractNumId w:val="14"/>
  </w:num>
  <w:num w:numId="2" w16cid:durableId="623274661">
    <w:abstractNumId w:val="21"/>
  </w:num>
  <w:num w:numId="3" w16cid:durableId="428895939">
    <w:abstractNumId w:val="4"/>
  </w:num>
  <w:num w:numId="4" w16cid:durableId="165706803">
    <w:abstractNumId w:val="10"/>
  </w:num>
  <w:num w:numId="5" w16cid:durableId="53897451">
    <w:abstractNumId w:val="8"/>
  </w:num>
  <w:num w:numId="6" w16cid:durableId="1220093233">
    <w:abstractNumId w:val="12"/>
  </w:num>
  <w:num w:numId="7" w16cid:durableId="2078474319">
    <w:abstractNumId w:val="20"/>
  </w:num>
  <w:num w:numId="8" w16cid:durableId="1431076316">
    <w:abstractNumId w:val="5"/>
  </w:num>
  <w:num w:numId="9" w16cid:durableId="1427849199">
    <w:abstractNumId w:val="16"/>
  </w:num>
  <w:num w:numId="10" w16cid:durableId="2071146230">
    <w:abstractNumId w:val="11"/>
  </w:num>
  <w:num w:numId="11" w16cid:durableId="1712487846">
    <w:abstractNumId w:val="0"/>
  </w:num>
  <w:num w:numId="12" w16cid:durableId="438910943">
    <w:abstractNumId w:val="1"/>
  </w:num>
  <w:num w:numId="13" w16cid:durableId="812336094">
    <w:abstractNumId w:val="15"/>
  </w:num>
  <w:num w:numId="14" w16cid:durableId="103572680">
    <w:abstractNumId w:val="6"/>
  </w:num>
  <w:num w:numId="15" w16cid:durableId="1074743415">
    <w:abstractNumId w:val="9"/>
  </w:num>
  <w:num w:numId="16" w16cid:durableId="1108114942">
    <w:abstractNumId w:val="17"/>
  </w:num>
  <w:num w:numId="17" w16cid:durableId="378016390">
    <w:abstractNumId w:val="22"/>
  </w:num>
  <w:num w:numId="18" w16cid:durableId="873345847">
    <w:abstractNumId w:val="24"/>
  </w:num>
  <w:num w:numId="19" w16cid:durableId="670571236">
    <w:abstractNumId w:val="13"/>
  </w:num>
  <w:num w:numId="20" w16cid:durableId="1844854512">
    <w:abstractNumId w:val="3"/>
  </w:num>
  <w:num w:numId="21" w16cid:durableId="1159921822">
    <w:abstractNumId w:val="18"/>
  </w:num>
  <w:num w:numId="22" w16cid:durableId="1193690351">
    <w:abstractNumId w:val="19"/>
  </w:num>
  <w:num w:numId="23" w16cid:durableId="1904019075">
    <w:abstractNumId w:val="2"/>
  </w:num>
  <w:num w:numId="24" w16cid:durableId="1780489167">
    <w:abstractNumId w:val="23"/>
  </w:num>
  <w:num w:numId="25" w16cid:durableId="1370496559">
    <w:abstractNumId w:val="7"/>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053E5A"/>
    <w:rsid w:val="00025EAB"/>
    <w:rsid w:val="00053A6A"/>
    <w:rsid w:val="00053E5A"/>
    <w:rsid w:val="00066A1E"/>
    <w:rsid w:val="000812A8"/>
    <w:rsid w:val="000873F6"/>
    <w:rsid w:val="000B5A4B"/>
    <w:rsid w:val="000B6494"/>
    <w:rsid w:val="00157B44"/>
    <w:rsid w:val="00163AFB"/>
    <w:rsid w:val="001B5735"/>
    <w:rsid w:val="001E4093"/>
    <w:rsid w:val="002238DE"/>
    <w:rsid w:val="00250690"/>
    <w:rsid w:val="00265CEF"/>
    <w:rsid w:val="002D6590"/>
    <w:rsid w:val="002E76FA"/>
    <w:rsid w:val="0030366F"/>
    <w:rsid w:val="00314D2D"/>
    <w:rsid w:val="00336472"/>
    <w:rsid w:val="00353E61"/>
    <w:rsid w:val="00357DB1"/>
    <w:rsid w:val="0036718C"/>
    <w:rsid w:val="003A09D4"/>
    <w:rsid w:val="003B22E8"/>
    <w:rsid w:val="00425F0B"/>
    <w:rsid w:val="00435889"/>
    <w:rsid w:val="004519AC"/>
    <w:rsid w:val="00463950"/>
    <w:rsid w:val="004807BD"/>
    <w:rsid w:val="0048459B"/>
    <w:rsid w:val="00487C97"/>
    <w:rsid w:val="004F3296"/>
    <w:rsid w:val="00525346"/>
    <w:rsid w:val="0054093D"/>
    <w:rsid w:val="00566AC2"/>
    <w:rsid w:val="00580099"/>
    <w:rsid w:val="005811F1"/>
    <w:rsid w:val="005968A5"/>
    <w:rsid w:val="005A57C7"/>
    <w:rsid w:val="005E5887"/>
    <w:rsid w:val="005F048F"/>
    <w:rsid w:val="005F23DE"/>
    <w:rsid w:val="00612602"/>
    <w:rsid w:val="00620F58"/>
    <w:rsid w:val="0063592D"/>
    <w:rsid w:val="00655DD8"/>
    <w:rsid w:val="006A6F3E"/>
    <w:rsid w:val="006C68CB"/>
    <w:rsid w:val="00727E56"/>
    <w:rsid w:val="00730C22"/>
    <w:rsid w:val="007362FC"/>
    <w:rsid w:val="00757413"/>
    <w:rsid w:val="007859F4"/>
    <w:rsid w:val="007C6800"/>
    <w:rsid w:val="0081559F"/>
    <w:rsid w:val="00825D54"/>
    <w:rsid w:val="00831A7F"/>
    <w:rsid w:val="00837187"/>
    <w:rsid w:val="00876801"/>
    <w:rsid w:val="00883133"/>
    <w:rsid w:val="008A1C0E"/>
    <w:rsid w:val="008A276A"/>
    <w:rsid w:val="008C4507"/>
    <w:rsid w:val="008F4549"/>
    <w:rsid w:val="009105D1"/>
    <w:rsid w:val="00912874"/>
    <w:rsid w:val="00917C21"/>
    <w:rsid w:val="00920491"/>
    <w:rsid w:val="00945706"/>
    <w:rsid w:val="0095451D"/>
    <w:rsid w:val="00955CDF"/>
    <w:rsid w:val="009614DC"/>
    <w:rsid w:val="00A307EC"/>
    <w:rsid w:val="00A515B8"/>
    <w:rsid w:val="00A568A2"/>
    <w:rsid w:val="00A62257"/>
    <w:rsid w:val="00AE1740"/>
    <w:rsid w:val="00B109BE"/>
    <w:rsid w:val="00B54FE0"/>
    <w:rsid w:val="00B70A12"/>
    <w:rsid w:val="00B81AFE"/>
    <w:rsid w:val="00B91287"/>
    <w:rsid w:val="00BA179E"/>
    <w:rsid w:val="00BD5A34"/>
    <w:rsid w:val="00C07730"/>
    <w:rsid w:val="00C26DEC"/>
    <w:rsid w:val="00C4296F"/>
    <w:rsid w:val="00C552DF"/>
    <w:rsid w:val="00C61C68"/>
    <w:rsid w:val="00CE0CFB"/>
    <w:rsid w:val="00CE396A"/>
    <w:rsid w:val="00CE490C"/>
    <w:rsid w:val="00CF4683"/>
    <w:rsid w:val="00D0263E"/>
    <w:rsid w:val="00D04695"/>
    <w:rsid w:val="00D05C8C"/>
    <w:rsid w:val="00D10EFD"/>
    <w:rsid w:val="00D54DF8"/>
    <w:rsid w:val="00DA25D3"/>
    <w:rsid w:val="00DA2EEC"/>
    <w:rsid w:val="00DB7013"/>
    <w:rsid w:val="00DB7313"/>
    <w:rsid w:val="00DC053D"/>
    <w:rsid w:val="00E170E7"/>
    <w:rsid w:val="00E2033D"/>
    <w:rsid w:val="00E20F9D"/>
    <w:rsid w:val="00E315B4"/>
    <w:rsid w:val="00E34C2B"/>
    <w:rsid w:val="00E35A76"/>
    <w:rsid w:val="00E83A72"/>
    <w:rsid w:val="00EC387A"/>
    <w:rsid w:val="00F56842"/>
    <w:rsid w:val="00F80DB4"/>
    <w:rsid w:val="00FF484E"/>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4D93CD9"/>
  <w15:docId w15:val="{7BA52856-5F0F-49DB-865B-5A46205E4B9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pl-PL"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Tekstdymka">
    <w:name w:val="Balloon Text"/>
    <w:basedOn w:val="Normalny"/>
    <w:link w:val="TekstdymkaZnak"/>
    <w:uiPriority w:val="99"/>
    <w:semiHidden/>
    <w:unhideWhenUsed/>
    <w:rsid w:val="00053E5A"/>
    <w:pPr>
      <w:spacing w:after="0" w:line="240" w:lineRule="auto"/>
    </w:pPr>
    <w:rPr>
      <w:rFonts w:ascii="Tahoma" w:hAnsi="Tahoma" w:cs="Tahoma"/>
      <w:sz w:val="16"/>
      <w:szCs w:val="16"/>
    </w:rPr>
  </w:style>
  <w:style w:type="character" w:customStyle="1" w:styleId="TekstdymkaZnak">
    <w:name w:val="Tekst dymka Znak"/>
    <w:basedOn w:val="Domylnaczcionkaakapitu"/>
    <w:link w:val="Tekstdymka"/>
    <w:uiPriority w:val="99"/>
    <w:semiHidden/>
    <w:rsid w:val="00053E5A"/>
    <w:rPr>
      <w:rFonts w:ascii="Tahoma" w:hAnsi="Tahoma" w:cs="Tahoma"/>
      <w:sz w:val="16"/>
      <w:szCs w:val="16"/>
    </w:rPr>
  </w:style>
  <w:style w:type="paragraph" w:styleId="Nagwek">
    <w:name w:val="header"/>
    <w:basedOn w:val="Normalny"/>
    <w:link w:val="NagwekZnak"/>
    <w:uiPriority w:val="99"/>
    <w:unhideWhenUsed/>
    <w:rsid w:val="00053E5A"/>
    <w:pPr>
      <w:tabs>
        <w:tab w:val="center" w:pos="4536"/>
        <w:tab w:val="right" w:pos="9072"/>
      </w:tabs>
      <w:spacing w:after="0" w:line="240" w:lineRule="auto"/>
    </w:pPr>
  </w:style>
  <w:style w:type="character" w:customStyle="1" w:styleId="NagwekZnak">
    <w:name w:val="Nagłówek Znak"/>
    <w:basedOn w:val="Domylnaczcionkaakapitu"/>
    <w:link w:val="Nagwek"/>
    <w:uiPriority w:val="99"/>
    <w:rsid w:val="00053E5A"/>
  </w:style>
  <w:style w:type="paragraph" w:styleId="Stopka">
    <w:name w:val="footer"/>
    <w:basedOn w:val="Normalny"/>
    <w:link w:val="StopkaZnak"/>
    <w:uiPriority w:val="99"/>
    <w:unhideWhenUsed/>
    <w:rsid w:val="00053E5A"/>
    <w:pPr>
      <w:tabs>
        <w:tab w:val="center" w:pos="4536"/>
        <w:tab w:val="right" w:pos="9072"/>
      </w:tabs>
      <w:spacing w:after="0" w:line="240" w:lineRule="auto"/>
    </w:pPr>
  </w:style>
  <w:style w:type="character" w:customStyle="1" w:styleId="StopkaZnak">
    <w:name w:val="Stopka Znak"/>
    <w:basedOn w:val="Domylnaczcionkaakapitu"/>
    <w:link w:val="Stopka"/>
    <w:uiPriority w:val="99"/>
    <w:rsid w:val="00053E5A"/>
  </w:style>
  <w:style w:type="paragraph" w:styleId="Tekstprzypisudolnego">
    <w:name w:val="footnote text"/>
    <w:basedOn w:val="Normalny"/>
    <w:link w:val="TekstprzypisudolnegoZnak"/>
    <w:uiPriority w:val="99"/>
    <w:semiHidden/>
    <w:unhideWhenUsed/>
    <w:rsid w:val="00BD5A34"/>
    <w:pPr>
      <w:spacing w:after="0" w:line="240" w:lineRule="auto"/>
    </w:pPr>
    <w:rPr>
      <w:sz w:val="20"/>
      <w:szCs w:val="20"/>
    </w:rPr>
  </w:style>
  <w:style w:type="character" w:customStyle="1" w:styleId="TekstprzypisudolnegoZnak">
    <w:name w:val="Tekst przypisu dolnego Znak"/>
    <w:basedOn w:val="Domylnaczcionkaakapitu"/>
    <w:link w:val="Tekstprzypisudolnego"/>
    <w:uiPriority w:val="99"/>
    <w:semiHidden/>
    <w:rsid w:val="00BD5A34"/>
    <w:rPr>
      <w:sz w:val="20"/>
      <w:szCs w:val="20"/>
    </w:rPr>
  </w:style>
  <w:style w:type="character" w:styleId="Odwoanieprzypisudolnego">
    <w:name w:val="footnote reference"/>
    <w:uiPriority w:val="99"/>
    <w:semiHidden/>
    <w:unhideWhenUsed/>
    <w:rsid w:val="00BD5A34"/>
    <w:rPr>
      <w:vertAlign w:val="superscript"/>
    </w:rPr>
  </w:style>
  <w:style w:type="character" w:styleId="Hipercze">
    <w:name w:val="Hyperlink"/>
    <w:basedOn w:val="Domylnaczcionkaakapitu"/>
    <w:uiPriority w:val="99"/>
    <w:unhideWhenUsed/>
    <w:rsid w:val="00566AC2"/>
    <w:rPr>
      <w:color w:val="0000FF" w:themeColor="hyperlink"/>
      <w:u w:val="single"/>
    </w:rPr>
  </w:style>
  <w:style w:type="character" w:styleId="Nierozpoznanawzmianka">
    <w:name w:val="Unresolved Mention"/>
    <w:basedOn w:val="Domylnaczcionkaakapitu"/>
    <w:uiPriority w:val="99"/>
    <w:semiHidden/>
    <w:unhideWhenUsed/>
    <w:rsid w:val="00566AC2"/>
    <w:rPr>
      <w:color w:val="605E5C"/>
      <w:shd w:val="clear" w:color="auto" w:fill="E1DFDD"/>
    </w:rPr>
  </w:style>
  <w:style w:type="numbering" w:customStyle="1" w:styleId="Bezlisty1">
    <w:name w:val="Bez listy1"/>
    <w:next w:val="Bezlisty"/>
    <w:uiPriority w:val="99"/>
    <w:semiHidden/>
    <w:unhideWhenUsed/>
    <w:rsid w:val="00B81AFE"/>
  </w:style>
  <w:style w:type="numbering" w:customStyle="1" w:styleId="Bezlisty11">
    <w:name w:val="Bez listy11"/>
    <w:next w:val="Bezlisty"/>
    <w:uiPriority w:val="99"/>
    <w:semiHidden/>
    <w:unhideWhenUsed/>
    <w:rsid w:val="00B81AFE"/>
  </w:style>
  <w:style w:type="character" w:styleId="Numerstrony">
    <w:name w:val="page number"/>
    <w:rsid w:val="00B81AFE"/>
  </w:style>
  <w:style w:type="paragraph" w:customStyle="1" w:styleId="Akapitzlist1">
    <w:name w:val="Akapit z listą1"/>
    <w:basedOn w:val="Normalny"/>
    <w:next w:val="Akapitzlist"/>
    <w:uiPriority w:val="34"/>
    <w:qFormat/>
    <w:rsid w:val="00B81AFE"/>
    <w:pPr>
      <w:spacing w:after="120" w:line="240" w:lineRule="auto"/>
      <w:ind w:left="720"/>
      <w:contextualSpacing/>
      <w:jc w:val="both"/>
    </w:pPr>
    <w:rPr>
      <w:rFonts w:eastAsia="Calibri" w:cs="Times New Roman"/>
      <w:sz w:val="28"/>
    </w:rPr>
  </w:style>
  <w:style w:type="paragraph" w:customStyle="1" w:styleId="Tekstpodstawowy1">
    <w:name w:val="Tekst podstawowy1"/>
    <w:basedOn w:val="Normalny"/>
    <w:next w:val="Tekstpodstawowy"/>
    <w:link w:val="TekstpodstawowyZnak"/>
    <w:uiPriority w:val="99"/>
    <w:unhideWhenUsed/>
    <w:rsid w:val="00B81AFE"/>
    <w:pPr>
      <w:spacing w:after="120" w:line="240" w:lineRule="auto"/>
      <w:jc w:val="both"/>
    </w:pPr>
    <w:rPr>
      <w:rFonts w:ascii="Calibri" w:hAnsi="Calibri" w:cs="Times New Roman"/>
    </w:rPr>
  </w:style>
  <w:style w:type="character" w:customStyle="1" w:styleId="TekstpodstawowyZnak">
    <w:name w:val="Tekst podstawowy Znak"/>
    <w:basedOn w:val="Domylnaczcionkaakapitu"/>
    <w:link w:val="Tekstpodstawowy1"/>
    <w:uiPriority w:val="99"/>
    <w:rsid w:val="00B81AFE"/>
    <w:rPr>
      <w:rFonts w:ascii="Calibri" w:hAnsi="Calibri" w:cs="Times New Roman"/>
    </w:rPr>
  </w:style>
  <w:style w:type="character" w:customStyle="1" w:styleId="WW8Num2z3">
    <w:name w:val="WW8Num2z3"/>
    <w:rsid w:val="00B81AFE"/>
  </w:style>
  <w:style w:type="paragraph" w:customStyle="1" w:styleId="Standard">
    <w:name w:val="Standard"/>
    <w:rsid w:val="00B81AFE"/>
    <w:pPr>
      <w:suppressAutoHyphens/>
      <w:autoSpaceDN w:val="0"/>
      <w:spacing w:after="0" w:line="240" w:lineRule="auto"/>
      <w:textAlignment w:val="baseline"/>
    </w:pPr>
    <w:rPr>
      <w:rFonts w:ascii="Times New Roman" w:eastAsia="Times New Roman" w:hAnsi="Times New Roman" w:cs="Times New Roman"/>
      <w:kern w:val="3"/>
      <w:sz w:val="24"/>
      <w:szCs w:val="24"/>
      <w:lang w:eastAsia="zh-CN"/>
    </w:rPr>
  </w:style>
  <w:style w:type="paragraph" w:customStyle="1" w:styleId="Tekstprzypisukocowego1">
    <w:name w:val="Tekst przypisu końcowego1"/>
    <w:basedOn w:val="Normalny"/>
    <w:next w:val="Tekstprzypisukocowego"/>
    <w:link w:val="TekstprzypisukocowegoZnak"/>
    <w:uiPriority w:val="99"/>
    <w:semiHidden/>
    <w:unhideWhenUsed/>
    <w:rsid w:val="00B81AFE"/>
    <w:pPr>
      <w:spacing w:after="0" w:line="240" w:lineRule="auto"/>
      <w:jc w:val="both"/>
    </w:pPr>
    <w:rPr>
      <w:rFonts w:ascii="Calibri" w:hAnsi="Calibri" w:cs="Times New Roman"/>
      <w:sz w:val="20"/>
      <w:szCs w:val="20"/>
    </w:rPr>
  </w:style>
  <w:style w:type="character" w:customStyle="1" w:styleId="TekstprzypisukocowegoZnak">
    <w:name w:val="Tekst przypisu końcowego Znak"/>
    <w:basedOn w:val="Domylnaczcionkaakapitu"/>
    <w:link w:val="Tekstprzypisukocowego1"/>
    <w:uiPriority w:val="99"/>
    <w:semiHidden/>
    <w:rsid w:val="00B81AFE"/>
    <w:rPr>
      <w:rFonts w:ascii="Calibri" w:hAnsi="Calibri" w:cs="Times New Roman"/>
      <w:sz w:val="20"/>
      <w:szCs w:val="20"/>
    </w:rPr>
  </w:style>
  <w:style w:type="character" w:styleId="Odwoanieprzypisukocowego">
    <w:name w:val="endnote reference"/>
    <w:basedOn w:val="Domylnaczcionkaakapitu"/>
    <w:uiPriority w:val="99"/>
    <w:semiHidden/>
    <w:unhideWhenUsed/>
    <w:rsid w:val="00B81AFE"/>
    <w:rPr>
      <w:vertAlign w:val="superscript"/>
    </w:rPr>
  </w:style>
  <w:style w:type="character" w:customStyle="1" w:styleId="UyteHipercze1">
    <w:name w:val="UżyteHiperłącze1"/>
    <w:basedOn w:val="Domylnaczcionkaakapitu"/>
    <w:uiPriority w:val="99"/>
    <w:semiHidden/>
    <w:unhideWhenUsed/>
    <w:rsid w:val="00B81AFE"/>
    <w:rPr>
      <w:color w:val="954F72"/>
      <w:u w:val="single"/>
    </w:rPr>
  </w:style>
  <w:style w:type="paragraph" w:styleId="Akapitzlist">
    <w:name w:val="List Paragraph"/>
    <w:basedOn w:val="Normalny"/>
    <w:uiPriority w:val="34"/>
    <w:qFormat/>
    <w:rsid w:val="00B81AFE"/>
    <w:pPr>
      <w:ind w:left="720"/>
      <w:contextualSpacing/>
    </w:pPr>
  </w:style>
  <w:style w:type="paragraph" w:styleId="Tekstpodstawowy">
    <w:name w:val="Body Text"/>
    <w:basedOn w:val="Normalny"/>
    <w:link w:val="TekstpodstawowyZnak1"/>
    <w:uiPriority w:val="99"/>
    <w:semiHidden/>
    <w:unhideWhenUsed/>
    <w:rsid w:val="00B81AFE"/>
    <w:pPr>
      <w:spacing w:after="120"/>
    </w:pPr>
  </w:style>
  <w:style w:type="character" w:customStyle="1" w:styleId="TekstpodstawowyZnak1">
    <w:name w:val="Tekst podstawowy Znak1"/>
    <w:basedOn w:val="Domylnaczcionkaakapitu"/>
    <w:link w:val="Tekstpodstawowy"/>
    <w:uiPriority w:val="99"/>
    <w:semiHidden/>
    <w:rsid w:val="00B81AFE"/>
  </w:style>
  <w:style w:type="paragraph" w:styleId="Tekstprzypisukocowego">
    <w:name w:val="endnote text"/>
    <w:basedOn w:val="Normalny"/>
    <w:link w:val="TekstprzypisukocowegoZnak1"/>
    <w:uiPriority w:val="99"/>
    <w:semiHidden/>
    <w:unhideWhenUsed/>
    <w:rsid w:val="00B81AFE"/>
    <w:pPr>
      <w:spacing w:after="0" w:line="240" w:lineRule="auto"/>
    </w:pPr>
    <w:rPr>
      <w:sz w:val="20"/>
      <w:szCs w:val="20"/>
    </w:rPr>
  </w:style>
  <w:style w:type="character" w:customStyle="1" w:styleId="TekstprzypisukocowegoZnak1">
    <w:name w:val="Tekst przypisu końcowego Znak1"/>
    <w:basedOn w:val="Domylnaczcionkaakapitu"/>
    <w:link w:val="Tekstprzypisukocowego"/>
    <w:uiPriority w:val="99"/>
    <w:semiHidden/>
    <w:rsid w:val="00B81AFE"/>
    <w:rPr>
      <w:sz w:val="20"/>
      <w:szCs w:val="20"/>
    </w:rPr>
  </w:style>
  <w:style w:type="character" w:styleId="UyteHipercze">
    <w:name w:val="FollowedHyperlink"/>
    <w:basedOn w:val="Domylnaczcionkaakapitu"/>
    <w:uiPriority w:val="99"/>
    <w:semiHidden/>
    <w:unhideWhenUsed/>
    <w:rsid w:val="00B81AFE"/>
    <w:rPr>
      <w:color w:val="800080"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bip.srem.pl/public/?id=229775" TargetMode="External"/><Relationship Id="rId13" Type="http://schemas.openxmlformats.org/officeDocument/2006/relationships/footer" Target="footer2.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https://bip.srem.pl/public/?id=229775" TargetMode="External"/><Relationship Id="rId14" Type="http://schemas.openxmlformats.org/officeDocument/2006/relationships/fontTable" Target="fontTable.xml"/></Relationships>
</file>

<file path=word/_rels/footer2.xml.rels><?xml version="1.0" encoding="UTF-8" standalone="yes"?>
<Relationships xmlns="http://schemas.openxmlformats.org/package/2006/relationships"><Relationship Id="rId1" Type="http://schemas.openxmlformats.org/officeDocument/2006/relationships/image" Target="media/image3.jpg"/></Relationships>
</file>

<file path=word/_rels/header2.xml.rels><?xml version="1.0" encoding="UTF-8" standalone="yes"?>
<Relationships xmlns="http://schemas.openxmlformats.org/package/2006/relationships"><Relationship Id="rId2" Type="http://schemas.openxmlformats.org/officeDocument/2006/relationships/image" Target="media/image2.jpeg"/><Relationship Id="rId1" Type="http://schemas.openxmlformats.org/officeDocument/2006/relationships/image" Target="media/image1.jpeg"/></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DCCD508-4E20-46EE-BCFC-E500447591B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256</TotalTime>
  <Pages>1</Pages>
  <Words>7189</Words>
  <Characters>43140</Characters>
  <Application>Microsoft Office Word</Application>
  <DocSecurity>0</DocSecurity>
  <Lines>359</Lines>
  <Paragraphs>100</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50229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Adrian Wartecki</dc:creator>
  <cp:lastModifiedBy>Sekretariat UM ŚREM</cp:lastModifiedBy>
  <cp:revision>52</cp:revision>
  <cp:lastPrinted>2024-12-13T06:40:00Z</cp:lastPrinted>
  <dcterms:created xsi:type="dcterms:W3CDTF">2021-04-23T10:50:00Z</dcterms:created>
  <dcterms:modified xsi:type="dcterms:W3CDTF">2024-12-20T09:09:00Z</dcterms:modified>
</cp:coreProperties>
</file>