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7E6EB" w14:textId="77777777" w:rsidR="00BD5A34" w:rsidRPr="000F01D9" w:rsidRDefault="00BD5A34" w:rsidP="00BD5A34">
      <w:pPr>
        <w:spacing w:after="0" w:line="240" w:lineRule="auto"/>
        <w:ind w:right="5668"/>
        <w:jc w:val="center"/>
        <w:rPr>
          <w:rFonts w:cstheme="minorHAnsi"/>
          <w:bCs/>
          <w:sz w:val="16"/>
          <w:szCs w:val="16"/>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30308C6F"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Śrem,</w:t>
      </w:r>
      <w:r w:rsidR="006212F3">
        <w:rPr>
          <w:rFonts w:cstheme="minorHAnsi"/>
          <w:sz w:val="28"/>
          <w:szCs w:val="28"/>
        </w:rPr>
        <w:t xml:space="preserve"> 13</w:t>
      </w:r>
      <w:r w:rsidR="000F01D9">
        <w:rPr>
          <w:rFonts w:cstheme="minorHAnsi"/>
          <w:sz w:val="28"/>
          <w:szCs w:val="28"/>
        </w:rPr>
        <w:t xml:space="preserve"> stycznia</w:t>
      </w:r>
      <w:r w:rsidRPr="0063592D">
        <w:rPr>
          <w:rFonts w:cstheme="minorHAnsi"/>
          <w:sz w:val="28"/>
          <w:szCs w:val="28"/>
        </w:rPr>
        <w:t xml:space="preserve"> </w:t>
      </w:r>
      <w:r w:rsidR="006D4D90">
        <w:rPr>
          <w:rFonts w:cstheme="minorHAnsi"/>
          <w:sz w:val="28"/>
          <w:szCs w:val="28"/>
        </w:rPr>
        <w:t xml:space="preserve">2025 </w:t>
      </w:r>
      <w:r w:rsidRPr="0063592D">
        <w:rPr>
          <w:rFonts w:cstheme="minorHAnsi"/>
          <w:sz w:val="28"/>
          <w:szCs w:val="28"/>
        </w:rPr>
        <w:t>roku</w:t>
      </w:r>
    </w:p>
    <w:p w14:paraId="314AFC46" w14:textId="2DC36F2D"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0F01D9">
        <w:rPr>
          <w:rFonts w:cstheme="minorHAnsi"/>
          <w:sz w:val="28"/>
          <w:szCs w:val="28"/>
        </w:rPr>
        <w:t>12.2023</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5576EAD" w14:textId="5AA182F4" w:rsidR="00BD5A34" w:rsidRPr="00D54DF8" w:rsidRDefault="00D0263E" w:rsidP="00F80DB4">
      <w:pPr>
        <w:spacing w:after="120" w:line="240" w:lineRule="auto"/>
        <w:ind w:firstLine="708"/>
        <w:rPr>
          <w:rFonts w:eastAsia="Times New Roman" w:cstheme="minorHAnsi"/>
          <w:b/>
          <w:bCs/>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w:t>
      </w:r>
      <w:r w:rsidR="000F01D9" w:rsidRPr="000F01D9">
        <w:t xml:space="preserve"> </w:t>
      </w:r>
      <w:r w:rsidR="000F01D9" w:rsidRPr="000F01D9">
        <w:rPr>
          <w:rFonts w:eastAsia="Times New Roman" w:cstheme="minorHAnsi"/>
          <w:sz w:val="28"/>
          <w:szCs w:val="28"/>
          <w:lang w:eastAsia="pl-PL"/>
        </w:rPr>
        <w:t>oraz podmiot działający na prawach strony</w:t>
      </w:r>
      <w:r w:rsidR="00BD5A34" w:rsidRPr="0063592D">
        <w:rPr>
          <w:rFonts w:eastAsia="Times New Roman" w:cstheme="minorHAnsi"/>
          <w:sz w:val="28"/>
          <w:szCs w:val="28"/>
          <w:lang w:eastAsia="pl-PL"/>
        </w:rPr>
        <w:t xml:space="preserve">, że </w:t>
      </w:r>
      <w:r w:rsidR="000F01D9">
        <w:rPr>
          <w:rFonts w:eastAsia="Times New Roman" w:cstheme="minorHAnsi"/>
          <w:sz w:val="28"/>
          <w:szCs w:val="28"/>
          <w:lang w:eastAsia="pl-PL"/>
        </w:rPr>
        <w:t>13 stycznia 2025</w:t>
      </w:r>
      <w:r w:rsidR="00BD5A34" w:rsidRPr="0063592D">
        <w:rPr>
          <w:rFonts w:eastAsia="Times New Roman" w:cstheme="minorHAnsi"/>
          <w:sz w:val="28"/>
          <w:szCs w:val="28"/>
          <w:lang w:eastAsia="pl-PL"/>
        </w:rPr>
        <w:t xml:space="preserve"> r. Burmistrz Śremu wydał, na rzecz </w:t>
      </w:r>
      <w:r w:rsidR="00F80DB4" w:rsidRPr="00F80DB4">
        <w:rPr>
          <w:rFonts w:ascii="Calibri" w:eastAsia="Times New Roman" w:hAnsi="Calibri" w:cs="Calibri"/>
          <w:sz w:val="28"/>
          <w:szCs w:val="28"/>
          <w:lang w:eastAsia="pl-PL"/>
        </w:rPr>
        <w:t xml:space="preserve">spółki </w:t>
      </w:r>
      <w:r w:rsidR="000F01D9" w:rsidRPr="000F01D9">
        <w:rPr>
          <w:rFonts w:ascii="Calibri" w:eastAsia="Times New Roman" w:hAnsi="Calibri" w:cs="Calibri"/>
          <w:sz w:val="28"/>
          <w:szCs w:val="28"/>
          <w:lang w:eastAsia="pl-PL"/>
        </w:rPr>
        <w:t>Rehau Spółka z ograniczoną odpowiedzialnością z siedzibą w</w:t>
      </w:r>
      <w:r w:rsidR="000F01D9">
        <w:rPr>
          <w:rFonts w:ascii="Calibri" w:eastAsia="Times New Roman" w:hAnsi="Calibri" w:cs="Calibri"/>
          <w:sz w:val="28"/>
          <w:szCs w:val="28"/>
          <w:lang w:eastAsia="pl-PL"/>
        </w:rPr>
        <w:t> </w:t>
      </w:r>
      <w:r w:rsidR="000F01D9" w:rsidRPr="000F01D9">
        <w:rPr>
          <w:rFonts w:ascii="Calibri" w:eastAsia="Times New Roman" w:hAnsi="Calibri" w:cs="Calibri"/>
          <w:sz w:val="28"/>
          <w:szCs w:val="28"/>
          <w:lang w:eastAsia="pl-PL"/>
        </w:rPr>
        <w:t>Baranowie, ul. Poznańska 1A, 62-081 Przeźmierowo</w:t>
      </w:r>
      <w:r w:rsidR="00D10EFD">
        <w:rPr>
          <w:rFonts w:eastAsia="Times New Roman" w:cstheme="minorHAnsi"/>
          <w:sz w:val="28"/>
          <w:szCs w:val="28"/>
          <w:lang w:eastAsia="pl-PL"/>
        </w:rPr>
        <w:t>,</w:t>
      </w:r>
      <w:r w:rsidR="00F80DB4" w:rsidRPr="00F80DB4">
        <w:rPr>
          <w:rFonts w:eastAsia="Times New Roman" w:cstheme="minorHAnsi"/>
          <w:sz w:val="28"/>
          <w:szCs w:val="28"/>
          <w:lang w:eastAsia="pl-PL"/>
        </w:rPr>
        <w:t xml:space="preserve"> </w:t>
      </w:r>
      <w:r w:rsidR="000F01D9">
        <w:rPr>
          <w:rFonts w:eastAsia="Times New Roman" w:cstheme="minorHAnsi"/>
          <w:sz w:val="28"/>
          <w:szCs w:val="28"/>
          <w:lang w:eastAsia="pl-PL"/>
        </w:rPr>
        <w:t xml:space="preserve">decyzję o środowiskowych uwarunkowaniach </w:t>
      </w:r>
      <w:r w:rsidR="00BD5A34" w:rsidRPr="0063592D">
        <w:rPr>
          <w:rFonts w:eastAsia="Times New Roman" w:cstheme="minorHAnsi"/>
          <w:sz w:val="28"/>
          <w:szCs w:val="28"/>
          <w:lang w:eastAsia="pl-PL"/>
        </w:rPr>
        <w:t xml:space="preserve">dla planowanego przedsięwzięcia polegającego na </w:t>
      </w:r>
      <w:r w:rsidR="000F01D9" w:rsidRPr="000F01D9">
        <w:rPr>
          <w:rFonts w:ascii="Calibri" w:eastAsia="Times New Roman" w:hAnsi="Calibri" w:cs="Calibri"/>
          <w:b/>
          <w:sz w:val="28"/>
          <w:szCs w:val="28"/>
          <w:lang w:eastAsia="pl-PL"/>
        </w:rPr>
        <w:t>montażu pięciu nowych linii do okleinowania wraz z</w:t>
      </w:r>
      <w:r w:rsidR="000F01D9">
        <w:rPr>
          <w:rFonts w:ascii="Calibri" w:eastAsia="Times New Roman" w:hAnsi="Calibri" w:cs="Calibri"/>
          <w:b/>
          <w:sz w:val="28"/>
          <w:szCs w:val="28"/>
          <w:lang w:eastAsia="pl-PL"/>
        </w:rPr>
        <w:t> </w:t>
      </w:r>
      <w:r w:rsidR="000F01D9" w:rsidRPr="000F01D9">
        <w:rPr>
          <w:rFonts w:ascii="Calibri" w:eastAsia="Times New Roman" w:hAnsi="Calibri" w:cs="Calibri"/>
          <w:b/>
          <w:sz w:val="28"/>
          <w:szCs w:val="28"/>
          <w:lang w:eastAsia="pl-PL"/>
        </w:rPr>
        <w:t>nowym emitorem, relokacji wybranych źródeł hałasu i emisji zanieczyszczeń do powietrza, wprowadzeniu nowych instalacji wentylacyjnych i zmianie parametrów emitorów na terenie zakładu produkcyjnego Rehau Sp. z o.o. w Nochowie przy ul. Jesiennej 10, 63-100 Nochowo</w:t>
      </w:r>
      <w:r w:rsidR="005968A5">
        <w:rPr>
          <w:rFonts w:eastAsia="Times New Roman" w:cstheme="minorHAnsi"/>
          <w:sz w:val="28"/>
          <w:szCs w:val="28"/>
          <w:lang w:eastAsia="pl-PL"/>
        </w:rPr>
        <w:t>.</w:t>
      </w:r>
      <w:r w:rsidR="00BD5A34" w:rsidRPr="0063592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D0263E">
        <w:rPr>
          <w:rFonts w:eastAsia="Times New Roman" w:cstheme="minorHAnsi"/>
          <w:sz w:val="28"/>
          <w:szCs w:val="28"/>
          <w:lang w:eastAsia="pl-PL"/>
        </w:rPr>
        <w:t xml:space="preserve">Przed upływem terminu do wniesienia odwołania </w:t>
      </w:r>
      <w:r>
        <w:rPr>
          <w:rFonts w:eastAsia="Times New Roman" w:cstheme="minorHAnsi"/>
          <w:sz w:val="28"/>
          <w:szCs w:val="28"/>
          <w:lang w:eastAsia="pl-PL"/>
        </w:rPr>
        <w:t>s</w:t>
      </w:r>
      <w:r w:rsidRPr="00D0263E">
        <w:rPr>
          <w:rFonts w:eastAsia="Times New Roman" w:cstheme="minorHAnsi"/>
          <w:sz w:val="28"/>
          <w:szCs w:val="28"/>
          <w:lang w:eastAsia="pl-PL"/>
        </w:rPr>
        <w:t>trona może zrzec się prawa do wniesienia odwołania wobec organu administracji publicznej, który wydał decyzję</w:t>
      </w:r>
      <w:r>
        <w:rPr>
          <w:rFonts w:eastAsia="Times New Roman" w:cstheme="minorHAnsi"/>
          <w:sz w:val="28"/>
          <w:szCs w:val="28"/>
          <w:lang w:eastAsia="pl-PL"/>
        </w:rPr>
        <w:t>,</w:t>
      </w:r>
      <w:r w:rsidRPr="00D0263E">
        <w:rPr>
          <w:rFonts w:eastAsia="Times New Roman" w:cstheme="minorHAnsi"/>
          <w:sz w:val="28"/>
          <w:szCs w:val="28"/>
          <w:lang w:eastAsia="pl-PL"/>
        </w:rPr>
        <w:t xml:space="preserve"> zgodnie z art. 127a § 1 ustawy z dnia 14</w:t>
      </w:r>
      <w:r>
        <w:rPr>
          <w:rFonts w:eastAsia="Times New Roman" w:cstheme="minorHAnsi"/>
          <w:sz w:val="28"/>
          <w:szCs w:val="28"/>
          <w:lang w:eastAsia="pl-PL"/>
        </w:rPr>
        <w:t> </w:t>
      </w:r>
      <w:r w:rsidRPr="00D0263E">
        <w:rPr>
          <w:rFonts w:eastAsia="Times New Roman" w:cstheme="minorHAnsi"/>
          <w:sz w:val="28"/>
          <w:szCs w:val="28"/>
          <w:lang w:eastAsia="pl-PL"/>
        </w:rPr>
        <w:t>czerwca 1960 r. – Kodeks postępowania administracyjnego (Dz. U. z</w:t>
      </w:r>
      <w:r>
        <w:rPr>
          <w:rFonts w:eastAsia="Times New Roman" w:cstheme="minorHAnsi"/>
          <w:sz w:val="28"/>
          <w:szCs w:val="28"/>
          <w:lang w:eastAsia="pl-PL"/>
        </w:rPr>
        <w:t> </w:t>
      </w:r>
      <w:r w:rsidR="00C552DF">
        <w:rPr>
          <w:rFonts w:eastAsia="Times New Roman" w:cstheme="minorHAnsi"/>
          <w:sz w:val="28"/>
          <w:szCs w:val="28"/>
          <w:lang w:eastAsia="pl-PL"/>
        </w:rPr>
        <w:t>2024 r. poz. 572</w:t>
      </w:r>
      <w:r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Pr>
          <w:rFonts w:eastAsia="Times New Roman" w:cstheme="minorHAnsi"/>
          <w:sz w:val="28"/>
          <w:szCs w:val="28"/>
          <w:lang w:eastAsia="pl-PL"/>
        </w:rPr>
        <w:t>s</w:t>
      </w:r>
      <w:r w:rsidRPr="00D0263E">
        <w:rPr>
          <w:rFonts w:eastAsia="Times New Roman" w:cstheme="minorHAnsi"/>
          <w:sz w:val="28"/>
          <w:szCs w:val="28"/>
          <w:lang w:eastAsia="pl-PL"/>
        </w:rPr>
        <w:t>tron postępowania, decyzja staje się ostateczna i</w:t>
      </w:r>
      <w:r>
        <w:rPr>
          <w:rFonts w:eastAsia="Times New Roman" w:cstheme="minorHAnsi"/>
          <w:sz w:val="28"/>
          <w:szCs w:val="28"/>
          <w:lang w:eastAsia="pl-PL"/>
        </w:rPr>
        <w:t> </w:t>
      </w:r>
      <w:r w:rsidRPr="00D0263E">
        <w:rPr>
          <w:rFonts w:eastAsia="Times New Roman" w:cstheme="minorHAnsi"/>
          <w:sz w:val="28"/>
          <w:szCs w:val="28"/>
          <w:lang w:eastAsia="pl-PL"/>
        </w:rPr>
        <w:t>prawomocna.</w:t>
      </w:r>
      <w:r>
        <w:rPr>
          <w:rFonts w:eastAsia="Times New Roman" w:cstheme="minorHAnsi"/>
          <w:sz w:val="28"/>
          <w:szCs w:val="28"/>
          <w:lang w:eastAsia="pl-PL"/>
        </w:rPr>
        <w:t xml:space="preserve"> </w:t>
      </w:r>
      <w:r w:rsidR="00BD5A34"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00BD5A34" w:rsidRPr="0063592D">
        <w:rPr>
          <w:rFonts w:eastAsia="Times New Roman" w:cstheme="minorHAnsi"/>
          <w:sz w:val="28"/>
          <w:szCs w:val="28"/>
          <w:lang w:eastAsia="pl-PL"/>
        </w:rPr>
        <w:t xml:space="preserve">dniach od dnia publicznego ogłoszenia stosownie do art. 49 </w:t>
      </w:r>
      <w:r>
        <w:rPr>
          <w:rFonts w:eastAsia="Times New Roman" w:cstheme="minorHAnsi"/>
          <w:sz w:val="28"/>
          <w:szCs w:val="28"/>
          <w:lang w:eastAsia="pl-PL"/>
        </w:rPr>
        <w:t>przywołanej ustawy</w:t>
      </w:r>
      <w:r w:rsidR="00BD5A34" w:rsidRPr="0063592D">
        <w:rPr>
          <w:rFonts w:eastAsia="Times New Roman" w:cstheme="minorHAnsi"/>
          <w:sz w:val="28"/>
          <w:szCs w:val="28"/>
          <w:lang w:eastAsia="pl-PL"/>
        </w:rPr>
        <w:t xml:space="preserve">. </w:t>
      </w:r>
    </w:p>
    <w:p w14:paraId="0D2146EB" w14:textId="490A5AA0"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 xml:space="preserve">Jednocześnie, podaję do publicznej wiadomości informację, że z treścią decyzji oraz z dokumentacją sprawy, w tym z </w:t>
      </w:r>
      <w:r w:rsidR="000F01D9">
        <w:rPr>
          <w:rFonts w:eastAsia="Times New Roman" w:cstheme="minorHAnsi"/>
          <w:sz w:val="28"/>
          <w:szCs w:val="28"/>
          <w:lang w:eastAsia="pl-PL"/>
        </w:rPr>
        <w:t xml:space="preserve">uzgodnieniem i </w:t>
      </w:r>
      <w:r w:rsidRPr="0063592D">
        <w:rPr>
          <w:rFonts w:eastAsia="Times New Roman" w:cstheme="minorHAnsi"/>
          <w:sz w:val="28"/>
          <w:szCs w:val="28"/>
          <w:lang w:eastAsia="pl-PL"/>
        </w:rPr>
        <w:t>opini</w:t>
      </w:r>
      <w:r w:rsidR="000F01D9">
        <w:rPr>
          <w:rFonts w:eastAsia="Times New Roman" w:cstheme="minorHAnsi"/>
          <w:sz w:val="28"/>
          <w:szCs w:val="28"/>
          <w:lang w:eastAsia="pl-PL"/>
        </w:rPr>
        <w:t>ami</w:t>
      </w:r>
      <w:r w:rsidRPr="0063592D">
        <w:rPr>
          <w:rFonts w:eastAsia="Times New Roman" w:cstheme="minorHAnsi"/>
          <w:sz w:val="28"/>
          <w:szCs w:val="28"/>
          <w:lang w:eastAsia="pl-PL"/>
        </w:rPr>
        <w:t xml:space="preserve">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08D577E2" w14:textId="77777777" w:rsidR="000F01D9" w:rsidRDefault="000F01D9">
      <w:pPr>
        <w:rPr>
          <w:rFonts w:eastAsia="Times New Roman" w:cstheme="minorHAnsi"/>
          <w:sz w:val="28"/>
          <w:szCs w:val="28"/>
          <w:lang w:eastAsia="pl-PL"/>
        </w:rPr>
      </w:pPr>
      <w:r>
        <w:rPr>
          <w:rFonts w:eastAsia="Times New Roman" w:cstheme="minorHAnsi"/>
          <w:sz w:val="28"/>
          <w:szCs w:val="28"/>
          <w:lang w:eastAsia="pl-PL"/>
        </w:rPr>
        <w:br w:type="page"/>
      </w:r>
    </w:p>
    <w:p w14:paraId="5F59E55C" w14:textId="606E76EE" w:rsidR="00BD5A34" w:rsidRPr="00B81AFE" w:rsidRDefault="00BD5A34" w:rsidP="00F80DB4">
      <w:pPr>
        <w:spacing w:after="12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Z treścią decyzji można zapoznać się również w Biuletynie Informacji Publicznej Urzędu Miejskiego w Śremie </w:t>
      </w:r>
      <w:hyperlink r:id="rId8" w:history="1">
        <w:r w:rsidR="000F01D9" w:rsidRPr="000F01D9">
          <w:rPr>
            <w:rStyle w:val="Hipercze"/>
            <w:sz w:val="28"/>
            <w:szCs w:val="28"/>
          </w:rPr>
          <w:t>https://bip.srem.pl/public/?id=233258</w:t>
        </w:r>
      </w:hyperlink>
      <w:r w:rsidRPr="00F80DB4">
        <w:rPr>
          <w:rFonts w:cstheme="minorHAnsi"/>
          <w:sz w:val="28"/>
          <w:szCs w:val="28"/>
        </w:rPr>
        <w:t>.</w:t>
      </w:r>
    </w:p>
    <w:p w14:paraId="16C0F0BD" w14:textId="2FDAC8FB" w:rsidR="00BD5A34" w:rsidRPr="0063592D" w:rsidRDefault="00C552DF" w:rsidP="00F80DB4">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Grzegorz Wiśniewski</w:t>
      </w:r>
    </w:p>
    <w:p w14:paraId="02E02EDF" w14:textId="77777777" w:rsidR="00BD5A34" w:rsidRPr="0063592D" w:rsidRDefault="00BD5A34" w:rsidP="00F80DB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6A45C5F6" w14:textId="51791886"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 xml:space="preserve">Wywieszono: </w:t>
      </w:r>
      <w:r w:rsidR="000F01D9">
        <w:rPr>
          <w:rFonts w:eastAsia="Times New Roman" w:cstheme="minorHAnsi"/>
          <w:sz w:val="28"/>
          <w:szCs w:val="28"/>
          <w:lang w:eastAsia="pl-PL"/>
        </w:rPr>
        <w:t>14.01.2025</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65328438"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0F01D9">
        <w:rPr>
          <w:rFonts w:eastAsia="Times New Roman" w:cstheme="minorHAnsi"/>
          <w:sz w:val="28"/>
          <w:szCs w:val="28"/>
          <w:lang w:eastAsia="pl-PL"/>
        </w:rPr>
        <w:t xml:space="preserve"> i 1940</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3E967A0B" w14:textId="77777777" w:rsidR="000F01D9" w:rsidRPr="000F01D9" w:rsidRDefault="000F01D9" w:rsidP="000F01D9">
      <w:pPr>
        <w:spacing w:after="0" w:line="240" w:lineRule="auto"/>
        <w:ind w:right="5669"/>
        <w:jc w:val="center"/>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Burmistrz Śremu</w:t>
      </w:r>
    </w:p>
    <w:p w14:paraId="2DD4C6D2" w14:textId="77777777" w:rsidR="000F01D9" w:rsidRPr="000F01D9" w:rsidRDefault="000F01D9" w:rsidP="000F01D9">
      <w:pPr>
        <w:spacing w:after="0" w:line="240" w:lineRule="auto"/>
        <w:ind w:right="5669"/>
        <w:jc w:val="center"/>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ul. Plac 20 Października 1</w:t>
      </w:r>
    </w:p>
    <w:p w14:paraId="56DC436D" w14:textId="77777777" w:rsidR="000F01D9" w:rsidRPr="000F01D9" w:rsidRDefault="000F01D9" w:rsidP="000F01D9">
      <w:pPr>
        <w:spacing w:after="120" w:line="240" w:lineRule="auto"/>
        <w:ind w:right="5669"/>
        <w:jc w:val="center"/>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63-100 Śrem</w:t>
      </w:r>
    </w:p>
    <w:p w14:paraId="5B137DF8" w14:textId="77777777" w:rsidR="000F01D9" w:rsidRPr="000F01D9" w:rsidRDefault="000F01D9" w:rsidP="000F01D9">
      <w:pPr>
        <w:spacing w:after="120" w:line="240" w:lineRule="auto"/>
        <w:jc w:val="right"/>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Śrem, 13 stycznia 2025 roku</w:t>
      </w:r>
    </w:p>
    <w:p w14:paraId="15D476FA" w14:textId="77777777" w:rsidR="000F01D9" w:rsidRPr="000F01D9" w:rsidRDefault="000F01D9" w:rsidP="000F01D9">
      <w:pPr>
        <w:spacing w:after="12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PPSOŚ.6220.12.2023.BM</w:t>
      </w:r>
    </w:p>
    <w:p w14:paraId="12E50D2B" w14:textId="77777777" w:rsidR="000F01D9" w:rsidRPr="000F01D9" w:rsidRDefault="000F01D9" w:rsidP="000F01D9">
      <w:pPr>
        <w:spacing w:after="120" w:line="240" w:lineRule="auto"/>
        <w:jc w:val="center"/>
        <w:rPr>
          <w:rFonts w:ascii="Calibri" w:eastAsia="Times New Roman" w:hAnsi="Calibri" w:cs="Calibri"/>
          <w:bCs/>
          <w:sz w:val="28"/>
          <w:szCs w:val="28"/>
          <w:lang w:eastAsia="pl-PL"/>
        </w:rPr>
      </w:pPr>
      <w:r w:rsidRPr="000F01D9">
        <w:rPr>
          <w:rFonts w:ascii="Calibri" w:eastAsia="Times New Roman" w:hAnsi="Calibri" w:cs="Calibri"/>
          <w:bCs/>
          <w:sz w:val="28"/>
          <w:szCs w:val="28"/>
          <w:lang w:eastAsia="pl-PL"/>
        </w:rPr>
        <w:t>Decyzja</w:t>
      </w:r>
    </w:p>
    <w:p w14:paraId="7836F4DF" w14:textId="69D0F425" w:rsidR="000F01D9" w:rsidRPr="000F01D9" w:rsidRDefault="000F01D9" w:rsidP="000F01D9">
      <w:pPr>
        <w:spacing w:after="12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ab/>
        <w:t xml:space="preserve">Na podstawie art. 71 ust. 2 pkt 2, art. 75 ust. 1 pkt 4, art. 82 oraz art. 85 ustawy z dnia 3 października 2008 r. o udostępnianiu informacji o środowisku i jego ochronie, udziale społeczeństwa w ochronie środowiska oraz o ocenach oddziaływania na środowisko (Dz. U. z 2024 r. poz. 1112 i 1940), zwanej dalej u.o.o.ś., </w:t>
      </w:r>
      <w:r w:rsidRPr="000F01D9">
        <w:rPr>
          <w:rFonts w:ascii="Calibri" w:eastAsia="Calibri" w:hAnsi="Calibri" w:cs="Calibri"/>
          <w:sz w:val="28"/>
          <w:szCs w:val="28"/>
        </w:rPr>
        <w:t xml:space="preserve">§ 3 ust. 2 pkt 2 i § 3 ust. 2 pkt 1 w związku z § 3 ust. 1 pkt 14 </w:t>
      </w:r>
      <w:r w:rsidRPr="000F01D9">
        <w:rPr>
          <w:rFonts w:ascii="Calibri" w:eastAsia="Times New Roman" w:hAnsi="Calibri" w:cs="Calibri"/>
          <w:sz w:val="28"/>
          <w:szCs w:val="28"/>
          <w:lang w:eastAsia="pl-PL"/>
        </w:rPr>
        <w:t>rozporządzenia Rady Ministrów z dnia 10 września 2019 r. w</w:t>
      </w:r>
      <w:r>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sprawie przedsięwzięć mogących znacząco oddziaływać na środowisko (</w:t>
      </w:r>
      <w:r w:rsidRPr="000F01D9">
        <w:rPr>
          <w:rFonts w:ascii="Calibri" w:eastAsia="Calibri" w:hAnsi="Calibri" w:cs="Calibri"/>
          <w:sz w:val="28"/>
        </w:rPr>
        <w:t>Dz. U. poz. 1839, z 2022 r. poz. 1071 i z 2023 r. poz. 1724</w:t>
      </w:r>
      <w:r w:rsidRPr="000F01D9">
        <w:rPr>
          <w:rFonts w:ascii="Calibri" w:eastAsia="Times New Roman" w:hAnsi="Calibri" w:cs="Calibri"/>
          <w:sz w:val="28"/>
          <w:szCs w:val="28"/>
          <w:lang w:eastAsia="pl-PL"/>
        </w:rPr>
        <w:t>) oraz art. 104 ustawy z dnia 14 czerwca 1960 r. – Kodeks postępowania administracyjnego (Dz. U. z 2024 r. poz. 572), zwanej dalej K.p.a.,</w:t>
      </w:r>
    </w:p>
    <w:p w14:paraId="6F5D0F70" w14:textId="77777777" w:rsidR="000F01D9" w:rsidRPr="000F01D9" w:rsidRDefault="000F01D9" w:rsidP="000F01D9">
      <w:pPr>
        <w:spacing w:after="120" w:line="240" w:lineRule="auto"/>
        <w:jc w:val="center"/>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po rozpatrzeniu</w:t>
      </w:r>
    </w:p>
    <w:p w14:paraId="6026226A" w14:textId="77777777" w:rsidR="000F01D9" w:rsidRPr="000F01D9" w:rsidRDefault="000F01D9" w:rsidP="000F01D9">
      <w:pPr>
        <w:spacing w:after="120" w:line="240" w:lineRule="auto"/>
        <w:rPr>
          <w:rFonts w:ascii="Calibri" w:eastAsia="Calibri" w:hAnsi="Calibri" w:cs="Calibri"/>
          <w:sz w:val="28"/>
          <w:szCs w:val="28"/>
        </w:rPr>
      </w:pPr>
      <w:r w:rsidRPr="000F01D9">
        <w:rPr>
          <w:rFonts w:ascii="Calibri" w:eastAsia="Times New Roman" w:hAnsi="Calibri" w:cs="Calibri"/>
          <w:sz w:val="28"/>
          <w:szCs w:val="28"/>
          <w:lang w:eastAsia="pl-PL"/>
        </w:rPr>
        <w:t xml:space="preserve">wniosku spółki </w:t>
      </w:r>
      <w:r w:rsidRPr="000F01D9">
        <w:rPr>
          <w:rFonts w:ascii="Calibri" w:eastAsia="Calibri" w:hAnsi="Calibri" w:cs="Calibri"/>
          <w:sz w:val="28"/>
          <w:szCs w:val="28"/>
        </w:rPr>
        <w:t>Rehau Spółka z ograniczoną odpowiedzialnością z siedzibą w Baranowie, ul. Poznańska 1A, 62-081 Przeźmierowo</w:t>
      </w:r>
      <w:r w:rsidRPr="000F01D9">
        <w:rPr>
          <w:rFonts w:ascii="Calibri" w:eastAsia="Times New Roman" w:hAnsi="Calibri" w:cs="Calibri"/>
          <w:sz w:val="28"/>
          <w:szCs w:val="28"/>
          <w:lang w:eastAsia="pl-PL"/>
        </w:rPr>
        <w:t xml:space="preserve">, </w:t>
      </w:r>
      <w:r w:rsidRPr="000F01D9">
        <w:rPr>
          <w:rFonts w:ascii="Calibri" w:eastAsia="Calibri" w:hAnsi="Calibri" w:cs="Calibri"/>
          <w:sz w:val="28"/>
          <w:szCs w:val="28"/>
        </w:rPr>
        <w:t>o wydanie decyzji o środowiskowych uwarunkowaniach dla planowanego przedsięwzięcia polegającego na montażu pięciu nowych linii do okleinowania wraz z nowym emitorem, a także relokacji wybranych źródeł hałasu i emisji zanieczyszczeń do powietrza, wprowadzeniu nowych instalacji wentylacyjnych i zmianie parametrów emitorów na terenie zakładu Rehau Sp. z o.o. w Nochowie przy ul. Jesiennej 10, 63-100 Nochowo</w:t>
      </w:r>
    </w:p>
    <w:p w14:paraId="3203178C" w14:textId="77777777" w:rsidR="000F01D9" w:rsidRPr="000F01D9" w:rsidRDefault="000F01D9" w:rsidP="000F01D9">
      <w:pPr>
        <w:spacing w:after="12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i przeprowadzeniu postępowania w sprawie oceny oddziaływania na środowisko,</w:t>
      </w:r>
    </w:p>
    <w:p w14:paraId="3BAB23EF" w14:textId="77777777" w:rsidR="000F01D9" w:rsidRPr="000F01D9" w:rsidRDefault="000F01D9" w:rsidP="000F01D9">
      <w:pPr>
        <w:spacing w:after="120" w:line="240" w:lineRule="auto"/>
        <w:jc w:val="center"/>
        <w:rPr>
          <w:rFonts w:ascii="Calibri" w:eastAsia="Times New Roman" w:hAnsi="Calibri" w:cs="Calibri"/>
          <w:b/>
          <w:sz w:val="28"/>
          <w:szCs w:val="28"/>
          <w:lang w:eastAsia="pl-PL"/>
        </w:rPr>
      </w:pPr>
      <w:r w:rsidRPr="000F01D9">
        <w:rPr>
          <w:rFonts w:ascii="Calibri" w:eastAsia="Times New Roman" w:hAnsi="Calibri" w:cs="Calibri"/>
          <w:b/>
          <w:sz w:val="28"/>
          <w:szCs w:val="28"/>
          <w:lang w:eastAsia="pl-PL"/>
        </w:rPr>
        <w:t>ustalam</w:t>
      </w:r>
    </w:p>
    <w:p w14:paraId="2F8E6C01" w14:textId="77777777" w:rsidR="000F01D9" w:rsidRPr="000F01D9" w:rsidRDefault="000F01D9" w:rsidP="000F01D9">
      <w:pPr>
        <w:spacing w:after="120" w:line="240" w:lineRule="auto"/>
        <w:rPr>
          <w:rFonts w:ascii="Calibri" w:eastAsia="Times New Roman" w:hAnsi="Calibri" w:cs="Calibri"/>
          <w:b/>
          <w:sz w:val="28"/>
          <w:szCs w:val="28"/>
          <w:lang w:eastAsia="pl-PL"/>
        </w:rPr>
      </w:pPr>
      <w:r w:rsidRPr="000F01D9">
        <w:rPr>
          <w:rFonts w:ascii="Calibri" w:eastAsia="Times New Roman" w:hAnsi="Calibri" w:cs="Calibri"/>
          <w:b/>
          <w:sz w:val="28"/>
          <w:szCs w:val="28"/>
          <w:lang w:eastAsia="pl-PL"/>
        </w:rPr>
        <w:t xml:space="preserve">środowiskowe uwarunkowania dla przedsięwzięcia polegającego na </w:t>
      </w:r>
      <w:r w:rsidRPr="000F01D9">
        <w:rPr>
          <w:rFonts w:ascii="Calibri" w:eastAsia="Calibri" w:hAnsi="Calibri" w:cs="Calibri"/>
          <w:b/>
          <w:sz w:val="28"/>
          <w:szCs w:val="28"/>
        </w:rPr>
        <w:t>montażu pięciu nowych linii do okleinowania wraz z nowym emitorem, relokacji wybranych źródeł hałasu i emisji zanieczyszczeń do powietrza, wprowadzeniu nowych instalacji wentylacyjnych i zmianie parametrów emitorów na terenie zakładu produkcyjnego Rehau Sp. z o.o. w Nochowie przy ul. Jesiennej 10, 63-100 Nochowo</w:t>
      </w:r>
      <w:r w:rsidRPr="000F01D9">
        <w:rPr>
          <w:rFonts w:ascii="Calibri" w:eastAsia="Times New Roman" w:hAnsi="Calibri" w:cs="Calibri"/>
          <w:b/>
          <w:sz w:val="28"/>
          <w:szCs w:val="28"/>
          <w:lang w:eastAsia="pl-PL"/>
        </w:rPr>
        <w:t>:</w:t>
      </w:r>
    </w:p>
    <w:p w14:paraId="05D23696" w14:textId="77777777" w:rsidR="000F01D9" w:rsidRPr="000F01D9" w:rsidRDefault="000F01D9" w:rsidP="000F01D9">
      <w:pPr>
        <w:spacing w:after="0" w:line="240" w:lineRule="auto"/>
        <w:jc w:val="both"/>
        <w:rPr>
          <w:rFonts w:ascii="Calibri" w:eastAsia="Times New Roman" w:hAnsi="Calibri" w:cs="Calibri"/>
          <w:b/>
          <w:sz w:val="28"/>
          <w:szCs w:val="28"/>
          <w:lang w:eastAsia="pl-PL"/>
        </w:rPr>
      </w:pPr>
      <w:r w:rsidRPr="000F01D9">
        <w:rPr>
          <w:rFonts w:ascii="Calibri" w:eastAsia="Times New Roman" w:hAnsi="Calibri" w:cs="Calibri"/>
          <w:b/>
          <w:sz w:val="28"/>
          <w:szCs w:val="28"/>
          <w:lang w:eastAsia="pl-PL"/>
        </w:rPr>
        <w:br w:type="page"/>
      </w:r>
    </w:p>
    <w:p w14:paraId="6C84D242" w14:textId="77777777" w:rsidR="000F01D9" w:rsidRPr="000F01D9" w:rsidRDefault="000F01D9" w:rsidP="000F01D9">
      <w:pPr>
        <w:spacing w:after="120" w:line="240" w:lineRule="auto"/>
        <w:rPr>
          <w:rFonts w:ascii="Calibri" w:eastAsia="Times New Roman" w:hAnsi="Calibri" w:cs="Calibri"/>
          <w:b/>
          <w:sz w:val="28"/>
          <w:szCs w:val="28"/>
          <w:lang w:eastAsia="pl-PL"/>
        </w:rPr>
      </w:pPr>
      <w:r w:rsidRPr="000F01D9">
        <w:rPr>
          <w:rFonts w:ascii="Calibri" w:eastAsia="Times New Roman" w:hAnsi="Calibri" w:cs="Calibri"/>
          <w:b/>
          <w:sz w:val="28"/>
          <w:szCs w:val="28"/>
          <w:lang w:eastAsia="pl-PL"/>
        </w:rPr>
        <w:lastRenderedPageBreak/>
        <w:t>1. Określam:</w:t>
      </w:r>
    </w:p>
    <w:p w14:paraId="3E832FE7" w14:textId="77777777" w:rsidR="000F01D9" w:rsidRPr="000F01D9" w:rsidRDefault="000F01D9" w:rsidP="000F01D9">
      <w:pPr>
        <w:spacing w:after="120" w:line="240" w:lineRule="auto"/>
        <w:rPr>
          <w:rFonts w:ascii="Calibri" w:eastAsia="Times New Roman" w:hAnsi="Calibri" w:cs="Calibri"/>
          <w:b/>
          <w:sz w:val="28"/>
          <w:szCs w:val="28"/>
          <w:lang w:eastAsia="pl-PL"/>
        </w:rPr>
      </w:pPr>
      <w:r w:rsidRPr="000F01D9">
        <w:rPr>
          <w:rFonts w:ascii="Calibri" w:eastAsia="Times New Roman" w:hAnsi="Calibri" w:cs="Calibri"/>
          <w:b/>
          <w:sz w:val="28"/>
          <w:szCs w:val="28"/>
          <w:lang w:eastAsia="pl-PL"/>
        </w:rPr>
        <w:t>1) rodzaj i miejsce realizacji przedsięwzięcia:</w:t>
      </w:r>
    </w:p>
    <w:p w14:paraId="49D1898F" w14:textId="77777777" w:rsidR="000F01D9" w:rsidRPr="000F01D9" w:rsidRDefault="000F01D9" w:rsidP="000F01D9">
      <w:pPr>
        <w:autoSpaceDE w:val="0"/>
        <w:autoSpaceDN w:val="0"/>
        <w:adjustRightInd w:val="0"/>
        <w:spacing w:after="120" w:line="240" w:lineRule="auto"/>
        <w:ind w:left="284"/>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planowane przedsięwzięcie polegać będzie na montażu pięciu nowych linii do okleinowania profili okiennych wraz z nowym emitorem, relokacji wybranych źródeł hałasu i emisji zanieczyszczeń do powietrza, wprowadzeniu nowych instalacji wentylacyjnych i zmianie parametrów emitorów na terenie zakładu produkcyjnego Rehau Sp. z o.o. w Nochowie, zlokalizowanego na działkach o numerach ewidencyjnych: </w:t>
      </w:r>
      <w:r w:rsidRPr="000F01D9">
        <w:rPr>
          <w:rFonts w:ascii="Calibri" w:eastAsia="Times New Roman" w:hAnsi="Calibri" w:cs="Calibri"/>
          <w:iCs/>
          <w:sz w:val="28"/>
          <w:szCs w:val="28"/>
          <w:lang w:eastAsia="pl-PL"/>
        </w:rPr>
        <w:t>111/2; 112/2; 113/2; 114/2; 115/2; 116/2; 117/2 i 118/2</w:t>
      </w:r>
      <w:r w:rsidRPr="000F01D9">
        <w:rPr>
          <w:rFonts w:ascii="Calibri" w:eastAsia="Times New Roman" w:hAnsi="Calibri" w:cs="Calibri"/>
          <w:sz w:val="28"/>
          <w:szCs w:val="28"/>
          <w:lang w:eastAsia="pl-PL"/>
        </w:rPr>
        <w:t>, obręb Nochowo. W ramach przedsięwzięcia zaplanowano również uruchomienie modułów do nadruku numerycznego;</w:t>
      </w:r>
    </w:p>
    <w:p w14:paraId="06970839" w14:textId="77777777" w:rsidR="000F01D9" w:rsidRPr="000F01D9" w:rsidRDefault="000F01D9" w:rsidP="000F01D9">
      <w:pPr>
        <w:tabs>
          <w:tab w:val="left" w:pos="284"/>
        </w:tabs>
        <w:spacing w:after="120" w:line="240" w:lineRule="auto"/>
        <w:ind w:left="284" w:hanging="284"/>
        <w:rPr>
          <w:rFonts w:ascii="Calibri" w:eastAsia="Times New Roman" w:hAnsi="Calibri" w:cs="Calibri"/>
          <w:b/>
          <w:sz w:val="28"/>
          <w:szCs w:val="28"/>
          <w:lang w:eastAsia="pl-PL"/>
        </w:rPr>
      </w:pPr>
      <w:r w:rsidRPr="000F01D9">
        <w:rPr>
          <w:rFonts w:ascii="Calibri" w:eastAsia="Times New Roman" w:hAnsi="Calibri" w:cs="Calibri"/>
          <w:b/>
          <w:sz w:val="28"/>
          <w:szCs w:val="28"/>
          <w:lang w:eastAsia="pl-PL"/>
        </w:rPr>
        <w:t>2)</w:t>
      </w:r>
      <w:r w:rsidRPr="000F01D9">
        <w:rPr>
          <w:rFonts w:ascii="Calibri" w:eastAsia="Times New Roman" w:hAnsi="Calibri" w:cs="Calibri"/>
          <w:b/>
          <w:sz w:val="28"/>
          <w:szCs w:val="28"/>
          <w:lang w:eastAsia="pl-PL"/>
        </w:rPr>
        <w:tab/>
        <w:t>istotne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6B231AF1" w14:textId="77777777" w:rsidR="000F01D9" w:rsidRPr="000F01D9" w:rsidRDefault="000F01D9" w:rsidP="000F01D9">
      <w:pPr>
        <w:numPr>
          <w:ilvl w:val="1"/>
          <w:numId w:val="22"/>
        </w:numPr>
        <w:spacing w:after="120" w:line="240" w:lineRule="auto"/>
        <w:ind w:left="567" w:hanging="283"/>
        <w:rPr>
          <w:rFonts w:ascii="Calibri" w:eastAsia="Times New Roman" w:hAnsi="Calibri" w:cs="Calibri"/>
          <w:bCs/>
          <w:sz w:val="28"/>
          <w:szCs w:val="28"/>
          <w:lang w:eastAsia="pl-PL"/>
        </w:rPr>
      </w:pPr>
      <w:r w:rsidRPr="000F01D9">
        <w:rPr>
          <w:rFonts w:ascii="Calibri" w:eastAsia="Times New Roman" w:hAnsi="Calibri" w:cs="Calibri"/>
          <w:bCs/>
          <w:sz w:val="28"/>
          <w:szCs w:val="28"/>
          <w:lang w:eastAsia="pl-PL"/>
        </w:rPr>
        <w:t>Na terenie zakładu produkcyjnego w Nochowie zainstalować urządzenia w ilości i o poziomie mocy akustycznej nie wyższych niż:</w:t>
      </w:r>
    </w:p>
    <w:tbl>
      <w:tblPr>
        <w:tblStyle w:val="Tabela-Siatka1"/>
        <w:tblW w:w="8393" w:type="dxa"/>
        <w:jc w:val="center"/>
        <w:tblLook w:val="04A0" w:firstRow="1" w:lastRow="0" w:firstColumn="1" w:lastColumn="0" w:noHBand="0" w:noVBand="1"/>
      </w:tblPr>
      <w:tblGrid>
        <w:gridCol w:w="520"/>
        <w:gridCol w:w="4011"/>
        <w:gridCol w:w="993"/>
        <w:gridCol w:w="2869"/>
      </w:tblGrid>
      <w:tr w:rsidR="000F01D9" w:rsidRPr="000F01D9" w14:paraId="5D8A5BAA" w14:textId="77777777" w:rsidTr="000F01D9">
        <w:trPr>
          <w:tblHeader/>
          <w:jc w:val="center"/>
        </w:trPr>
        <w:tc>
          <w:tcPr>
            <w:tcW w:w="520" w:type="dxa"/>
            <w:shd w:val="clear" w:color="auto" w:fill="D9D9D9"/>
            <w:vAlign w:val="center"/>
          </w:tcPr>
          <w:p w14:paraId="3CCD7E25" w14:textId="77777777" w:rsidR="000F01D9" w:rsidRPr="000F01D9" w:rsidRDefault="000F01D9" w:rsidP="000F01D9">
            <w:pPr>
              <w:jc w:val="center"/>
              <w:rPr>
                <w:rFonts w:cs="Calibri"/>
                <w:sz w:val="24"/>
                <w:szCs w:val="24"/>
              </w:rPr>
            </w:pPr>
            <w:r w:rsidRPr="000F01D9">
              <w:rPr>
                <w:rFonts w:cs="Calibri"/>
                <w:sz w:val="24"/>
                <w:szCs w:val="24"/>
              </w:rPr>
              <w:t>Lp.</w:t>
            </w:r>
          </w:p>
        </w:tc>
        <w:tc>
          <w:tcPr>
            <w:tcW w:w="4011" w:type="dxa"/>
            <w:shd w:val="clear" w:color="auto" w:fill="D9D9D9"/>
            <w:vAlign w:val="center"/>
          </w:tcPr>
          <w:p w14:paraId="326D2F2E" w14:textId="77777777" w:rsidR="000F01D9" w:rsidRPr="000F01D9" w:rsidRDefault="000F01D9" w:rsidP="000F01D9">
            <w:pPr>
              <w:jc w:val="center"/>
              <w:rPr>
                <w:rFonts w:cs="Calibri"/>
                <w:sz w:val="24"/>
                <w:szCs w:val="24"/>
              </w:rPr>
            </w:pPr>
            <w:r w:rsidRPr="000F01D9">
              <w:rPr>
                <w:rFonts w:cs="Calibri"/>
                <w:sz w:val="24"/>
                <w:szCs w:val="24"/>
              </w:rPr>
              <w:t>Rodzaj źródła</w:t>
            </w:r>
          </w:p>
        </w:tc>
        <w:tc>
          <w:tcPr>
            <w:tcW w:w="993" w:type="dxa"/>
            <w:shd w:val="clear" w:color="auto" w:fill="D9D9D9"/>
            <w:vAlign w:val="center"/>
          </w:tcPr>
          <w:p w14:paraId="21B7B41B" w14:textId="77777777" w:rsidR="000F01D9" w:rsidRPr="000F01D9" w:rsidRDefault="000F01D9" w:rsidP="000F01D9">
            <w:pPr>
              <w:jc w:val="center"/>
              <w:rPr>
                <w:rFonts w:cs="Calibri"/>
                <w:sz w:val="24"/>
                <w:szCs w:val="24"/>
              </w:rPr>
            </w:pPr>
            <w:r w:rsidRPr="000F01D9">
              <w:rPr>
                <w:rFonts w:cs="Calibri"/>
                <w:sz w:val="24"/>
                <w:szCs w:val="24"/>
              </w:rPr>
              <w:t xml:space="preserve">Ilość </w:t>
            </w:r>
          </w:p>
          <w:p w14:paraId="1F8532B9" w14:textId="77777777" w:rsidR="000F01D9" w:rsidRPr="000F01D9" w:rsidRDefault="000F01D9" w:rsidP="000F01D9">
            <w:pPr>
              <w:jc w:val="center"/>
              <w:rPr>
                <w:rFonts w:cs="Calibri"/>
                <w:sz w:val="24"/>
                <w:szCs w:val="24"/>
              </w:rPr>
            </w:pPr>
            <w:r w:rsidRPr="000F01D9">
              <w:rPr>
                <w:rFonts w:cs="Calibri"/>
                <w:sz w:val="24"/>
                <w:szCs w:val="24"/>
              </w:rPr>
              <w:t>[szt.]</w:t>
            </w:r>
          </w:p>
        </w:tc>
        <w:tc>
          <w:tcPr>
            <w:tcW w:w="2869" w:type="dxa"/>
            <w:shd w:val="clear" w:color="auto" w:fill="D9D9D9"/>
          </w:tcPr>
          <w:p w14:paraId="53F79E8D" w14:textId="77777777" w:rsidR="000F01D9" w:rsidRPr="000F01D9" w:rsidRDefault="000F01D9" w:rsidP="000F01D9">
            <w:pPr>
              <w:jc w:val="center"/>
              <w:rPr>
                <w:rFonts w:cs="Calibri"/>
                <w:sz w:val="24"/>
                <w:szCs w:val="24"/>
              </w:rPr>
            </w:pPr>
            <w:r w:rsidRPr="000F01D9">
              <w:rPr>
                <w:rFonts w:cs="Calibri"/>
                <w:sz w:val="24"/>
                <w:szCs w:val="24"/>
              </w:rPr>
              <w:t>Maksymalny poziom mocy akustycznej pojedynczego urządzenia [dB]</w:t>
            </w:r>
          </w:p>
        </w:tc>
      </w:tr>
      <w:tr w:rsidR="000F01D9" w:rsidRPr="000F01D9" w14:paraId="41DCBF8E" w14:textId="77777777" w:rsidTr="00827EBA">
        <w:trPr>
          <w:jc w:val="center"/>
        </w:trPr>
        <w:tc>
          <w:tcPr>
            <w:tcW w:w="520" w:type="dxa"/>
          </w:tcPr>
          <w:p w14:paraId="1FEB7DCC" w14:textId="77777777" w:rsidR="000F01D9" w:rsidRPr="000F01D9" w:rsidRDefault="000F01D9" w:rsidP="000F01D9">
            <w:pPr>
              <w:jc w:val="center"/>
              <w:rPr>
                <w:rFonts w:cs="Calibri"/>
                <w:sz w:val="24"/>
                <w:szCs w:val="24"/>
              </w:rPr>
            </w:pPr>
            <w:r w:rsidRPr="000F01D9">
              <w:rPr>
                <w:rFonts w:cs="Calibri"/>
                <w:sz w:val="24"/>
                <w:szCs w:val="24"/>
              </w:rPr>
              <w:t>1.</w:t>
            </w:r>
          </w:p>
        </w:tc>
        <w:tc>
          <w:tcPr>
            <w:tcW w:w="4011" w:type="dxa"/>
          </w:tcPr>
          <w:p w14:paraId="2845CA4F" w14:textId="77777777" w:rsidR="000F01D9" w:rsidRPr="000F01D9" w:rsidRDefault="000F01D9" w:rsidP="000F01D9">
            <w:pPr>
              <w:rPr>
                <w:rFonts w:cs="Calibri"/>
                <w:sz w:val="24"/>
                <w:szCs w:val="24"/>
              </w:rPr>
            </w:pPr>
            <w:r w:rsidRPr="000F01D9">
              <w:rPr>
                <w:rFonts w:cs="Calibri"/>
                <w:sz w:val="24"/>
                <w:szCs w:val="24"/>
              </w:rPr>
              <w:t>Wyrzutnia dachowa</w:t>
            </w:r>
          </w:p>
        </w:tc>
        <w:tc>
          <w:tcPr>
            <w:tcW w:w="993" w:type="dxa"/>
          </w:tcPr>
          <w:p w14:paraId="186F1251" w14:textId="77777777" w:rsidR="000F01D9" w:rsidRPr="000F01D9" w:rsidRDefault="000F01D9" w:rsidP="000F01D9">
            <w:pPr>
              <w:jc w:val="right"/>
              <w:rPr>
                <w:rFonts w:cs="Calibri"/>
                <w:sz w:val="24"/>
                <w:szCs w:val="24"/>
              </w:rPr>
            </w:pPr>
            <w:r w:rsidRPr="000F01D9">
              <w:rPr>
                <w:rFonts w:cs="Calibri"/>
                <w:sz w:val="24"/>
                <w:szCs w:val="24"/>
              </w:rPr>
              <w:t>4</w:t>
            </w:r>
          </w:p>
        </w:tc>
        <w:tc>
          <w:tcPr>
            <w:tcW w:w="2869" w:type="dxa"/>
          </w:tcPr>
          <w:p w14:paraId="781E6A31" w14:textId="77777777" w:rsidR="000F01D9" w:rsidRPr="000F01D9" w:rsidRDefault="000F01D9" w:rsidP="000F01D9">
            <w:pPr>
              <w:jc w:val="right"/>
              <w:rPr>
                <w:rFonts w:cs="Calibri"/>
                <w:sz w:val="24"/>
                <w:szCs w:val="24"/>
              </w:rPr>
            </w:pPr>
            <w:r w:rsidRPr="000F01D9">
              <w:rPr>
                <w:rFonts w:cs="Calibri"/>
                <w:sz w:val="24"/>
                <w:szCs w:val="24"/>
              </w:rPr>
              <w:t>70</w:t>
            </w:r>
          </w:p>
        </w:tc>
      </w:tr>
      <w:tr w:rsidR="000F01D9" w:rsidRPr="000F01D9" w14:paraId="2CD7F0B2" w14:textId="77777777" w:rsidTr="00827EBA">
        <w:trPr>
          <w:jc w:val="center"/>
        </w:trPr>
        <w:tc>
          <w:tcPr>
            <w:tcW w:w="520" w:type="dxa"/>
          </w:tcPr>
          <w:p w14:paraId="4CAD77D6" w14:textId="77777777" w:rsidR="000F01D9" w:rsidRPr="000F01D9" w:rsidRDefault="000F01D9" w:rsidP="000F01D9">
            <w:pPr>
              <w:jc w:val="center"/>
              <w:rPr>
                <w:rFonts w:cs="Calibri"/>
                <w:sz w:val="24"/>
                <w:szCs w:val="24"/>
              </w:rPr>
            </w:pPr>
            <w:r w:rsidRPr="000F01D9">
              <w:rPr>
                <w:rFonts w:cs="Calibri"/>
                <w:sz w:val="24"/>
                <w:szCs w:val="24"/>
              </w:rPr>
              <w:t>2.</w:t>
            </w:r>
          </w:p>
        </w:tc>
        <w:tc>
          <w:tcPr>
            <w:tcW w:w="4011" w:type="dxa"/>
          </w:tcPr>
          <w:p w14:paraId="35DB30FF" w14:textId="77777777" w:rsidR="000F01D9" w:rsidRPr="000F01D9" w:rsidRDefault="000F01D9" w:rsidP="000F01D9">
            <w:pPr>
              <w:rPr>
                <w:rFonts w:cs="Calibri"/>
                <w:sz w:val="24"/>
                <w:szCs w:val="24"/>
              </w:rPr>
            </w:pPr>
            <w:r w:rsidRPr="000F01D9">
              <w:rPr>
                <w:rFonts w:cs="Calibri"/>
                <w:sz w:val="24"/>
                <w:szCs w:val="24"/>
              </w:rPr>
              <w:t>Czerpnia dachowa</w:t>
            </w:r>
          </w:p>
        </w:tc>
        <w:tc>
          <w:tcPr>
            <w:tcW w:w="993" w:type="dxa"/>
          </w:tcPr>
          <w:p w14:paraId="34F381D3" w14:textId="77777777" w:rsidR="000F01D9" w:rsidRPr="000F01D9" w:rsidRDefault="000F01D9" w:rsidP="000F01D9">
            <w:pPr>
              <w:jc w:val="right"/>
              <w:rPr>
                <w:rFonts w:cs="Calibri"/>
                <w:sz w:val="24"/>
                <w:szCs w:val="24"/>
              </w:rPr>
            </w:pPr>
            <w:r w:rsidRPr="000F01D9">
              <w:rPr>
                <w:rFonts w:cs="Calibri"/>
                <w:sz w:val="24"/>
                <w:szCs w:val="24"/>
              </w:rPr>
              <w:t>1</w:t>
            </w:r>
          </w:p>
        </w:tc>
        <w:tc>
          <w:tcPr>
            <w:tcW w:w="2869" w:type="dxa"/>
          </w:tcPr>
          <w:p w14:paraId="7CC857A9" w14:textId="77777777" w:rsidR="000F01D9" w:rsidRPr="000F01D9" w:rsidRDefault="000F01D9" w:rsidP="000F01D9">
            <w:pPr>
              <w:jc w:val="right"/>
              <w:rPr>
                <w:rFonts w:cs="Calibri"/>
                <w:sz w:val="24"/>
                <w:szCs w:val="24"/>
              </w:rPr>
            </w:pPr>
            <w:r w:rsidRPr="000F01D9">
              <w:rPr>
                <w:rFonts w:cs="Calibri"/>
                <w:sz w:val="24"/>
                <w:szCs w:val="24"/>
              </w:rPr>
              <w:t>70</w:t>
            </w:r>
          </w:p>
        </w:tc>
      </w:tr>
      <w:tr w:rsidR="000F01D9" w:rsidRPr="000F01D9" w14:paraId="47D7312E" w14:textId="77777777" w:rsidTr="00827EBA">
        <w:trPr>
          <w:jc w:val="center"/>
        </w:trPr>
        <w:tc>
          <w:tcPr>
            <w:tcW w:w="520" w:type="dxa"/>
          </w:tcPr>
          <w:p w14:paraId="7339B1B4" w14:textId="77777777" w:rsidR="000F01D9" w:rsidRPr="000F01D9" w:rsidRDefault="000F01D9" w:rsidP="000F01D9">
            <w:pPr>
              <w:jc w:val="center"/>
              <w:rPr>
                <w:rFonts w:cs="Calibri"/>
                <w:sz w:val="24"/>
                <w:szCs w:val="24"/>
              </w:rPr>
            </w:pPr>
            <w:r w:rsidRPr="000F01D9">
              <w:rPr>
                <w:rFonts w:cs="Calibri"/>
                <w:sz w:val="24"/>
                <w:szCs w:val="24"/>
              </w:rPr>
              <w:t>3.</w:t>
            </w:r>
          </w:p>
        </w:tc>
        <w:tc>
          <w:tcPr>
            <w:tcW w:w="4011" w:type="dxa"/>
          </w:tcPr>
          <w:p w14:paraId="07634CD1" w14:textId="77777777" w:rsidR="000F01D9" w:rsidRPr="000F01D9" w:rsidRDefault="000F01D9" w:rsidP="000F01D9">
            <w:pPr>
              <w:rPr>
                <w:rFonts w:cs="Calibri"/>
                <w:sz w:val="24"/>
                <w:szCs w:val="24"/>
              </w:rPr>
            </w:pPr>
            <w:r w:rsidRPr="000F01D9">
              <w:rPr>
                <w:rFonts w:eastAsia="TimesNewRomanPSMT" w:cs="Calibri"/>
                <w:sz w:val="24"/>
                <w:szCs w:val="24"/>
              </w:rPr>
              <w:t>Czerpnia ścienna</w:t>
            </w:r>
          </w:p>
        </w:tc>
        <w:tc>
          <w:tcPr>
            <w:tcW w:w="993" w:type="dxa"/>
          </w:tcPr>
          <w:p w14:paraId="07869C4F" w14:textId="77777777" w:rsidR="000F01D9" w:rsidRPr="000F01D9" w:rsidRDefault="000F01D9" w:rsidP="000F01D9">
            <w:pPr>
              <w:jc w:val="right"/>
              <w:rPr>
                <w:rFonts w:cs="Calibri"/>
                <w:sz w:val="24"/>
                <w:szCs w:val="24"/>
              </w:rPr>
            </w:pPr>
            <w:r w:rsidRPr="000F01D9">
              <w:rPr>
                <w:rFonts w:cs="Calibri"/>
                <w:sz w:val="24"/>
                <w:szCs w:val="24"/>
              </w:rPr>
              <w:t>4</w:t>
            </w:r>
          </w:p>
        </w:tc>
        <w:tc>
          <w:tcPr>
            <w:tcW w:w="2869" w:type="dxa"/>
          </w:tcPr>
          <w:p w14:paraId="522746E2" w14:textId="77777777" w:rsidR="000F01D9" w:rsidRPr="000F01D9" w:rsidRDefault="000F01D9" w:rsidP="000F01D9">
            <w:pPr>
              <w:jc w:val="right"/>
              <w:rPr>
                <w:rFonts w:cs="Calibri"/>
                <w:sz w:val="24"/>
                <w:szCs w:val="24"/>
              </w:rPr>
            </w:pPr>
            <w:r w:rsidRPr="000F01D9">
              <w:rPr>
                <w:rFonts w:cs="Calibri"/>
                <w:sz w:val="24"/>
                <w:szCs w:val="24"/>
              </w:rPr>
              <w:t>70</w:t>
            </w:r>
          </w:p>
        </w:tc>
      </w:tr>
      <w:tr w:rsidR="000F01D9" w:rsidRPr="000F01D9" w14:paraId="46204515" w14:textId="77777777" w:rsidTr="00827EBA">
        <w:trPr>
          <w:jc w:val="center"/>
        </w:trPr>
        <w:tc>
          <w:tcPr>
            <w:tcW w:w="520" w:type="dxa"/>
          </w:tcPr>
          <w:p w14:paraId="25868CD3" w14:textId="77777777" w:rsidR="000F01D9" w:rsidRPr="000F01D9" w:rsidRDefault="000F01D9" w:rsidP="000F01D9">
            <w:pPr>
              <w:jc w:val="center"/>
              <w:rPr>
                <w:rFonts w:cs="Calibri"/>
                <w:sz w:val="24"/>
                <w:szCs w:val="24"/>
              </w:rPr>
            </w:pPr>
            <w:r w:rsidRPr="000F01D9">
              <w:rPr>
                <w:rFonts w:cs="Calibri"/>
                <w:sz w:val="24"/>
                <w:szCs w:val="24"/>
              </w:rPr>
              <w:t>4.</w:t>
            </w:r>
          </w:p>
        </w:tc>
        <w:tc>
          <w:tcPr>
            <w:tcW w:w="4011" w:type="dxa"/>
          </w:tcPr>
          <w:p w14:paraId="35D54FB2" w14:textId="77777777" w:rsidR="000F01D9" w:rsidRPr="000F01D9" w:rsidRDefault="000F01D9" w:rsidP="000F01D9">
            <w:pPr>
              <w:rPr>
                <w:rFonts w:cs="Calibri"/>
                <w:sz w:val="24"/>
                <w:szCs w:val="24"/>
              </w:rPr>
            </w:pPr>
            <w:r w:rsidRPr="000F01D9">
              <w:rPr>
                <w:rFonts w:cs="Calibri"/>
                <w:sz w:val="24"/>
                <w:szCs w:val="24"/>
              </w:rPr>
              <w:t>Wyrzutnia z okleinowania</w:t>
            </w:r>
          </w:p>
        </w:tc>
        <w:tc>
          <w:tcPr>
            <w:tcW w:w="993" w:type="dxa"/>
          </w:tcPr>
          <w:p w14:paraId="535F3FB9" w14:textId="77777777" w:rsidR="000F01D9" w:rsidRPr="000F01D9" w:rsidRDefault="000F01D9" w:rsidP="000F01D9">
            <w:pPr>
              <w:jc w:val="right"/>
              <w:rPr>
                <w:rFonts w:cs="Calibri"/>
                <w:sz w:val="24"/>
                <w:szCs w:val="24"/>
              </w:rPr>
            </w:pPr>
            <w:r w:rsidRPr="000F01D9">
              <w:rPr>
                <w:rFonts w:cs="Calibri"/>
                <w:sz w:val="24"/>
                <w:szCs w:val="24"/>
              </w:rPr>
              <w:t>1</w:t>
            </w:r>
          </w:p>
        </w:tc>
        <w:tc>
          <w:tcPr>
            <w:tcW w:w="2869" w:type="dxa"/>
          </w:tcPr>
          <w:p w14:paraId="081C70CE" w14:textId="77777777" w:rsidR="000F01D9" w:rsidRPr="000F01D9" w:rsidRDefault="000F01D9" w:rsidP="000F01D9">
            <w:pPr>
              <w:jc w:val="right"/>
              <w:rPr>
                <w:rFonts w:cs="Calibri"/>
                <w:sz w:val="24"/>
                <w:szCs w:val="24"/>
              </w:rPr>
            </w:pPr>
            <w:r w:rsidRPr="000F01D9">
              <w:rPr>
                <w:rFonts w:cs="Calibri"/>
                <w:sz w:val="24"/>
                <w:szCs w:val="24"/>
              </w:rPr>
              <w:t>85,8</w:t>
            </w:r>
          </w:p>
        </w:tc>
      </w:tr>
      <w:tr w:rsidR="000F01D9" w:rsidRPr="000F01D9" w14:paraId="5313C49B" w14:textId="77777777" w:rsidTr="00827EBA">
        <w:trPr>
          <w:jc w:val="center"/>
        </w:trPr>
        <w:tc>
          <w:tcPr>
            <w:tcW w:w="520" w:type="dxa"/>
          </w:tcPr>
          <w:p w14:paraId="5F0723F3" w14:textId="77777777" w:rsidR="000F01D9" w:rsidRPr="000F01D9" w:rsidRDefault="000F01D9" w:rsidP="000F01D9">
            <w:pPr>
              <w:jc w:val="center"/>
              <w:rPr>
                <w:rFonts w:cs="Calibri"/>
                <w:sz w:val="24"/>
                <w:szCs w:val="24"/>
              </w:rPr>
            </w:pPr>
            <w:r w:rsidRPr="000F01D9">
              <w:rPr>
                <w:rFonts w:cs="Calibri"/>
                <w:sz w:val="24"/>
                <w:szCs w:val="24"/>
              </w:rPr>
              <w:t>5.</w:t>
            </w:r>
          </w:p>
        </w:tc>
        <w:tc>
          <w:tcPr>
            <w:tcW w:w="4011" w:type="dxa"/>
          </w:tcPr>
          <w:p w14:paraId="2FFAFBA4" w14:textId="77777777" w:rsidR="000F01D9" w:rsidRPr="000F01D9" w:rsidRDefault="000F01D9" w:rsidP="000F01D9">
            <w:pPr>
              <w:rPr>
                <w:rFonts w:cs="Calibri"/>
                <w:sz w:val="24"/>
                <w:szCs w:val="24"/>
              </w:rPr>
            </w:pPr>
            <w:r w:rsidRPr="000F01D9">
              <w:rPr>
                <w:rFonts w:eastAsia="TimesNewRomanPSMT" w:cs="Calibri"/>
                <w:sz w:val="24"/>
                <w:szCs w:val="24"/>
              </w:rPr>
              <w:t>Czerpnia ścienna</w:t>
            </w:r>
          </w:p>
        </w:tc>
        <w:tc>
          <w:tcPr>
            <w:tcW w:w="993" w:type="dxa"/>
          </w:tcPr>
          <w:p w14:paraId="4A949EAA" w14:textId="77777777" w:rsidR="000F01D9" w:rsidRPr="000F01D9" w:rsidRDefault="000F01D9" w:rsidP="000F01D9">
            <w:pPr>
              <w:jc w:val="right"/>
              <w:rPr>
                <w:rFonts w:cs="Calibri"/>
                <w:sz w:val="24"/>
                <w:szCs w:val="24"/>
              </w:rPr>
            </w:pPr>
            <w:r w:rsidRPr="000F01D9">
              <w:rPr>
                <w:rFonts w:cs="Calibri"/>
                <w:sz w:val="24"/>
                <w:szCs w:val="24"/>
              </w:rPr>
              <w:t>1</w:t>
            </w:r>
          </w:p>
        </w:tc>
        <w:tc>
          <w:tcPr>
            <w:tcW w:w="2869" w:type="dxa"/>
          </w:tcPr>
          <w:p w14:paraId="4297C2AA" w14:textId="77777777" w:rsidR="000F01D9" w:rsidRPr="000F01D9" w:rsidRDefault="000F01D9" w:rsidP="000F01D9">
            <w:pPr>
              <w:jc w:val="right"/>
              <w:rPr>
                <w:rFonts w:cs="Calibri"/>
                <w:sz w:val="24"/>
                <w:szCs w:val="24"/>
              </w:rPr>
            </w:pPr>
            <w:r w:rsidRPr="000F01D9">
              <w:rPr>
                <w:rFonts w:cs="Calibri"/>
                <w:sz w:val="24"/>
                <w:szCs w:val="24"/>
              </w:rPr>
              <w:t>79</w:t>
            </w:r>
          </w:p>
        </w:tc>
      </w:tr>
      <w:tr w:rsidR="000F01D9" w:rsidRPr="000F01D9" w14:paraId="78BC4AE0" w14:textId="77777777" w:rsidTr="00827EBA">
        <w:trPr>
          <w:jc w:val="center"/>
        </w:trPr>
        <w:tc>
          <w:tcPr>
            <w:tcW w:w="520" w:type="dxa"/>
          </w:tcPr>
          <w:p w14:paraId="386A47C6" w14:textId="77777777" w:rsidR="000F01D9" w:rsidRPr="000F01D9" w:rsidRDefault="000F01D9" w:rsidP="000F01D9">
            <w:pPr>
              <w:jc w:val="center"/>
              <w:rPr>
                <w:rFonts w:cs="Calibri"/>
                <w:sz w:val="24"/>
                <w:szCs w:val="24"/>
              </w:rPr>
            </w:pPr>
            <w:r w:rsidRPr="000F01D9">
              <w:rPr>
                <w:rFonts w:cs="Calibri"/>
                <w:sz w:val="24"/>
                <w:szCs w:val="24"/>
              </w:rPr>
              <w:t>6.</w:t>
            </w:r>
          </w:p>
        </w:tc>
        <w:tc>
          <w:tcPr>
            <w:tcW w:w="4011" w:type="dxa"/>
          </w:tcPr>
          <w:p w14:paraId="60504C1F" w14:textId="77777777" w:rsidR="000F01D9" w:rsidRPr="000F01D9" w:rsidRDefault="000F01D9" w:rsidP="000F01D9">
            <w:pPr>
              <w:rPr>
                <w:rFonts w:cs="Calibri"/>
                <w:sz w:val="24"/>
                <w:szCs w:val="24"/>
              </w:rPr>
            </w:pPr>
            <w:r w:rsidRPr="000F01D9">
              <w:rPr>
                <w:rFonts w:cs="Calibri"/>
                <w:sz w:val="24"/>
                <w:szCs w:val="24"/>
              </w:rPr>
              <w:t>Centrala wentylacyjna</w:t>
            </w:r>
          </w:p>
        </w:tc>
        <w:tc>
          <w:tcPr>
            <w:tcW w:w="993" w:type="dxa"/>
          </w:tcPr>
          <w:p w14:paraId="03852F43" w14:textId="77777777" w:rsidR="000F01D9" w:rsidRPr="000F01D9" w:rsidRDefault="000F01D9" w:rsidP="000F01D9">
            <w:pPr>
              <w:jc w:val="right"/>
              <w:rPr>
                <w:rFonts w:cs="Calibri"/>
                <w:sz w:val="24"/>
                <w:szCs w:val="24"/>
              </w:rPr>
            </w:pPr>
            <w:r w:rsidRPr="000F01D9">
              <w:rPr>
                <w:rFonts w:cs="Calibri"/>
                <w:sz w:val="24"/>
                <w:szCs w:val="24"/>
              </w:rPr>
              <w:t>1</w:t>
            </w:r>
          </w:p>
        </w:tc>
        <w:tc>
          <w:tcPr>
            <w:tcW w:w="2869" w:type="dxa"/>
          </w:tcPr>
          <w:p w14:paraId="2772C355" w14:textId="77777777" w:rsidR="000F01D9" w:rsidRPr="000F01D9" w:rsidRDefault="000F01D9" w:rsidP="000F01D9">
            <w:pPr>
              <w:jc w:val="right"/>
              <w:rPr>
                <w:rFonts w:cs="Calibri"/>
                <w:sz w:val="24"/>
                <w:szCs w:val="24"/>
              </w:rPr>
            </w:pPr>
            <w:r w:rsidRPr="000F01D9">
              <w:rPr>
                <w:rFonts w:cs="Calibri"/>
                <w:sz w:val="24"/>
                <w:szCs w:val="24"/>
              </w:rPr>
              <w:t>59,6</w:t>
            </w:r>
          </w:p>
        </w:tc>
      </w:tr>
      <w:tr w:rsidR="000F01D9" w:rsidRPr="000F01D9" w14:paraId="50FD7121" w14:textId="77777777" w:rsidTr="00827EBA">
        <w:trPr>
          <w:jc w:val="center"/>
        </w:trPr>
        <w:tc>
          <w:tcPr>
            <w:tcW w:w="520" w:type="dxa"/>
          </w:tcPr>
          <w:p w14:paraId="6A9159A6" w14:textId="77777777" w:rsidR="000F01D9" w:rsidRPr="000F01D9" w:rsidRDefault="000F01D9" w:rsidP="000F01D9">
            <w:pPr>
              <w:jc w:val="center"/>
              <w:rPr>
                <w:rFonts w:cs="Calibri"/>
                <w:sz w:val="24"/>
                <w:szCs w:val="24"/>
              </w:rPr>
            </w:pPr>
            <w:r w:rsidRPr="000F01D9">
              <w:rPr>
                <w:rFonts w:cs="Calibri"/>
                <w:sz w:val="24"/>
                <w:szCs w:val="24"/>
              </w:rPr>
              <w:t>7.</w:t>
            </w:r>
          </w:p>
        </w:tc>
        <w:tc>
          <w:tcPr>
            <w:tcW w:w="4011" w:type="dxa"/>
          </w:tcPr>
          <w:p w14:paraId="65293342" w14:textId="77777777" w:rsidR="000F01D9" w:rsidRPr="000F01D9" w:rsidRDefault="000F01D9" w:rsidP="000F01D9">
            <w:pPr>
              <w:rPr>
                <w:rFonts w:cs="Calibri"/>
                <w:sz w:val="24"/>
                <w:szCs w:val="24"/>
              </w:rPr>
            </w:pPr>
            <w:r w:rsidRPr="000F01D9">
              <w:rPr>
                <w:rFonts w:cs="Calibri"/>
                <w:sz w:val="24"/>
                <w:szCs w:val="24"/>
              </w:rPr>
              <w:t>Wyrzutnia dachowa</w:t>
            </w:r>
          </w:p>
        </w:tc>
        <w:tc>
          <w:tcPr>
            <w:tcW w:w="993" w:type="dxa"/>
          </w:tcPr>
          <w:p w14:paraId="78A051C6" w14:textId="77777777" w:rsidR="000F01D9" w:rsidRPr="000F01D9" w:rsidRDefault="000F01D9" w:rsidP="000F01D9">
            <w:pPr>
              <w:jc w:val="right"/>
              <w:rPr>
                <w:rFonts w:cs="Calibri"/>
                <w:sz w:val="24"/>
                <w:szCs w:val="24"/>
              </w:rPr>
            </w:pPr>
            <w:r w:rsidRPr="000F01D9">
              <w:rPr>
                <w:rFonts w:cs="Calibri"/>
                <w:sz w:val="24"/>
                <w:szCs w:val="24"/>
              </w:rPr>
              <w:t>1</w:t>
            </w:r>
          </w:p>
        </w:tc>
        <w:tc>
          <w:tcPr>
            <w:tcW w:w="2869" w:type="dxa"/>
          </w:tcPr>
          <w:p w14:paraId="396E213A" w14:textId="77777777" w:rsidR="000F01D9" w:rsidRPr="000F01D9" w:rsidRDefault="000F01D9" w:rsidP="000F01D9">
            <w:pPr>
              <w:jc w:val="right"/>
              <w:rPr>
                <w:rFonts w:cs="Calibri"/>
                <w:sz w:val="24"/>
                <w:szCs w:val="24"/>
              </w:rPr>
            </w:pPr>
            <w:r w:rsidRPr="000F01D9">
              <w:rPr>
                <w:rFonts w:cs="Calibri"/>
                <w:sz w:val="24"/>
                <w:szCs w:val="24"/>
              </w:rPr>
              <w:t>95</w:t>
            </w:r>
          </w:p>
        </w:tc>
      </w:tr>
      <w:tr w:rsidR="000F01D9" w:rsidRPr="000F01D9" w14:paraId="17D07028" w14:textId="77777777" w:rsidTr="00827EBA">
        <w:trPr>
          <w:jc w:val="center"/>
        </w:trPr>
        <w:tc>
          <w:tcPr>
            <w:tcW w:w="520" w:type="dxa"/>
          </w:tcPr>
          <w:p w14:paraId="25E9EEA2" w14:textId="77777777" w:rsidR="000F01D9" w:rsidRPr="000F01D9" w:rsidRDefault="000F01D9" w:rsidP="000F01D9">
            <w:pPr>
              <w:jc w:val="center"/>
              <w:rPr>
                <w:rFonts w:cs="Calibri"/>
                <w:sz w:val="24"/>
                <w:szCs w:val="24"/>
              </w:rPr>
            </w:pPr>
            <w:r w:rsidRPr="000F01D9">
              <w:rPr>
                <w:rFonts w:cs="Calibri"/>
                <w:sz w:val="24"/>
                <w:szCs w:val="24"/>
              </w:rPr>
              <w:t>8.</w:t>
            </w:r>
          </w:p>
        </w:tc>
        <w:tc>
          <w:tcPr>
            <w:tcW w:w="4011" w:type="dxa"/>
          </w:tcPr>
          <w:p w14:paraId="1A74890E" w14:textId="77777777" w:rsidR="000F01D9" w:rsidRPr="000F01D9" w:rsidRDefault="000F01D9" w:rsidP="000F01D9">
            <w:pPr>
              <w:rPr>
                <w:rFonts w:cs="Calibri"/>
                <w:sz w:val="24"/>
                <w:szCs w:val="24"/>
              </w:rPr>
            </w:pPr>
            <w:r w:rsidRPr="000F01D9">
              <w:rPr>
                <w:rFonts w:cs="Calibri"/>
                <w:sz w:val="24"/>
                <w:szCs w:val="24"/>
              </w:rPr>
              <w:t>Czerpnia dachowa</w:t>
            </w:r>
          </w:p>
        </w:tc>
        <w:tc>
          <w:tcPr>
            <w:tcW w:w="993" w:type="dxa"/>
          </w:tcPr>
          <w:p w14:paraId="03BAAD84" w14:textId="77777777" w:rsidR="000F01D9" w:rsidRPr="000F01D9" w:rsidRDefault="000F01D9" w:rsidP="000F01D9">
            <w:pPr>
              <w:jc w:val="right"/>
              <w:rPr>
                <w:rFonts w:cs="Calibri"/>
                <w:sz w:val="24"/>
                <w:szCs w:val="24"/>
              </w:rPr>
            </w:pPr>
            <w:r w:rsidRPr="000F01D9">
              <w:rPr>
                <w:rFonts w:cs="Calibri"/>
                <w:sz w:val="24"/>
                <w:szCs w:val="24"/>
              </w:rPr>
              <w:t>1</w:t>
            </w:r>
          </w:p>
        </w:tc>
        <w:tc>
          <w:tcPr>
            <w:tcW w:w="2869" w:type="dxa"/>
          </w:tcPr>
          <w:p w14:paraId="2B9F42BF" w14:textId="77777777" w:rsidR="000F01D9" w:rsidRPr="000F01D9" w:rsidRDefault="000F01D9" w:rsidP="000F01D9">
            <w:pPr>
              <w:jc w:val="right"/>
              <w:rPr>
                <w:rFonts w:cs="Calibri"/>
                <w:sz w:val="24"/>
                <w:szCs w:val="24"/>
              </w:rPr>
            </w:pPr>
            <w:r w:rsidRPr="000F01D9">
              <w:rPr>
                <w:rFonts w:cs="Calibri"/>
                <w:sz w:val="24"/>
                <w:szCs w:val="24"/>
              </w:rPr>
              <w:t>80</w:t>
            </w:r>
          </w:p>
        </w:tc>
      </w:tr>
      <w:tr w:rsidR="000F01D9" w:rsidRPr="000F01D9" w14:paraId="71008289" w14:textId="77777777" w:rsidTr="00827EBA">
        <w:trPr>
          <w:jc w:val="center"/>
        </w:trPr>
        <w:tc>
          <w:tcPr>
            <w:tcW w:w="520" w:type="dxa"/>
          </w:tcPr>
          <w:p w14:paraId="326B6F0C" w14:textId="77777777" w:rsidR="000F01D9" w:rsidRPr="000F01D9" w:rsidRDefault="000F01D9" w:rsidP="000F01D9">
            <w:pPr>
              <w:jc w:val="center"/>
              <w:rPr>
                <w:rFonts w:cs="Calibri"/>
                <w:sz w:val="24"/>
                <w:szCs w:val="24"/>
              </w:rPr>
            </w:pPr>
            <w:r w:rsidRPr="000F01D9">
              <w:rPr>
                <w:rFonts w:cs="Calibri"/>
                <w:sz w:val="24"/>
                <w:szCs w:val="24"/>
              </w:rPr>
              <w:t>9.</w:t>
            </w:r>
          </w:p>
        </w:tc>
        <w:tc>
          <w:tcPr>
            <w:tcW w:w="4011" w:type="dxa"/>
          </w:tcPr>
          <w:p w14:paraId="5E8FE1E5" w14:textId="77777777" w:rsidR="000F01D9" w:rsidRPr="000F01D9" w:rsidRDefault="000F01D9" w:rsidP="000F01D9">
            <w:pPr>
              <w:rPr>
                <w:rFonts w:cs="Calibri"/>
                <w:sz w:val="24"/>
                <w:szCs w:val="24"/>
              </w:rPr>
            </w:pPr>
            <w:r w:rsidRPr="000F01D9">
              <w:rPr>
                <w:rFonts w:cs="Calibri"/>
                <w:sz w:val="24"/>
                <w:szCs w:val="24"/>
              </w:rPr>
              <w:t>Wentylator dachowy</w:t>
            </w:r>
          </w:p>
        </w:tc>
        <w:tc>
          <w:tcPr>
            <w:tcW w:w="993" w:type="dxa"/>
          </w:tcPr>
          <w:p w14:paraId="50D9F36B" w14:textId="77777777" w:rsidR="000F01D9" w:rsidRPr="000F01D9" w:rsidRDefault="000F01D9" w:rsidP="000F01D9">
            <w:pPr>
              <w:jc w:val="right"/>
              <w:rPr>
                <w:rFonts w:cs="Calibri"/>
                <w:sz w:val="24"/>
                <w:szCs w:val="24"/>
              </w:rPr>
            </w:pPr>
            <w:r w:rsidRPr="000F01D9">
              <w:rPr>
                <w:rFonts w:cs="Calibri"/>
                <w:sz w:val="24"/>
                <w:szCs w:val="24"/>
              </w:rPr>
              <w:t>6</w:t>
            </w:r>
          </w:p>
        </w:tc>
        <w:tc>
          <w:tcPr>
            <w:tcW w:w="2869" w:type="dxa"/>
          </w:tcPr>
          <w:p w14:paraId="545C38EB" w14:textId="77777777" w:rsidR="000F01D9" w:rsidRPr="000F01D9" w:rsidRDefault="000F01D9" w:rsidP="000F01D9">
            <w:pPr>
              <w:jc w:val="right"/>
              <w:rPr>
                <w:rFonts w:cs="Calibri"/>
                <w:sz w:val="24"/>
                <w:szCs w:val="24"/>
              </w:rPr>
            </w:pPr>
            <w:r w:rsidRPr="000F01D9">
              <w:rPr>
                <w:rFonts w:cs="Calibri"/>
                <w:sz w:val="24"/>
                <w:szCs w:val="24"/>
              </w:rPr>
              <w:t>80</w:t>
            </w:r>
          </w:p>
        </w:tc>
      </w:tr>
      <w:tr w:rsidR="000F01D9" w:rsidRPr="000F01D9" w14:paraId="17B97161" w14:textId="77777777" w:rsidTr="00827EBA">
        <w:trPr>
          <w:jc w:val="center"/>
        </w:trPr>
        <w:tc>
          <w:tcPr>
            <w:tcW w:w="520" w:type="dxa"/>
          </w:tcPr>
          <w:p w14:paraId="3B9CA294" w14:textId="77777777" w:rsidR="000F01D9" w:rsidRPr="000F01D9" w:rsidRDefault="000F01D9" w:rsidP="000F01D9">
            <w:pPr>
              <w:jc w:val="center"/>
              <w:rPr>
                <w:rFonts w:cs="Calibri"/>
                <w:sz w:val="24"/>
                <w:szCs w:val="24"/>
              </w:rPr>
            </w:pPr>
            <w:r w:rsidRPr="000F01D9">
              <w:rPr>
                <w:rFonts w:cs="Calibri"/>
                <w:sz w:val="24"/>
                <w:szCs w:val="24"/>
              </w:rPr>
              <w:t>10.</w:t>
            </w:r>
          </w:p>
        </w:tc>
        <w:tc>
          <w:tcPr>
            <w:tcW w:w="4011" w:type="dxa"/>
          </w:tcPr>
          <w:p w14:paraId="0315D552" w14:textId="77777777" w:rsidR="000F01D9" w:rsidRPr="000F01D9" w:rsidRDefault="000F01D9" w:rsidP="000F01D9">
            <w:pPr>
              <w:rPr>
                <w:rFonts w:cs="Calibri"/>
                <w:sz w:val="24"/>
                <w:szCs w:val="24"/>
              </w:rPr>
            </w:pPr>
            <w:r w:rsidRPr="000F01D9">
              <w:rPr>
                <w:rFonts w:eastAsia="TimesNewRomanPSMT" w:cs="Calibri"/>
                <w:sz w:val="24"/>
                <w:szCs w:val="24"/>
              </w:rPr>
              <w:t>Czerpnia ścienna</w:t>
            </w:r>
          </w:p>
        </w:tc>
        <w:tc>
          <w:tcPr>
            <w:tcW w:w="993" w:type="dxa"/>
          </w:tcPr>
          <w:p w14:paraId="77A55E30" w14:textId="77777777" w:rsidR="000F01D9" w:rsidRPr="000F01D9" w:rsidRDefault="000F01D9" w:rsidP="000F01D9">
            <w:pPr>
              <w:jc w:val="right"/>
              <w:rPr>
                <w:rFonts w:cs="Calibri"/>
                <w:sz w:val="24"/>
                <w:szCs w:val="24"/>
              </w:rPr>
            </w:pPr>
            <w:r w:rsidRPr="000F01D9">
              <w:rPr>
                <w:rFonts w:cs="Calibri"/>
                <w:sz w:val="24"/>
                <w:szCs w:val="24"/>
              </w:rPr>
              <w:t>1</w:t>
            </w:r>
          </w:p>
        </w:tc>
        <w:tc>
          <w:tcPr>
            <w:tcW w:w="2869" w:type="dxa"/>
          </w:tcPr>
          <w:p w14:paraId="1E1B4882" w14:textId="77777777" w:rsidR="000F01D9" w:rsidRPr="000F01D9" w:rsidRDefault="000F01D9" w:rsidP="000F01D9">
            <w:pPr>
              <w:jc w:val="right"/>
              <w:rPr>
                <w:rFonts w:cs="Calibri"/>
                <w:sz w:val="24"/>
                <w:szCs w:val="24"/>
              </w:rPr>
            </w:pPr>
            <w:r w:rsidRPr="000F01D9">
              <w:rPr>
                <w:rFonts w:cs="Calibri"/>
                <w:sz w:val="24"/>
                <w:szCs w:val="24"/>
              </w:rPr>
              <w:t>80</w:t>
            </w:r>
          </w:p>
        </w:tc>
      </w:tr>
      <w:tr w:rsidR="000F01D9" w:rsidRPr="000F01D9" w14:paraId="402A7457" w14:textId="77777777" w:rsidTr="00827EBA">
        <w:trPr>
          <w:jc w:val="center"/>
        </w:trPr>
        <w:tc>
          <w:tcPr>
            <w:tcW w:w="520" w:type="dxa"/>
          </w:tcPr>
          <w:p w14:paraId="403F5B06" w14:textId="77777777" w:rsidR="000F01D9" w:rsidRPr="000F01D9" w:rsidRDefault="000F01D9" w:rsidP="000F01D9">
            <w:pPr>
              <w:jc w:val="center"/>
              <w:rPr>
                <w:rFonts w:cs="Calibri"/>
                <w:sz w:val="24"/>
                <w:szCs w:val="24"/>
              </w:rPr>
            </w:pPr>
            <w:r w:rsidRPr="000F01D9">
              <w:rPr>
                <w:rFonts w:cs="Calibri"/>
                <w:sz w:val="24"/>
                <w:szCs w:val="24"/>
              </w:rPr>
              <w:t>11.</w:t>
            </w:r>
          </w:p>
        </w:tc>
        <w:tc>
          <w:tcPr>
            <w:tcW w:w="4011" w:type="dxa"/>
          </w:tcPr>
          <w:p w14:paraId="5993C547" w14:textId="77777777" w:rsidR="000F01D9" w:rsidRPr="000F01D9" w:rsidRDefault="000F01D9" w:rsidP="000F01D9">
            <w:pPr>
              <w:rPr>
                <w:rFonts w:cs="Calibri"/>
                <w:sz w:val="24"/>
                <w:szCs w:val="24"/>
              </w:rPr>
            </w:pPr>
            <w:r w:rsidRPr="000F01D9">
              <w:rPr>
                <w:rFonts w:eastAsia="TimesNewRomanPSMT" w:cs="Calibri"/>
                <w:sz w:val="24"/>
                <w:szCs w:val="24"/>
              </w:rPr>
              <w:t>Czerpnia ścienna</w:t>
            </w:r>
          </w:p>
        </w:tc>
        <w:tc>
          <w:tcPr>
            <w:tcW w:w="993" w:type="dxa"/>
          </w:tcPr>
          <w:p w14:paraId="1504154E" w14:textId="77777777" w:rsidR="000F01D9" w:rsidRPr="000F01D9" w:rsidRDefault="000F01D9" w:rsidP="000F01D9">
            <w:pPr>
              <w:jc w:val="right"/>
              <w:rPr>
                <w:rFonts w:cs="Calibri"/>
                <w:sz w:val="24"/>
                <w:szCs w:val="24"/>
              </w:rPr>
            </w:pPr>
            <w:r w:rsidRPr="000F01D9">
              <w:rPr>
                <w:rFonts w:cs="Calibri"/>
                <w:sz w:val="24"/>
                <w:szCs w:val="24"/>
              </w:rPr>
              <w:t>2</w:t>
            </w:r>
          </w:p>
        </w:tc>
        <w:tc>
          <w:tcPr>
            <w:tcW w:w="2869" w:type="dxa"/>
          </w:tcPr>
          <w:p w14:paraId="58B20303" w14:textId="77777777" w:rsidR="000F01D9" w:rsidRPr="000F01D9" w:rsidRDefault="000F01D9" w:rsidP="000F01D9">
            <w:pPr>
              <w:jc w:val="right"/>
              <w:rPr>
                <w:rFonts w:cs="Calibri"/>
                <w:sz w:val="24"/>
                <w:szCs w:val="24"/>
              </w:rPr>
            </w:pPr>
            <w:r w:rsidRPr="000F01D9">
              <w:rPr>
                <w:rFonts w:cs="Calibri"/>
                <w:sz w:val="24"/>
                <w:szCs w:val="24"/>
              </w:rPr>
              <w:t>75</w:t>
            </w:r>
          </w:p>
        </w:tc>
      </w:tr>
      <w:tr w:rsidR="000F01D9" w:rsidRPr="000F01D9" w14:paraId="2F3C7CDA" w14:textId="77777777" w:rsidTr="00827EBA">
        <w:trPr>
          <w:jc w:val="center"/>
        </w:trPr>
        <w:tc>
          <w:tcPr>
            <w:tcW w:w="520" w:type="dxa"/>
          </w:tcPr>
          <w:p w14:paraId="37BDF6D0" w14:textId="77777777" w:rsidR="000F01D9" w:rsidRPr="000F01D9" w:rsidRDefault="000F01D9" w:rsidP="000F01D9">
            <w:pPr>
              <w:jc w:val="center"/>
              <w:rPr>
                <w:rFonts w:cs="Calibri"/>
                <w:sz w:val="24"/>
                <w:szCs w:val="24"/>
              </w:rPr>
            </w:pPr>
            <w:r w:rsidRPr="000F01D9">
              <w:rPr>
                <w:rFonts w:cs="Calibri"/>
                <w:sz w:val="24"/>
                <w:szCs w:val="24"/>
              </w:rPr>
              <w:t>12.</w:t>
            </w:r>
          </w:p>
        </w:tc>
        <w:tc>
          <w:tcPr>
            <w:tcW w:w="4011" w:type="dxa"/>
          </w:tcPr>
          <w:p w14:paraId="0DB24ECD" w14:textId="77777777" w:rsidR="000F01D9" w:rsidRPr="000F01D9" w:rsidRDefault="000F01D9" w:rsidP="000F01D9">
            <w:pPr>
              <w:rPr>
                <w:rFonts w:cs="Calibri"/>
                <w:sz w:val="24"/>
                <w:szCs w:val="24"/>
              </w:rPr>
            </w:pPr>
            <w:r w:rsidRPr="000F01D9">
              <w:rPr>
                <w:rFonts w:eastAsia="TimesNewRomanPSMT" w:cs="Calibri"/>
                <w:sz w:val="24"/>
                <w:szCs w:val="24"/>
              </w:rPr>
              <w:t>Urządzenie do wytwarzania ciepła lub chłodu</w:t>
            </w:r>
          </w:p>
        </w:tc>
        <w:tc>
          <w:tcPr>
            <w:tcW w:w="993" w:type="dxa"/>
          </w:tcPr>
          <w:p w14:paraId="0C85BBA8" w14:textId="77777777" w:rsidR="000F01D9" w:rsidRPr="000F01D9" w:rsidRDefault="000F01D9" w:rsidP="000F01D9">
            <w:pPr>
              <w:jc w:val="right"/>
              <w:rPr>
                <w:rFonts w:cs="Calibri"/>
                <w:sz w:val="24"/>
                <w:szCs w:val="24"/>
              </w:rPr>
            </w:pPr>
            <w:r w:rsidRPr="000F01D9">
              <w:rPr>
                <w:rFonts w:cs="Calibri"/>
                <w:sz w:val="24"/>
                <w:szCs w:val="24"/>
              </w:rPr>
              <w:t>3</w:t>
            </w:r>
          </w:p>
        </w:tc>
        <w:tc>
          <w:tcPr>
            <w:tcW w:w="2869" w:type="dxa"/>
          </w:tcPr>
          <w:p w14:paraId="017CE3D1" w14:textId="77777777" w:rsidR="000F01D9" w:rsidRPr="000F01D9" w:rsidRDefault="000F01D9" w:rsidP="000F01D9">
            <w:pPr>
              <w:jc w:val="right"/>
              <w:rPr>
                <w:rFonts w:cs="Calibri"/>
                <w:sz w:val="24"/>
                <w:szCs w:val="24"/>
              </w:rPr>
            </w:pPr>
            <w:r w:rsidRPr="000F01D9">
              <w:rPr>
                <w:rFonts w:cs="Calibri"/>
                <w:sz w:val="24"/>
                <w:szCs w:val="24"/>
              </w:rPr>
              <w:t>75</w:t>
            </w:r>
          </w:p>
        </w:tc>
      </w:tr>
      <w:tr w:rsidR="000F01D9" w:rsidRPr="000F01D9" w14:paraId="5C8961AF" w14:textId="77777777" w:rsidTr="00827EBA">
        <w:trPr>
          <w:jc w:val="center"/>
        </w:trPr>
        <w:tc>
          <w:tcPr>
            <w:tcW w:w="520" w:type="dxa"/>
          </w:tcPr>
          <w:p w14:paraId="3E8E8C51" w14:textId="77777777" w:rsidR="000F01D9" w:rsidRPr="000F01D9" w:rsidRDefault="000F01D9" w:rsidP="000F01D9">
            <w:pPr>
              <w:jc w:val="center"/>
              <w:rPr>
                <w:rFonts w:cs="Calibri"/>
                <w:sz w:val="24"/>
                <w:szCs w:val="24"/>
              </w:rPr>
            </w:pPr>
            <w:r w:rsidRPr="000F01D9">
              <w:rPr>
                <w:rFonts w:cs="Calibri"/>
                <w:sz w:val="24"/>
                <w:szCs w:val="24"/>
              </w:rPr>
              <w:t>13.</w:t>
            </w:r>
          </w:p>
        </w:tc>
        <w:tc>
          <w:tcPr>
            <w:tcW w:w="4011" w:type="dxa"/>
          </w:tcPr>
          <w:p w14:paraId="7DA9CB96" w14:textId="77777777" w:rsidR="000F01D9" w:rsidRPr="000F01D9" w:rsidRDefault="000F01D9" w:rsidP="000F01D9">
            <w:pPr>
              <w:rPr>
                <w:rFonts w:eastAsia="TimesNewRomanPSMT" w:cs="Calibri"/>
                <w:sz w:val="24"/>
                <w:szCs w:val="24"/>
              </w:rPr>
            </w:pPr>
            <w:r w:rsidRPr="000F01D9">
              <w:rPr>
                <w:rFonts w:cs="Calibri"/>
                <w:sz w:val="24"/>
                <w:szCs w:val="24"/>
              </w:rPr>
              <w:t>Wyrzutnia dachowa</w:t>
            </w:r>
          </w:p>
        </w:tc>
        <w:tc>
          <w:tcPr>
            <w:tcW w:w="993" w:type="dxa"/>
          </w:tcPr>
          <w:p w14:paraId="75F43F03" w14:textId="77777777" w:rsidR="000F01D9" w:rsidRPr="000F01D9" w:rsidRDefault="000F01D9" w:rsidP="000F01D9">
            <w:pPr>
              <w:jc w:val="right"/>
              <w:rPr>
                <w:rFonts w:cs="Calibri"/>
                <w:sz w:val="24"/>
                <w:szCs w:val="24"/>
              </w:rPr>
            </w:pPr>
            <w:r w:rsidRPr="000F01D9">
              <w:rPr>
                <w:rFonts w:cs="Calibri"/>
                <w:sz w:val="24"/>
                <w:szCs w:val="24"/>
              </w:rPr>
              <w:t>1</w:t>
            </w:r>
          </w:p>
        </w:tc>
        <w:tc>
          <w:tcPr>
            <w:tcW w:w="2869" w:type="dxa"/>
          </w:tcPr>
          <w:p w14:paraId="36224A4E" w14:textId="77777777" w:rsidR="000F01D9" w:rsidRPr="000F01D9" w:rsidRDefault="000F01D9" w:rsidP="000F01D9">
            <w:pPr>
              <w:jc w:val="right"/>
              <w:rPr>
                <w:rFonts w:cs="Calibri"/>
                <w:sz w:val="24"/>
                <w:szCs w:val="24"/>
              </w:rPr>
            </w:pPr>
            <w:r w:rsidRPr="000F01D9">
              <w:rPr>
                <w:rFonts w:cs="Calibri"/>
                <w:sz w:val="24"/>
                <w:szCs w:val="24"/>
              </w:rPr>
              <w:t>75</w:t>
            </w:r>
          </w:p>
        </w:tc>
      </w:tr>
      <w:tr w:rsidR="000F01D9" w:rsidRPr="000F01D9" w14:paraId="4FAF8FD6" w14:textId="77777777" w:rsidTr="00827EBA">
        <w:trPr>
          <w:jc w:val="center"/>
        </w:trPr>
        <w:tc>
          <w:tcPr>
            <w:tcW w:w="520" w:type="dxa"/>
          </w:tcPr>
          <w:p w14:paraId="1D755E21" w14:textId="77777777" w:rsidR="000F01D9" w:rsidRPr="000F01D9" w:rsidRDefault="000F01D9" w:rsidP="000F01D9">
            <w:pPr>
              <w:jc w:val="center"/>
              <w:rPr>
                <w:rFonts w:cs="Calibri"/>
                <w:sz w:val="24"/>
                <w:szCs w:val="24"/>
              </w:rPr>
            </w:pPr>
            <w:r w:rsidRPr="000F01D9">
              <w:rPr>
                <w:rFonts w:cs="Calibri"/>
                <w:sz w:val="24"/>
                <w:szCs w:val="24"/>
              </w:rPr>
              <w:t>14.</w:t>
            </w:r>
          </w:p>
        </w:tc>
        <w:tc>
          <w:tcPr>
            <w:tcW w:w="4011" w:type="dxa"/>
          </w:tcPr>
          <w:p w14:paraId="3AA8CC83" w14:textId="77777777" w:rsidR="000F01D9" w:rsidRPr="000F01D9" w:rsidRDefault="000F01D9" w:rsidP="000F01D9">
            <w:pPr>
              <w:rPr>
                <w:rFonts w:eastAsia="TimesNewRomanPSMT" w:cs="Calibri"/>
                <w:sz w:val="24"/>
                <w:szCs w:val="24"/>
              </w:rPr>
            </w:pPr>
            <w:r w:rsidRPr="000F01D9">
              <w:rPr>
                <w:rFonts w:cs="Calibri"/>
                <w:sz w:val="24"/>
                <w:szCs w:val="24"/>
              </w:rPr>
              <w:t>Centrala wentylacyjna - obudowa</w:t>
            </w:r>
          </w:p>
        </w:tc>
        <w:tc>
          <w:tcPr>
            <w:tcW w:w="993" w:type="dxa"/>
          </w:tcPr>
          <w:p w14:paraId="78BAA417" w14:textId="77777777" w:rsidR="000F01D9" w:rsidRPr="000F01D9" w:rsidRDefault="000F01D9" w:rsidP="000F01D9">
            <w:pPr>
              <w:jc w:val="right"/>
              <w:rPr>
                <w:rFonts w:cs="Calibri"/>
                <w:sz w:val="24"/>
                <w:szCs w:val="24"/>
              </w:rPr>
            </w:pPr>
            <w:r w:rsidRPr="000F01D9">
              <w:rPr>
                <w:rFonts w:cs="Calibri"/>
                <w:sz w:val="24"/>
                <w:szCs w:val="24"/>
              </w:rPr>
              <w:t>2</w:t>
            </w:r>
          </w:p>
        </w:tc>
        <w:tc>
          <w:tcPr>
            <w:tcW w:w="2869" w:type="dxa"/>
          </w:tcPr>
          <w:p w14:paraId="2B35F2C7" w14:textId="77777777" w:rsidR="000F01D9" w:rsidRPr="000F01D9" w:rsidRDefault="000F01D9" w:rsidP="000F01D9">
            <w:pPr>
              <w:jc w:val="right"/>
              <w:rPr>
                <w:rFonts w:cs="Calibri"/>
                <w:sz w:val="24"/>
                <w:szCs w:val="24"/>
              </w:rPr>
            </w:pPr>
            <w:r w:rsidRPr="000F01D9">
              <w:rPr>
                <w:rFonts w:cs="Calibri"/>
                <w:sz w:val="24"/>
                <w:szCs w:val="24"/>
              </w:rPr>
              <w:t>100</w:t>
            </w:r>
          </w:p>
        </w:tc>
      </w:tr>
      <w:tr w:rsidR="000F01D9" w:rsidRPr="000F01D9" w14:paraId="00B8F658" w14:textId="77777777" w:rsidTr="00827EBA">
        <w:trPr>
          <w:jc w:val="center"/>
        </w:trPr>
        <w:tc>
          <w:tcPr>
            <w:tcW w:w="520" w:type="dxa"/>
          </w:tcPr>
          <w:p w14:paraId="1D2DF2E4" w14:textId="77777777" w:rsidR="000F01D9" w:rsidRPr="000F01D9" w:rsidRDefault="000F01D9" w:rsidP="000F01D9">
            <w:pPr>
              <w:jc w:val="center"/>
              <w:rPr>
                <w:rFonts w:cs="Calibri"/>
                <w:sz w:val="24"/>
                <w:szCs w:val="24"/>
              </w:rPr>
            </w:pPr>
            <w:r w:rsidRPr="000F01D9">
              <w:rPr>
                <w:rFonts w:cs="Calibri"/>
                <w:sz w:val="24"/>
                <w:szCs w:val="24"/>
              </w:rPr>
              <w:t>15.</w:t>
            </w:r>
          </w:p>
        </w:tc>
        <w:tc>
          <w:tcPr>
            <w:tcW w:w="4011" w:type="dxa"/>
          </w:tcPr>
          <w:p w14:paraId="06CBC8C2" w14:textId="77777777" w:rsidR="000F01D9" w:rsidRPr="000F01D9" w:rsidRDefault="000F01D9" w:rsidP="000F01D9">
            <w:pPr>
              <w:rPr>
                <w:rFonts w:eastAsia="TimesNewRomanPSMT" w:cs="Calibri"/>
                <w:sz w:val="24"/>
                <w:szCs w:val="24"/>
              </w:rPr>
            </w:pPr>
            <w:r w:rsidRPr="000F01D9">
              <w:rPr>
                <w:rFonts w:cs="Calibri"/>
                <w:sz w:val="24"/>
                <w:szCs w:val="24"/>
              </w:rPr>
              <w:t>Czerpnia</w:t>
            </w:r>
          </w:p>
        </w:tc>
        <w:tc>
          <w:tcPr>
            <w:tcW w:w="993" w:type="dxa"/>
          </w:tcPr>
          <w:p w14:paraId="52E1693B" w14:textId="77777777" w:rsidR="000F01D9" w:rsidRPr="000F01D9" w:rsidRDefault="000F01D9" w:rsidP="000F01D9">
            <w:pPr>
              <w:jc w:val="right"/>
              <w:rPr>
                <w:rFonts w:cs="Calibri"/>
                <w:sz w:val="24"/>
                <w:szCs w:val="24"/>
              </w:rPr>
            </w:pPr>
            <w:r w:rsidRPr="000F01D9">
              <w:rPr>
                <w:rFonts w:cs="Calibri"/>
                <w:sz w:val="24"/>
                <w:szCs w:val="24"/>
              </w:rPr>
              <w:t>3</w:t>
            </w:r>
          </w:p>
        </w:tc>
        <w:tc>
          <w:tcPr>
            <w:tcW w:w="2869" w:type="dxa"/>
          </w:tcPr>
          <w:p w14:paraId="2C8EE376" w14:textId="77777777" w:rsidR="000F01D9" w:rsidRPr="000F01D9" w:rsidRDefault="000F01D9" w:rsidP="000F01D9">
            <w:pPr>
              <w:jc w:val="right"/>
              <w:rPr>
                <w:rFonts w:cs="Calibri"/>
                <w:sz w:val="24"/>
                <w:szCs w:val="24"/>
              </w:rPr>
            </w:pPr>
            <w:r w:rsidRPr="000F01D9">
              <w:rPr>
                <w:rFonts w:cs="Calibri"/>
                <w:sz w:val="24"/>
                <w:szCs w:val="24"/>
              </w:rPr>
              <w:t>90</w:t>
            </w:r>
          </w:p>
        </w:tc>
      </w:tr>
      <w:tr w:rsidR="000F01D9" w:rsidRPr="000F01D9" w14:paraId="3496398A" w14:textId="77777777" w:rsidTr="00827EBA">
        <w:trPr>
          <w:jc w:val="center"/>
        </w:trPr>
        <w:tc>
          <w:tcPr>
            <w:tcW w:w="520" w:type="dxa"/>
          </w:tcPr>
          <w:p w14:paraId="52CF4497" w14:textId="77777777" w:rsidR="000F01D9" w:rsidRPr="000F01D9" w:rsidRDefault="000F01D9" w:rsidP="000F01D9">
            <w:pPr>
              <w:jc w:val="center"/>
              <w:rPr>
                <w:rFonts w:cs="Calibri"/>
                <w:sz w:val="24"/>
                <w:szCs w:val="24"/>
              </w:rPr>
            </w:pPr>
            <w:r w:rsidRPr="000F01D9">
              <w:rPr>
                <w:rFonts w:cs="Calibri"/>
                <w:sz w:val="24"/>
                <w:szCs w:val="24"/>
              </w:rPr>
              <w:t>16.</w:t>
            </w:r>
          </w:p>
        </w:tc>
        <w:tc>
          <w:tcPr>
            <w:tcW w:w="4011" w:type="dxa"/>
          </w:tcPr>
          <w:p w14:paraId="74873EA7" w14:textId="77777777" w:rsidR="000F01D9" w:rsidRPr="000F01D9" w:rsidRDefault="000F01D9" w:rsidP="000F01D9">
            <w:pPr>
              <w:rPr>
                <w:rFonts w:eastAsia="TimesNewRomanPSMT" w:cs="Calibri"/>
                <w:sz w:val="24"/>
                <w:szCs w:val="24"/>
              </w:rPr>
            </w:pPr>
            <w:r w:rsidRPr="000F01D9">
              <w:rPr>
                <w:rFonts w:cs="Calibri"/>
                <w:sz w:val="24"/>
                <w:szCs w:val="24"/>
              </w:rPr>
              <w:t>Wyrzutnia</w:t>
            </w:r>
          </w:p>
        </w:tc>
        <w:tc>
          <w:tcPr>
            <w:tcW w:w="993" w:type="dxa"/>
          </w:tcPr>
          <w:p w14:paraId="037B8442" w14:textId="77777777" w:rsidR="000F01D9" w:rsidRPr="000F01D9" w:rsidRDefault="000F01D9" w:rsidP="000F01D9">
            <w:pPr>
              <w:jc w:val="right"/>
              <w:rPr>
                <w:rFonts w:cs="Calibri"/>
                <w:sz w:val="24"/>
                <w:szCs w:val="24"/>
              </w:rPr>
            </w:pPr>
            <w:r w:rsidRPr="000F01D9">
              <w:rPr>
                <w:rFonts w:cs="Calibri"/>
                <w:sz w:val="24"/>
                <w:szCs w:val="24"/>
              </w:rPr>
              <w:t>3</w:t>
            </w:r>
          </w:p>
        </w:tc>
        <w:tc>
          <w:tcPr>
            <w:tcW w:w="2869" w:type="dxa"/>
          </w:tcPr>
          <w:p w14:paraId="348D878F" w14:textId="77777777" w:rsidR="000F01D9" w:rsidRPr="000F01D9" w:rsidRDefault="000F01D9" w:rsidP="000F01D9">
            <w:pPr>
              <w:jc w:val="right"/>
              <w:rPr>
                <w:rFonts w:cs="Calibri"/>
                <w:sz w:val="24"/>
                <w:szCs w:val="24"/>
              </w:rPr>
            </w:pPr>
            <w:r w:rsidRPr="000F01D9">
              <w:rPr>
                <w:rFonts w:cs="Calibri"/>
                <w:sz w:val="24"/>
                <w:szCs w:val="24"/>
              </w:rPr>
              <w:t>90</w:t>
            </w:r>
          </w:p>
        </w:tc>
      </w:tr>
    </w:tbl>
    <w:p w14:paraId="022A2CA4" w14:textId="77777777" w:rsidR="000F01D9" w:rsidRPr="000F01D9" w:rsidRDefault="000F01D9" w:rsidP="000F01D9">
      <w:pPr>
        <w:numPr>
          <w:ilvl w:val="1"/>
          <w:numId w:val="22"/>
        </w:numPr>
        <w:spacing w:before="120" w:after="120" w:line="240" w:lineRule="auto"/>
        <w:ind w:left="568" w:hanging="284"/>
        <w:rPr>
          <w:rFonts w:ascii="Calibri" w:eastAsia="Times New Roman" w:hAnsi="Calibri" w:cs="Calibri"/>
          <w:bCs/>
          <w:sz w:val="28"/>
          <w:szCs w:val="28"/>
          <w:lang w:eastAsia="pl-PL"/>
        </w:rPr>
      </w:pPr>
      <w:r w:rsidRPr="000F01D9">
        <w:rPr>
          <w:rFonts w:ascii="Calibri" w:eastAsia="Times New Roman" w:hAnsi="Calibri" w:cs="Calibri"/>
          <w:bCs/>
          <w:iCs/>
          <w:sz w:val="28"/>
          <w:szCs w:val="28"/>
          <w:lang w:eastAsia="pl-PL"/>
        </w:rPr>
        <w:t>roczna wielkość laminowanej powierzchni nie może przekraczać 2 600 000 m</w:t>
      </w:r>
      <w:r w:rsidRPr="000F01D9">
        <w:rPr>
          <w:rFonts w:ascii="Calibri" w:eastAsia="Times New Roman" w:hAnsi="Calibri" w:cs="Calibri"/>
          <w:bCs/>
          <w:iCs/>
          <w:sz w:val="28"/>
          <w:szCs w:val="28"/>
          <w:vertAlign w:val="superscript"/>
          <w:lang w:eastAsia="pl-PL"/>
        </w:rPr>
        <w:t>2</w:t>
      </w:r>
      <w:r w:rsidRPr="000F01D9">
        <w:rPr>
          <w:rFonts w:ascii="Calibri" w:eastAsia="Times New Roman" w:hAnsi="Calibri" w:cs="Calibri"/>
          <w:bCs/>
          <w:iCs/>
          <w:sz w:val="28"/>
          <w:szCs w:val="28"/>
          <w:lang w:eastAsia="pl-PL"/>
        </w:rPr>
        <w:t>,</w:t>
      </w:r>
    </w:p>
    <w:p w14:paraId="26FF4A53" w14:textId="77777777" w:rsidR="000F01D9" w:rsidRPr="000F01D9" w:rsidRDefault="000F01D9" w:rsidP="000F01D9">
      <w:pPr>
        <w:numPr>
          <w:ilvl w:val="1"/>
          <w:numId w:val="22"/>
        </w:numPr>
        <w:spacing w:before="120" w:after="120" w:line="240" w:lineRule="auto"/>
        <w:ind w:left="568" w:hanging="284"/>
        <w:rPr>
          <w:rFonts w:ascii="Calibri" w:eastAsia="Times New Roman" w:hAnsi="Calibri" w:cs="Calibri"/>
          <w:bCs/>
          <w:sz w:val="28"/>
          <w:szCs w:val="28"/>
          <w:lang w:eastAsia="pl-PL"/>
        </w:rPr>
      </w:pPr>
      <w:r w:rsidRPr="000F01D9">
        <w:rPr>
          <w:rFonts w:ascii="Calibri" w:eastAsia="Times New Roman" w:hAnsi="Calibri" w:cs="Calibri"/>
          <w:bCs/>
          <w:sz w:val="28"/>
          <w:szCs w:val="28"/>
          <w:lang w:eastAsia="pl-PL"/>
        </w:rPr>
        <w:lastRenderedPageBreak/>
        <w:t>n</w:t>
      </w:r>
      <w:r w:rsidRPr="000F01D9">
        <w:rPr>
          <w:rFonts w:ascii="Calibri" w:eastAsia="Times New Roman" w:hAnsi="Calibri" w:cs="Calibri"/>
          <w:bCs/>
          <w:iCs/>
          <w:sz w:val="28"/>
          <w:szCs w:val="28"/>
          <w:lang w:eastAsia="pl-PL"/>
        </w:rPr>
        <w:t>a każdej projektowanej linii do okleinowania zamontować niezależny system odciągowy o wydajności 2 500 m</w:t>
      </w:r>
      <w:r w:rsidRPr="000F01D9">
        <w:rPr>
          <w:rFonts w:ascii="Calibri" w:eastAsia="Times New Roman" w:hAnsi="Calibri" w:cs="Calibri"/>
          <w:bCs/>
          <w:iCs/>
          <w:sz w:val="28"/>
          <w:szCs w:val="28"/>
          <w:vertAlign w:val="superscript"/>
          <w:lang w:eastAsia="pl-PL"/>
        </w:rPr>
        <w:t>3</w:t>
      </w:r>
      <w:r w:rsidRPr="000F01D9">
        <w:rPr>
          <w:rFonts w:ascii="Calibri" w:eastAsia="Times New Roman" w:hAnsi="Calibri" w:cs="Calibri"/>
          <w:bCs/>
          <w:iCs/>
          <w:sz w:val="28"/>
          <w:szCs w:val="28"/>
          <w:lang w:eastAsia="pl-PL"/>
        </w:rPr>
        <w:t>/h (+/-10 %) każdy, kierujący powietrze do zbiorczego kanału z odprowadzeniem do projektowanego emitora E-65</w:t>
      </w:r>
      <w:r w:rsidRPr="000F01D9">
        <w:rPr>
          <w:rFonts w:ascii="Calibri" w:eastAsia="Times New Roman" w:hAnsi="Calibri" w:cs="Calibri"/>
          <w:bCs/>
          <w:iCs/>
          <w:sz w:val="28"/>
          <w:szCs w:val="28"/>
          <w:vertAlign w:val="superscript"/>
          <w:lang w:eastAsia="pl-PL"/>
        </w:rPr>
        <w:footnoteReference w:id="1"/>
      </w:r>
      <w:r w:rsidRPr="000F01D9">
        <w:rPr>
          <w:rFonts w:ascii="Calibri" w:eastAsia="Times New Roman" w:hAnsi="Calibri" w:cs="Calibri"/>
          <w:bCs/>
          <w:sz w:val="28"/>
          <w:szCs w:val="28"/>
          <w:lang w:eastAsia="pl-PL"/>
        </w:rPr>
        <w:t>,</w:t>
      </w:r>
    </w:p>
    <w:p w14:paraId="2AD31538" w14:textId="77777777" w:rsidR="000F01D9" w:rsidRPr="000F01D9" w:rsidRDefault="000F01D9" w:rsidP="000F01D9">
      <w:pPr>
        <w:numPr>
          <w:ilvl w:val="1"/>
          <w:numId w:val="22"/>
        </w:numPr>
        <w:spacing w:before="120" w:after="120" w:line="240" w:lineRule="auto"/>
        <w:ind w:left="568" w:hanging="284"/>
        <w:rPr>
          <w:rFonts w:ascii="Calibri" w:eastAsia="Times New Roman" w:hAnsi="Calibri" w:cs="Calibri"/>
          <w:bCs/>
          <w:sz w:val="28"/>
          <w:szCs w:val="28"/>
          <w:lang w:eastAsia="pl-PL"/>
        </w:rPr>
      </w:pPr>
      <w:r w:rsidRPr="000F01D9">
        <w:rPr>
          <w:rFonts w:ascii="Calibri" w:eastAsia="Times New Roman" w:hAnsi="Calibri" w:cs="Calibri"/>
          <w:sz w:val="28"/>
          <w:szCs w:val="28"/>
          <w:lang w:eastAsia="pl-PL"/>
        </w:rPr>
        <w:t>zanieczyszczenia pochodzące z procesu nadruku oznaczeń na profilach okiennych odprowadzać za pomocą sprawnego systemu wentylacji grawitacyjnej,</w:t>
      </w:r>
    </w:p>
    <w:p w14:paraId="7EE1BF43" w14:textId="449E5E1E" w:rsidR="000F01D9" w:rsidRPr="000F01D9" w:rsidRDefault="000F01D9" w:rsidP="000F01D9">
      <w:pPr>
        <w:numPr>
          <w:ilvl w:val="1"/>
          <w:numId w:val="22"/>
        </w:numPr>
        <w:spacing w:before="120" w:after="120" w:line="240" w:lineRule="auto"/>
        <w:ind w:left="568" w:hanging="284"/>
        <w:rPr>
          <w:rFonts w:ascii="Calibri" w:eastAsia="Times New Roman" w:hAnsi="Calibri" w:cs="Calibri"/>
          <w:bCs/>
          <w:sz w:val="28"/>
          <w:szCs w:val="28"/>
          <w:lang w:eastAsia="pl-PL"/>
        </w:rPr>
      </w:pPr>
      <w:r w:rsidRPr="000F01D9">
        <w:rPr>
          <w:rFonts w:ascii="Calibri" w:eastAsia="Times New Roman" w:hAnsi="Calibri" w:cs="Calibri"/>
          <w:sz w:val="28"/>
          <w:szCs w:val="28"/>
          <w:lang w:eastAsia="pl-PL"/>
        </w:rPr>
        <w:t>prowadzić ewidencję wielkości zużycia materiałów wykorzystywanych w</w:t>
      </w:r>
      <w:r>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procesach laminowania oraz rejestrację czasu pracy instalacji, a także prowadzić ewidencję wielkości laminowanej powierzchni,</w:t>
      </w:r>
    </w:p>
    <w:p w14:paraId="357356D7" w14:textId="77777777" w:rsidR="000F01D9" w:rsidRPr="000F01D9" w:rsidRDefault="000F01D9" w:rsidP="000F01D9">
      <w:pPr>
        <w:numPr>
          <w:ilvl w:val="1"/>
          <w:numId w:val="22"/>
        </w:numPr>
        <w:spacing w:before="120" w:after="120" w:line="240" w:lineRule="auto"/>
        <w:ind w:left="568" w:hanging="284"/>
        <w:rPr>
          <w:rFonts w:ascii="Calibri" w:eastAsia="Times New Roman" w:hAnsi="Calibri" w:cs="Calibri"/>
          <w:bCs/>
          <w:sz w:val="28"/>
          <w:szCs w:val="28"/>
          <w:lang w:eastAsia="pl-PL"/>
        </w:rPr>
      </w:pPr>
      <w:r w:rsidRPr="000F01D9">
        <w:rPr>
          <w:rFonts w:ascii="Calibri" w:eastAsia="Times New Roman" w:hAnsi="Calibri" w:cs="Calibri"/>
          <w:sz w:val="28"/>
          <w:szCs w:val="28"/>
          <w:lang w:eastAsia="pl-PL"/>
        </w:rPr>
        <w:t>na kanałach dolotowych z projektowanych linii do okleinowania, kierujących powietrze do emitora E-65 zainstalować króćce pomiarowe zgodnie z Polską Normą,</w:t>
      </w:r>
    </w:p>
    <w:p w14:paraId="24D7465B" w14:textId="77777777" w:rsidR="000F01D9" w:rsidRPr="000F01D9" w:rsidRDefault="000F01D9" w:rsidP="000F01D9">
      <w:pPr>
        <w:numPr>
          <w:ilvl w:val="1"/>
          <w:numId w:val="22"/>
        </w:numPr>
        <w:spacing w:before="120" w:after="120" w:line="240" w:lineRule="auto"/>
        <w:ind w:left="568" w:hanging="284"/>
        <w:rPr>
          <w:rFonts w:ascii="Calibri" w:eastAsia="Times New Roman" w:hAnsi="Calibri" w:cs="Calibri"/>
          <w:bCs/>
          <w:sz w:val="28"/>
          <w:szCs w:val="28"/>
          <w:lang w:eastAsia="pl-PL"/>
        </w:rPr>
      </w:pPr>
      <w:r w:rsidRPr="000F01D9">
        <w:rPr>
          <w:rFonts w:ascii="Calibri" w:eastAsia="Times New Roman" w:hAnsi="Calibri" w:cs="Calibri"/>
          <w:sz w:val="28"/>
          <w:szCs w:val="28"/>
          <w:lang w:eastAsia="pl-PL"/>
        </w:rPr>
        <w:t>primer i klej wykorzystywany w procesie okleinowania magazynować wewnątrz hali, w wannach odciekowych oraz w szczelnym kontenerze magazynowym przystosowanym do magazynowania substancji palnych,</w:t>
      </w:r>
    </w:p>
    <w:p w14:paraId="71B2D923" w14:textId="77777777" w:rsidR="000F01D9" w:rsidRPr="000F01D9" w:rsidRDefault="000F01D9" w:rsidP="000F01D9">
      <w:pPr>
        <w:numPr>
          <w:ilvl w:val="1"/>
          <w:numId w:val="22"/>
        </w:numPr>
        <w:spacing w:before="120" w:after="120" w:line="240" w:lineRule="auto"/>
        <w:ind w:left="568" w:hanging="284"/>
        <w:rPr>
          <w:rFonts w:ascii="Calibri" w:eastAsia="Times New Roman" w:hAnsi="Calibri" w:cs="Calibri"/>
          <w:bCs/>
          <w:sz w:val="28"/>
          <w:szCs w:val="28"/>
          <w:lang w:eastAsia="pl-PL"/>
        </w:rPr>
      </w:pPr>
      <w:r w:rsidRPr="000F01D9">
        <w:rPr>
          <w:rFonts w:ascii="Calibri" w:eastAsia="Times New Roman" w:hAnsi="Calibri" w:cs="Calibri"/>
          <w:sz w:val="28"/>
          <w:szCs w:val="28"/>
          <w:lang w:eastAsia="pl-PL"/>
        </w:rPr>
        <w:t>ruch pojazdów ciężkich po terenie zakładu ograniczyć wyłącznie do pory dnia, to jest godzin od 6:00 do 22:00,</w:t>
      </w:r>
    </w:p>
    <w:p w14:paraId="754109E0" w14:textId="77777777" w:rsidR="000F01D9" w:rsidRPr="000F01D9" w:rsidRDefault="000F01D9" w:rsidP="000F01D9">
      <w:pPr>
        <w:numPr>
          <w:ilvl w:val="1"/>
          <w:numId w:val="22"/>
        </w:numPr>
        <w:spacing w:before="120" w:after="120" w:line="240" w:lineRule="auto"/>
        <w:ind w:left="568" w:hanging="284"/>
        <w:rPr>
          <w:rFonts w:ascii="Calibri" w:eastAsia="Times New Roman" w:hAnsi="Calibri" w:cs="Calibri"/>
          <w:bCs/>
          <w:sz w:val="28"/>
          <w:szCs w:val="28"/>
          <w:lang w:eastAsia="pl-PL"/>
        </w:rPr>
      </w:pPr>
      <w:r w:rsidRPr="000F01D9">
        <w:rPr>
          <w:rFonts w:ascii="Calibri" w:eastAsia="Times New Roman" w:hAnsi="Calibri" w:cs="Calibri"/>
          <w:sz w:val="28"/>
          <w:szCs w:val="28"/>
          <w:lang w:eastAsia="pl-PL"/>
        </w:rPr>
        <w:t>w miejscach bezpośrednich prac budowlanych należy zapewnić dostępność sorbentów, właściwych w zakresie ilości i rodzaju do potencjalnego zagrożenia, mogącego wystąpić w następstwie sytuacji awaryjnych,</w:t>
      </w:r>
    </w:p>
    <w:p w14:paraId="5B24C172" w14:textId="77777777" w:rsidR="000F01D9" w:rsidRPr="000F01D9" w:rsidRDefault="000F01D9" w:rsidP="000F01D9">
      <w:pPr>
        <w:numPr>
          <w:ilvl w:val="1"/>
          <w:numId w:val="22"/>
        </w:numPr>
        <w:spacing w:before="120" w:after="120" w:line="240" w:lineRule="auto"/>
        <w:ind w:left="568" w:hanging="284"/>
        <w:rPr>
          <w:rFonts w:ascii="Calibri" w:eastAsia="Times New Roman" w:hAnsi="Calibri" w:cs="Calibri"/>
          <w:bCs/>
          <w:sz w:val="28"/>
          <w:szCs w:val="28"/>
          <w:lang w:eastAsia="pl-PL"/>
        </w:rPr>
      </w:pPr>
      <w:r w:rsidRPr="000F01D9">
        <w:rPr>
          <w:rFonts w:ascii="Calibri" w:eastAsia="Times New Roman" w:hAnsi="Calibri" w:cs="Calibri"/>
          <w:sz w:val="28"/>
          <w:szCs w:val="28"/>
          <w:lang w:eastAsia="pl-PL"/>
        </w:rPr>
        <w:t>w przypadku przedostania się zanieczyszczeń do gruntu lub wód należy bezzwłocznie podjąć działania zmierzające do usunięcia skutków i przyczyn awarii,</w:t>
      </w:r>
    </w:p>
    <w:p w14:paraId="2C1E21FC" w14:textId="77777777" w:rsidR="000F01D9" w:rsidRPr="000F01D9" w:rsidRDefault="000F01D9" w:rsidP="000F01D9">
      <w:pPr>
        <w:spacing w:after="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br w:type="page"/>
      </w:r>
    </w:p>
    <w:p w14:paraId="1B0A85C8" w14:textId="73ADEE86" w:rsidR="000F01D9" w:rsidRPr="000F01D9" w:rsidRDefault="000F01D9" w:rsidP="000F01D9">
      <w:pPr>
        <w:numPr>
          <w:ilvl w:val="1"/>
          <w:numId w:val="22"/>
        </w:numPr>
        <w:spacing w:before="120" w:after="120" w:line="240" w:lineRule="auto"/>
        <w:ind w:left="568" w:hanging="284"/>
        <w:rPr>
          <w:rFonts w:ascii="Calibri" w:eastAsia="Times New Roman" w:hAnsi="Calibri" w:cs="Calibri"/>
          <w:bCs/>
          <w:sz w:val="28"/>
          <w:szCs w:val="28"/>
          <w:lang w:eastAsia="pl-PL"/>
        </w:rPr>
      </w:pPr>
      <w:r w:rsidRPr="000F01D9">
        <w:rPr>
          <w:rFonts w:ascii="Calibri" w:eastAsia="Times New Roman" w:hAnsi="Calibri" w:cs="Calibri"/>
          <w:sz w:val="28"/>
          <w:szCs w:val="28"/>
          <w:lang w:eastAsia="pl-PL"/>
        </w:rPr>
        <w:lastRenderedPageBreak/>
        <w:t>odpady powstające w trakcie prowadzenia prac budowlanych oraz eksploatacji planowanego przedsięwzięcia, należy gromadzić selektywnie w wyznaczonych miejscach, w odpowiednio oznakowanych, szczelnych pojemnikach lub kontenerach na utwardzonym podłożu, a</w:t>
      </w:r>
      <w:r>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następnie przekazywać zewnętrznym podmiotom posiadającym stosowne zezwolenia,</w:t>
      </w:r>
    </w:p>
    <w:p w14:paraId="7DBB1D33" w14:textId="77777777" w:rsidR="000F01D9" w:rsidRPr="000F01D9" w:rsidRDefault="000F01D9" w:rsidP="000F01D9">
      <w:pPr>
        <w:numPr>
          <w:ilvl w:val="1"/>
          <w:numId w:val="22"/>
        </w:numPr>
        <w:spacing w:before="120" w:after="120" w:line="240" w:lineRule="auto"/>
        <w:ind w:left="568" w:hanging="284"/>
        <w:rPr>
          <w:rFonts w:ascii="Calibri" w:eastAsia="Times New Roman" w:hAnsi="Calibri" w:cs="Calibri"/>
          <w:bCs/>
          <w:sz w:val="28"/>
          <w:szCs w:val="28"/>
          <w:lang w:eastAsia="pl-PL"/>
        </w:rPr>
      </w:pPr>
      <w:r w:rsidRPr="000F01D9">
        <w:rPr>
          <w:rFonts w:ascii="Calibri" w:eastAsia="Times New Roman" w:hAnsi="Calibri" w:cs="Calibri"/>
          <w:sz w:val="28"/>
          <w:szCs w:val="28"/>
          <w:lang w:eastAsia="pl-PL"/>
        </w:rPr>
        <w:t>w terminie miesiąca od daty rozpoczęcia funkcjonowania planowanego przedsięwzięcia, wykonać kontrolne pomiary poziomów hałasu emitowanego do środowiska na granicy najbliższych terenów objętych ochroną akustyczną, zgodnie z przepisami szczegółowymi w tym zakresie. Wyniki pomiarów przedstawić Staroście Śremskiemu, Burmistrzowi Śremu, Regionalnemu Dyrektorowi Ochrony Środowiska w Poznaniu i Wielkopolskiemu Wojewódzkiemu Inspektorowi Ochrony Środowiska, w terminie 14 dni od ich wykonania. W przypadku wystąpienia przekroczeń akustycznych standardów jakości środowiska, zaprojektować i wdrożyć rozwiązania techniczne, technologiczne, bądź organizacyjne w taki sposób, aby eksploatacja przedsięwzięcia nie powodowała przekroczeń dopuszczalnych poziomów hałasu. Poprawność zaproponowanych rozwiązań potwierdzić niezwłocznie kolejnymi pomiarami hałasu. Powyższe rozwiązania wdrożyć i wyniki przeprowadzonych pomiarów wraz z opisem dokonanych korekt przedstawić wyżej wskazanym organom w terminie trzech miesięcy od daty rozpoczęcia funkcjonowania planowanego przedsięwzięcia.</w:t>
      </w:r>
    </w:p>
    <w:p w14:paraId="0E5C1BAD" w14:textId="77777777" w:rsidR="000F01D9" w:rsidRPr="000F01D9" w:rsidRDefault="000F01D9" w:rsidP="000F01D9">
      <w:pPr>
        <w:tabs>
          <w:tab w:val="left" w:pos="284"/>
        </w:tabs>
        <w:spacing w:after="120" w:line="240" w:lineRule="auto"/>
        <w:ind w:left="284" w:hanging="284"/>
        <w:rPr>
          <w:rFonts w:ascii="Calibri" w:eastAsia="Times New Roman" w:hAnsi="Calibri" w:cs="Calibri"/>
          <w:b/>
          <w:sz w:val="28"/>
          <w:szCs w:val="28"/>
          <w:lang w:eastAsia="pl-PL"/>
        </w:rPr>
      </w:pPr>
      <w:r w:rsidRPr="000F01D9">
        <w:rPr>
          <w:rFonts w:ascii="Calibri" w:eastAsia="Times New Roman" w:hAnsi="Calibri" w:cs="Calibri"/>
          <w:b/>
          <w:sz w:val="28"/>
          <w:szCs w:val="28"/>
          <w:lang w:eastAsia="pl-PL"/>
        </w:rPr>
        <w:t>3)</w:t>
      </w:r>
      <w:r w:rsidRPr="000F01D9">
        <w:rPr>
          <w:rFonts w:ascii="Calibri" w:eastAsia="Times New Roman" w:hAnsi="Calibri" w:cs="Calibri"/>
          <w:b/>
          <w:sz w:val="28"/>
          <w:szCs w:val="28"/>
          <w:lang w:eastAsia="pl-PL"/>
        </w:rPr>
        <w:tab/>
        <w:t>wymagania dotyczące ochrony środowiska konieczne do uwzględnienia w dokumentacji wymaganej do wydania decyzji, o których mowa w art. 72 ust. 1, w szczególności w projekcie zagospodarowania działki lub terenu lub projekcie architektoniczno-budowlanym, w przypadku decyzji, o których mowa w art. 72 ust. 1 pkt 1, 10, 14, 18, 23, 26, 27 i 29 u.o.o.ś.:</w:t>
      </w:r>
    </w:p>
    <w:p w14:paraId="7E9E6FEB" w14:textId="2CD2B8E3" w:rsidR="000F01D9" w:rsidRPr="000F01D9" w:rsidRDefault="000F01D9" w:rsidP="000F01D9">
      <w:pPr>
        <w:spacing w:after="120" w:line="240" w:lineRule="auto"/>
        <w:ind w:left="284"/>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wnioskodawca winien uwzględnić rozwiązania jakie przedstawiono w raporcie o oddziaływaniu przedsięwzięcia na środowisko, sporządzonym w listopadzie 2023 r. przez zespół pod kierownictwem Karoliny Grześkowiak z firmy „EKOLAB” Sp. z o.o. z siedzibą w Kobylnicy oraz w jego uzupełnieniach z:</w:t>
      </w:r>
      <w:r w:rsidRPr="000F01D9">
        <w:rPr>
          <w:rFonts w:ascii="Calibri" w:eastAsia="Calibri" w:hAnsi="Calibri" w:cs="Calibri"/>
          <w:sz w:val="28"/>
        </w:rPr>
        <w:t xml:space="preserve"> </w:t>
      </w:r>
      <w:r w:rsidRPr="000F01D9">
        <w:rPr>
          <w:rFonts w:ascii="Calibri" w:eastAsia="Times New Roman" w:hAnsi="Calibri" w:cs="Calibri"/>
          <w:sz w:val="28"/>
          <w:szCs w:val="28"/>
          <w:lang w:eastAsia="pl-PL"/>
        </w:rPr>
        <w:t>04.01.2024 r., 04.04.2024 r., 20.06.2024 r. i 09.09.2024</w:t>
      </w:r>
      <w:r>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r., a także wskazanych w ust. 1 pkt 2 decyzji;</w:t>
      </w:r>
    </w:p>
    <w:p w14:paraId="1F3893CB" w14:textId="77777777" w:rsidR="000F01D9" w:rsidRPr="000F01D9" w:rsidRDefault="000F01D9" w:rsidP="000F01D9">
      <w:pPr>
        <w:spacing w:after="0" w:line="240" w:lineRule="auto"/>
        <w:jc w:val="both"/>
        <w:rPr>
          <w:rFonts w:ascii="Calibri" w:eastAsia="Times New Roman" w:hAnsi="Calibri" w:cs="Calibri"/>
          <w:b/>
          <w:sz w:val="28"/>
          <w:szCs w:val="28"/>
          <w:lang w:eastAsia="pl-PL"/>
        </w:rPr>
      </w:pPr>
      <w:r w:rsidRPr="000F01D9">
        <w:rPr>
          <w:rFonts w:ascii="Calibri" w:eastAsia="Times New Roman" w:hAnsi="Calibri" w:cs="Calibri"/>
          <w:b/>
          <w:sz w:val="28"/>
          <w:szCs w:val="28"/>
          <w:lang w:eastAsia="pl-PL"/>
        </w:rPr>
        <w:br w:type="page"/>
      </w:r>
    </w:p>
    <w:p w14:paraId="588A8B51" w14:textId="77777777" w:rsidR="000F01D9" w:rsidRPr="000F01D9" w:rsidRDefault="000F01D9" w:rsidP="000F01D9">
      <w:pPr>
        <w:tabs>
          <w:tab w:val="left" w:pos="284"/>
        </w:tabs>
        <w:spacing w:after="120" w:line="240" w:lineRule="auto"/>
        <w:ind w:left="284" w:hanging="284"/>
        <w:rPr>
          <w:rFonts w:ascii="Calibri" w:eastAsia="Times New Roman" w:hAnsi="Calibri" w:cs="Calibri"/>
          <w:sz w:val="28"/>
          <w:szCs w:val="28"/>
          <w:lang w:eastAsia="pl-PL"/>
        </w:rPr>
      </w:pPr>
      <w:r w:rsidRPr="000F01D9">
        <w:rPr>
          <w:rFonts w:ascii="Calibri" w:eastAsia="Times New Roman" w:hAnsi="Calibri" w:cs="Calibri"/>
          <w:b/>
          <w:sz w:val="28"/>
          <w:szCs w:val="28"/>
          <w:lang w:eastAsia="pl-PL"/>
        </w:rPr>
        <w:lastRenderedPageBreak/>
        <w:t>4)</w:t>
      </w:r>
      <w:r w:rsidRPr="000F01D9">
        <w:rPr>
          <w:rFonts w:ascii="Calibri" w:eastAsia="Times New Roman" w:hAnsi="Calibri" w:cs="Calibri"/>
          <w:b/>
          <w:sz w:val="28"/>
          <w:szCs w:val="28"/>
          <w:lang w:eastAsia="pl-PL"/>
        </w:rPr>
        <w:tab/>
        <w:t>wymogi w zakresie przeciwdziałania skutkom awarii przemysłowych, w odniesieniu do przedsięwzięć zaliczanych do zakładów stwarzających zagrożenie wystąpienia poważnych awarii w rozumieniu ustawy z dnia 27 kwietnia 2001 r. - Prawo ochrony środowiska:</w:t>
      </w:r>
      <w:r w:rsidRPr="000F01D9">
        <w:rPr>
          <w:rFonts w:ascii="Calibri" w:eastAsia="Times New Roman" w:hAnsi="Calibri" w:cs="Calibri"/>
          <w:sz w:val="28"/>
          <w:szCs w:val="28"/>
          <w:lang w:eastAsia="pl-PL"/>
        </w:rPr>
        <w:t xml:space="preserve"> </w:t>
      </w:r>
      <w:r w:rsidRPr="000F01D9">
        <w:rPr>
          <w:rFonts w:ascii="Calibri" w:eastAsia="Times New Roman" w:hAnsi="Calibri" w:cs="Calibri"/>
          <w:sz w:val="28"/>
          <w:szCs w:val="28"/>
          <w:lang w:eastAsia="pl-PL"/>
        </w:rPr>
        <w:tab/>
      </w:r>
    </w:p>
    <w:p w14:paraId="560F8195" w14:textId="77777777" w:rsidR="000F01D9" w:rsidRPr="000F01D9" w:rsidRDefault="000F01D9" w:rsidP="000F01D9">
      <w:pPr>
        <w:spacing w:after="120" w:line="240" w:lineRule="auto"/>
        <w:ind w:left="284"/>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przedmiotowe przedsięwzięcie nie będzie zaliczane do zakładów stwarzających zagrożenie wystąpienia poważnych awarii;</w:t>
      </w:r>
    </w:p>
    <w:p w14:paraId="2BEB2532" w14:textId="77777777" w:rsidR="000F01D9" w:rsidRPr="000F01D9" w:rsidRDefault="000F01D9" w:rsidP="000F01D9">
      <w:pPr>
        <w:tabs>
          <w:tab w:val="left" w:pos="284"/>
        </w:tabs>
        <w:spacing w:after="120" w:line="240" w:lineRule="auto"/>
        <w:ind w:left="284" w:hanging="284"/>
        <w:rPr>
          <w:rFonts w:ascii="Calibri" w:eastAsia="Times New Roman" w:hAnsi="Calibri" w:cs="Calibri"/>
          <w:sz w:val="28"/>
          <w:szCs w:val="28"/>
          <w:lang w:eastAsia="pl-PL"/>
        </w:rPr>
      </w:pPr>
      <w:r w:rsidRPr="000F01D9">
        <w:rPr>
          <w:rFonts w:ascii="Calibri" w:eastAsia="Times New Roman" w:hAnsi="Calibri" w:cs="Calibri"/>
          <w:b/>
          <w:sz w:val="28"/>
          <w:szCs w:val="28"/>
          <w:lang w:eastAsia="pl-PL"/>
        </w:rPr>
        <w:t>5)</w:t>
      </w:r>
      <w:r w:rsidRPr="000F01D9">
        <w:rPr>
          <w:rFonts w:ascii="Calibri" w:eastAsia="Times New Roman" w:hAnsi="Calibri" w:cs="Calibri"/>
          <w:b/>
          <w:sz w:val="28"/>
          <w:szCs w:val="28"/>
          <w:lang w:eastAsia="pl-PL"/>
        </w:rPr>
        <w:tab/>
        <w:t>wymogi w zakresie ograniczania transgranicznego oddziaływania na środowisko w odniesieniu do przedsięwzięć, dla których przeprowadzono postępowanie dotyczące transgranicznego oddziaływania na środowisko:</w:t>
      </w:r>
      <w:r w:rsidRPr="000F01D9">
        <w:rPr>
          <w:rFonts w:ascii="Calibri" w:eastAsia="Times New Roman" w:hAnsi="Calibri" w:cs="Calibri"/>
          <w:sz w:val="28"/>
          <w:szCs w:val="28"/>
          <w:lang w:eastAsia="pl-PL"/>
        </w:rPr>
        <w:t xml:space="preserve"> </w:t>
      </w:r>
    </w:p>
    <w:p w14:paraId="76FEB080" w14:textId="77777777" w:rsidR="000F01D9" w:rsidRPr="000F01D9" w:rsidRDefault="000F01D9" w:rsidP="000F01D9">
      <w:pPr>
        <w:spacing w:after="120" w:line="240" w:lineRule="auto"/>
        <w:ind w:left="284"/>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przedsięwzięcie nie oddziałuje transgranicznie;</w:t>
      </w:r>
    </w:p>
    <w:p w14:paraId="23C60754" w14:textId="77777777" w:rsidR="000F01D9" w:rsidRPr="000F01D9" w:rsidRDefault="000F01D9" w:rsidP="000F01D9">
      <w:pPr>
        <w:tabs>
          <w:tab w:val="left" w:pos="284"/>
        </w:tabs>
        <w:spacing w:after="120" w:line="240" w:lineRule="auto"/>
        <w:ind w:left="284" w:hanging="284"/>
        <w:rPr>
          <w:rFonts w:ascii="Calibri" w:eastAsia="Times New Roman" w:hAnsi="Calibri" w:cs="Calibri"/>
          <w:sz w:val="28"/>
          <w:szCs w:val="28"/>
          <w:lang w:eastAsia="pl-PL"/>
        </w:rPr>
      </w:pPr>
      <w:r w:rsidRPr="000F01D9">
        <w:rPr>
          <w:rFonts w:ascii="Calibri" w:eastAsia="Times New Roman" w:hAnsi="Calibri" w:cs="Calibri"/>
          <w:b/>
          <w:sz w:val="28"/>
          <w:szCs w:val="28"/>
          <w:lang w:eastAsia="pl-PL"/>
        </w:rPr>
        <w:t>6)</w:t>
      </w:r>
      <w:r w:rsidRPr="000F01D9">
        <w:rPr>
          <w:rFonts w:ascii="Calibri" w:eastAsia="Times New Roman" w:hAnsi="Calibri" w:cs="Calibri"/>
          <w:sz w:val="28"/>
          <w:szCs w:val="28"/>
          <w:lang w:eastAsia="pl-PL"/>
        </w:rPr>
        <w:tab/>
      </w:r>
      <w:r w:rsidRPr="000F01D9">
        <w:rPr>
          <w:rFonts w:ascii="Calibri" w:eastAsia="Times New Roman" w:hAnsi="Calibri" w:cs="Calibri"/>
          <w:b/>
          <w:sz w:val="28"/>
          <w:szCs w:val="28"/>
          <w:lang w:eastAsia="pl-PL"/>
        </w:rPr>
        <w:t>gotowość instalacji do wychwytywania dwutlenku węgla w przypadku instalacji do spalania paliw w celu wytwarzania energii elektrycznej, o elektrycznej mocy znamionowej nie mniejszej niż 300 MW:</w:t>
      </w:r>
    </w:p>
    <w:p w14:paraId="7F13D97C" w14:textId="77777777" w:rsidR="000F01D9" w:rsidRPr="000F01D9" w:rsidRDefault="000F01D9" w:rsidP="000F01D9">
      <w:pPr>
        <w:autoSpaceDE w:val="0"/>
        <w:autoSpaceDN w:val="0"/>
        <w:adjustRightInd w:val="0"/>
        <w:spacing w:after="120" w:line="240" w:lineRule="auto"/>
        <w:ind w:left="284"/>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przedsięwzięcie nie będzie wyposażone w instalację do spalania paliw w celu wytwarzania energii elektrycznej.</w:t>
      </w:r>
    </w:p>
    <w:p w14:paraId="378B5E30" w14:textId="77777777" w:rsidR="000F01D9" w:rsidRPr="000F01D9" w:rsidRDefault="000F01D9" w:rsidP="000F01D9">
      <w:pPr>
        <w:tabs>
          <w:tab w:val="left" w:pos="280"/>
        </w:tabs>
        <w:autoSpaceDE w:val="0"/>
        <w:autoSpaceDN w:val="0"/>
        <w:adjustRightInd w:val="0"/>
        <w:spacing w:after="120" w:line="240" w:lineRule="auto"/>
        <w:ind w:left="284" w:hanging="284"/>
        <w:rPr>
          <w:rFonts w:ascii="Calibri" w:eastAsia="Times New Roman" w:hAnsi="Calibri" w:cs="Calibri"/>
          <w:b/>
          <w:bCs/>
          <w:sz w:val="28"/>
          <w:szCs w:val="28"/>
          <w:lang w:eastAsia="pl-PL"/>
        </w:rPr>
      </w:pPr>
      <w:r w:rsidRPr="000F01D9">
        <w:rPr>
          <w:rFonts w:ascii="Calibri" w:eastAsia="Times New Roman" w:hAnsi="Calibri" w:cs="Calibri"/>
          <w:b/>
          <w:bCs/>
          <w:sz w:val="28"/>
          <w:szCs w:val="28"/>
          <w:lang w:eastAsia="pl-PL"/>
        </w:rPr>
        <w:t>2.</w:t>
      </w:r>
      <w:r w:rsidRPr="000F01D9">
        <w:rPr>
          <w:rFonts w:ascii="Calibri" w:eastAsia="Times New Roman" w:hAnsi="Calibri" w:cs="Calibri"/>
          <w:b/>
          <w:bCs/>
          <w:sz w:val="28"/>
          <w:szCs w:val="28"/>
          <w:lang w:eastAsia="pl-PL"/>
        </w:rPr>
        <w:tab/>
        <w:t>Stwierdzam konieczność zapobiegania, ograniczania oraz monitorowania oddziaływania przedsięwzięcia na środowisko, w zakresie:</w:t>
      </w:r>
    </w:p>
    <w:p w14:paraId="78A91FE4" w14:textId="77777777" w:rsidR="000F01D9" w:rsidRPr="000F01D9" w:rsidRDefault="000F01D9" w:rsidP="000F01D9">
      <w:pPr>
        <w:numPr>
          <w:ilvl w:val="0"/>
          <w:numId w:val="25"/>
        </w:numPr>
        <w:autoSpaceDE w:val="0"/>
        <w:autoSpaceDN w:val="0"/>
        <w:adjustRightInd w:val="0"/>
        <w:spacing w:after="120" w:line="240" w:lineRule="auto"/>
        <w:ind w:left="284" w:hanging="284"/>
        <w:rPr>
          <w:rFonts w:ascii="Calibri" w:eastAsia="Times New Roman" w:hAnsi="Calibri" w:cs="Calibri"/>
          <w:bCs/>
          <w:sz w:val="28"/>
          <w:szCs w:val="28"/>
          <w:lang w:eastAsia="pl-PL"/>
        </w:rPr>
      </w:pPr>
      <w:r w:rsidRPr="000F01D9">
        <w:rPr>
          <w:rFonts w:ascii="Calibri" w:eastAsia="Times New Roman" w:hAnsi="Calibri" w:cs="Calibri"/>
          <w:bCs/>
          <w:sz w:val="28"/>
          <w:szCs w:val="28"/>
          <w:lang w:eastAsia="pl-PL"/>
        </w:rPr>
        <w:t>emisji substancji zanieczyszczających do powietrza, w tym hałasu, zgodnie z warunkami określonymi w ust. 1 pkt 2 decyzji i przepisami szczegółowymi;</w:t>
      </w:r>
    </w:p>
    <w:p w14:paraId="0B396079" w14:textId="77777777" w:rsidR="000F01D9" w:rsidRPr="000F01D9" w:rsidRDefault="000F01D9" w:rsidP="000F01D9">
      <w:pPr>
        <w:numPr>
          <w:ilvl w:val="0"/>
          <w:numId w:val="25"/>
        </w:numPr>
        <w:autoSpaceDE w:val="0"/>
        <w:autoSpaceDN w:val="0"/>
        <w:adjustRightInd w:val="0"/>
        <w:spacing w:after="120" w:line="240" w:lineRule="auto"/>
        <w:ind w:left="284" w:hanging="284"/>
        <w:rPr>
          <w:rFonts w:ascii="Calibri" w:eastAsia="Times New Roman" w:hAnsi="Calibri" w:cs="Calibri"/>
          <w:bCs/>
          <w:sz w:val="28"/>
          <w:szCs w:val="28"/>
          <w:lang w:eastAsia="pl-PL"/>
        </w:rPr>
      </w:pPr>
      <w:r w:rsidRPr="000F01D9">
        <w:rPr>
          <w:rFonts w:ascii="Calibri" w:eastAsia="Times New Roman" w:hAnsi="Calibri" w:cs="Calibri"/>
          <w:bCs/>
          <w:sz w:val="28"/>
          <w:szCs w:val="28"/>
          <w:lang w:eastAsia="pl-PL"/>
        </w:rPr>
        <w:t>emisji zanieczyszczeń do środowiska gruntowo-wodnego, zgodnie z warunkami określonymi w ust. 1 pkt 2 decyzji i przepisami szczegółowymi;</w:t>
      </w:r>
    </w:p>
    <w:p w14:paraId="3336B223" w14:textId="77777777" w:rsidR="000F01D9" w:rsidRPr="000F01D9" w:rsidRDefault="000F01D9" w:rsidP="000F01D9">
      <w:pPr>
        <w:numPr>
          <w:ilvl w:val="0"/>
          <w:numId w:val="25"/>
        </w:numPr>
        <w:autoSpaceDE w:val="0"/>
        <w:autoSpaceDN w:val="0"/>
        <w:adjustRightInd w:val="0"/>
        <w:spacing w:after="120" w:line="240" w:lineRule="auto"/>
        <w:ind w:left="284" w:hanging="284"/>
        <w:rPr>
          <w:rFonts w:ascii="Calibri" w:eastAsia="Times New Roman" w:hAnsi="Calibri" w:cs="Calibri"/>
          <w:bCs/>
          <w:sz w:val="28"/>
          <w:szCs w:val="28"/>
          <w:lang w:eastAsia="pl-PL"/>
        </w:rPr>
      </w:pPr>
      <w:r w:rsidRPr="000F01D9">
        <w:rPr>
          <w:rFonts w:ascii="Calibri" w:eastAsia="Times New Roman" w:hAnsi="Calibri" w:cs="Calibri"/>
          <w:bCs/>
          <w:sz w:val="28"/>
          <w:szCs w:val="28"/>
          <w:lang w:eastAsia="pl-PL"/>
        </w:rPr>
        <w:t>gospodarki odpadami, zgodnie z warunkami określonymi w ust. 1 pkt 2 decyzji i przepisami szczegółowymi.</w:t>
      </w:r>
    </w:p>
    <w:p w14:paraId="545CBAAF" w14:textId="77777777" w:rsidR="000F01D9" w:rsidRPr="000F01D9" w:rsidRDefault="000F01D9" w:rsidP="000F01D9">
      <w:pPr>
        <w:tabs>
          <w:tab w:val="left" w:pos="284"/>
        </w:tabs>
        <w:autoSpaceDE w:val="0"/>
        <w:autoSpaceDN w:val="0"/>
        <w:adjustRightInd w:val="0"/>
        <w:spacing w:after="120" w:line="240" w:lineRule="auto"/>
        <w:ind w:left="284" w:hanging="284"/>
        <w:rPr>
          <w:rFonts w:ascii="Calibri" w:eastAsia="Times New Roman" w:hAnsi="Calibri" w:cs="Calibri"/>
          <w:b/>
          <w:bCs/>
          <w:sz w:val="28"/>
          <w:szCs w:val="28"/>
          <w:lang w:eastAsia="pl-PL"/>
        </w:rPr>
      </w:pPr>
      <w:r w:rsidRPr="000F01D9">
        <w:rPr>
          <w:rFonts w:ascii="Calibri" w:eastAsia="Times New Roman" w:hAnsi="Calibri" w:cs="Calibri"/>
          <w:b/>
          <w:sz w:val="28"/>
          <w:szCs w:val="28"/>
          <w:lang w:eastAsia="pl-PL"/>
        </w:rPr>
        <w:t>3.</w:t>
      </w:r>
      <w:r w:rsidRPr="000F01D9">
        <w:rPr>
          <w:rFonts w:ascii="Calibri" w:eastAsia="Times New Roman" w:hAnsi="Calibri" w:cs="Calibri"/>
          <w:b/>
          <w:sz w:val="28"/>
          <w:szCs w:val="28"/>
          <w:lang w:eastAsia="pl-PL"/>
        </w:rPr>
        <w:tab/>
        <w:t>Nie</w:t>
      </w:r>
      <w:r w:rsidRPr="000F01D9">
        <w:rPr>
          <w:rFonts w:ascii="Calibri" w:eastAsia="Times New Roman" w:hAnsi="Calibri" w:cs="Calibri"/>
          <w:sz w:val="28"/>
          <w:szCs w:val="28"/>
          <w:lang w:eastAsia="pl-PL"/>
        </w:rPr>
        <w:t xml:space="preserve"> </w:t>
      </w:r>
      <w:r w:rsidRPr="000F01D9">
        <w:rPr>
          <w:rFonts w:ascii="Calibri" w:eastAsia="Times New Roman" w:hAnsi="Calibri" w:cs="Calibri"/>
          <w:b/>
          <w:bCs/>
          <w:sz w:val="28"/>
          <w:szCs w:val="28"/>
          <w:lang w:eastAsia="pl-PL"/>
        </w:rPr>
        <w:t>stwierdzam konieczności utworzenia obszaru ograniczonego użytkowania.</w:t>
      </w:r>
    </w:p>
    <w:p w14:paraId="0472C0D7" w14:textId="77777777" w:rsidR="000F01D9" w:rsidRPr="000F01D9" w:rsidRDefault="000F01D9" w:rsidP="000F01D9">
      <w:pPr>
        <w:tabs>
          <w:tab w:val="left" w:pos="284"/>
        </w:tabs>
        <w:autoSpaceDE w:val="0"/>
        <w:autoSpaceDN w:val="0"/>
        <w:adjustRightInd w:val="0"/>
        <w:spacing w:after="120" w:line="240" w:lineRule="auto"/>
        <w:ind w:left="284" w:hanging="284"/>
        <w:rPr>
          <w:rFonts w:ascii="Calibri" w:eastAsia="Times New Roman" w:hAnsi="Calibri" w:cs="Calibri"/>
          <w:sz w:val="28"/>
          <w:szCs w:val="28"/>
          <w:lang w:eastAsia="pl-PL"/>
        </w:rPr>
      </w:pPr>
      <w:r w:rsidRPr="000F01D9">
        <w:rPr>
          <w:rFonts w:ascii="Calibri" w:eastAsia="Times New Roman" w:hAnsi="Calibri" w:cs="Calibri"/>
          <w:b/>
          <w:bCs/>
          <w:sz w:val="28"/>
          <w:szCs w:val="28"/>
          <w:lang w:eastAsia="pl-PL"/>
        </w:rPr>
        <w:t>4.</w:t>
      </w:r>
      <w:r w:rsidRPr="000F01D9">
        <w:rPr>
          <w:rFonts w:ascii="Calibri" w:eastAsia="Times New Roman" w:hAnsi="Calibri" w:cs="Calibri"/>
          <w:b/>
          <w:bCs/>
          <w:sz w:val="28"/>
          <w:szCs w:val="28"/>
          <w:lang w:eastAsia="pl-PL"/>
        </w:rPr>
        <w:tab/>
        <w:t>Nie stwierdzam konieczności przeprowadzenia oceny oddziaływania przedsięwzięcia na środowisko oraz postępowania w sprawie transgranicznego oddziaływania na środowisko w ramach postępowania w sprawie wydania decyzji, o których mowa w art. 72 ust. 1 pkt 1 u.o.o.ś</w:t>
      </w:r>
      <w:r w:rsidRPr="000F01D9">
        <w:rPr>
          <w:rFonts w:ascii="Calibri" w:eastAsia="Times New Roman" w:hAnsi="Calibri" w:cs="Calibri"/>
          <w:sz w:val="28"/>
          <w:szCs w:val="28"/>
          <w:lang w:eastAsia="pl-PL"/>
        </w:rPr>
        <w:t>.</w:t>
      </w:r>
    </w:p>
    <w:p w14:paraId="415CB5D9" w14:textId="77777777" w:rsidR="000F01D9" w:rsidRPr="000F01D9" w:rsidRDefault="000F01D9" w:rsidP="000F01D9">
      <w:pPr>
        <w:tabs>
          <w:tab w:val="left" w:pos="284"/>
        </w:tabs>
        <w:autoSpaceDE w:val="0"/>
        <w:autoSpaceDN w:val="0"/>
        <w:adjustRightInd w:val="0"/>
        <w:spacing w:after="120" w:line="240" w:lineRule="auto"/>
        <w:rPr>
          <w:rFonts w:ascii="Calibri" w:eastAsia="Times New Roman" w:hAnsi="Calibri" w:cs="Calibri"/>
          <w:b/>
          <w:bCs/>
          <w:sz w:val="28"/>
          <w:szCs w:val="28"/>
          <w:lang w:eastAsia="pl-PL"/>
        </w:rPr>
      </w:pPr>
      <w:r w:rsidRPr="000F01D9">
        <w:rPr>
          <w:rFonts w:ascii="Calibri" w:eastAsia="Times New Roman" w:hAnsi="Calibri" w:cs="Calibri"/>
          <w:b/>
          <w:bCs/>
          <w:sz w:val="28"/>
          <w:szCs w:val="28"/>
          <w:lang w:eastAsia="pl-PL"/>
        </w:rPr>
        <w:t>5.</w:t>
      </w:r>
      <w:r w:rsidRPr="000F01D9">
        <w:rPr>
          <w:rFonts w:ascii="Calibri" w:eastAsia="Times New Roman" w:hAnsi="Calibri" w:cs="Calibri"/>
          <w:b/>
          <w:bCs/>
          <w:sz w:val="28"/>
          <w:szCs w:val="28"/>
          <w:lang w:eastAsia="pl-PL"/>
        </w:rPr>
        <w:tab/>
        <w:t>Nie nakładam obowiązku przedstawienia analizy porealizacyjnej.</w:t>
      </w:r>
    </w:p>
    <w:p w14:paraId="7AC826BB" w14:textId="77777777" w:rsidR="000F01D9" w:rsidRDefault="000F01D9">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p w14:paraId="1CB91316" w14:textId="2B0BB269" w:rsidR="000F01D9" w:rsidRPr="000F01D9" w:rsidRDefault="000F01D9" w:rsidP="000F01D9">
      <w:pPr>
        <w:spacing w:after="120" w:line="240" w:lineRule="auto"/>
        <w:jc w:val="center"/>
        <w:rPr>
          <w:rFonts w:ascii="Calibri" w:eastAsia="Times New Roman" w:hAnsi="Calibri" w:cs="Calibri"/>
          <w:bCs/>
          <w:sz w:val="28"/>
          <w:szCs w:val="28"/>
          <w:lang w:eastAsia="pl-PL"/>
        </w:rPr>
      </w:pPr>
      <w:r w:rsidRPr="000F01D9">
        <w:rPr>
          <w:rFonts w:ascii="Calibri" w:eastAsia="Times New Roman" w:hAnsi="Calibri" w:cs="Calibri"/>
          <w:bCs/>
          <w:sz w:val="28"/>
          <w:szCs w:val="28"/>
          <w:lang w:eastAsia="pl-PL"/>
        </w:rPr>
        <w:lastRenderedPageBreak/>
        <w:t>Uzasadnienie</w:t>
      </w:r>
    </w:p>
    <w:p w14:paraId="031DF0E3" w14:textId="77777777" w:rsidR="000F01D9" w:rsidRPr="000F01D9" w:rsidRDefault="000F01D9" w:rsidP="000F01D9">
      <w:pPr>
        <w:spacing w:after="12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ab/>
        <w:t xml:space="preserve">22.06.2023 r. do Burmistrza Śremu wpłynął wniosek spółki Rehau Spółka z ograniczoną odpowiedzialnością z siedzibą w Baranowie, ul. Poznańska 1A, 62-081 Przeźmierowo (KRS 0000049439), działającej przez pełnomocnika Pana Marcina Wachka, uzupełniony 17.07.2023 r., o wydanie decyzji o środowiskowych uwarunkowaniach dla planowanego przedsięwzięcia polegającego na montażu pięciu nowych linii do okleinowania wraz z nowym emitorem, a także relokacji wybranych źródeł hałasu i emisji zanieczyszczeń do powietrza, wprowadzeniu nowych instalacji wentylacyjnych i zmianie parametrów emitorów na terenie zakładu Rehau Sp. z o.o. w Nochowie przy ul. Jesiennej 10, 63-100 Nochowo. W ramach przedsięwzięcia zaplanowano również uruchomienie modułów do nadruku numerycznego. Zamierzenie budowlane zaprojektowano na działkach o numerach ewidencyjnych: 111/2; 112/2; 113/2; 114/2; 115/2; 116/2; 117/2 i 118/2, obręb Nochowo. Do wniosku załączona została karta informacyjna przedsięwzięcia wraz z wymaganymi załącznikami oraz pełnomocnictwo ważne do 31.12.2024 r. </w:t>
      </w:r>
    </w:p>
    <w:p w14:paraId="2EAEE94A"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Zgodnie z art. 73 ust.1 u.o.o.ś. postępowanie w sprawie wydania decyzji o środowiskowych uwarunkowaniach wszczyna się na wniosek podmiotu planującego podjęcie realizacji przedsięwzięcia.</w:t>
      </w:r>
    </w:p>
    <w:p w14:paraId="073897E7"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21281F22" w14:textId="129E70A8" w:rsidR="000F01D9" w:rsidRPr="000F01D9" w:rsidRDefault="000F01D9" w:rsidP="000F01D9">
      <w:pPr>
        <w:spacing w:after="120" w:line="240" w:lineRule="auto"/>
        <w:ind w:firstLine="708"/>
        <w:rPr>
          <w:rFonts w:ascii="Calibri" w:eastAsia="Calibri" w:hAnsi="Calibri" w:cs="Calibri"/>
          <w:sz w:val="28"/>
          <w:szCs w:val="28"/>
        </w:rPr>
      </w:pPr>
      <w:r w:rsidRPr="000F01D9">
        <w:rPr>
          <w:rFonts w:ascii="Calibri" w:eastAsia="Calibri" w:hAnsi="Calibri" w:cs="Calibri"/>
          <w:sz w:val="28"/>
          <w:szCs w:val="28"/>
        </w:rPr>
        <w:t>Wnioskodawca na terenie zakładu produkcyjnego w Nochowie, zwanego dalej zakładem, prowadzi działalność gospodarczą w zakresie produkcji profili z PVC dla potrzeb stolarki okiennej i drzwiowej, a także zbieranie i przetwarzanie odpadów z tworzyw sztucznych. W procesie przetwarzania odpadów wykorzystywane są młynki do mielenia wadliwych lub wycofanych z produkcji profili z PVC oraz odpadów z tworzyw sztucznych odbieranych od dostawców zewnętrznych oraz granulatory. Wytworzony granulat jest wykorzystywany w bieżącej produkcji profili okiennych z PVC. W</w:t>
      </w:r>
      <w:r>
        <w:rPr>
          <w:rFonts w:ascii="Calibri" w:eastAsia="Calibri" w:hAnsi="Calibri" w:cs="Calibri"/>
          <w:sz w:val="28"/>
          <w:szCs w:val="28"/>
        </w:rPr>
        <w:t> </w:t>
      </w:r>
      <w:r w:rsidRPr="000F01D9">
        <w:rPr>
          <w:rFonts w:ascii="Calibri" w:eastAsia="Calibri" w:hAnsi="Calibri" w:cs="Calibri"/>
          <w:sz w:val="28"/>
          <w:szCs w:val="28"/>
        </w:rPr>
        <w:t xml:space="preserve">zakładzie obecnie przetwarzanych jest 39,5 Mg odpadów na dobę. </w:t>
      </w:r>
    </w:p>
    <w:p w14:paraId="1B3F2742" w14:textId="77777777" w:rsidR="000F01D9" w:rsidRPr="000F01D9" w:rsidRDefault="000F01D9" w:rsidP="000F01D9">
      <w:pPr>
        <w:spacing w:after="0" w:line="240" w:lineRule="auto"/>
        <w:jc w:val="both"/>
        <w:rPr>
          <w:rFonts w:ascii="Calibri" w:eastAsia="Calibri" w:hAnsi="Calibri" w:cs="Calibri"/>
          <w:sz w:val="28"/>
          <w:szCs w:val="28"/>
        </w:rPr>
      </w:pPr>
      <w:r w:rsidRPr="000F01D9">
        <w:rPr>
          <w:rFonts w:ascii="Calibri" w:eastAsia="Calibri" w:hAnsi="Calibri" w:cs="Calibri"/>
          <w:sz w:val="28"/>
          <w:szCs w:val="28"/>
        </w:rPr>
        <w:br w:type="page"/>
      </w:r>
    </w:p>
    <w:p w14:paraId="60D1C287" w14:textId="77777777" w:rsidR="000F01D9" w:rsidRPr="000F01D9" w:rsidRDefault="000F01D9" w:rsidP="000F01D9">
      <w:pPr>
        <w:spacing w:after="120" w:line="240" w:lineRule="auto"/>
        <w:ind w:firstLine="708"/>
        <w:rPr>
          <w:rFonts w:ascii="Calibri" w:eastAsia="Calibri" w:hAnsi="Calibri" w:cs="Calibri"/>
          <w:sz w:val="28"/>
          <w:szCs w:val="28"/>
        </w:rPr>
      </w:pPr>
      <w:r w:rsidRPr="000F01D9">
        <w:rPr>
          <w:rFonts w:ascii="Calibri" w:eastAsia="Calibri" w:hAnsi="Calibri" w:cs="Calibri"/>
          <w:sz w:val="28"/>
          <w:szCs w:val="28"/>
        </w:rPr>
        <w:lastRenderedPageBreak/>
        <w:t xml:space="preserve">W związku z powyższym </w:t>
      </w:r>
      <w:r w:rsidRPr="000F01D9">
        <w:rPr>
          <w:rFonts w:ascii="Calibri" w:eastAsia="Calibri" w:hAnsi="Calibri" w:cs="Calibri"/>
          <w:b/>
          <w:bCs/>
          <w:sz w:val="28"/>
          <w:szCs w:val="28"/>
        </w:rPr>
        <w:t>zakład należy do przedsięwzięć mogących zawsze znacząco oddziaływać na środowisko, wymienionych w § 2 ust. 1 pkt 47</w:t>
      </w:r>
      <w:r w:rsidRPr="000F01D9">
        <w:rPr>
          <w:rFonts w:ascii="Calibri" w:eastAsia="Calibri" w:hAnsi="Calibri" w:cs="Calibri"/>
          <w:sz w:val="28"/>
          <w:szCs w:val="28"/>
        </w:rPr>
        <w:t xml:space="preserve"> rozporządzenia Rady Ministrów z dnia 10 września 2019 r. w sprawie przedsięwzięć mogących znacząco oddziaływać na środowisko: „instalacje do przetwarzania w rozumieniu art. 3 ust. 1 pkt 21 ustawy z dnia 14 grudnia 2012 r. o odpadach odpadów inne niż wymienione w pkt 41 i 46, w tym składowiska odpadów inne niż wymienione w pkt 41, mogące przyjmować odpady w ilości nie mniejszej niż 10 t na dobę lub o całkowitej pojemności nie mniejszej niż 25 000 t, z wyłączeniem instalacji do wytwarzania biogazu rolniczego w rozumieniu art. 2 pkt 2 ustawy z dnia 20 lutego 2015 r. o odnawialnych źródłach energii”.</w:t>
      </w:r>
    </w:p>
    <w:p w14:paraId="6A208DAE" w14:textId="419CB5D8" w:rsidR="000F01D9" w:rsidRPr="000F01D9" w:rsidRDefault="000F01D9" w:rsidP="000F01D9">
      <w:pPr>
        <w:spacing w:after="120" w:line="240" w:lineRule="auto"/>
        <w:ind w:firstLine="708"/>
        <w:rPr>
          <w:rFonts w:ascii="Calibri" w:eastAsia="Calibri" w:hAnsi="Calibri" w:cs="Calibri"/>
          <w:sz w:val="28"/>
          <w:szCs w:val="28"/>
        </w:rPr>
      </w:pPr>
      <w:r w:rsidRPr="000F01D9">
        <w:rPr>
          <w:rFonts w:ascii="Calibri" w:eastAsia="Calibri" w:hAnsi="Calibri" w:cs="Calibri"/>
          <w:sz w:val="28"/>
          <w:szCs w:val="28"/>
        </w:rPr>
        <w:t xml:space="preserve">Wnioskodawca, 01.12.2021 r., uzyskał decyzję Burmistrza Śremu znak PPSOŚ.6220.16.2020.BM o środowiskowych uwarunkowaniach, uzupełnioną postanowieniem Burmistrza Śremu </w:t>
      </w:r>
      <w:bookmarkStart w:id="0" w:name="_Hlk186787755"/>
      <w:r w:rsidRPr="000F01D9">
        <w:rPr>
          <w:rFonts w:ascii="Calibri" w:eastAsia="Calibri" w:hAnsi="Calibri" w:cs="Calibri"/>
          <w:sz w:val="28"/>
          <w:szCs w:val="28"/>
        </w:rPr>
        <w:t>z 29.12.2021 r. znak PPSOŚ.6220.16.2020.BM</w:t>
      </w:r>
      <w:bookmarkEnd w:id="0"/>
      <w:r w:rsidRPr="000F01D9">
        <w:rPr>
          <w:rFonts w:ascii="Calibri" w:eastAsia="Calibri" w:hAnsi="Calibri" w:cs="Calibri"/>
          <w:sz w:val="28"/>
          <w:szCs w:val="28"/>
        </w:rPr>
        <w:t>, dla planowanego przedsięwzięcia polegającego na rozbudowie zakładu firmy Rehau Sp. z o.o. zlokalizowanego w Nochowie przy ul. Jesiennej 10, 63 – 100 Śrem, na działkach o numerach ewidencyjnych: 111/2; 112/2; 113/2; 114/2; 115/2; 116/2; 117/2 i 118/2, obręb Nochowo. W</w:t>
      </w:r>
      <w:r>
        <w:rPr>
          <w:rFonts w:ascii="Calibri" w:eastAsia="Calibri" w:hAnsi="Calibri" w:cs="Calibri"/>
          <w:sz w:val="28"/>
          <w:szCs w:val="28"/>
        </w:rPr>
        <w:t> </w:t>
      </w:r>
      <w:r w:rsidRPr="000F01D9">
        <w:rPr>
          <w:rFonts w:ascii="Calibri" w:eastAsia="Calibri" w:hAnsi="Calibri" w:cs="Calibri"/>
          <w:sz w:val="28"/>
          <w:szCs w:val="28"/>
        </w:rPr>
        <w:t xml:space="preserve">ramach tego przedsięwzięcia zaplanowano budowę dwóch hal produkcyjnych, w których umieszczone zostaną: 22 linie do ekstruzji, jeden młynek do mielenia wewnętrznego materiału i jeden mieszalnik. Ponadto wykonanych zostanie sześć silosów do magazynowania surowców: kredy (trzy silosy), stabilizatora (dwa silosy) i tytanu (jeden silos), budynek transformatorów, hala magazynowa zimna, hala surowców, budynek komisjonowania, budynek narzędziowni, budynek warsztatu ze spawalnią, dwie hale magazynowe, zbiornik retencyjny, dwa zbiorniki przeciwpożarowe, portiernia, nowe parkingi i tereny utwardzone, a także nadbudowa części socjalno-biurowej w hali nr 10B, zaopatrzenie w wentylację mechaniczną pomieszczenia mycia elementów drukarek, instalacja nowego kotła w hali okleinowania, uruchomienie dodatkowych dwóch myjek ciśnieniowych. </w:t>
      </w:r>
    </w:p>
    <w:p w14:paraId="7DE847D7" w14:textId="77777777" w:rsidR="000F01D9" w:rsidRPr="000F01D9" w:rsidRDefault="000F01D9" w:rsidP="000F01D9">
      <w:pPr>
        <w:spacing w:after="0" w:line="240" w:lineRule="auto"/>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br w:type="page"/>
      </w:r>
    </w:p>
    <w:p w14:paraId="5318F811"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 xml:space="preserve">Planowane przedsięwzięcie polega na montażu pięciu nowych linii do okleinowania profili okiennych wraz z nowym emitorem oraz uruchomieniu modułów do nadruku numerycznego (około 20 drukarek). Ponadto w ramach przedsięwzięcia projektowane są zmiany relokacji wybranych źródeł emisji, wprowadzenie nowych instalacji wentylacyjnych i zmiana parametrów emitorów określonych w </w:t>
      </w:r>
      <w:bookmarkStart w:id="1" w:name="_Hlk187226233"/>
      <w:r w:rsidRPr="000F01D9">
        <w:rPr>
          <w:rFonts w:ascii="Calibri" w:eastAsia="Times New Roman" w:hAnsi="Calibri" w:cs="Calibri"/>
          <w:sz w:val="28"/>
          <w:szCs w:val="28"/>
          <w:lang w:eastAsia="pl-PL"/>
        </w:rPr>
        <w:t>decyzji Burmistrza Śremu z 01.12.2021 r. znak PPSOŚ.6220.16.2020.BM o środowiskowych uwarunkowaniach, uzupełnionej postanowieniem Burmistrza Śremu z 29.12.2021 r. znak PPSOŚ.6220.16.2020.BM</w:t>
      </w:r>
      <w:bookmarkEnd w:id="1"/>
      <w:r w:rsidRPr="000F01D9">
        <w:rPr>
          <w:rFonts w:ascii="Calibri" w:eastAsia="Times New Roman" w:hAnsi="Calibri" w:cs="Calibri"/>
          <w:sz w:val="28"/>
          <w:szCs w:val="28"/>
          <w:lang w:eastAsia="pl-PL"/>
        </w:rPr>
        <w:t>.</w:t>
      </w:r>
      <w:r w:rsidRPr="000F01D9">
        <w:rPr>
          <w:rFonts w:ascii="Calibri" w:eastAsia="Calibri" w:hAnsi="Calibri" w:cs="Calibri"/>
          <w:sz w:val="28"/>
        </w:rPr>
        <w:t xml:space="preserve"> </w:t>
      </w:r>
      <w:r w:rsidRPr="000F01D9">
        <w:rPr>
          <w:rFonts w:ascii="Calibri" w:eastAsia="Times New Roman" w:hAnsi="Calibri" w:cs="Calibri"/>
          <w:sz w:val="28"/>
          <w:szCs w:val="28"/>
          <w:lang w:eastAsia="pl-PL"/>
        </w:rPr>
        <w:t>W kilku przypadkach zostaną dokonane zmiany na przykład z wyrzutni dachowej na czerpnię dachową czy zwiększenie mocy akustycznej źródeł hałasu. Zaplanowano 35 nowych źródeł hałasu. W stosunku do parametrów źródeł emisji zanieczyszczeń do powietrza określonych w wyżej wymienionej decyzji Burmistrza Śremu zmiany dotyczą między innymi średnicy emitorów, a w jednym przypadku również jego wysokości wylotu.</w:t>
      </w:r>
    </w:p>
    <w:p w14:paraId="7FF192D7" w14:textId="77777777" w:rsidR="000F01D9" w:rsidRPr="000F01D9" w:rsidRDefault="000F01D9" w:rsidP="000F01D9">
      <w:pPr>
        <w:spacing w:after="120" w:line="240" w:lineRule="auto"/>
        <w:ind w:firstLine="708"/>
        <w:rPr>
          <w:rFonts w:ascii="Calibri" w:eastAsia="Times New Roman" w:hAnsi="Calibri" w:cs="Calibri"/>
          <w:b/>
          <w:bCs/>
          <w:sz w:val="28"/>
          <w:szCs w:val="28"/>
          <w:lang w:eastAsia="pl-PL"/>
        </w:rPr>
      </w:pPr>
      <w:r w:rsidRPr="000F01D9">
        <w:rPr>
          <w:rFonts w:ascii="Calibri" w:eastAsia="Times New Roman" w:hAnsi="Calibri" w:cs="Calibri"/>
          <w:b/>
          <w:bCs/>
          <w:sz w:val="28"/>
          <w:szCs w:val="28"/>
          <w:lang w:eastAsia="pl-PL"/>
        </w:rPr>
        <w:t>Planowane przedsięwzięcie zakwalifikowano do przedsięwzięć mogących potencjalnie znacząco oddziaływać na środowisko</w:t>
      </w:r>
      <w:r w:rsidRPr="000F01D9">
        <w:rPr>
          <w:rFonts w:ascii="Calibri" w:eastAsia="Times New Roman" w:hAnsi="Calibri" w:cs="Calibri"/>
          <w:sz w:val="28"/>
          <w:szCs w:val="28"/>
          <w:lang w:eastAsia="pl-PL"/>
        </w:rPr>
        <w:t xml:space="preserve">, dla których obowiązek przeprowadzenia oceny oddziaływania na środowisko może być stwierdzony, </w:t>
      </w:r>
      <w:r w:rsidRPr="000F01D9">
        <w:rPr>
          <w:rFonts w:ascii="Calibri" w:eastAsia="Times New Roman" w:hAnsi="Calibri" w:cs="Calibri"/>
          <w:b/>
          <w:bCs/>
          <w:sz w:val="28"/>
          <w:szCs w:val="28"/>
          <w:lang w:eastAsia="pl-PL"/>
        </w:rPr>
        <w:t>wymienionych</w:t>
      </w:r>
      <w:r w:rsidRPr="000F01D9">
        <w:rPr>
          <w:rFonts w:ascii="Calibri" w:eastAsia="Times New Roman" w:hAnsi="Calibri" w:cs="Calibri"/>
          <w:sz w:val="28"/>
          <w:szCs w:val="28"/>
          <w:lang w:eastAsia="pl-PL"/>
        </w:rPr>
        <w:t xml:space="preserve"> w rozporządzeniu Rady Ministrów z dnia 10 września 2019 r. w sprawie przedsięwzięć mogących znacząco oddziaływać na środowisko </w:t>
      </w:r>
      <w:r w:rsidRPr="000F01D9">
        <w:rPr>
          <w:rFonts w:ascii="Calibri" w:eastAsia="Times New Roman" w:hAnsi="Calibri" w:cs="Calibri"/>
          <w:b/>
          <w:bCs/>
          <w:sz w:val="28"/>
          <w:szCs w:val="28"/>
          <w:lang w:eastAsia="pl-PL"/>
        </w:rPr>
        <w:t>w § 3 ust. 2 pkt 1</w:t>
      </w:r>
      <w:r w:rsidRPr="000F01D9">
        <w:rPr>
          <w:rFonts w:ascii="Calibri" w:eastAsia="Times New Roman" w:hAnsi="Calibri" w:cs="Calibri"/>
          <w:sz w:val="28"/>
          <w:szCs w:val="28"/>
          <w:lang w:eastAsia="pl-PL"/>
        </w:rPr>
        <w:t xml:space="preserve">: „polegające na rozbudowie, przebudowie lub montażu realizowanego lub zrealizowanego przedsięwzięcia wymienionego w § 2 ust. 1 i niespełniające kryteriów, o których mowa w § 2 ust. 2 pkt 1” oraz </w:t>
      </w:r>
      <w:r w:rsidRPr="000F01D9">
        <w:rPr>
          <w:rFonts w:ascii="Calibri" w:eastAsia="Times New Roman" w:hAnsi="Calibri" w:cs="Calibri"/>
          <w:b/>
          <w:bCs/>
          <w:sz w:val="28"/>
          <w:szCs w:val="28"/>
          <w:lang w:eastAsia="pl-PL"/>
        </w:rPr>
        <w:t>w § 3 ust. 2 pkt 2</w:t>
      </w:r>
      <w:r w:rsidRPr="000F01D9">
        <w:rPr>
          <w:rFonts w:ascii="Calibri" w:eastAsia="Times New Roman" w:hAnsi="Calibri" w:cs="Calibri"/>
          <w:sz w:val="28"/>
          <w:szCs w:val="28"/>
          <w:lang w:eastAsia="pl-PL"/>
        </w:rPr>
        <w:t xml:space="preserve">: „polegające na rozbudowie, przebudowie lub montażu realizowanego lub zrealizowanego przedsięwzięcia wymienionego w ust. 1, z wyłączeniem przypadków, w których ulegająca zmianie lub powstająca w wyniku rozbudowy, przebudowy lub montażu część realizowanego lub zrealizowanego przedsięwzięcia nie osiąga progów określonych w ust. 1, o ile zostały one określone; w przypadku gdy jest to druga lub kolejna rozbudowa, przebudowa lub montaż, sumowaniu podlegają parametry tej rozbudowy, przebudowy lub montażu z poprzednimi rozbudowami, przebudowami lub montażami, o ile nie zostały one objęte decyzją o środowiskowych uwarunkowaniach”, </w:t>
      </w:r>
      <w:r w:rsidRPr="000F01D9">
        <w:rPr>
          <w:rFonts w:ascii="Calibri" w:eastAsia="Times New Roman" w:hAnsi="Calibri" w:cs="Calibri"/>
          <w:b/>
          <w:bCs/>
          <w:sz w:val="28"/>
          <w:szCs w:val="28"/>
          <w:lang w:eastAsia="pl-PL"/>
        </w:rPr>
        <w:t>w związku z § 3 ust. 1 pkt 14</w:t>
      </w:r>
      <w:r w:rsidRPr="000F01D9">
        <w:rPr>
          <w:rFonts w:ascii="Calibri" w:eastAsia="Times New Roman" w:hAnsi="Calibri" w:cs="Calibri"/>
          <w:sz w:val="28"/>
          <w:szCs w:val="28"/>
          <w:lang w:eastAsia="pl-PL"/>
        </w:rPr>
        <w:t>: „instalacje do powierzchniowej obróbki substancji, przedmiotów lub produktów z zastosowaniem rozpuszczalników organicznych, z wyłączeniem zmian tych instalacji polegających na wprowadzeniu do ciągu technologicznego kontenerowych urządzeń odzysku rozpuszczalników”.</w:t>
      </w:r>
    </w:p>
    <w:p w14:paraId="719B4D2B"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Stosownie do art. 74 ust. 3a u.o.o.ś. Burmistrz Śremu ustalił krąg podmiotów, którym przysługuje przymiot strony. Przymiot strony postępowania otrzymali: wnioskodawca i właściciel terenu, na którym realizowane będzie przedsięwzięcie (działki o numerach ewidencyjnych: 111/2; 112/2; 113/2; 114/2; 115/2; 116/2; 117/2 i 118/2, obręb Nochowo) oraz podmioty, którym przysługuje prawo rzeczowe do nieruchomości znajdujących się w obszarze wyznaczonym w odległości 100 m od granic terenu przedsięwzięcia. Obszar ten objął więc działki o numerach ewidencyjnych: 146; 96/15; 96/87; 96/25; 96/40; 96/53; 96/84; 140; 144; 96/10; 96/7; 96/9; 96/8; 142/1; 110/2; 109; 110/1; 111/1; 112/1; 113/1; 114/1; 115/1; 116/1; 117/1; 118/1; 96/50; 96/51; 869/2; 138/1; 96/5; 96/14; 96/18; 96/39; 96/86; 145/2; 96/20; 96/49; 96/26; 96/27; 96/28; 96/41; 96/42; 142/2; 96/54; 96/55; 96/19; 139; 96/37; 96/106; 96/107; 96/38; 96/43; 96/57; 869/1; 143/1; 107; 119; 133/1, obręb Nochowo.</w:t>
      </w:r>
    </w:p>
    <w:p w14:paraId="6DEC6F9E"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Zgodnie z art. 74 ust. 3 u.o.o.ś. strony postępowania zostały powiadomione o wszczęciu postępowania w formie obwieszczenia z 19.07.2023 r. Obwieszczenie zamieszczono w Biuletynie Informacji Publicznej Urzędu Miejskiego w Śremie (</w:t>
      </w:r>
      <w:hyperlink r:id="rId9" w:history="1">
        <w:r w:rsidRPr="000F01D9">
          <w:rPr>
            <w:rFonts w:ascii="Calibri" w:eastAsia="Times New Roman" w:hAnsi="Calibri" w:cs="Calibri"/>
            <w:color w:val="0563C1"/>
            <w:sz w:val="28"/>
            <w:szCs w:val="28"/>
            <w:u w:val="single"/>
            <w:lang w:eastAsia="pl-PL"/>
          </w:rPr>
          <w:t>https://bip.srem.pl/public/?id=225715</w:t>
        </w:r>
      </w:hyperlink>
      <w:r w:rsidRPr="000F01D9">
        <w:rPr>
          <w:rFonts w:ascii="Calibri" w:eastAsia="Times New Roman" w:hAnsi="Calibri" w:cs="Calibri"/>
          <w:sz w:val="28"/>
          <w:szCs w:val="28"/>
          <w:lang w:eastAsia="pl-PL"/>
        </w:rPr>
        <w:t>), w gablotach informacyjnych Urzędu oraz na tablicach ogłoszeniowych w Nochowie.</w:t>
      </w:r>
    </w:p>
    <w:p w14:paraId="2282EA20" w14:textId="6EE63B5F"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Zgodnie z art. 64 ust. 1 u.o.o.ś. Burmistrz Śremu, pismem z 18.07.2023</w:t>
      </w:r>
      <w:r>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 xml:space="preserve">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135C8C7E"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b/>
          <w:bCs/>
          <w:sz w:val="28"/>
          <w:szCs w:val="28"/>
          <w:lang w:eastAsia="pl-PL"/>
        </w:rPr>
        <w:t>Dyrektor Zarządu Zlewni Państwowego Gospodarstwa Wodnego Wody Polskie w Poznaniu</w:t>
      </w:r>
      <w:r w:rsidRPr="000F01D9">
        <w:rPr>
          <w:rFonts w:ascii="Calibri" w:eastAsia="Times New Roman" w:hAnsi="Calibri" w:cs="Calibri"/>
          <w:sz w:val="28"/>
          <w:szCs w:val="28"/>
          <w:lang w:eastAsia="pl-PL"/>
        </w:rPr>
        <w:t xml:space="preserve">, w piśmie z 28.07.2023 r. znak PO.ZZŚ.4.4901.371.2023.JD.1, </w:t>
      </w:r>
      <w:r w:rsidRPr="000F01D9">
        <w:rPr>
          <w:rFonts w:ascii="Calibri" w:eastAsia="Times New Roman" w:hAnsi="Calibri" w:cs="Calibri"/>
          <w:b/>
          <w:bCs/>
          <w:sz w:val="28"/>
          <w:szCs w:val="28"/>
          <w:lang w:eastAsia="pl-PL"/>
        </w:rPr>
        <w:t>nie stwierdził potrzeby przeprowadzenia oceny oddziaływania planowanego przedsięwzięcia na środowisko</w:t>
      </w:r>
      <w:r w:rsidRPr="000F01D9">
        <w:rPr>
          <w:rFonts w:ascii="Calibri" w:eastAsia="Times New Roman" w:hAnsi="Calibri" w:cs="Calibri"/>
          <w:sz w:val="28"/>
          <w:szCs w:val="28"/>
          <w:lang w:eastAsia="pl-PL"/>
        </w:rPr>
        <w:t xml:space="preserve"> i wskazał konieczność określenia w decyzji o środowiskowych uwarunkowaniach następujących warunków i wymagań:</w:t>
      </w:r>
    </w:p>
    <w:p w14:paraId="60868075" w14:textId="77777777" w:rsidR="000F01D9" w:rsidRPr="000F01D9" w:rsidRDefault="000F01D9" w:rsidP="000F01D9">
      <w:pPr>
        <w:spacing w:after="120" w:line="240" w:lineRule="auto"/>
        <w:ind w:left="426" w:hanging="426"/>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„1)</w:t>
      </w:r>
      <w:r w:rsidRPr="000F01D9">
        <w:rPr>
          <w:rFonts w:ascii="Calibri" w:eastAsia="Times New Roman" w:hAnsi="Calibri" w:cs="Calibri"/>
          <w:sz w:val="28"/>
          <w:szCs w:val="28"/>
          <w:lang w:eastAsia="pl-PL"/>
        </w:rPr>
        <w:tab/>
        <w:t>w miejscach bezpośrednich prac budowlanych należy zapewnić dostępność sorbentów, właściwych w zakresie ilości i rodzaju do potencjalnego zagrożenia, mogącego wystąpić w następstwie sytuacji awaryjnych;</w:t>
      </w:r>
    </w:p>
    <w:p w14:paraId="22FAFBAC" w14:textId="77777777" w:rsidR="000F01D9" w:rsidRPr="000F01D9" w:rsidRDefault="000F01D9" w:rsidP="000F01D9">
      <w:pPr>
        <w:spacing w:after="120" w:line="240" w:lineRule="auto"/>
        <w:ind w:left="284" w:hanging="284"/>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2)</w:t>
      </w:r>
      <w:r w:rsidRPr="000F01D9">
        <w:rPr>
          <w:rFonts w:ascii="Calibri" w:eastAsia="Times New Roman" w:hAnsi="Calibri" w:cs="Calibri"/>
          <w:sz w:val="28"/>
          <w:szCs w:val="28"/>
          <w:lang w:eastAsia="pl-PL"/>
        </w:rPr>
        <w:tab/>
        <w:t>w przypadku przedostania się zanieczyszczeń do gruntu lub wód należy podjąć natychmiastowe działania zmierzające do usunięcia skutków i przyczyn awarii;</w:t>
      </w:r>
    </w:p>
    <w:p w14:paraId="1195AFEE" w14:textId="77777777" w:rsidR="000F01D9" w:rsidRPr="000F01D9" w:rsidRDefault="000F01D9" w:rsidP="000F01D9">
      <w:pPr>
        <w:spacing w:after="120" w:line="240" w:lineRule="auto"/>
        <w:ind w:left="284" w:hanging="284"/>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3)</w:t>
      </w:r>
      <w:r w:rsidRPr="000F01D9">
        <w:rPr>
          <w:rFonts w:ascii="Calibri" w:eastAsia="Times New Roman" w:hAnsi="Calibri" w:cs="Calibri"/>
          <w:sz w:val="28"/>
          <w:szCs w:val="28"/>
          <w:lang w:eastAsia="pl-PL"/>
        </w:rPr>
        <w:tab/>
        <w:t>powstające w trakcie prowadzenia prac budowlanych oraz eksploatacji planowanego przedsięwzięcia odpady, należy gromadzić selektywnie w wyznaczonych miejscach, w odpowiednio oznakowanych, szczelnych pojemnikach lub kontenerach na utwardzonym podłożu, a następnie przekazywać zewnętrznym podmiotom posiadającym stosowne zezwolenia.”.</w:t>
      </w:r>
    </w:p>
    <w:p w14:paraId="368B0B03" w14:textId="68AD44A1"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W uzasadnieniu Organ opiniujący wskazał, że: „Mając na względzie charakter i skalę oddziaływania, proponowane do zastosowania rozwiązania i</w:t>
      </w:r>
      <w:r>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technologie oraz przy założeniu określonych w sentencji warunków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2022</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r. (Dz. U. z 2023 r. poz. 335).”.</w:t>
      </w:r>
    </w:p>
    <w:p w14:paraId="0F324BDB"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b/>
          <w:bCs/>
          <w:sz w:val="28"/>
          <w:szCs w:val="28"/>
          <w:lang w:eastAsia="pl-PL"/>
        </w:rPr>
        <w:t>Państwowy Powiatowy Inspektor Sanitarny w Śremie,</w:t>
      </w:r>
      <w:r w:rsidRPr="000F01D9">
        <w:rPr>
          <w:rFonts w:ascii="Calibri" w:eastAsia="Times New Roman" w:hAnsi="Calibri" w:cs="Calibri"/>
          <w:sz w:val="28"/>
          <w:szCs w:val="28"/>
          <w:lang w:eastAsia="pl-PL"/>
        </w:rPr>
        <w:t xml:space="preserve"> w piśmie z 01.08.2023 r. znak ON-NS.9011.18.29.2023, </w:t>
      </w:r>
      <w:r w:rsidRPr="000F01D9">
        <w:rPr>
          <w:rFonts w:ascii="Calibri" w:eastAsia="Times New Roman" w:hAnsi="Calibri" w:cs="Calibri"/>
          <w:b/>
          <w:bCs/>
          <w:sz w:val="28"/>
          <w:szCs w:val="28"/>
          <w:lang w:eastAsia="pl-PL"/>
        </w:rPr>
        <w:t>wyraził opinię o potrzebie przeprowadzenia oceny oddziaływania przedsięwzięcia na środowisko</w:t>
      </w:r>
      <w:r w:rsidRPr="000F01D9">
        <w:rPr>
          <w:rFonts w:ascii="Calibri" w:eastAsia="Times New Roman" w:hAnsi="Calibri" w:cs="Calibri"/>
          <w:sz w:val="28"/>
          <w:szCs w:val="28"/>
          <w:lang w:eastAsia="pl-PL"/>
        </w:rPr>
        <w:t>.</w:t>
      </w:r>
    </w:p>
    <w:p w14:paraId="1794DB44"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b/>
          <w:bCs/>
          <w:sz w:val="28"/>
          <w:szCs w:val="28"/>
          <w:lang w:eastAsia="pl-PL"/>
        </w:rPr>
        <w:t>Regionalny Dyrektor Ochrony Środowiska w Poznaniu</w:t>
      </w:r>
      <w:r w:rsidRPr="000F01D9">
        <w:rPr>
          <w:rFonts w:ascii="Calibri" w:eastAsia="Times New Roman" w:hAnsi="Calibri" w:cs="Calibri"/>
          <w:sz w:val="28"/>
          <w:szCs w:val="28"/>
          <w:lang w:eastAsia="pl-PL"/>
        </w:rPr>
        <w:t xml:space="preserve">, w postanowieniu z 01.08.2023 r. znak WOO-IV.4220.915.2023.GL.1, </w:t>
      </w:r>
      <w:r w:rsidRPr="000F01D9">
        <w:rPr>
          <w:rFonts w:ascii="Calibri" w:eastAsia="Times New Roman" w:hAnsi="Calibri" w:cs="Calibri"/>
          <w:b/>
          <w:bCs/>
          <w:sz w:val="28"/>
          <w:szCs w:val="28"/>
          <w:lang w:eastAsia="pl-PL"/>
        </w:rPr>
        <w:t>wyraził opinię, że dla planowanego przedsięwzięcia istnieje potrzeba przeprowadzenia oceny oddziaływania na środowisko</w:t>
      </w:r>
      <w:r w:rsidRPr="000F01D9">
        <w:rPr>
          <w:rFonts w:ascii="Calibri" w:eastAsia="Times New Roman" w:hAnsi="Calibri" w:cs="Calibri"/>
          <w:sz w:val="28"/>
          <w:szCs w:val="28"/>
          <w:lang w:eastAsia="pl-PL"/>
        </w:rPr>
        <w:t xml:space="preserve"> i ustalił zakres raportu o oddziaływaniu przedsięwzięcia na środowisko.</w:t>
      </w:r>
    </w:p>
    <w:p w14:paraId="44AC76DA"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14.08.2023 r. do Burmistrza Śremu wpłynął wniosek Pana Jana Kazimierza Mroczkowskiego, prezesa GRAND AGRO Fundacji Ochrony Środowiska Naturalnego z siedzibą w Warszawie, ul. Jana Marcina Szancera 9/44, 02-495 Warszawa (KRS 0000585532), o dopuszczenie GRAND AGRO Fundacji Ochrony Środowiska Naturalnego do udziału na prawach strony do toczącego się postępowania administracyjnego. Wniosek Fundacji spełnia przesłanki określone w art. 44 ust. 1 u.o.o.ś.</w:t>
      </w:r>
    </w:p>
    <w:p w14:paraId="2758570C" w14:textId="77777777" w:rsidR="000F01D9" w:rsidRPr="000F01D9" w:rsidRDefault="000F01D9" w:rsidP="000F01D9">
      <w:pPr>
        <w:spacing w:after="0" w:line="240" w:lineRule="auto"/>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br w:type="page"/>
      </w:r>
    </w:p>
    <w:p w14:paraId="031036A3"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Po przeanalizowaniu stanowisk wyżej wymienionych Organów (dwa spośród trzech stwierdziły potrzebę przeprowadzenia oceny oddziaływania na środowisko), informacji zawartych w karcie informacyjnej przedsięwzięcia oraz uwzględniając łącznie uwarunkowania zawarte w art. 63 ust. 1 u.o.o.ś., Burmistrz Śremu, postanowieniem z 22.08.2023 r., nałożył obowiązek przeprowadzenia oceny oddziaływania przedsięwzięcia na środowisko i ustalił zakres raportu.</w:t>
      </w:r>
    </w:p>
    <w:p w14:paraId="200CC570"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01.12.2023 r. Burmistrzowi Śremu został przedłożony raport o oddziaływaniu przedsięwzięcia na środowisko, zwany dalej raportem, sporządzony </w:t>
      </w:r>
      <w:bookmarkStart w:id="2" w:name="_Hlk75952694"/>
      <w:r w:rsidRPr="000F01D9">
        <w:rPr>
          <w:rFonts w:ascii="Calibri" w:eastAsia="Times New Roman" w:hAnsi="Calibri" w:cs="Calibri"/>
          <w:sz w:val="28"/>
          <w:szCs w:val="28"/>
          <w:lang w:eastAsia="pl-PL"/>
        </w:rPr>
        <w:t xml:space="preserve">w listopadzie 2023 r. przez zespół pod kierownictwem Pani Karoliny Grześkowiak z firmy „Ekolab” Sp. z o.o. z siedzibą w Kobylnicy, uzupełniony </w:t>
      </w:r>
      <w:bookmarkStart w:id="3" w:name="_Hlk186195771"/>
      <w:r w:rsidRPr="000F01D9">
        <w:rPr>
          <w:rFonts w:ascii="Calibri" w:eastAsia="Times New Roman" w:hAnsi="Calibri" w:cs="Calibri"/>
          <w:sz w:val="28"/>
          <w:szCs w:val="28"/>
          <w:lang w:eastAsia="pl-PL"/>
        </w:rPr>
        <w:t>04.01.2024 </w:t>
      </w:r>
      <w:bookmarkEnd w:id="3"/>
      <w:r w:rsidRPr="000F01D9">
        <w:rPr>
          <w:rFonts w:ascii="Calibri" w:eastAsia="Times New Roman" w:hAnsi="Calibri" w:cs="Calibri"/>
          <w:sz w:val="28"/>
          <w:szCs w:val="28"/>
          <w:lang w:eastAsia="pl-PL"/>
        </w:rPr>
        <w:t>r.</w:t>
      </w:r>
    </w:p>
    <w:bookmarkEnd w:id="2"/>
    <w:p w14:paraId="24FF1256"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Zgodnie z art. 33 ust. 1 i art. 79 ust. 1 u.o.o.ś. w celu zapewnienia udziału społeczeństwa w postępowaniu, w Biuletynie Informacji Publicznej Urzędu Miejskiego w Śremie (</w:t>
      </w:r>
      <w:hyperlink r:id="rId10" w:history="1">
        <w:r w:rsidRPr="000F01D9">
          <w:rPr>
            <w:rFonts w:ascii="Calibri" w:eastAsia="Times New Roman" w:hAnsi="Calibri" w:cs="Calibri"/>
            <w:color w:val="0563C1"/>
            <w:sz w:val="28"/>
            <w:szCs w:val="28"/>
            <w:u w:val="single"/>
            <w:lang w:eastAsia="pl-PL"/>
          </w:rPr>
          <w:t>https://bip.srem.pl/public/?id=225715</w:t>
        </w:r>
      </w:hyperlink>
      <w:r w:rsidRPr="000F01D9">
        <w:rPr>
          <w:rFonts w:ascii="Calibri" w:eastAsia="Times New Roman" w:hAnsi="Calibri" w:cs="Calibri"/>
          <w:sz w:val="28"/>
          <w:szCs w:val="28"/>
          <w:lang w:eastAsia="pl-PL"/>
        </w:rPr>
        <w:t>), w gablotach informacyjnych Urzędu, na tablicach ogłoszeniowych w Nochowie oraz w prasie lokalnej (tydzien.net z 07.12.2023 r., Nr 49)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07.12.2023 r. do 05.01.2024 r. We wskazanym terminie do Burmistrza Śremu nie wpłynęły żadne uwagi i wnioski.</w:t>
      </w:r>
    </w:p>
    <w:p w14:paraId="686F4402"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Na podstawie art. 77 ust. 1 pkt 1 i pkt 2 u.o.o.ś Burmistrz Śremu, pismami z 08.01.2024 r., zwrócił się do Regionalnego Dyrektora Ochrony Środowiska w Poznaniu o uzgodnienie środowiskowych uwarunkowań dla planowanego przedsięwzięcia oraz do Państwowego Powiatowego Inspektora Sanitarnego w Śremie o wyrażenie opinii w sprawie warunków realizacji planowanego przedsięwzięcia. Przepisy art. 77 ust. 1 pkt 1a, 1b, 2, 3 i 4 u.o.o.ś. stosuje się odpowiednio. </w:t>
      </w:r>
      <w:bookmarkStart w:id="4" w:name="mip45490946"/>
      <w:bookmarkEnd w:id="4"/>
    </w:p>
    <w:p w14:paraId="0F90E79B" w14:textId="77777777" w:rsidR="000F01D9" w:rsidRPr="000F01D9" w:rsidRDefault="000F01D9" w:rsidP="000F01D9">
      <w:pPr>
        <w:spacing w:after="0" w:line="240" w:lineRule="auto"/>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br w:type="page"/>
      </w:r>
    </w:p>
    <w:p w14:paraId="4511E7D8"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Regionalny Dyrektor Ochrony Środowiska w Poznaniu, pismem z 15.01.2024 r., zwrócił się do Burmistrza Śremu o informację, jaki jest faktyczny sposób zagospodarowania i wykorzystywania terenów otaczających planowane przedsięwzięcie oraz o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18.01.2024 r., uczynił zadość wezwaniu.</w:t>
      </w:r>
    </w:p>
    <w:p w14:paraId="5AF82EB2"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b/>
          <w:bCs/>
          <w:sz w:val="28"/>
          <w:szCs w:val="28"/>
          <w:lang w:eastAsia="pl-PL"/>
        </w:rPr>
        <w:t>Państwowy Powiatowy Inspektor Sanitarny w Śremie,</w:t>
      </w:r>
      <w:r w:rsidRPr="000F01D9">
        <w:rPr>
          <w:rFonts w:ascii="Calibri" w:eastAsia="Times New Roman" w:hAnsi="Calibri" w:cs="Calibri"/>
          <w:sz w:val="28"/>
          <w:szCs w:val="28"/>
          <w:lang w:eastAsia="pl-PL"/>
        </w:rPr>
        <w:t xml:space="preserve"> w piśmie z 07.02.2024 r. znak ON-NS.9011.18.02.2024, </w:t>
      </w:r>
      <w:r w:rsidRPr="000F01D9">
        <w:rPr>
          <w:rFonts w:ascii="Calibri" w:eastAsia="Times New Roman" w:hAnsi="Calibri" w:cs="Calibri"/>
          <w:b/>
          <w:bCs/>
          <w:sz w:val="28"/>
          <w:szCs w:val="28"/>
          <w:lang w:eastAsia="pl-PL"/>
        </w:rPr>
        <w:t>zaopiniował warunki w zakresie wymagań higienicznych i zdrowotnych</w:t>
      </w:r>
      <w:r w:rsidRPr="000F01D9">
        <w:rPr>
          <w:rFonts w:ascii="Calibri" w:eastAsia="Times New Roman" w:hAnsi="Calibri" w:cs="Calibri"/>
          <w:sz w:val="28"/>
          <w:szCs w:val="28"/>
          <w:lang w:eastAsia="pl-PL"/>
        </w:rPr>
        <w:t xml:space="preserve"> do decyzji o środowiskowych uwarunkowaniach </w:t>
      </w:r>
      <w:r w:rsidRPr="000F01D9">
        <w:rPr>
          <w:rFonts w:ascii="Calibri" w:eastAsia="Times New Roman" w:hAnsi="Calibri" w:cs="Calibri"/>
          <w:b/>
          <w:bCs/>
          <w:sz w:val="28"/>
          <w:szCs w:val="28"/>
          <w:lang w:eastAsia="pl-PL"/>
        </w:rPr>
        <w:t>bez uwag</w:t>
      </w:r>
      <w:r w:rsidRPr="000F01D9">
        <w:rPr>
          <w:rFonts w:ascii="Calibri" w:eastAsia="Times New Roman" w:hAnsi="Calibri" w:cs="Calibri"/>
          <w:sz w:val="28"/>
          <w:szCs w:val="28"/>
          <w:lang w:eastAsia="pl-PL"/>
        </w:rPr>
        <w:t>.</w:t>
      </w:r>
    </w:p>
    <w:p w14:paraId="7E244BB6"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Regionalny Dyrektor Ochrony Środowiska w Poznaniu, pismami z 04.03.2024 r. i 06.06.2024 r., zwrócił się do Burmistrza Śremu o wezwanie wnioskodawcy do złożenia wyjaśnień i uzupełnień do raportu. Burmistrz Śremu, pismami z 06.03.2024 r. i 07.06.2024 r., wezwał wnioskodawcę do przedłożenia wymaganych informacji. Uzupełnienie raportu z 04.04.2024 r. (data wpływu 08.04.2024 r.), Burmistrz Śremu przekazał organowi uzgadniającemu pismem z 10.04.2024 r., natomiast uzupełnienie raportu z 20.06.2024 r. (data wpływu 02.07.2024 r.), Burmistrz Śremu przekazał Regionalnemu Dyrektorowi pismem z 03.07.2024 r.</w:t>
      </w:r>
    </w:p>
    <w:p w14:paraId="51797848"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12.09.2024 r. do Burmistrza Śremu wpłynęło kolejne uzupełnienie raportu, które Burmistrz Śremu przekazał Regionalnemu Dyrektorowi Ochrony Środowiska w Poznaniu pismem z 17.09.2024 r.</w:t>
      </w:r>
    </w:p>
    <w:p w14:paraId="3C08430A"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Postanowieniem z 26.09.2024 r. znak WOO-I.4221.6.2024.AW.10 </w:t>
      </w:r>
      <w:r w:rsidRPr="000F01D9">
        <w:rPr>
          <w:rFonts w:ascii="Calibri" w:eastAsia="Times New Roman" w:hAnsi="Calibri" w:cs="Calibri"/>
          <w:b/>
          <w:bCs/>
          <w:sz w:val="28"/>
          <w:szCs w:val="28"/>
          <w:lang w:eastAsia="pl-PL"/>
        </w:rPr>
        <w:t>Regionalny Dyrektor Ochrony Środowiska w Poznaniu uzgodnił realizację planowanego przedsięwzięcia</w:t>
      </w:r>
      <w:r w:rsidRPr="000F01D9">
        <w:rPr>
          <w:rFonts w:ascii="Calibri" w:eastAsia="Times New Roman" w:hAnsi="Calibri" w:cs="Calibri"/>
          <w:sz w:val="28"/>
          <w:szCs w:val="28"/>
          <w:lang w:eastAsia="pl-PL"/>
        </w:rPr>
        <w:t xml:space="preserve"> i określił warunki, które zostały uwzględnione w ust. 1 pkt 2 decyzji. </w:t>
      </w:r>
    </w:p>
    <w:p w14:paraId="2400AB27"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W związku z uzupełnieniem raportu, stosownie do art. 77 ust 1 i art. 78 ust. 1 pkt 2 u.o.o.ś., Burmistrz Śremu, pismem z 09.10.2024 r., ponownie wystąpił do Państwowego Powiatowego Inspektora Sanitarnego w Śremie o wyrażenie opinii w sprawie warunków realizacji planowanego przedsięwzięcia.</w:t>
      </w:r>
    </w:p>
    <w:p w14:paraId="48B2CCD0" w14:textId="77777777" w:rsidR="000F01D9" w:rsidRPr="000F01D9" w:rsidRDefault="000F01D9" w:rsidP="000F01D9">
      <w:pPr>
        <w:spacing w:after="0" w:line="240" w:lineRule="auto"/>
        <w:jc w:val="both"/>
        <w:rPr>
          <w:rFonts w:ascii="Calibri" w:eastAsia="Times New Roman" w:hAnsi="Calibri" w:cs="Calibri"/>
          <w:b/>
          <w:bCs/>
          <w:sz w:val="28"/>
          <w:szCs w:val="28"/>
          <w:lang w:eastAsia="pl-PL"/>
        </w:rPr>
      </w:pPr>
      <w:r w:rsidRPr="000F01D9">
        <w:rPr>
          <w:rFonts w:ascii="Calibri" w:eastAsia="Times New Roman" w:hAnsi="Calibri" w:cs="Calibri"/>
          <w:b/>
          <w:bCs/>
          <w:sz w:val="28"/>
          <w:szCs w:val="28"/>
          <w:lang w:eastAsia="pl-PL"/>
        </w:rPr>
        <w:br w:type="page"/>
      </w:r>
    </w:p>
    <w:p w14:paraId="0E6812A5"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b/>
          <w:bCs/>
          <w:sz w:val="28"/>
          <w:szCs w:val="28"/>
          <w:lang w:eastAsia="pl-PL"/>
        </w:rPr>
        <w:lastRenderedPageBreak/>
        <w:t>Państwowy Powiatowy Inspektor Sanitarny w Śremie</w:t>
      </w:r>
      <w:r w:rsidRPr="000F01D9">
        <w:rPr>
          <w:rFonts w:ascii="Calibri" w:eastAsia="Times New Roman" w:hAnsi="Calibri" w:cs="Calibri"/>
          <w:sz w:val="28"/>
          <w:szCs w:val="28"/>
          <w:lang w:eastAsia="pl-PL"/>
        </w:rPr>
        <w:t xml:space="preserve"> w piśmie z 06.11.2024 r. znak ON-NS.9011.18.37.2024 </w:t>
      </w:r>
      <w:r w:rsidRPr="000F01D9">
        <w:rPr>
          <w:rFonts w:ascii="Calibri" w:eastAsia="Times New Roman" w:hAnsi="Calibri" w:cs="Calibri"/>
          <w:b/>
          <w:bCs/>
          <w:sz w:val="28"/>
          <w:szCs w:val="28"/>
          <w:lang w:eastAsia="pl-PL"/>
        </w:rPr>
        <w:t>zaopiniował warunki w zakresie wymagań higienicznych i zdrowotnych</w:t>
      </w:r>
      <w:r w:rsidRPr="000F01D9">
        <w:rPr>
          <w:rFonts w:ascii="Calibri" w:eastAsia="Times New Roman" w:hAnsi="Calibri" w:cs="Calibri"/>
          <w:sz w:val="28"/>
          <w:szCs w:val="28"/>
          <w:lang w:eastAsia="pl-PL"/>
        </w:rPr>
        <w:t xml:space="preserve"> do decyzji o środowiskowych uwarunkowaniach </w:t>
      </w:r>
      <w:r w:rsidRPr="000F01D9">
        <w:rPr>
          <w:rFonts w:ascii="Calibri" w:eastAsia="Times New Roman" w:hAnsi="Calibri" w:cs="Calibri"/>
          <w:b/>
          <w:bCs/>
          <w:sz w:val="28"/>
          <w:szCs w:val="28"/>
          <w:lang w:eastAsia="pl-PL"/>
        </w:rPr>
        <w:t>bez uwag</w:t>
      </w:r>
      <w:r w:rsidRPr="000F01D9">
        <w:rPr>
          <w:rFonts w:ascii="Calibri" w:eastAsia="Times New Roman" w:hAnsi="Calibri" w:cs="Calibri"/>
          <w:sz w:val="28"/>
          <w:szCs w:val="28"/>
          <w:lang w:eastAsia="pl-PL"/>
        </w:rPr>
        <w:t>.</w:t>
      </w:r>
    </w:p>
    <w:p w14:paraId="499FF791"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Stosownie do art. 33 ust. 1 i art. 79 ust. 1 u.o.o.ś. Burmistrz Śremu zapewnił udział społeczeństwa w postępowaniu. W Biuletynie Informacji Publicznej Urzędu Miejskiego w Śremie (</w:t>
      </w:r>
      <w:bookmarkStart w:id="5" w:name="_Hlk186713660"/>
      <w:r w:rsidRPr="000F01D9">
        <w:rPr>
          <w:rFonts w:ascii="Calibri" w:eastAsia="Times New Roman" w:hAnsi="Calibri" w:cs="Calibri"/>
          <w:sz w:val="28"/>
          <w:szCs w:val="28"/>
          <w:lang w:eastAsia="pl-PL"/>
        </w:rPr>
        <w:fldChar w:fldCharType="begin"/>
      </w:r>
      <w:r w:rsidRPr="000F01D9">
        <w:rPr>
          <w:rFonts w:ascii="Calibri" w:eastAsia="Times New Roman" w:hAnsi="Calibri" w:cs="Calibri"/>
          <w:sz w:val="28"/>
          <w:szCs w:val="28"/>
          <w:lang w:eastAsia="pl-PL"/>
        </w:rPr>
        <w:instrText>HYPERLINK "https://bip.srem.pl/public/?id=228039"</w:instrText>
      </w:r>
      <w:r w:rsidRPr="000F01D9">
        <w:rPr>
          <w:rFonts w:ascii="Calibri" w:eastAsia="Times New Roman" w:hAnsi="Calibri" w:cs="Calibri"/>
          <w:sz w:val="28"/>
          <w:szCs w:val="28"/>
          <w:lang w:eastAsia="pl-PL"/>
        </w:rPr>
      </w:r>
      <w:r w:rsidRPr="000F01D9">
        <w:rPr>
          <w:rFonts w:ascii="Calibri" w:eastAsia="Times New Roman" w:hAnsi="Calibri" w:cs="Calibri"/>
          <w:sz w:val="28"/>
          <w:szCs w:val="28"/>
          <w:lang w:eastAsia="pl-PL"/>
        </w:rPr>
        <w:fldChar w:fldCharType="separate"/>
      </w:r>
      <w:r w:rsidRPr="000F01D9">
        <w:rPr>
          <w:rFonts w:ascii="Calibri" w:eastAsia="Times New Roman" w:hAnsi="Calibri" w:cs="Calibri"/>
          <w:color w:val="0563C1"/>
          <w:sz w:val="28"/>
          <w:szCs w:val="28"/>
          <w:u w:val="single"/>
          <w:lang w:eastAsia="pl-PL"/>
        </w:rPr>
        <w:t>https://bip.srem.pl/public/?id=228039</w:t>
      </w:r>
      <w:r w:rsidRPr="000F01D9">
        <w:rPr>
          <w:rFonts w:ascii="Calibri" w:eastAsia="Times New Roman" w:hAnsi="Calibri" w:cs="Calibri"/>
          <w:sz w:val="28"/>
          <w:szCs w:val="28"/>
          <w:lang w:eastAsia="pl-PL"/>
        </w:rPr>
        <w:fldChar w:fldCharType="end"/>
      </w:r>
      <w:bookmarkEnd w:id="5"/>
      <w:r w:rsidRPr="000F01D9">
        <w:rPr>
          <w:rFonts w:ascii="Calibri" w:eastAsia="Times New Roman" w:hAnsi="Calibri" w:cs="Calibri"/>
          <w:sz w:val="28"/>
          <w:szCs w:val="28"/>
          <w:lang w:eastAsia="pl-PL"/>
        </w:rPr>
        <w:t>), w gablotach informacyjnych Urzędu oraz na tablicach ogłoszeniowych w Nochowie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12.11.2024 r. do 11.12.2024 r. We wskazanym terminie do Burmistrza Śremu nie wpłynęły żadne uwagi i wnioski.</w:t>
      </w:r>
    </w:p>
    <w:p w14:paraId="18E95549"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Następnie, zgodnie z art. 74 ust. 3 u.o.o.ś. strony postępowania zostały powiadomione, w formie obwieszczenia z 13.12.2024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11" w:history="1">
        <w:r w:rsidRPr="000F01D9">
          <w:rPr>
            <w:rFonts w:ascii="Calibri" w:eastAsia="Times New Roman" w:hAnsi="Calibri" w:cs="Calibri"/>
            <w:color w:val="0563C1"/>
            <w:sz w:val="28"/>
            <w:szCs w:val="28"/>
            <w:u w:val="single"/>
            <w:lang w:eastAsia="pl-PL"/>
          </w:rPr>
          <w:t>https://bip.srem.pl/public/?id=228039</w:t>
        </w:r>
      </w:hyperlink>
      <w:r w:rsidRPr="000F01D9">
        <w:rPr>
          <w:rFonts w:ascii="Calibri" w:eastAsia="Times New Roman" w:hAnsi="Calibri" w:cs="Calibri"/>
          <w:sz w:val="28"/>
          <w:szCs w:val="28"/>
          <w:lang w:eastAsia="pl-PL"/>
        </w:rPr>
        <w:t xml:space="preserve">), w gablotach informacyjnych Urzędu oraz na tablicach ogłoszeniowych w Nochowie. Żadna ze stron postępowania nie skorzystała z przysługującego jej prawa. </w:t>
      </w:r>
    </w:p>
    <w:p w14:paraId="4A79A2AB"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Zgodnie z art. 80 ust. 1 u.o.o.ś., jeżeli była przeprowadzona ocena oddziaływania przedsięwzięcia na środowisko, właściwy organ wydaje decyzję o środowiskowych uwarunkowaniach biorąc pod uwagę: wyniki uzgodnień i opinii, o których mowa w art. 77 ust. 1 u.o.o.ś.; ustalenia zawarte w raporcie o oddziaływaniu przedsięwzięcia na środowisko; wyniki postępowania z udziałem społeczeństwa; wyniki postępowania w sprawie transgranicznego oddziaływania na środowisko, jeżeli zostało przeprowadzone.</w:t>
      </w:r>
      <w:bookmarkStart w:id="6" w:name="mip45490988"/>
      <w:bookmarkEnd w:id="6"/>
      <w:r w:rsidRPr="000F01D9">
        <w:rPr>
          <w:rFonts w:ascii="Calibri" w:eastAsia="Times New Roman" w:hAnsi="Calibri" w:cs="Calibri"/>
          <w:sz w:val="28"/>
          <w:szCs w:val="28"/>
          <w:lang w:eastAsia="pl-PL"/>
        </w:rPr>
        <w:t xml:space="preserve"> </w:t>
      </w:r>
    </w:p>
    <w:p w14:paraId="37624919" w14:textId="77777777" w:rsidR="000F01D9" w:rsidRPr="000F01D9" w:rsidRDefault="000F01D9" w:rsidP="000F01D9">
      <w:pPr>
        <w:spacing w:after="0" w:line="240" w:lineRule="auto"/>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br w:type="page"/>
      </w:r>
    </w:p>
    <w:p w14:paraId="509B08CA"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Zgodnie z art. 62 ust. 1 u.o.o.ś. w ramach oceny oddziaływania przedsięwzięcia na środowisko określa się, analizuje oraz ocenia: bezpośredni i pośredni wpływ danego przedsięwzięcia na środowisko oraz ludność, w tym zdrowie i warunki życia ludzi, dobra materialne, zabytki, krajobraz, w tym krajobraz kulturowy, wzajemne oddziaływanie między wyżej wymienionymi elementami, a także dostępność do złóż kopalin; ryzyko wystąpienia poważnych awarii oraz katastrof naturalnych i budowlanych; możliwości oraz sposoby zapobiegania i zmniejszania negatywnego oddziaływania przedsięwzięcia na środowisko; wymagany zakres monitoringu.</w:t>
      </w:r>
    </w:p>
    <w:p w14:paraId="66AD1CE0"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Wobec powyższego przedstawia się co następuje:</w:t>
      </w:r>
    </w:p>
    <w:p w14:paraId="1A39A202" w14:textId="77777777"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bookmarkStart w:id="7" w:name="_Hlk186781041"/>
      <w:bookmarkStart w:id="8" w:name="_Hlk88468229"/>
      <w:r w:rsidRPr="000F01D9">
        <w:rPr>
          <w:rFonts w:ascii="Calibri" w:eastAsia="Times New Roman" w:hAnsi="Calibri" w:cs="Calibri"/>
          <w:sz w:val="28"/>
          <w:szCs w:val="28"/>
          <w:lang w:eastAsia="pl-PL"/>
        </w:rPr>
        <w:t xml:space="preserve">Planowane przedsięwzięcie polegać będzie na montażu pięciu nowych linii do okleinowania profili okiennych wraz z nowym emitorem, uruchomieniu modułów do nadruku numerycznego (około 20 drukarek), a także relokacji wybranych źródeł hałasu i emisji zanieczyszczeń do powietrza, wprowadzeniu nowych instalacji wentylacyjnych i zmianie parametrów emitorów na terenie zakładu zlokalizowanego na działkach o numerach ewidencyjnych: </w:t>
      </w:r>
      <w:r w:rsidRPr="000F01D9">
        <w:rPr>
          <w:rFonts w:ascii="Calibri" w:eastAsia="Times New Roman" w:hAnsi="Calibri" w:cs="Calibri"/>
          <w:iCs/>
          <w:sz w:val="28"/>
          <w:szCs w:val="28"/>
          <w:lang w:eastAsia="pl-PL"/>
        </w:rPr>
        <w:t>111/2; 112/2; 113/2; 114/2; 115/2; 116/2; 117/2, i 118/2</w:t>
      </w:r>
      <w:r w:rsidRPr="000F01D9">
        <w:rPr>
          <w:rFonts w:ascii="Calibri" w:eastAsia="Times New Roman" w:hAnsi="Calibri" w:cs="Calibri"/>
          <w:sz w:val="28"/>
          <w:szCs w:val="28"/>
          <w:lang w:eastAsia="pl-PL"/>
        </w:rPr>
        <w:t xml:space="preserve">, obręb Nochowo. </w:t>
      </w:r>
      <w:bookmarkStart w:id="9" w:name="_Hlk186803197"/>
      <w:r w:rsidRPr="000F01D9">
        <w:rPr>
          <w:rFonts w:ascii="Calibri" w:eastAsia="Times New Roman" w:hAnsi="Calibri" w:cs="Calibri"/>
          <w:sz w:val="28"/>
          <w:szCs w:val="28"/>
          <w:lang w:eastAsia="pl-PL"/>
        </w:rPr>
        <w:t>Nadruk prowadzony będzie metodą sitodruku oraz metodą nadruku atramentowego. Moduły do nadruku numerycznego zostaną zamontowane jako elementy istniejących ekstruderów i okleiniarek. Pięć nowych linii do okleinowania profili okiennych oraz moduły do nadruku numerycznego zostaną zamontowane w istniejącej hali produkcyjnej P23</w:t>
      </w:r>
      <w:r w:rsidRPr="000F01D9">
        <w:rPr>
          <w:rFonts w:ascii="Calibri" w:eastAsia="Times New Roman" w:hAnsi="Calibri" w:cs="Calibri"/>
          <w:sz w:val="28"/>
          <w:szCs w:val="28"/>
          <w:vertAlign w:val="superscript"/>
          <w:lang w:eastAsia="pl-PL"/>
        </w:rPr>
        <w:footnoteReference w:id="2"/>
      </w:r>
      <w:r w:rsidRPr="000F01D9">
        <w:rPr>
          <w:rFonts w:ascii="Calibri" w:eastAsia="Times New Roman" w:hAnsi="Calibri" w:cs="Calibri"/>
          <w:sz w:val="28"/>
          <w:szCs w:val="28"/>
          <w:lang w:eastAsia="pl-PL"/>
        </w:rPr>
        <w:t>.</w:t>
      </w:r>
    </w:p>
    <w:bookmarkEnd w:id="7"/>
    <w:bookmarkEnd w:id="9"/>
    <w:p w14:paraId="3008D808" w14:textId="77777777"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Spółka Rehau Sp. z o.o. prowadzi działalność w zakresie produkcji profili z PVC dla potrzeb stolarki okiennej i drzwiowej. Ponadto na terenie zakładu prowadzone jest zbieranie i przetwarzanie odpadów z tworzyw sztucznych. W procesie przetwarzania wykorzystywane są młynki do mielenia wadliwych lub wycofanych z produkcji profili okiennych oraz odpadów z tworzyw sztucznych odbieranych od dostawców zewnętrznych oraz granulatory. Wytworzony granulat jest wykorzystywany w bieżącej produkcji profili okiennych</w:t>
      </w:r>
      <w:r w:rsidRPr="000F01D9">
        <w:rPr>
          <w:rFonts w:ascii="Calibri" w:eastAsia="Times New Roman" w:hAnsi="Calibri" w:cs="Calibri"/>
          <w:b/>
          <w:bCs/>
          <w:sz w:val="28"/>
          <w:szCs w:val="28"/>
          <w:lang w:eastAsia="pl-PL"/>
        </w:rPr>
        <w:t>. Planowane przedsięwzięcie nie wpłynie na zmianę parametrów produkcyjnych instalacji do przetwarzania odpadów.</w:t>
      </w:r>
      <w:r w:rsidRPr="000F01D9">
        <w:rPr>
          <w:rFonts w:ascii="Calibri" w:eastAsia="Times New Roman" w:hAnsi="Calibri" w:cs="Calibri"/>
          <w:sz w:val="28"/>
          <w:szCs w:val="28"/>
          <w:lang w:eastAsia="pl-PL"/>
        </w:rPr>
        <w:t xml:space="preserve"> </w:t>
      </w:r>
    </w:p>
    <w:bookmarkEnd w:id="8"/>
    <w:p w14:paraId="5E547250" w14:textId="77777777" w:rsidR="000F01D9" w:rsidRPr="000F01D9" w:rsidRDefault="000F01D9" w:rsidP="000F01D9">
      <w:pPr>
        <w:spacing w:after="0" w:line="240" w:lineRule="auto"/>
        <w:jc w:val="both"/>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br w:type="page"/>
      </w:r>
    </w:p>
    <w:p w14:paraId="68B244DF" w14:textId="4F40F764"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lastRenderedPageBreak/>
        <w:t>Zakład otoczony jest od strony północnej, południowej, południowo-zachodniej i północno-zachodniej terenami pól uprawnych. W kierunku zachodnim znajdują się obszary zielone porośnięte starodrzewem. Najbliższe tereny podlegające ochronie akustycznej to znajdujące się 10 m na wschód od granicy zakładu tereny zabudowy o funkcji mieszanej, to jest zabudowa usługowa i zabudowa mieszkaniowa jednorodzinna. Wskazane tereny, w myśl rozporządzenia Ministra Środowiska z dnia 14 czerwca 2007 r. w sprawie dopuszczalnych poziomów hałasu w środowisku (Dz. U. z 2014 r., poz. 112) należy traktować jak zabudowę mieszkaniowo-usługową. Ponadto, w</w:t>
      </w:r>
      <w:r w:rsidR="00095E16">
        <w:rPr>
          <w:rFonts w:ascii="Calibri" w:eastAsia="Nimbus Roman No9 L" w:hAnsi="Calibri" w:cs="Calibri"/>
          <w:kern w:val="1"/>
          <w:sz w:val="28"/>
          <w:szCs w:val="28"/>
          <w:lang w:eastAsia="ar-SA"/>
        </w:rPr>
        <w:t> </w:t>
      </w:r>
      <w:r w:rsidRPr="000F01D9">
        <w:rPr>
          <w:rFonts w:ascii="Calibri" w:eastAsia="Nimbus Roman No9 L" w:hAnsi="Calibri" w:cs="Calibri"/>
          <w:kern w:val="1"/>
          <w:sz w:val="28"/>
          <w:szCs w:val="28"/>
          <w:lang w:eastAsia="ar-SA"/>
        </w:rPr>
        <w:t>odległości około 165 m na północny-wschód i około 200 m na zachód od terenu zakładu znajduje się zabudowa jednorodzinna.</w:t>
      </w:r>
    </w:p>
    <w:p w14:paraId="1A0908BD" w14:textId="77777777"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t xml:space="preserve">W uzupełnionym raporcie przedstawiono analizę oddziaływania rozbudowanego zakładu na stan akustyczny środowiska. </w:t>
      </w:r>
      <w:bookmarkStart w:id="10" w:name="_Hlk186803386"/>
      <w:bookmarkStart w:id="11" w:name="_Hlk187229066"/>
      <w:r w:rsidRPr="000F01D9">
        <w:rPr>
          <w:rFonts w:ascii="Calibri" w:eastAsia="Nimbus Roman No9 L" w:hAnsi="Calibri" w:cs="Calibri"/>
          <w:kern w:val="1"/>
          <w:sz w:val="28"/>
          <w:szCs w:val="28"/>
          <w:lang w:eastAsia="ar-SA"/>
        </w:rPr>
        <w:t>Nowymi źródłami hałasu na terenie zakładu będą: wyrzutnie dachowe, czerpnie dachowe, wyrzutnia z okleinowania, czerpnie ścienne, centrale wentylacyjne, wentylatory dachowe, urządzenia do wytwarzania ciepła lub chłodu. Ponadto, z raportu wynika, że niektóre istniejące punktowe źródła hałasu (89 źródeł) ulegną przesunięciu w obrębie tego samego obiektu, ale ich maksymalne poziomy mocy akustycznej nie ulegną zmianie.</w:t>
      </w:r>
      <w:bookmarkEnd w:id="10"/>
      <w:r w:rsidRPr="000F01D9">
        <w:rPr>
          <w:rFonts w:ascii="Calibri" w:eastAsia="Nimbus Roman No9 L" w:hAnsi="Calibri" w:cs="Calibri"/>
          <w:kern w:val="1"/>
          <w:sz w:val="28"/>
          <w:szCs w:val="28"/>
          <w:lang w:eastAsia="ar-SA"/>
        </w:rPr>
        <w:t xml:space="preserve"> Z raportu wynika również, że w związku z realizacją planowanego przedsięwzięcia ruch pojazdów po terenie zakładu pozostanie na podobnym poziomie. Do założeń przyjęto, że w ciągu ośmiu najmniej korzystnych godzin pory dnia po terenie zakładu poruszać się będzie 10 pojazdów ciężkich. W porze nocy pojazdy ciężkie nie będą poruszały się po przedmiotowym terenie. Po terenie zakładu nie będą poruszały się pojazdy lekkie, parking dla 192 pojazdów osobowych zlokalizowany jest przy zachodniej granicy zakładu bezpośrednio za wjazdem. Do analizy przyjęto ruch 110 pojazdów lekkich w ciągu ośmiu najmniej korzystnych godzin pory dnia oraz 100 pojazdów lekkich w ciągu najmniej korzystnej godziny pory nocy. W analizie akustycznej uwzględniono również dwa istniejące wzdłuż wschodniej i południowej granicy zakładu ekrany akustyczne o wysokości nie większej niż 5 m n.p.t. usytuowane na koronie wału ziemnego o wysokości 4 m n.p.t. (łączna wysokość konstrukcji nie przekracza 9 m n.p.t.).</w:t>
      </w:r>
    </w:p>
    <w:p w14:paraId="67A0F973" w14:textId="77777777" w:rsidR="000F01D9" w:rsidRPr="000F01D9" w:rsidRDefault="000F01D9" w:rsidP="000F01D9">
      <w:pPr>
        <w:spacing w:after="0" w:line="240" w:lineRule="auto"/>
        <w:jc w:val="both"/>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br w:type="page"/>
      </w:r>
    </w:p>
    <w:p w14:paraId="258E92DC" w14:textId="77777777"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lastRenderedPageBreak/>
        <w:t>Ponadto, w analizie uwzględniono istniejące źródła hałasu znajdujące się na przedmiotowym terenie, to jest hale produkcyjne, halę okleinowania, halę RT, budynek transformatorów, instalacje przesyłowe na silosach, narzędziownię, istniejące wyrzutnie dachowe, czerpnie dachowe, czerpnie ścienne, centrale wentylacyjne, wentylatory dachowe, urządzenia do wytwarzania ciepła lub chłodu, urządzenie odpylające, agregaty chłodnicze, agregat chłodzący, zawory odpowietrzające, czynności związane z załadunkiem i rozładunkiem materiałów oraz pracę wózków widłowych.</w:t>
      </w:r>
    </w:p>
    <w:p w14:paraId="69A4D2D8" w14:textId="0DF24013"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b/>
          <w:bCs/>
          <w:kern w:val="1"/>
          <w:sz w:val="28"/>
          <w:szCs w:val="28"/>
          <w:lang w:eastAsia="ar-SA"/>
        </w:rPr>
        <w:t>Przedstawiona analiza akustyczna wykazała, że realizacja planowanego przedsięwzięcia nie będzie powodowała przekroczenia dopuszczalnych poziomów hałasu na terenach objętych ochroną akustyczną.</w:t>
      </w:r>
      <w:bookmarkEnd w:id="11"/>
      <w:r w:rsidRPr="000F01D9">
        <w:rPr>
          <w:rFonts w:ascii="Calibri" w:eastAsia="Nimbus Roman No9 L" w:hAnsi="Calibri" w:cs="Calibri"/>
          <w:kern w:val="1"/>
          <w:sz w:val="28"/>
          <w:szCs w:val="28"/>
          <w:lang w:eastAsia="ar-SA"/>
        </w:rPr>
        <w:t xml:space="preserve"> W związku z tym, że symulacja propagacji hałasu w środowisku została przeprowadzona przy wyżej wymienionych założeniach to jest: wykorzystaniu urządzeń o określonych parametrach akustycznych i w określonej liczbie, a także ograniczeniu ruchu pojazdów ciężkich wyłącznie do pory dnia, co zapewnia dotrzymanie standardów akustycznych, wpisano je jako warunki decyzji, zgodnie z postanowieniem Regionalnego Dyrektora Ochrony Środowiska w</w:t>
      </w:r>
      <w:r w:rsidR="00095E16">
        <w:rPr>
          <w:rFonts w:ascii="Calibri" w:eastAsia="Nimbus Roman No9 L" w:hAnsi="Calibri" w:cs="Calibri"/>
          <w:kern w:val="1"/>
          <w:sz w:val="28"/>
          <w:szCs w:val="28"/>
          <w:lang w:eastAsia="ar-SA"/>
        </w:rPr>
        <w:t> </w:t>
      </w:r>
      <w:r w:rsidRPr="000F01D9">
        <w:rPr>
          <w:rFonts w:ascii="Calibri" w:eastAsia="Nimbus Roman No9 L" w:hAnsi="Calibri" w:cs="Calibri"/>
          <w:kern w:val="1"/>
          <w:sz w:val="28"/>
          <w:szCs w:val="28"/>
          <w:lang w:eastAsia="ar-SA"/>
        </w:rPr>
        <w:t xml:space="preserve">Poznaniu. Biorąc powyższe pod uwagę, przy spełnieniu warunków nałożonych w decyzji oraz założeń przedstawionych w uzupełnionym raporcie, </w:t>
      </w:r>
      <w:r w:rsidRPr="000F01D9">
        <w:rPr>
          <w:rFonts w:ascii="Calibri" w:eastAsia="Nimbus Roman No9 L" w:hAnsi="Calibri" w:cs="Calibri"/>
          <w:b/>
          <w:bCs/>
          <w:kern w:val="1"/>
          <w:sz w:val="28"/>
          <w:szCs w:val="28"/>
          <w:lang w:eastAsia="ar-SA"/>
        </w:rPr>
        <w:t>eksploatacja planowanego przedsięwzięcia nie spowoduje przekroczenia akustycznych standardów jakości środowiska</w:t>
      </w:r>
      <w:r w:rsidRPr="000F01D9">
        <w:rPr>
          <w:rFonts w:ascii="Calibri" w:eastAsia="Nimbus Roman No9 L" w:hAnsi="Calibri" w:cs="Calibri"/>
          <w:kern w:val="1"/>
          <w:sz w:val="28"/>
          <w:szCs w:val="28"/>
          <w:lang w:eastAsia="ar-SA"/>
        </w:rPr>
        <w:t xml:space="preserve">. </w:t>
      </w:r>
    </w:p>
    <w:p w14:paraId="733988E6" w14:textId="77777777"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t xml:space="preserve">Jednakże z uwagi na fakt, że wyniki obliczeń akustycznych wskazują, że na granicy terenów podlegających ochronie przed hałasem, poziom hałasu będzie zbliżony do poziomu dopuszczalnego, zgodnie z postanowieniem Regionalnego Dyrektora Ochrony Środowiska w Poznaniu, wnioskodawca został zobowiązany do przeprowadzenia, w terminie miesiąca od daty rozpoczęcia funkcjonowania planowanego przedsięwzięcia, kontrolnych pomiarów hałasu na najbliższych terenach objętych ochroną akustyczną, zgodnie z przepisami szczegółowymi w tym zakresie i do przedstawienia wyników tych pomiarów Staroście Śremskiemu, Burmistrzowi Śremu, Regionalnemu Dyrektorowi Ochrony Środowiska w Poznaniu i Wielkopolskiemu Wojewódzkiemu Inspektorowi Ochrony Środowiska w terminie 14 dni od dnia ich wykonania. Powyższe działanie umożliwi określenie rzeczywistego wpływu przedsięwzięcia na stan akustyczny środowiska, ocenę skuteczności zastosowanych rozwiązań i podjęcie działań zmierzających do ograniczenia hałasu, jeśli wyniki wykażą przekroczenie poziomów dopuszczalnych. </w:t>
      </w:r>
    </w:p>
    <w:p w14:paraId="4B8770B4" w14:textId="77777777" w:rsidR="00095E16" w:rsidRDefault="00095E16">
      <w:pPr>
        <w:rPr>
          <w:rFonts w:ascii="Calibri" w:eastAsia="Nimbus Roman No9 L" w:hAnsi="Calibri" w:cs="Calibri"/>
          <w:kern w:val="1"/>
          <w:sz w:val="28"/>
          <w:szCs w:val="28"/>
          <w:lang w:eastAsia="ar-SA"/>
        </w:rPr>
      </w:pPr>
      <w:r>
        <w:rPr>
          <w:rFonts w:ascii="Calibri" w:eastAsia="Nimbus Roman No9 L" w:hAnsi="Calibri" w:cs="Calibri"/>
          <w:kern w:val="1"/>
          <w:sz w:val="28"/>
          <w:szCs w:val="28"/>
          <w:lang w:eastAsia="ar-SA"/>
        </w:rPr>
        <w:br w:type="page"/>
      </w:r>
    </w:p>
    <w:p w14:paraId="0145D6FF" w14:textId="2190CFFA" w:rsidR="000F01D9" w:rsidRPr="000F01D9" w:rsidRDefault="000F01D9" w:rsidP="000F01D9">
      <w:pPr>
        <w:spacing w:after="120" w:line="240" w:lineRule="auto"/>
        <w:ind w:firstLine="567"/>
        <w:rPr>
          <w:rFonts w:ascii="Calibri" w:eastAsia="Nimbus Roman No9 L" w:hAnsi="Calibri" w:cs="Calibri"/>
          <w:kern w:val="1"/>
          <w:sz w:val="28"/>
          <w:szCs w:val="28"/>
          <w:highlight w:val="yellow"/>
          <w:lang w:eastAsia="ar-SA"/>
        </w:rPr>
      </w:pPr>
      <w:r w:rsidRPr="000F01D9">
        <w:rPr>
          <w:rFonts w:ascii="Calibri" w:eastAsia="Nimbus Roman No9 L" w:hAnsi="Calibri" w:cs="Calibri"/>
          <w:kern w:val="1"/>
          <w:sz w:val="28"/>
          <w:szCs w:val="28"/>
          <w:lang w:eastAsia="ar-SA"/>
        </w:rPr>
        <w:lastRenderedPageBreak/>
        <w:t>W przypadku przekroczenia akustycznych standardów jakości środowiska wnioskodawca został zobowiązany do niezwłocznego zaprojektowania i zastosowania zabezpieczeń akustycznych ograniczających emisję hałasu do środowiska oraz do udokumentowania poprawności przyjętych rozwiązań ponownymi pomiarami poziomów hałasu. Wskazane rozwiązania wnioskodawca winien wdrożyć i wyniki przeprowadzonych pomiarów wraz z opisem dokonanych korekt przedstawić wyżej wymienionym organom w terminie trzech miesięcy od daty rozpoczęcia funkcjonowania planowanego przedsięwzięcia. Powyższe znalazło swoje odzwierciedlenie w warunku decyzji.</w:t>
      </w:r>
    </w:p>
    <w:p w14:paraId="6F55966D" w14:textId="77777777" w:rsidR="000F01D9" w:rsidRPr="000F01D9" w:rsidRDefault="000F01D9" w:rsidP="000F01D9">
      <w:pPr>
        <w:spacing w:after="120" w:line="240" w:lineRule="auto"/>
        <w:ind w:firstLine="567"/>
        <w:rPr>
          <w:rFonts w:ascii="Calibri" w:eastAsia="Calibri" w:hAnsi="Calibri" w:cs="Calibri"/>
          <w:sz w:val="28"/>
          <w:szCs w:val="28"/>
        </w:rPr>
      </w:pPr>
      <w:r w:rsidRPr="000F01D9">
        <w:rPr>
          <w:rFonts w:ascii="Calibri" w:eastAsia="Calibri" w:hAnsi="Calibri" w:cs="Calibri"/>
          <w:sz w:val="28"/>
          <w:szCs w:val="28"/>
        </w:rPr>
        <w:t xml:space="preserve">W uzupełnionym raporcie przedstawiono oddziaływanie przedmiotowego przedsięwzięcia na jakość powietrza. </w:t>
      </w:r>
    </w:p>
    <w:p w14:paraId="4178D0BB" w14:textId="77777777" w:rsidR="000F01D9" w:rsidRPr="000F01D9" w:rsidRDefault="000F01D9" w:rsidP="000F01D9">
      <w:pPr>
        <w:spacing w:after="0" w:line="240" w:lineRule="auto"/>
        <w:ind w:firstLine="567"/>
        <w:rPr>
          <w:rFonts w:ascii="Calibri" w:eastAsia="Calibri" w:hAnsi="Calibri" w:cs="Calibri"/>
          <w:sz w:val="28"/>
          <w:szCs w:val="28"/>
        </w:rPr>
      </w:pPr>
      <w:r w:rsidRPr="000F01D9">
        <w:rPr>
          <w:rFonts w:ascii="Calibri" w:eastAsia="Calibri" w:hAnsi="Calibri" w:cs="Calibri"/>
          <w:sz w:val="28"/>
          <w:szCs w:val="28"/>
        </w:rPr>
        <w:t>Istniejące źródła emisji substancji do powietrza to:</w:t>
      </w:r>
    </w:p>
    <w:p w14:paraId="52EC61FC" w14:textId="77777777" w:rsidR="000F01D9" w:rsidRPr="000F01D9" w:rsidRDefault="000F01D9" w:rsidP="000F01D9">
      <w:pPr>
        <w:numPr>
          <w:ilvl w:val="0"/>
          <w:numId w:val="38"/>
        </w:numPr>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odpowietrzania 32 silosów,</w:t>
      </w:r>
    </w:p>
    <w:p w14:paraId="5177E866" w14:textId="77777777" w:rsidR="000F01D9" w:rsidRPr="000F01D9" w:rsidRDefault="000F01D9" w:rsidP="000F01D9">
      <w:pPr>
        <w:numPr>
          <w:ilvl w:val="0"/>
          <w:numId w:val="38"/>
        </w:numPr>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mieszania w czterech mieszalnikach PVC,</w:t>
      </w:r>
    </w:p>
    <w:p w14:paraId="001B6175" w14:textId="77777777" w:rsidR="000F01D9" w:rsidRPr="000F01D9" w:rsidRDefault="000F01D9" w:rsidP="000F01D9">
      <w:pPr>
        <w:numPr>
          <w:ilvl w:val="0"/>
          <w:numId w:val="38"/>
        </w:numPr>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mielenia profili wadliwych w sześciu młynkach,</w:t>
      </w:r>
    </w:p>
    <w:p w14:paraId="35767529" w14:textId="77777777" w:rsidR="000F01D9" w:rsidRPr="000F01D9" w:rsidRDefault="000F01D9" w:rsidP="000F01D9">
      <w:pPr>
        <w:numPr>
          <w:ilvl w:val="0"/>
          <w:numId w:val="38"/>
        </w:numPr>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spalania gazu w sześciu kotłach odpowiednio o mocy 540 kW, 540 kW, 520 kW, 200 kW i 200 kW,</w:t>
      </w:r>
    </w:p>
    <w:p w14:paraId="1C796D74" w14:textId="77777777" w:rsidR="000F01D9" w:rsidRPr="000F01D9" w:rsidRDefault="000F01D9" w:rsidP="000F01D9">
      <w:pPr>
        <w:numPr>
          <w:ilvl w:val="0"/>
          <w:numId w:val="38"/>
        </w:numPr>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mycia ciągnika linii technologicznej oraz wykorzystywanie myjek ciśnieniowych,</w:t>
      </w:r>
    </w:p>
    <w:p w14:paraId="7968CEE8" w14:textId="77777777" w:rsidR="000F01D9" w:rsidRPr="000F01D9" w:rsidRDefault="000F01D9" w:rsidP="000F01D9">
      <w:pPr>
        <w:numPr>
          <w:ilvl w:val="0"/>
          <w:numId w:val="38"/>
        </w:numPr>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naprawa i konserwacja lagutpalet,</w:t>
      </w:r>
    </w:p>
    <w:p w14:paraId="44D69D55" w14:textId="77777777" w:rsidR="000F01D9" w:rsidRPr="000F01D9" w:rsidRDefault="000F01D9" w:rsidP="000F01D9">
      <w:pPr>
        <w:numPr>
          <w:ilvl w:val="0"/>
          <w:numId w:val="38"/>
        </w:numPr>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nadruku oznaczeń na profilach okiennych,</w:t>
      </w:r>
    </w:p>
    <w:p w14:paraId="785E93E0" w14:textId="77777777" w:rsidR="000F01D9" w:rsidRPr="000F01D9" w:rsidRDefault="000F01D9" w:rsidP="000F01D9">
      <w:pPr>
        <w:numPr>
          <w:ilvl w:val="0"/>
          <w:numId w:val="38"/>
        </w:numPr>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mycia elementów drukarek,</w:t>
      </w:r>
    </w:p>
    <w:p w14:paraId="5F5BFBF3" w14:textId="77777777" w:rsidR="000F01D9" w:rsidRPr="000F01D9" w:rsidRDefault="000F01D9" w:rsidP="000F01D9">
      <w:pPr>
        <w:numPr>
          <w:ilvl w:val="0"/>
          <w:numId w:val="38"/>
        </w:numPr>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procesy prowadzone</w:t>
      </w:r>
      <w:r w:rsidRPr="000F01D9">
        <w:rPr>
          <w:rFonts w:ascii="Calibri" w:eastAsia="Times New Roman" w:hAnsi="Calibri" w:cs="Calibri"/>
          <w:sz w:val="28"/>
          <w:szCs w:val="28"/>
          <w:lang w:eastAsia="pl-PL"/>
        </w:rPr>
        <w:t xml:space="preserve"> </w:t>
      </w:r>
      <w:r w:rsidRPr="000F01D9">
        <w:rPr>
          <w:rFonts w:ascii="Calibri" w:eastAsia="Calibri" w:hAnsi="Calibri" w:cs="Calibri"/>
          <w:sz w:val="28"/>
          <w:szCs w:val="28"/>
        </w:rPr>
        <w:t>na 49 liniach produkcyjnych ekstruzji, z wykorzystaniem czterech wakomatów,</w:t>
      </w:r>
    </w:p>
    <w:p w14:paraId="66DD719E" w14:textId="77777777" w:rsidR="000F01D9" w:rsidRPr="000F01D9" w:rsidRDefault="000F01D9" w:rsidP="000F01D9">
      <w:pPr>
        <w:numPr>
          <w:ilvl w:val="0"/>
          <w:numId w:val="38"/>
        </w:numPr>
        <w:tabs>
          <w:tab w:val="left" w:pos="1134"/>
        </w:tabs>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ładowania akumulatorów wózków widłowych,</w:t>
      </w:r>
    </w:p>
    <w:p w14:paraId="585C9A28" w14:textId="77777777" w:rsidR="000F01D9" w:rsidRPr="000F01D9" w:rsidRDefault="000F01D9" w:rsidP="000F01D9">
      <w:pPr>
        <w:numPr>
          <w:ilvl w:val="0"/>
          <w:numId w:val="38"/>
        </w:numPr>
        <w:tabs>
          <w:tab w:val="left" w:pos="1134"/>
        </w:tabs>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spawania,</w:t>
      </w:r>
    </w:p>
    <w:p w14:paraId="7392CF9D" w14:textId="77777777" w:rsidR="000F01D9" w:rsidRPr="000F01D9" w:rsidRDefault="000F01D9" w:rsidP="000F01D9">
      <w:pPr>
        <w:numPr>
          <w:ilvl w:val="0"/>
          <w:numId w:val="38"/>
        </w:numPr>
        <w:tabs>
          <w:tab w:val="left" w:pos="1134"/>
        </w:tabs>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zmiękczania profilu PVC odbywający się w laboratorium,</w:t>
      </w:r>
    </w:p>
    <w:p w14:paraId="6233A721" w14:textId="77777777" w:rsidR="000F01D9" w:rsidRPr="000F01D9" w:rsidRDefault="000F01D9" w:rsidP="000F01D9">
      <w:pPr>
        <w:numPr>
          <w:ilvl w:val="0"/>
          <w:numId w:val="38"/>
        </w:numPr>
        <w:tabs>
          <w:tab w:val="left" w:pos="1134"/>
        </w:tabs>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spalanie oleju napędowego w trzech myjkach typu karcher,</w:t>
      </w:r>
    </w:p>
    <w:p w14:paraId="729F88CF" w14:textId="77777777" w:rsidR="000F01D9" w:rsidRPr="000F01D9" w:rsidRDefault="000F01D9" w:rsidP="000F01D9">
      <w:pPr>
        <w:numPr>
          <w:ilvl w:val="0"/>
          <w:numId w:val="38"/>
        </w:numPr>
        <w:tabs>
          <w:tab w:val="left" w:pos="1134"/>
        </w:tabs>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laminowania,</w:t>
      </w:r>
    </w:p>
    <w:p w14:paraId="6D5055A6" w14:textId="77777777" w:rsidR="000F01D9" w:rsidRPr="000F01D9" w:rsidRDefault="000F01D9" w:rsidP="000F01D9">
      <w:pPr>
        <w:numPr>
          <w:ilvl w:val="0"/>
          <w:numId w:val="38"/>
        </w:numPr>
        <w:tabs>
          <w:tab w:val="left" w:pos="1134"/>
        </w:tabs>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spalanie paliw w silnikach pojazdów poruszających się po terenie planowanego przedsięwzięcia,</w:t>
      </w:r>
    </w:p>
    <w:p w14:paraId="3DF2A33D" w14:textId="77777777" w:rsidR="000F01D9" w:rsidRPr="000F01D9" w:rsidRDefault="000F01D9" w:rsidP="000F01D9">
      <w:pPr>
        <w:numPr>
          <w:ilvl w:val="0"/>
          <w:numId w:val="38"/>
        </w:numPr>
        <w:tabs>
          <w:tab w:val="left" w:pos="1134"/>
        </w:tabs>
        <w:spacing w:after="0" w:line="240" w:lineRule="auto"/>
        <w:ind w:left="993"/>
        <w:jc w:val="both"/>
        <w:rPr>
          <w:rFonts w:ascii="Calibri" w:eastAsia="Calibri" w:hAnsi="Calibri" w:cs="Calibri"/>
          <w:sz w:val="28"/>
          <w:szCs w:val="28"/>
        </w:rPr>
      </w:pPr>
      <w:r w:rsidRPr="000F01D9">
        <w:rPr>
          <w:rFonts w:ascii="Calibri" w:eastAsia="Nimbus Roman No9 L" w:hAnsi="Calibri" w:cs="Calibri"/>
          <w:kern w:val="1"/>
          <w:sz w:val="28"/>
          <w:szCs w:val="28"/>
          <w:lang w:eastAsia="ar-SA"/>
        </w:rPr>
        <w:t>instalacja okleinowania profili okiennych – obecnie obejmuje pięć linii okleinowania profili okiennych,</w:t>
      </w:r>
    </w:p>
    <w:p w14:paraId="206D1E39" w14:textId="77777777" w:rsidR="000F01D9" w:rsidRPr="000F01D9" w:rsidRDefault="000F01D9" w:rsidP="000F01D9">
      <w:pPr>
        <w:numPr>
          <w:ilvl w:val="0"/>
          <w:numId w:val="38"/>
        </w:numPr>
        <w:tabs>
          <w:tab w:val="left" w:pos="1134"/>
        </w:tabs>
        <w:spacing w:after="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mielenia profili wadliwych w nowym młynku,</w:t>
      </w:r>
    </w:p>
    <w:p w14:paraId="152D39FD" w14:textId="77777777" w:rsidR="000F01D9" w:rsidRPr="000F01D9" w:rsidRDefault="000F01D9" w:rsidP="000F01D9">
      <w:pPr>
        <w:numPr>
          <w:ilvl w:val="0"/>
          <w:numId w:val="38"/>
        </w:numPr>
        <w:tabs>
          <w:tab w:val="left" w:pos="1134"/>
        </w:tabs>
        <w:spacing w:after="120" w:line="240" w:lineRule="auto"/>
        <w:ind w:left="993"/>
        <w:jc w:val="both"/>
        <w:rPr>
          <w:rFonts w:ascii="Calibri" w:eastAsia="Calibri" w:hAnsi="Calibri" w:cs="Calibri"/>
          <w:sz w:val="28"/>
          <w:szCs w:val="28"/>
        </w:rPr>
      </w:pPr>
      <w:r w:rsidRPr="000F01D9">
        <w:rPr>
          <w:rFonts w:ascii="Calibri" w:eastAsia="Calibri" w:hAnsi="Calibri" w:cs="Calibri"/>
          <w:sz w:val="28"/>
          <w:szCs w:val="28"/>
        </w:rPr>
        <w:t>proces spalania gazu w nowym kotle o mocy do 200 kW.</w:t>
      </w:r>
    </w:p>
    <w:p w14:paraId="03166B1E" w14:textId="77777777" w:rsidR="000F01D9" w:rsidRPr="000F01D9" w:rsidRDefault="000F01D9" w:rsidP="000F01D9">
      <w:pPr>
        <w:spacing w:after="0" w:line="240" w:lineRule="auto"/>
        <w:jc w:val="both"/>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br w:type="page"/>
      </w:r>
    </w:p>
    <w:p w14:paraId="0E1806F6" w14:textId="77777777"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lastRenderedPageBreak/>
        <w:t>Dla części wyżej wskazanych źródeł wnioskodawca posiada pozwolenie na wprowadzanie gazów lub pyłów do powietrza wydane przez Starostę Śremskiego, część źródeł wymagała tylko zgłoszenia do Starosty Śremskiego, a część nie podlega ani pod obowiązek uzyskania pozwolenia ani pod obowiązek dokonania zgłoszenia. Jak wskazano w raporcie w związku z rozbudową zakładu nie zmieni się system pracy dotychczas eksploatowanych źródeł, a zużycie surowców zmieni się jedynie w zakresie zużywanych preparatów do okleinowania.</w:t>
      </w:r>
    </w:p>
    <w:p w14:paraId="4ACFD386" w14:textId="77777777" w:rsidR="000F01D9" w:rsidRPr="000F01D9" w:rsidRDefault="000F01D9" w:rsidP="000F01D9">
      <w:pPr>
        <w:spacing w:after="120" w:line="240" w:lineRule="auto"/>
        <w:ind w:firstLine="567"/>
        <w:rPr>
          <w:rFonts w:ascii="Calibri" w:eastAsia="Calibri" w:hAnsi="Calibri" w:cs="Calibri"/>
          <w:sz w:val="28"/>
          <w:szCs w:val="28"/>
        </w:rPr>
      </w:pPr>
      <w:bookmarkStart w:id="12" w:name="_Hlk187227025"/>
      <w:r w:rsidRPr="000F01D9">
        <w:rPr>
          <w:rFonts w:ascii="Calibri" w:eastAsia="Calibri" w:hAnsi="Calibri" w:cs="Calibri"/>
          <w:sz w:val="28"/>
          <w:szCs w:val="28"/>
        </w:rPr>
        <w:t xml:space="preserve">Po realizacji przedsięwzięcia nowymi źródłami emisji substancji do powietrza będzie instalacja do okleinowania profili okiennych to jest pięć nowych linii do okleinowania profili okiennych (emitor E-65) oraz proces nadruku oznaczeń na profilach okiennych. </w:t>
      </w:r>
      <w:r w:rsidRPr="000F01D9">
        <w:rPr>
          <w:rFonts w:ascii="Calibri" w:eastAsia="Nimbus Roman No9 L" w:hAnsi="Calibri" w:cs="Calibri"/>
          <w:kern w:val="1"/>
          <w:sz w:val="28"/>
          <w:szCs w:val="28"/>
          <w:lang w:eastAsia="ar-SA"/>
        </w:rPr>
        <w:t>W uzupełnieniu raportu wnioskodawca oświadczył, że procesy prowadzone w zakładzie takie jak: granulowanie, wytłaczanie, formowanie oraz cięcie nie stanowią źródła emisji zanieczyszczeń do powietrza.</w:t>
      </w:r>
    </w:p>
    <w:p w14:paraId="21F2A974" w14:textId="77777777"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t>Planowane dodatkowe nowe linie do oklinowania profili okiennych zostaną zainstalowane w istniejącej hali produkcyjnej P23. Zakładany czas eksploatacji jednej linii do okleinowania profili okiennych ma wynosić 8 424 h/rok. Zakładana roczna wielkość laminowanej powierzchni to maksymalnie 2 600 000 m</w:t>
      </w:r>
      <w:r w:rsidRPr="000F01D9">
        <w:rPr>
          <w:rFonts w:ascii="Calibri" w:eastAsia="Nimbus Roman No9 L" w:hAnsi="Calibri" w:cs="Calibri"/>
          <w:kern w:val="1"/>
          <w:sz w:val="28"/>
          <w:szCs w:val="28"/>
          <w:vertAlign w:val="superscript"/>
          <w:lang w:eastAsia="ar-SA"/>
        </w:rPr>
        <w:t>2</w:t>
      </w:r>
      <w:r w:rsidRPr="000F01D9">
        <w:rPr>
          <w:rFonts w:ascii="Calibri" w:eastAsia="Nimbus Roman No9 L" w:hAnsi="Calibri" w:cs="Calibri"/>
          <w:kern w:val="1"/>
          <w:sz w:val="28"/>
          <w:szCs w:val="28"/>
          <w:lang w:eastAsia="ar-SA"/>
        </w:rPr>
        <w:t>. Linie do okleinowania profili okiennych zaopatrzone będą w niezależne systemy odciągowe kierujące powietrze do zbiorczego kanału i odprowadzające do atmosfery emitorem E-65. Z jednej linii do okleinowania profili okiennych odciągane będzie maksymalnie 2 500 m</w:t>
      </w:r>
      <w:r w:rsidRPr="000F01D9">
        <w:rPr>
          <w:rFonts w:ascii="Calibri" w:eastAsia="Nimbus Roman No9 L" w:hAnsi="Calibri" w:cs="Calibri"/>
          <w:kern w:val="1"/>
          <w:sz w:val="28"/>
          <w:szCs w:val="28"/>
          <w:vertAlign w:val="superscript"/>
          <w:lang w:eastAsia="ar-SA"/>
        </w:rPr>
        <w:t>3</w:t>
      </w:r>
      <w:r w:rsidRPr="000F01D9">
        <w:rPr>
          <w:rFonts w:ascii="Calibri" w:eastAsia="Nimbus Roman No9 L" w:hAnsi="Calibri" w:cs="Calibri"/>
          <w:kern w:val="1"/>
          <w:sz w:val="28"/>
          <w:szCs w:val="28"/>
          <w:lang w:eastAsia="ar-SA"/>
        </w:rPr>
        <w:t>/h powietrza.</w:t>
      </w:r>
    </w:p>
    <w:p w14:paraId="755B7E96" w14:textId="77777777"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t>Na gotowych profilach okiennych wykonywany jest i będzie nadruk oznaczeń metodą sitodruku oraz metodą nadruku atramentowego. Zanieczyszczenia wyprowadzane są do powietrza w sposób niezorganizowany, za pośrednictwem wentylacji grawitacyjnej, jednakże dla potrzeb raportu uwzględniono w analizie rozprzestrzeniania substancji w powietrzu emisję zanieczyszczeń z tego procesu. Emisja substancji do powietrza z tego procesu nie podlega pozwoleniu na wprowadzanie gazów lub pyłów do powietrza.</w:t>
      </w:r>
    </w:p>
    <w:p w14:paraId="52142A37" w14:textId="77777777"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t>W analizie rozprzestrzeniania substancji w powietrzu uwzględniono zarówno wszystkie istniejące jak i planowane</w:t>
      </w:r>
      <w:r w:rsidRPr="000F01D9">
        <w:rPr>
          <w:rFonts w:ascii="Calibri" w:eastAsia="Calibri" w:hAnsi="Calibri" w:cs="Calibri"/>
          <w:sz w:val="28"/>
          <w:szCs w:val="28"/>
        </w:rPr>
        <w:t xml:space="preserve"> ź</w:t>
      </w:r>
      <w:r w:rsidRPr="000F01D9">
        <w:rPr>
          <w:rFonts w:ascii="Calibri" w:eastAsia="Nimbus Roman No9 L" w:hAnsi="Calibri" w:cs="Calibri"/>
          <w:kern w:val="1"/>
          <w:sz w:val="28"/>
          <w:szCs w:val="28"/>
          <w:lang w:eastAsia="ar-SA"/>
        </w:rPr>
        <w:t>ródła emisji zanieczyszczeń do powietrza. Ponadto w analizie uwzględniono spalanie paliw w silnikach pojazdów poruszających się po terenie zakładu z uwzględnieniem natężenia ruchu po realizacji przedsięwzięcia.</w:t>
      </w:r>
    </w:p>
    <w:p w14:paraId="6AA46535" w14:textId="77777777" w:rsidR="000F01D9" w:rsidRPr="000F01D9" w:rsidRDefault="000F01D9" w:rsidP="000F01D9">
      <w:pPr>
        <w:spacing w:after="0" w:line="240" w:lineRule="auto"/>
        <w:jc w:val="both"/>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br w:type="page"/>
      </w:r>
    </w:p>
    <w:p w14:paraId="3FCB8B4E" w14:textId="6E4D0EDB"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lastRenderedPageBreak/>
        <w:t xml:space="preserve">Analiza uzupełnionego raportu wraz z obliczeniami rozprzestrzeniania substancji w powietrzu wykazała, że </w:t>
      </w:r>
      <w:r w:rsidRPr="000F01D9">
        <w:rPr>
          <w:rFonts w:ascii="Calibri" w:eastAsia="Nimbus Roman No9 L" w:hAnsi="Calibri" w:cs="Calibri"/>
          <w:b/>
          <w:bCs/>
          <w:kern w:val="1"/>
          <w:sz w:val="28"/>
          <w:szCs w:val="28"/>
          <w:lang w:eastAsia="ar-SA"/>
        </w:rPr>
        <w:t>wielkości emisji zanieczyszczeń</w:t>
      </w:r>
      <w:r w:rsidRPr="000F01D9">
        <w:rPr>
          <w:rFonts w:ascii="Calibri" w:eastAsia="Nimbus Roman No9 L" w:hAnsi="Calibri" w:cs="Calibri"/>
          <w:kern w:val="1"/>
          <w:sz w:val="28"/>
          <w:szCs w:val="28"/>
          <w:lang w:eastAsia="ar-SA"/>
        </w:rPr>
        <w:t xml:space="preserve"> z wyżej wymienionych źródeł </w:t>
      </w:r>
      <w:r w:rsidRPr="000F01D9">
        <w:rPr>
          <w:rFonts w:ascii="Calibri" w:eastAsia="Nimbus Roman No9 L" w:hAnsi="Calibri" w:cs="Calibri"/>
          <w:b/>
          <w:bCs/>
          <w:kern w:val="1"/>
          <w:sz w:val="28"/>
          <w:szCs w:val="28"/>
          <w:lang w:eastAsia="ar-SA"/>
        </w:rPr>
        <w:t>nie będą powodować przekroczenia wartości odniesienia substancji w powietrzu oraz dopuszczalnych częstości przekroczeń</w:t>
      </w:r>
      <w:r w:rsidRPr="000F01D9">
        <w:rPr>
          <w:rFonts w:ascii="Calibri" w:eastAsia="Nimbus Roman No9 L" w:hAnsi="Calibri" w:cs="Calibri"/>
          <w:kern w:val="1"/>
          <w:sz w:val="28"/>
          <w:szCs w:val="28"/>
          <w:lang w:eastAsia="ar-SA"/>
        </w:rPr>
        <w:t xml:space="preserve"> określonych w rozporządzeniu Ministra Środowiska z dnia 26 stycznia 2010 r. w sprawie wartości odniesienia dla niektórych substancji w powietrzu (Dz. U. Nr 16, poz. 87) </w:t>
      </w:r>
      <w:r w:rsidRPr="000F01D9">
        <w:rPr>
          <w:rFonts w:ascii="Calibri" w:eastAsia="Nimbus Roman No9 L" w:hAnsi="Calibri" w:cs="Calibri"/>
          <w:b/>
          <w:bCs/>
          <w:kern w:val="1"/>
          <w:sz w:val="28"/>
          <w:szCs w:val="28"/>
          <w:lang w:eastAsia="ar-SA"/>
        </w:rPr>
        <w:t>poza terenem, do którego wnioskodawca posiada tytuł prawny, a także, że dotrzymane będą standardy jakości powietrza</w:t>
      </w:r>
      <w:r w:rsidRPr="000F01D9">
        <w:rPr>
          <w:rFonts w:ascii="Calibri" w:eastAsia="Nimbus Roman No9 L" w:hAnsi="Calibri" w:cs="Calibri"/>
          <w:kern w:val="1"/>
          <w:sz w:val="28"/>
          <w:szCs w:val="28"/>
          <w:lang w:eastAsia="ar-SA"/>
        </w:rPr>
        <w:t xml:space="preserve"> określone w rozporządzeniu Ministra Środowiska z dnia 24</w:t>
      </w:r>
      <w:r w:rsidR="00095E16">
        <w:rPr>
          <w:rFonts w:ascii="Calibri" w:eastAsia="Nimbus Roman No9 L" w:hAnsi="Calibri" w:cs="Calibri"/>
          <w:kern w:val="1"/>
          <w:sz w:val="28"/>
          <w:szCs w:val="28"/>
          <w:lang w:eastAsia="ar-SA"/>
        </w:rPr>
        <w:t> </w:t>
      </w:r>
      <w:r w:rsidRPr="000F01D9">
        <w:rPr>
          <w:rFonts w:ascii="Calibri" w:eastAsia="Nimbus Roman No9 L" w:hAnsi="Calibri" w:cs="Calibri"/>
          <w:kern w:val="1"/>
          <w:sz w:val="28"/>
          <w:szCs w:val="28"/>
          <w:lang w:eastAsia="ar-SA"/>
        </w:rPr>
        <w:t xml:space="preserve">sierpnia 2012 r. w sprawie poziomów niektórych substancji w powietrzu (Dz. U. z 2021 r. poz. 845). </w:t>
      </w:r>
      <w:bookmarkEnd w:id="12"/>
      <w:r w:rsidRPr="000F01D9">
        <w:rPr>
          <w:rFonts w:ascii="Calibri" w:eastAsia="Nimbus Roman No9 L" w:hAnsi="Calibri" w:cs="Calibri"/>
          <w:kern w:val="1"/>
          <w:sz w:val="28"/>
          <w:szCs w:val="28"/>
          <w:lang w:eastAsia="ar-SA"/>
        </w:rPr>
        <w:t>Ponadto, ze względu na fakt, że od emitorów w</w:t>
      </w:r>
      <w:r w:rsidR="00095E16">
        <w:rPr>
          <w:rFonts w:ascii="Calibri" w:eastAsia="Nimbus Roman No9 L" w:hAnsi="Calibri" w:cs="Calibri"/>
          <w:kern w:val="1"/>
          <w:sz w:val="28"/>
          <w:szCs w:val="28"/>
          <w:lang w:eastAsia="ar-SA"/>
        </w:rPr>
        <w:t> </w:t>
      </w:r>
      <w:r w:rsidRPr="000F01D9">
        <w:rPr>
          <w:rFonts w:ascii="Calibri" w:eastAsia="Nimbus Roman No9 L" w:hAnsi="Calibri" w:cs="Calibri"/>
          <w:kern w:val="1"/>
          <w:sz w:val="28"/>
          <w:szCs w:val="28"/>
          <w:lang w:eastAsia="ar-SA"/>
        </w:rPr>
        <w:t>odległości mniejszej niż dziesięciokrotna wysokość pojedynczego emitora znajdują się budynki mieszkalne, w raporcie przedstawiono dodatkowe obliczenia, aby sprawdzić, czy budynki te nie będą narażone na przekroczenia wartości odniesienia substancji w powietrzu oraz nie będą narażone na przekroczenia dopuszczalnych poziomów substancji w powietrzu. Z</w:t>
      </w:r>
      <w:r w:rsidR="00095E16">
        <w:rPr>
          <w:rFonts w:ascii="Calibri" w:eastAsia="Nimbus Roman No9 L" w:hAnsi="Calibri" w:cs="Calibri"/>
          <w:kern w:val="1"/>
          <w:sz w:val="28"/>
          <w:szCs w:val="28"/>
          <w:lang w:eastAsia="ar-SA"/>
        </w:rPr>
        <w:t> </w:t>
      </w:r>
      <w:r w:rsidRPr="000F01D9">
        <w:rPr>
          <w:rFonts w:ascii="Calibri" w:eastAsia="Nimbus Roman No9 L" w:hAnsi="Calibri" w:cs="Calibri"/>
          <w:kern w:val="1"/>
          <w:sz w:val="28"/>
          <w:szCs w:val="28"/>
          <w:lang w:eastAsia="ar-SA"/>
        </w:rPr>
        <w:t>przedstawionych obliczeń wynika, że budynki mieszkalne nie będą narażone na przekroczenia, o których mowa powyżej. Należy również zauważyć, że oddziaływanie pozostałych źródeł emisji substancji do powietrza znajdujących się w sąsiedztwie zawarte jest w tle zanieczyszczeń, które uwzględniane jest w analizie rozprzestrzeniania substancji w powietrzu, gdyż wynika to z referencyjnej metodyki modelowania poziomów substancji w</w:t>
      </w:r>
      <w:r w:rsidR="00095E16">
        <w:rPr>
          <w:rFonts w:ascii="Calibri" w:eastAsia="Nimbus Roman No9 L" w:hAnsi="Calibri" w:cs="Calibri"/>
          <w:kern w:val="1"/>
          <w:sz w:val="28"/>
          <w:szCs w:val="28"/>
          <w:lang w:eastAsia="ar-SA"/>
        </w:rPr>
        <w:t> </w:t>
      </w:r>
      <w:r w:rsidRPr="000F01D9">
        <w:rPr>
          <w:rFonts w:ascii="Calibri" w:eastAsia="Nimbus Roman No9 L" w:hAnsi="Calibri" w:cs="Calibri"/>
          <w:kern w:val="1"/>
          <w:sz w:val="28"/>
          <w:szCs w:val="28"/>
          <w:lang w:eastAsia="ar-SA"/>
        </w:rPr>
        <w:t>powietrzu.</w:t>
      </w:r>
    </w:p>
    <w:p w14:paraId="7EABFC22" w14:textId="36CABFAD"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t>Wnioskodawca przed oddaniem do użytkowania planowanego przedsięwzięcia zobowiązany będzie zmienić lub uzyskać nowe pozwolenie na wprowadzanie gazów lub pyłów do powietrza. W odniesieniu do instalacji nowo zbudowanych lub zmienionych w istotny sposób, z których emisja będzie wymagała pozwolenia, prowadzący instalację, na podstawie art. 147 ust. 4 ustawy dnia 27 kwietnia 2001 r. - Prawo ochrony środowiska (Dz. U. z</w:t>
      </w:r>
      <w:r w:rsidR="00095E16">
        <w:rPr>
          <w:rFonts w:ascii="Calibri" w:eastAsia="Nimbus Roman No9 L" w:hAnsi="Calibri" w:cs="Calibri"/>
          <w:kern w:val="1"/>
          <w:sz w:val="28"/>
          <w:szCs w:val="28"/>
          <w:lang w:eastAsia="ar-SA"/>
        </w:rPr>
        <w:t> </w:t>
      </w:r>
      <w:r w:rsidRPr="000F01D9">
        <w:rPr>
          <w:rFonts w:ascii="Calibri" w:eastAsia="Nimbus Roman No9 L" w:hAnsi="Calibri" w:cs="Calibri"/>
          <w:kern w:val="1"/>
          <w:sz w:val="28"/>
          <w:szCs w:val="28"/>
          <w:lang w:eastAsia="ar-SA"/>
        </w:rPr>
        <w:t>2024 r. poz. 54, 834, 1089, 1222, 1853, 1914, 1946 i 1940) będzie także zobowiązany do przeprowadzenia wstępnych pomiarów wielkości emisji zanieczyszczeń do powietrza z tej instalacji. Króćce pomiarowe na projektowanych liniach zlokalizowane zostaną na kanałach dolotowych z poszczególnych linii okleinowania profili okiennych kierujących powietrze do emitora E-65.</w:t>
      </w:r>
    </w:p>
    <w:p w14:paraId="26F4AB86" w14:textId="77777777" w:rsidR="000F01D9" w:rsidRPr="000F01D9" w:rsidRDefault="000F01D9" w:rsidP="000F01D9">
      <w:pPr>
        <w:spacing w:after="0" w:line="240" w:lineRule="auto"/>
        <w:jc w:val="both"/>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br w:type="page"/>
      </w:r>
    </w:p>
    <w:p w14:paraId="1365013C" w14:textId="77777777"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bookmarkStart w:id="13" w:name="_Hlk187228800"/>
      <w:r w:rsidRPr="000F01D9">
        <w:rPr>
          <w:rFonts w:ascii="Calibri" w:eastAsia="Nimbus Roman No9 L" w:hAnsi="Calibri" w:cs="Calibri"/>
          <w:kern w:val="1"/>
          <w:sz w:val="28"/>
          <w:szCs w:val="28"/>
          <w:lang w:eastAsia="ar-SA"/>
        </w:rPr>
        <w:lastRenderedPageBreak/>
        <w:t>Obecnie procesy laminowania prowadzone na terenie zakładu w istniejącej instalacji do okleinowania profili okiennych, ze względu na roczne zużycie LZO</w:t>
      </w:r>
      <w:r w:rsidRPr="000F01D9">
        <w:rPr>
          <w:rFonts w:ascii="Calibri" w:eastAsia="Nimbus Roman No9 L" w:hAnsi="Calibri" w:cs="Calibri"/>
          <w:kern w:val="1"/>
          <w:sz w:val="28"/>
          <w:szCs w:val="28"/>
          <w:vertAlign w:val="superscript"/>
          <w:lang w:eastAsia="ar-SA"/>
        </w:rPr>
        <w:footnoteReference w:id="3"/>
      </w:r>
      <w:r w:rsidRPr="000F01D9">
        <w:rPr>
          <w:rFonts w:ascii="Calibri" w:eastAsia="Nimbus Roman No9 L" w:hAnsi="Calibri" w:cs="Calibri"/>
          <w:kern w:val="1"/>
          <w:sz w:val="28"/>
          <w:szCs w:val="28"/>
          <w:lang w:eastAsia="ar-SA"/>
        </w:rPr>
        <w:t xml:space="preserve"> powyżej 5 Mg na rok, to jest 44,040 Mg/rok i wielkość laminowanej powierzchni 1 600 000 m</w:t>
      </w:r>
      <w:r w:rsidRPr="000F01D9">
        <w:rPr>
          <w:rFonts w:ascii="Calibri" w:eastAsia="Nimbus Roman No9 L" w:hAnsi="Calibri" w:cs="Calibri"/>
          <w:kern w:val="1"/>
          <w:sz w:val="28"/>
          <w:szCs w:val="28"/>
          <w:vertAlign w:val="superscript"/>
          <w:lang w:eastAsia="ar-SA"/>
        </w:rPr>
        <w:t>2</w:t>
      </w:r>
      <w:r w:rsidRPr="000F01D9">
        <w:rPr>
          <w:rFonts w:ascii="Calibri" w:eastAsia="Nimbus Roman No9 L" w:hAnsi="Calibri" w:cs="Calibri"/>
          <w:kern w:val="1"/>
          <w:sz w:val="28"/>
          <w:szCs w:val="28"/>
          <w:lang w:eastAsia="ar-SA"/>
        </w:rPr>
        <w:t>/rok, podlegają pod obowiązek dotrzymania standardów emisyjnych określonych w rozporządzeniu Ministra Klimatu z dnia 24 września 2020 r. w sprawie standardów emisyjnych dla niektórych rodzajów instalacji, źródeł spalania paliw oraz urządzeń spalania lub współspalania odpadów (Dz. U. poz. 1860).</w:t>
      </w:r>
    </w:p>
    <w:p w14:paraId="24ED0E33" w14:textId="77777777"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bookmarkStart w:id="14" w:name="_Hlk187228562"/>
      <w:bookmarkEnd w:id="13"/>
      <w:r w:rsidRPr="000F01D9">
        <w:rPr>
          <w:rFonts w:ascii="Calibri" w:eastAsia="Nimbus Roman No9 L" w:hAnsi="Calibri" w:cs="Calibri"/>
          <w:kern w:val="1"/>
          <w:sz w:val="28"/>
          <w:szCs w:val="28"/>
          <w:lang w:eastAsia="ar-SA"/>
        </w:rPr>
        <w:t>Po zrealizowaniu przedsięwzięcia nastąpi wzrost zużycia preparatów zawierających LZO (wzrost o 24,575 Mg/rok i wyniesie ono 68,615 Mg/rok). Dla procesu laminowania prowadzonego w instalacji do okleinowania profili okiennych obowiązuje standard emisyjny S4 (standard emisji całkowitej, wyrażony jako stosunek masy LZO do jednostki produktu surowca) i wynosi on 30 g/m</w:t>
      </w:r>
      <w:r w:rsidRPr="000F01D9">
        <w:rPr>
          <w:rFonts w:ascii="Calibri" w:eastAsia="Nimbus Roman No9 L" w:hAnsi="Calibri" w:cs="Calibri"/>
          <w:kern w:val="1"/>
          <w:sz w:val="28"/>
          <w:szCs w:val="28"/>
          <w:vertAlign w:val="superscript"/>
          <w:lang w:eastAsia="ar-SA"/>
        </w:rPr>
        <w:t>2</w:t>
      </w:r>
      <w:r w:rsidRPr="000F01D9">
        <w:rPr>
          <w:rFonts w:ascii="Calibri" w:eastAsia="Nimbus Roman No9 L" w:hAnsi="Calibri" w:cs="Calibri"/>
          <w:kern w:val="1"/>
          <w:sz w:val="28"/>
          <w:szCs w:val="28"/>
          <w:lang w:eastAsia="ar-SA"/>
        </w:rPr>
        <w:t xml:space="preserve"> laminowanej powierzchni. W raporcie wykazano, że standard emisyjny S4 przy zakładanych założeniach, zużycie LZO na poziomie 68,615 Mg/rok i wielkość laminowanej powierzchni 2 600 000 m</w:t>
      </w:r>
      <w:r w:rsidRPr="000F01D9">
        <w:rPr>
          <w:rFonts w:ascii="Calibri" w:eastAsia="Nimbus Roman No9 L" w:hAnsi="Calibri" w:cs="Calibri"/>
          <w:kern w:val="1"/>
          <w:sz w:val="28"/>
          <w:szCs w:val="28"/>
          <w:vertAlign w:val="superscript"/>
          <w:lang w:eastAsia="ar-SA"/>
        </w:rPr>
        <w:t>2</w:t>
      </w:r>
      <w:r w:rsidRPr="000F01D9">
        <w:rPr>
          <w:rFonts w:ascii="Calibri" w:eastAsia="Nimbus Roman No9 L" w:hAnsi="Calibri" w:cs="Calibri"/>
          <w:kern w:val="1"/>
          <w:sz w:val="28"/>
          <w:szCs w:val="28"/>
          <w:lang w:eastAsia="ar-SA"/>
        </w:rPr>
        <w:t>/rok (wzrost o 1 000 000 m</w:t>
      </w:r>
      <w:r w:rsidRPr="000F01D9">
        <w:rPr>
          <w:rFonts w:ascii="Calibri" w:eastAsia="Nimbus Roman No9 L" w:hAnsi="Calibri" w:cs="Calibri"/>
          <w:kern w:val="1"/>
          <w:sz w:val="28"/>
          <w:szCs w:val="28"/>
          <w:vertAlign w:val="superscript"/>
          <w:lang w:eastAsia="ar-SA"/>
        </w:rPr>
        <w:t>2</w:t>
      </w:r>
      <w:r w:rsidRPr="000F01D9">
        <w:rPr>
          <w:rFonts w:ascii="Calibri" w:eastAsia="Nimbus Roman No9 L" w:hAnsi="Calibri" w:cs="Calibri"/>
          <w:kern w:val="1"/>
          <w:sz w:val="28"/>
          <w:szCs w:val="28"/>
          <w:lang w:eastAsia="ar-SA"/>
        </w:rPr>
        <w:t>/rok), wyniesie 26,39 g/m</w:t>
      </w:r>
      <w:r w:rsidRPr="000F01D9">
        <w:rPr>
          <w:rFonts w:ascii="Calibri" w:eastAsia="Nimbus Roman No9 L" w:hAnsi="Calibri" w:cs="Calibri"/>
          <w:kern w:val="1"/>
          <w:sz w:val="28"/>
          <w:szCs w:val="28"/>
          <w:vertAlign w:val="superscript"/>
          <w:lang w:eastAsia="ar-SA"/>
        </w:rPr>
        <w:t>2</w:t>
      </w:r>
      <w:r w:rsidRPr="000F01D9">
        <w:rPr>
          <w:rFonts w:ascii="Calibri" w:eastAsia="Nimbus Roman No9 L" w:hAnsi="Calibri" w:cs="Calibri"/>
          <w:kern w:val="1"/>
          <w:sz w:val="28"/>
          <w:szCs w:val="28"/>
          <w:lang w:eastAsia="ar-SA"/>
        </w:rPr>
        <w:t xml:space="preserve"> zatem zostanie dotrzymany.</w:t>
      </w:r>
    </w:p>
    <w:bookmarkEnd w:id="14"/>
    <w:p w14:paraId="3546853B" w14:textId="77777777" w:rsidR="000F01D9" w:rsidRPr="000F01D9" w:rsidRDefault="000F01D9" w:rsidP="000F01D9">
      <w:pPr>
        <w:spacing w:after="120" w:line="240" w:lineRule="auto"/>
        <w:ind w:firstLine="567"/>
        <w:rPr>
          <w:rFonts w:ascii="Calibri" w:eastAsia="Nimbus Roman No9 L" w:hAnsi="Calibri" w:cs="Calibri"/>
          <w:kern w:val="1"/>
          <w:sz w:val="28"/>
          <w:szCs w:val="28"/>
          <w:lang w:eastAsia="ar-SA"/>
        </w:rPr>
      </w:pPr>
      <w:r w:rsidRPr="000F01D9">
        <w:rPr>
          <w:rFonts w:ascii="Calibri" w:eastAsia="Nimbus Roman No9 L" w:hAnsi="Calibri" w:cs="Calibri"/>
          <w:kern w:val="1"/>
          <w:sz w:val="28"/>
          <w:szCs w:val="28"/>
          <w:lang w:eastAsia="ar-SA"/>
        </w:rPr>
        <w:t>Z uwagi na założenia przyjęte do analizy, zgodnie z postanowieniem Regionalnego Dyrektora Ochrony Środowiska w Poznaniu, w niniejszej decyzji określono maksymalną roczną wielkość laminowanej powierzchni oraz wydajność systemu odciągowego każdej nowej linii do okleinowania profili okiennych, a także wskazano, aby substancje z procesów okleinowania odprowadzać do powietrza wspólnym emitorem E-65. W celu kontroli pracy przedmiotowej instalacji, zgodnie z postanowieniem Regionalnego Dyrektora w decyzji zobowiązano wnioskodawcę do prowadzenia ewidencji wielkości zużycia materiałów wykorzystywanych w procesach laminowania oraz rejestrację czasu pracy instalacji, a także prowadzenia ewidencji wielkości laminowanej powierzchni.</w:t>
      </w:r>
    </w:p>
    <w:p w14:paraId="6D7205F1" w14:textId="77777777" w:rsidR="000F01D9" w:rsidRPr="000F01D9" w:rsidRDefault="000F01D9" w:rsidP="000F01D9">
      <w:pPr>
        <w:spacing w:after="120" w:line="240" w:lineRule="auto"/>
        <w:ind w:firstLine="567"/>
        <w:rPr>
          <w:rFonts w:ascii="Calibri" w:eastAsia="Calibri" w:hAnsi="Calibri" w:cs="Calibri"/>
          <w:kern w:val="2"/>
          <w:sz w:val="28"/>
          <w:szCs w:val="28"/>
        </w:rPr>
      </w:pPr>
      <w:r w:rsidRPr="000F01D9">
        <w:rPr>
          <w:rFonts w:ascii="Calibri" w:eastAsia="Calibri" w:hAnsi="Calibri" w:cs="Calibri"/>
          <w:b/>
          <w:bCs/>
          <w:sz w:val="28"/>
          <w:szCs w:val="28"/>
        </w:rPr>
        <w:t>Dotrzymanie nałożonych na wnioskodawcę warunków oraz założeń zawartych w uzupełnionym raporcie przyczyni się do minimalizacji emisji substancji zanieczyszczających do powietrza, pochodzących z przedmiotowego przedsięwzięcia oraz zapewni spełnienie wymogów w zakresie ochrony powietrza określonych w przepisach</w:t>
      </w:r>
      <w:r w:rsidRPr="000F01D9">
        <w:rPr>
          <w:rFonts w:ascii="Calibri" w:eastAsia="Calibri" w:hAnsi="Calibri" w:cs="Calibri"/>
          <w:sz w:val="28"/>
          <w:szCs w:val="28"/>
        </w:rPr>
        <w:t>.</w:t>
      </w:r>
    </w:p>
    <w:p w14:paraId="4A5AE2C4" w14:textId="77777777" w:rsidR="000F01D9" w:rsidRPr="000F01D9" w:rsidRDefault="000F01D9" w:rsidP="000F01D9">
      <w:pPr>
        <w:spacing w:after="0" w:line="240" w:lineRule="auto"/>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br w:type="page"/>
      </w:r>
    </w:p>
    <w:p w14:paraId="1BBA488E" w14:textId="77777777"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bookmarkStart w:id="15" w:name="_Hlk187152902"/>
      <w:r w:rsidRPr="000F01D9">
        <w:rPr>
          <w:rFonts w:ascii="Calibri" w:eastAsia="Times New Roman" w:hAnsi="Calibri" w:cs="Calibri"/>
          <w:sz w:val="28"/>
          <w:szCs w:val="28"/>
          <w:lang w:eastAsia="pl-PL"/>
        </w:rPr>
        <w:lastRenderedPageBreak/>
        <w:t xml:space="preserve">Planowane przedsięwzięcie realizowane będzie na terenie zakładu o uregulowanej gospodarce odpadami. </w:t>
      </w:r>
      <w:bookmarkEnd w:id="15"/>
      <w:r w:rsidRPr="000F01D9">
        <w:rPr>
          <w:rFonts w:ascii="Calibri" w:eastAsia="Times New Roman" w:hAnsi="Calibri" w:cs="Calibri"/>
          <w:sz w:val="28"/>
          <w:szCs w:val="28"/>
          <w:lang w:eastAsia="pl-PL"/>
        </w:rPr>
        <w:t xml:space="preserve">W zakresie gospodarki odpadami zakład działa w oparciu o decyzję Starosty Śremskiego z 31.12.2013 r. znak OS.6220.3.2013 zmienioną decyzjami Starosty Śremskiego z 14.05.2015 r. znak OS.6220.1.2015, z 23.05.2016 r. znak OS.6220.3.2016, z 9.09.2016 r. znak OS.6220.6.2016 oraz decyzją Marszałka Województwa Wielkopolskiego z 30.11.2021 r. znak DSK-IV.7243.51.2021 będącą pozwoleniem na wytwarzanie odpadów uwzględniającym wymagania przewidziane dla zezwolenia na przetwarzanie odpadów oraz w oparciu o decyzję Starosty Śremskiego z 29.04.2015 r. znak OS.6233.12.2015, zmienioną decyzjami Marszałka Województwa Wielkopolskiego z 30.07.2018 r. znak DSR-II-2.7244.1.96.2020 oraz z 27.04.2021 r. znak DSR-II-2.7244.1.96.2020 zezwalającą spółce Rehau Sp. z o.o. na zbieranie odpadów. </w:t>
      </w:r>
    </w:p>
    <w:p w14:paraId="547E30C6" w14:textId="0E0E4157"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W raporcie przedstawiono rodzaje i ilości odpadów powstających na etapie realizacji, eksploatacji i likwidacji planowanego przedsięwzięcia. </w:t>
      </w:r>
      <w:bookmarkStart w:id="16" w:name="_Hlk187153141"/>
      <w:r w:rsidRPr="000F01D9">
        <w:rPr>
          <w:rFonts w:ascii="Calibri" w:eastAsia="Times New Roman" w:hAnsi="Calibri" w:cs="Calibri"/>
          <w:sz w:val="28"/>
          <w:szCs w:val="28"/>
          <w:lang w:eastAsia="pl-PL"/>
        </w:rPr>
        <w:t>W związku z planowanym przedsięwzięciem zakłada się wzrost ilości wytwarzanych odpadów zarówno niebezpiecznych, jak i innych niż niebezpieczne z procesu okleinowania. Będą to następujące rodzaje odpadów o kodach: 07 02 13 (odpady tworzyw sztucznych), 07 07 04* (inne rozpuszczalniki organiczne, roztwory z przemywania i ciecze macierzyste), 08</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04 09* (odpadowe kleje i szczeliwa zawierające rozpuszczalniki organiczne lub inne substancje niebezpieczne), 15 01 01 (opakowania z papieru i</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tektury), 15 01 02 (opakowania z tworzyw sztucznych), 15 01 10* (opakowania zawierające pozostałości substancji niebezpiecznych lub nimi zanieczyszczone, 15 02 02* [sorbenty, materiały filtracyjne (w tym olejowe nieujęte w innych grupach), tkaniny do wycierania (np. szmaty, ścierki) i ubrania ochronne zanieczyszczone substancjami niebezpiecznymi (np. PCB)]</w:t>
      </w:r>
      <w:bookmarkEnd w:id="16"/>
      <w:r w:rsidRPr="000F01D9">
        <w:rPr>
          <w:rFonts w:ascii="Calibri" w:eastAsia="Times New Roman" w:hAnsi="Calibri" w:cs="Calibri"/>
          <w:sz w:val="28"/>
          <w:szCs w:val="28"/>
          <w:lang w:eastAsia="pl-PL"/>
        </w:rPr>
        <w:t xml:space="preserve">. Z raportu wynika również, że </w:t>
      </w:r>
      <w:bookmarkStart w:id="17" w:name="_Hlk187152932"/>
      <w:r w:rsidRPr="000F01D9">
        <w:rPr>
          <w:rFonts w:ascii="Calibri" w:eastAsia="Times New Roman" w:hAnsi="Calibri" w:cs="Calibri"/>
          <w:sz w:val="28"/>
          <w:szCs w:val="28"/>
          <w:lang w:eastAsia="pl-PL"/>
        </w:rPr>
        <w:t>realizacja planowanego przedsięwzięcia nie spowoduje zmian w zakresie zbierania i przetwarzania odpadów prowadzonych na terenie zakładu</w:t>
      </w:r>
      <w:bookmarkStart w:id="18" w:name="_Hlk187153087"/>
      <w:r w:rsidRPr="000F01D9">
        <w:rPr>
          <w:rFonts w:ascii="Calibri" w:eastAsia="Times New Roman" w:hAnsi="Calibri" w:cs="Calibri"/>
          <w:sz w:val="28"/>
          <w:szCs w:val="28"/>
          <w:lang w:eastAsia="pl-PL"/>
        </w:rPr>
        <w:t>.</w:t>
      </w:r>
      <w:bookmarkEnd w:id="17"/>
      <w:r w:rsidRPr="000F01D9">
        <w:rPr>
          <w:rFonts w:ascii="Calibri" w:eastAsia="Times New Roman" w:hAnsi="Calibri" w:cs="Calibri"/>
          <w:sz w:val="28"/>
          <w:szCs w:val="28"/>
          <w:lang w:eastAsia="pl-PL"/>
        </w:rPr>
        <w:t xml:space="preserve"> Wytwórcą niektórych odpadów na etapie realizacji przedsięwzięcia, zgodnie z przepisami ustawy z dnia 14 grudnia 2012 r. o odpadach (Dz. U. z 2023 r. poz. 1587, 1597, 1688, 1852, 2029, z</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2024 r. poz. 1914, z 2021 r poz. 2151, z 2024 r. poz. 1834, 1911 i 1914), może być podmiot prowadzący prace budowlane.</w:t>
      </w:r>
      <w:bookmarkEnd w:id="18"/>
    </w:p>
    <w:p w14:paraId="0821F6D2" w14:textId="77777777" w:rsidR="000F01D9" w:rsidRPr="000F01D9" w:rsidRDefault="000F01D9" w:rsidP="000F01D9">
      <w:pPr>
        <w:spacing w:after="0" w:line="240" w:lineRule="auto"/>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br w:type="page"/>
      </w:r>
    </w:p>
    <w:p w14:paraId="1A06966E" w14:textId="53358E58"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 xml:space="preserve">Ponadto, na terenie zakładu </w:t>
      </w:r>
      <w:bookmarkStart w:id="19" w:name="_Hlk187153220"/>
      <w:r w:rsidRPr="000F01D9">
        <w:rPr>
          <w:rFonts w:ascii="Calibri" w:eastAsia="Times New Roman" w:hAnsi="Calibri" w:cs="Calibri"/>
          <w:sz w:val="28"/>
          <w:szCs w:val="28"/>
          <w:lang w:eastAsia="pl-PL"/>
        </w:rPr>
        <w:t>odpady powstające na etapie eksploatacji przedsięwzięcia magazynowane są i będą selektywnie, w przystosowanych pojemnikach lub kontenerach, w wyznaczonych miejscach na terenie przedsięwzięcia, w sposób zabezpieczający przed rozprzestrzenianiem się i</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 xml:space="preserve">zmieszaniem odpadów. </w:t>
      </w:r>
    </w:p>
    <w:p w14:paraId="09C5C006" w14:textId="22DF2E1B"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Jak wynika z raportu na terenie zakładu zachowana jest i będzie hierarchia postępowania z odpadami.</w:t>
      </w:r>
      <w:bookmarkEnd w:id="19"/>
      <w:r w:rsidRPr="000F01D9">
        <w:rPr>
          <w:rFonts w:ascii="Calibri" w:eastAsia="Times New Roman" w:hAnsi="Calibri" w:cs="Calibri"/>
          <w:sz w:val="28"/>
          <w:szCs w:val="28"/>
          <w:lang w:eastAsia="pl-PL"/>
        </w:rPr>
        <w:t xml:space="preserve"> Biorąc powyższe pod uwagę, przy założeniu, że wnioskodawca będzie realizował planowane przedsięwzięcie zgodnie z zapisami w raporcie </w:t>
      </w:r>
      <w:r w:rsidRPr="000F01D9">
        <w:rPr>
          <w:rFonts w:ascii="Calibri" w:eastAsia="Times New Roman" w:hAnsi="Calibri" w:cs="Calibri"/>
          <w:b/>
          <w:bCs/>
          <w:sz w:val="28"/>
          <w:szCs w:val="28"/>
          <w:lang w:eastAsia="pl-PL"/>
        </w:rPr>
        <w:t>przedsięwzięcie nie będzie naruszać prawa w</w:t>
      </w:r>
      <w:r w:rsidR="00095E16">
        <w:rPr>
          <w:rFonts w:ascii="Calibri" w:eastAsia="Times New Roman" w:hAnsi="Calibri" w:cs="Calibri"/>
          <w:b/>
          <w:bCs/>
          <w:sz w:val="28"/>
          <w:szCs w:val="28"/>
          <w:lang w:eastAsia="pl-PL"/>
        </w:rPr>
        <w:t> </w:t>
      </w:r>
      <w:r w:rsidRPr="000F01D9">
        <w:rPr>
          <w:rFonts w:ascii="Calibri" w:eastAsia="Times New Roman" w:hAnsi="Calibri" w:cs="Calibri"/>
          <w:b/>
          <w:bCs/>
          <w:sz w:val="28"/>
          <w:szCs w:val="28"/>
          <w:lang w:eastAsia="pl-PL"/>
        </w:rPr>
        <w:t>zakresie gospodarki odpadami</w:t>
      </w:r>
      <w:r w:rsidRPr="000F01D9">
        <w:rPr>
          <w:rFonts w:ascii="Calibri" w:eastAsia="Times New Roman" w:hAnsi="Calibri" w:cs="Calibri"/>
          <w:sz w:val="28"/>
          <w:szCs w:val="28"/>
          <w:lang w:eastAsia="pl-PL"/>
        </w:rPr>
        <w:t>.</w:t>
      </w:r>
    </w:p>
    <w:p w14:paraId="0264534A" w14:textId="77777777"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Zgodnie z opinią Dyrektora Zarządu Zlewni Państwowego Gospodarstwa Wodnego Wody Polskie w Poznaniu, w decyzji wskazano warunek, aby odpady powstające w trakcie prowadzenia prac budowlanych oraz eksploatacji planowanego przedsięwzięcia, gromadzić selektywnie w wyznaczonych miejscach, w odpowiednio oznakowanych, szczelnych pojemnikach lub kontenerach na utwardzonym podłożu, a następnie przekazywać uprawnionym podmiotom do dalszego zagospodarowania.</w:t>
      </w:r>
    </w:p>
    <w:p w14:paraId="5DDBFEB2" w14:textId="65F19518"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Teren przedsięwzięcia położony jest poza granicami Głównych Zbiorników Wód Podziemnych, dalej GZWP. Najbliższy GZWP nr 150 Pradolina Warszawa-Berlin znajduje się w odległości około 3,5 km. W rejonie wnioskowanych działek głównym użytkowym poziomem wodonośnym jest poziom czwartorzędowy charakteryzujący się słabą izolacją i średnim stopniem zagrożenia. Najbliższe ujęcie wód podziemnych znajduje się w</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 xml:space="preserve">odległości około 1,0 km od terenu przedsięwzięcia. Planowane przedsięwzięcie znajduje się poza strefami ochronnymi ujęć wód podziemnych. </w:t>
      </w:r>
    </w:p>
    <w:p w14:paraId="5BC6D113" w14:textId="77777777"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Planowane przedsięwzięcie zostanie zrealizowane w obrębie istniejących, obecnie realizowanych lub planowanych do zrealizowania obiektów budowlanych na terenie zakładu</w:t>
      </w:r>
      <w:r w:rsidRPr="000F01D9">
        <w:rPr>
          <w:rFonts w:ascii="Calibri" w:eastAsia="Calibri" w:hAnsi="Calibri" w:cs="Calibri"/>
          <w:sz w:val="28"/>
          <w:szCs w:val="28"/>
        </w:rPr>
        <w:t>.</w:t>
      </w:r>
      <w:r w:rsidRPr="000F01D9">
        <w:rPr>
          <w:rFonts w:ascii="Calibri" w:eastAsia="Times New Roman" w:hAnsi="Calibri" w:cs="Calibri"/>
          <w:sz w:val="28"/>
          <w:szCs w:val="28"/>
          <w:lang w:eastAsia="pl-PL"/>
        </w:rPr>
        <w:t xml:space="preserve"> W celu ochrony środowiska gruntowo-wodnego wnioskodawca przewiduje zainstalowanie dodatkowych pięciu linii do okleinowania profili okiennych w istniejącej hali produkcyjnej wyposażonej w szczelne posadzki. Dodatkowo primer i klej planowany do wykorzystywania na przedmiotowych liniach magazynowany będzie wewnątrz hali, w wannach odciekowych oraz w szczelnym kontenerze magazynowym przystosowanym do magazynowania substancji palnych. Przedmiotowe założenia zawarto w warunkach decyzji zgodnie z postanowieniem Regionalnego Dyrektora Ochrony Środowiska w Poznaniu.</w:t>
      </w:r>
    </w:p>
    <w:p w14:paraId="754FB1A5" w14:textId="77777777"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Planowane przedsięwzięcie znajduje się poza obszarami szczególnego zagrożenia powodzią. W odległości około 2,2 km znajduje się Zalew Śremski B. Rzeka Warta przepływa w odległości około 3,7 km od terenu przedsięwzięcia.</w:t>
      </w:r>
    </w:p>
    <w:p w14:paraId="0D5F0ECA" w14:textId="7351B420"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W raporcie za stan istniejący przyjęto rozwiązania i założenia zawarte w decyzji Burmistrza Śremu z 01.12.2021 r. znak PPSOŚ.6220.16.2020.BM o środowiskowych uwarunkowaniach, uzupełnionej postanowieniem Burmistrza Śremu z 29.12.2021 r. znak PPSOŚ.6220.16.2020.BM. </w:t>
      </w:r>
      <w:bookmarkStart w:id="20" w:name="_Hlk187226384"/>
      <w:r w:rsidRPr="000F01D9">
        <w:rPr>
          <w:rFonts w:ascii="Calibri" w:eastAsia="Times New Roman" w:hAnsi="Calibri" w:cs="Calibri"/>
          <w:sz w:val="28"/>
          <w:szCs w:val="28"/>
          <w:lang w:eastAsia="pl-PL"/>
        </w:rPr>
        <w:t>Eksploatacja planowanego przedsięwzięcia nie będzie wiązać się ze wzrostem zapotrzebowania na wodę, która jak dotychczas pobierana będzie z sieci wodociągowej. Ścieki bytowe i przemysłowe odprowadzane będą jak dotychczas do sieci kanalizacji sanitarnej na warunkach uzgodnionych z</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 xml:space="preserve">zarządcą sieci i zgodnie z przepisami szczegółowymi. Nie przewiduje się zmiany ilości ścieków w wyniku eksploatacji przedsięwzięcia. Wnioskodawca nie przewiduje również zmian w sposobie zagospodarowania wód opadowych i roztopowych. Wody opadowe i roztopowe z terenu zakładu </w:t>
      </w:r>
      <w:bookmarkStart w:id="21" w:name="_Hlk187226307"/>
      <w:r w:rsidRPr="000F01D9">
        <w:rPr>
          <w:rFonts w:ascii="Calibri" w:eastAsia="Times New Roman" w:hAnsi="Calibri" w:cs="Calibri"/>
          <w:sz w:val="28"/>
          <w:szCs w:val="28"/>
          <w:lang w:eastAsia="pl-PL"/>
        </w:rPr>
        <w:t>odprowadzane są do zbiorników retencyjnych, a następnie, po podczyszczeniu w separatorze piasku i substancji ropopochodnych, do sieci kanalizacji deszczowej</w:t>
      </w:r>
      <w:bookmarkEnd w:id="21"/>
      <w:r w:rsidRPr="000F01D9">
        <w:rPr>
          <w:rFonts w:ascii="Calibri" w:eastAsia="Times New Roman" w:hAnsi="Calibri" w:cs="Calibri"/>
          <w:sz w:val="28"/>
          <w:szCs w:val="28"/>
          <w:lang w:eastAsia="pl-PL"/>
        </w:rPr>
        <w:t>.</w:t>
      </w:r>
      <w:bookmarkEnd w:id="20"/>
    </w:p>
    <w:p w14:paraId="12C71B00" w14:textId="3BAD8256"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Po szczegółowym przeanalizowaniu materiałów dotyczących budowy geologicznej, warunków hydrogeologicznych, uwzględniając skalę, charakter przedsięwzięcia oraz jego lokalizację, wziąwszy pod uwagę planowane rozwiązania chroniące środowisko gruntowo-wodne, w tym rozwiązania w</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 xml:space="preserve">zakresie gospodarki wodno-ściekowej i magazynowania oraz postępowania z odpadami, </w:t>
      </w:r>
      <w:r w:rsidRPr="000F01D9">
        <w:rPr>
          <w:rFonts w:ascii="Calibri" w:eastAsia="Times New Roman" w:hAnsi="Calibri" w:cs="Calibri"/>
          <w:b/>
          <w:bCs/>
          <w:sz w:val="28"/>
          <w:szCs w:val="28"/>
          <w:lang w:eastAsia="pl-PL"/>
        </w:rPr>
        <w:t>nie przewiduje się znacząco negatywnego oddziaływania przedmiotowego przedsięwzięcia na środowisko gruntowo-wodne, w tym wody podziemne i powierzchniowe</w:t>
      </w:r>
      <w:r w:rsidRPr="000F01D9">
        <w:rPr>
          <w:rFonts w:ascii="Calibri" w:eastAsia="Times New Roman" w:hAnsi="Calibri" w:cs="Calibri"/>
          <w:sz w:val="28"/>
          <w:szCs w:val="28"/>
          <w:lang w:eastAsia="pl-PL"/>
        </w:rPr>
        <w:t>.</w:t>
      </w:r>
    </w:p>
    <w:p w14:paraId="7B638AA4" w14:textId="77777777"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highlight w:val="yellow"/>
          <w:lang w:eastAsia="pl-PL"/>
        </w:rPr>
      </w:pPr>
      <w:bookmarkStart w:id="22" w:name="_Hlk186788271"/>
      <w:r w:rsidRPr="000F01D9">
        <w:rPr>
          <w:rFonts w:ascii="Calibri" w:eastAsia="Times New Roman" w:hAnsi="Calibri" w:cs="Calibri"/>
          <w:sz w:val="28"/>
          <w:szCs w:val="28"/>
          <w:lang w:eastAsia="pl-PL"/>
        </w:rPr>
        <w:t xml:space="preserve">Zgodnie z opinią </w:t>
      </w:r>
      <w:bookmarkStart w:id="23" w:name="_Hlk88202979"/>
      <w:r w:rsidRPr="000F01D9">
        <w:rPr>
          <w:rFonts w:ascii="Calibri" w:eastAsia="Times New Roman" w:hAnsi="Calibri" w:cs="Calibri"/>
          <w:sz w:val="28"/>
          <w:szCs w:val="28"/>
          <w:lang w:eastAsia="pl-PL"/>
        </w:rPr>
        <w:t>Dyrektora Zarządu Zlewni Państwowego Gospodarstwa Wodnego Wody Polskie w Poznaniu</w:t>
      </w:r>
      <w:bookmarkEnd w:id="23"/>
      <w:r w:rsidRPr="000F01D9">
        <w:rPr>
          <w:rFonts w:ascii="Calibri" w:eastAsia="Times New Roman" w:hAnsi="Calibri" w:cs="Calibri"/>
          <w:sz w:val="28"/>
          <w:szCs w:val="28"/>
          <w:lang w:eastAsia="pl-PL"/>
        </w:rPr>
        <w:t xml:space="preserve">, </w:t>
      </w:r>
      <w:bookmarkEnd w:id="22"/>
      <w:r w:rsidRPr="000F01D9">
        <w:rPr>
          <w:rFonts w:ascii="Calibri" w:eastAsia="Times New Roman" w:hAnsi="Calibri" w:cs="Calibri"/>
          <w:sz w:val="28"/>
          <w:szCs w:val="28"/>
          <w:lang w:eastAsia="pl-PL"/>
        </w:rPr>
        <w:t>w celu zabezpieczenia środowiska gruntowo-wodnego przed ewentualnymi zanieczyszczeniami substancjami mogącymi wystąpić podczas realizacji i eksploatacji przedsięwzięcia, w decyzji wskazano warunki, aby w miejscach bezpośrednich prac budowlanych zapewnić dostępność sorbentów, właściwych w zakresie ilości i rodzaju do potencjalnego zagrożenia, mogącego wystąpić w następstwie sytuacji awaryjnych, a w przypadku przedostania się zanieczyszczeń do gruntu lub wód bezzwłocznie podjąć działania zmierzające do usunięcia skutków i przyczyn awarii.</w:t>
      </w:r>
    </w:p>
    <w:p w14:paraId="34CAA5E6" w14:textId="77777777" w:rsidR="000F01D9" w:rsidRPr="000F01D9" w:rsidRDefault="000F01D9" w:rsidP="000F01D9">
      <w:pPr>
        <w:spacing w:after="0" w:line="240" w:lineRule="auto"/>
        <w:jc w:val="both"/>
        <w:rPr>
          <w:rFonts w:ascii="Calibri" w:eastAsia="Calibri" w:hAnsi="Calibri" w:cs="Calibri"/>
          <w:sz w:val="28"/>
          <w:szCs w:val="28"/>
          <w:lang w:bidi="en-US"/>
        </w:rPr>
      </w:pPr>
      <w:r w:rsidRPr="000F01D9">
        <w:rPr>
          <w:rFonts w:ascii="Calibri" w:eastAsia="Calibri" w:hAnsi="Calibri" w:cs="Calibri"/>
          <w:sz w:val="28"/>
          <w:szCs w:val="28"/>
          <w:lang w:bidi="en-US"/>
        </w:rPr>
        <w:br w:type="page"/>
      </w:r>
    </w:p>
    <w:p w14:paraId="5D4B26D2" w14:textId="77777777" w:rsidR="000F01D9" w:rsidRPr="000F01D9" w:rsidRDefault="000F01D9" w:rsidP="000F01D9">
      <w:pPr>
        <w:spacing w:line="240" w:lineRule="auto"/>
        <w:ind w:firstLine="567"/>
        <w:rPr>
          <w:rFonts w:ascii="Calibri" w:eastAsia="Calibri" w:hAnsi="Calibri" w:cs="Calibri"/>
          <w:b/>
          <w:bCs/>
          <w:sz w:val="28"/>
          <w:szCs w:val="28"/>
          <w:lang w:bidi="en-US"/>
        </w:rPr>
      </w:pPr>
      <w:r w:rsidRPr="000F01D9">
        <w:rPr>
          <w:rFonts w:ascii="Calibri" w:eastAsia="Calibri" w:hAnsi="Calibri" w:cs="Calibri"/>
          <w:sz w:val="28"/>
          <w:szCs w:val="28"/>
          <w:lang w:bidi="en-US"/>
        </w:rPr>
        <w:lastRenderedPageBreak/>
        <w:t xml:space="preserve">Z uwagi na charakter planowanego przedsięwzięcia zakłada się, że nie będzie ono miało znaczącego negatywnego wpływu na klimat. Przedsięwzięcie nie będzie położone na terenach zalewowych, zagrożonych wystąpieniami powodzi, czy zagrożonych ruchami masowymi ziemi. Uwzględniając przewidywany zakres i technologię prac budowlanych, lokalizację przedsięwzięcia oraz przyjęte rozwiązania konstrukcyjne i technologiczne instalacji należy stwierdzić, że </w:t>
      </w:r>
      <w:r w:rsidRPr="000F01D9">
        <w:rPr>
          <w:rFonts w:ascii="Calibri" w:eastAsia="Calibri" w:hAnsi="Calibri" w:cs="Calibri"/>
          <w:b/>
          <w:bCs/>
          <w:sz w:val="28"/>
          <w:szCs w:val="28"/>
          <w:lang w:bidi="en-US"/>
        </w:rPr>
        <w:t>przedsięwzięcie będzie zaadaptowane do postępujących zmian klimatu.</w:t>
      </w:r>
    </w:p>
    <w:p w14:paraId="271D1DF5"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W ramach przedsięwzięcia nie planuje się prac rozbiórkowych dotyczących przedsięwzięć mogących znacząco oddziaływać na środowisko.</w:t>
      </w:r>
    </w:p>
    <w:p w14:paraId="2313076A" w14:textId="77777777" w:rsidR="000F01D9" w:rsidRPr="000F01D9" w:rsidRDefault="000F01D9" w:rsidP="000F01D9">
      <w:pPr>
        <w:autoSpaceDE w:val="0"/>
        <w:autoSpaceDN w:val="0"/>
        <w:adjustRightInd w:val="0"/>
        <w:spacing w:after="120" w:line="240" w:lineRule="auto"/>
        <w:ind w:firstLine="708"/>
        <w:rPr>
          <w:rFonts w:ascii="Calibri" w:eastAsia="Times New Roman" w:hAnsi="Calibri" w:cs="Calibri"/>
          <w:color w:val="000000"/>
          <w:sz w:val="28"/>
          <w:szCs w:val="28"/>
          <w:lang w:eastAsia="pl-PL"/>
        </w:rPr>
      </w:pPr>
      <w:r w:rsidRPr="000F01D9">
        <w:rPr>
          <w:rFonts w:ascii="Calibri" w:eastAsia="Times New Roman" w:hAnsi="Calibri" w:cs="Calibri"/>
          <w:color w:val="000000"/>
          <w:sz w:val="28"/>
          <w:szCs w:val="28"/>
          <w:lang w:eastAsia="pl-PL"/>
        </w:rPr>
        <w:t xml:space="preserve">Zgodnie z art. 81 ust. 3 u.o.o.ś. przeanalizowano wpływ przedmiotowego przedsięwzięcia na możliwość osiągnięcia celów środowiskowych, o których mowa w </w:t>
      </w:r>
      <w:hyperlink r:id="rId12" w:history="1">
        <w:r w:rsidRPr="000F01D9">
          <w:rPr>
            <w:rFonts w:ascii="Calibri" w:eastAsia="Times New Roman" w:hAnsi="Calibri" w:cs="Calibri"/>
            <w:color w:val="000000"/>
            <w:sz w:val="28"/>
            <w:szCs w:val="28"/>
            <w:lang w:eastAsia="pl-PL"/>
          </w:rPr>
          <w:t>art. 56</w:t>
        </w:r>
      </w:hyperlink>
      <w:r w:rsidRPr="000F01D9">
        <w:rPr>
          <w:rFonts w:ascii="Calibri" w:eastAsia="Times New Roman" w:hAnsi="Calibri" w:cs="Calibri"/>
          <w:color w:val="000000"/>
          <w:sz w:val="28"/>
          <w:szCs w:val="28"/>
          <w:lang w:eastAsia="pl-PL"/>
        </w:rPr>
        <w:t xml:space="preserve">, </w:t>
      </w:r>
      <w:hyperlink r:id="rId13" w:history="1">
        <w:r w:rsidRPr="000F01D9">
          <w:rPr>
            <w:rFonts w:ascii="Calibri" w:eastAsia="Times New Roman" w:hAnsi="Calibri" w:cs="Calibri"/>
            <w:color w:val="000000"/>
            <w:sz w:val="28"/>
            <w:szCs w:val="28"/>
            <w:lang w:eastAsia="pl-PL"/>
          </w:rPr>
          <w:t>art. 57</w:t>
        </w:r>
      </w:hyperlink>
      <w:r w:rsidRPr="000F01D9">
        <w:rPr>
          <w:rFonts w:ascii="Calibri" w:eastAsia="Times New Roman" w:hAnsi="Calibri" w:cs="Calibri"/>
          <w:color w:val="000000"/>
          <w:sz w:val="28"/>
          <w:szCs w:val="28"/>
          <w:lang w:eastAsia="pl-PL"/>
        </w:rPr>
        <w:t xml:space="preserve">, </w:t>
      </w:r>
      <w:hyperlink r:id="rId14" w:history="1">
        <w:r w:rsidRPr="000F01D9">
          <w:rPr>
            <w:rFonts w:ascii="Calibri" w:eastAsia="Times New Roman" w:hAnsi="Calibri" w:cs="Calibri"/>
            <w:color w:val="000000"/>
            <w:sz w:val="28"/>
            <w:szCs w:val="28"/>
            <w:lang w:eastAsia="pl-PL"/>
          </w:rPr>
          <w:t>art. 59</w:t>
        </w:r>
      </w:hyperlink>
      <w:r w:rsidRPr="000F01D9">
        <w:rPr>
          <w:rFonts w:ascii="Calibri" w:eastAsia="Times New Roman" w:hAnsi="Calibri" w:cs="Calibri"/>
          <w:color w:val="000000"/>
          <w:sz w:val="28"/>
          <w:szCs w:val="28"/>
          <w:lang w:eastAsia="pl-PL"/>
        </w:rPr>
        <w:t xml:space="preserve"> oraz </w:t>
      </w:r>
      <w:hyperlink r:id="rId15" w:history="1">
        <w:r w:rsidRPr="000F01D9">
          <w:rPr>
            <w:rFonts w:ascii="Calibri" w:eastAsia="Times New Roman" w:hAnsi="Calibri" w:cs="Calibri"/>
            <w:color w:val="000000"/>
            <w:sz w:val="28"/>
            <w:szCs w:val="28"/>
            <w:lang w:eastAsia="pl-PL"/>
          </w:rPr>
          <w:t>art. 61</w:t>
        </w:r>
      </w:hyperlink>
      <w:r w:rsidRPr="000F01D9">
        <w:rPr>
          <w:rFonts w:ascii="Calibri" w:eastAsia="Times New Roman" w:hAnsi="Calibri" w:cs="Calibri"/>
          <w:color w:val="000000"/>
          <w:sz w:val="28"/>
          <w:szCs w:val="28"/>
          <w:lang w:eastAsia="pl-PL"/>
        </w:rPr>
        <w:t xml:space="preserve"> ustawy z dnia 20 lipca 2017 r. – Prawo wodne (Dz. U. z 2024 r. poz. 1087, 1089, 1473 i z 2023 r. poz. 877). Ustalono, że planowane przedsięwzięcie zlokalizowane jest w granicach jednolitej części wód podziemnych (jcwpd) o kodach GW600061 i GW600060 oraz w granicach jednolitej części wód powierzchniowych (jcwp) o kodach RW600010185549 – Pysząca, </w:t>
      </w:r>
      <w:bookmarkStart w:id="24" w:name="_Hlk186791643"/>
      <w:r w:rsidRPr="000F01D9">
        <w:rPr>
          <w:rFonts w:ascii="Calibri" w:eastAsia="Times New Roman" w:hAnsi="Calibri" w:cs="Calibri"/>
          <w:color w:val="000000"/>
          <w:sz w:val="28"/>
          <w:szCs w:val="28"/>
          <w:lang w:eastAsia="pl-PL"/>
        </w:rPr>
        <w:t>RW600010185589</w:t>
      </w:r>
      <w:bookmarkEnd w:id="24"/>
      <w:r w:rsidRPr="000F01D9">
        <w:rPr>
          <w:rFonts w:ascii="Calibri" w:eastAsia="Times New Roman" w:hAnsi="Calibri" w:cs="Calibri"/>
          <w:color w:val="000000"/>
          <w:sz w:val="28"/>
          <w:szCs w:val="28"/>
          <w:lang w:eastAsia="pl-PL"/>
        </w:rPr>
        <w:t xml:space="preserve"> Kanał Szymanowo – Grzybno i LW10105- Grzymisławskie. Zgodnie z obowiązującym „Planem gospodarowania wodami na obszarze dorzecza Odry” (Dz. U. z 2023 r. poz. 335) jcwpd o kodzie GW600061 charakteryzuje się dobrym stanem ilościowym oraz chemicznym, jest ona monitorowana, a w odniesieniu do ryzyka nieosiągnięcia celów środowiskowych została uznana za niezagrożoną. Jcwpd o kodzie GW600060 charakteryzuje się dobrym stanem ilościowym oraz chemicznym, jest ona monitorowana, jednak w odniesieniu do ryzyka nieosiągnięcia celów środowiskowych została uznana za zagrożoną. Jcwp o kodzie RW600010185549</w:t>
      </w:r>
      <w:r w:rsidRPr="000F01D9">
        <w:rPr>
          <w:rFonts w:ascii="Calibri" w:eastAsia="Calibri" w:hAnsi="Calibri" w:cs="Calibri"/>
          <w:sz w:val="28"/>
        </w:rPr>
        <w:t xml:space="preserve"> </w:t>
      </w:r>
      <w:r w:rsidRPr="000F01D9">
        <w:rPr>
          <w:rFonts w:ascii="Calibri" w:eastAsia="Times New Roman" w:hAnsi="Calibri" w:cs="Calibri"/>
          <w:color w:val="000000"/>
          <w:sz w:val="28"/>
          <w:szCs w:val="28"/>
          <w:lang w:eastAsia="pl-PL"/>
        </w:rPr>
        <w:t xml:space="preserve">posiada status naturalnej części wód, o aktualnie złym stanie. Jest ona monitorowana, a w odniesieniu do ryzyka nieosiągnięcia celów środowiskowych została uznana za niezagrożoną. Jcwpd RW600010185589 posiada status silnie zmienionej części wód, a jej stan aktualnie jest zły i zgodnie z oceną ryzyka nieosiągnięcia celów środowiskowych uznana została za zagrożoną. Natomiast jcwp o kodzie LW10105 posiada status silnie zmienionej części wód, o aktualnie złym stanie. Jest ona monitorowana, a w odniesieniu do ryzyka nieosiągnięcia celów środowiskowych została uznana za zagrożoną. </w:t>
      </w:r>
    </w:p>
    <w:p w14:paraId="2C1024F5" w14:textId="77777777" w:rsidR="000F01D9" w:rsidRPr="000F01D9" w:rsidRDefault="000F01D9" w:rsidP="000F01D9">
      <w:pPr>
        <w:spacing w:after="0" w:line="240" w:lineRule="auto"/>
        <w:jc w:val="both"/>
        <w:rPr>
          <w:rFonts w:ascii="Calibri" w:eastAsia="Times New Roman" w:hAnsi="Calibri" w:cs="Calibri"/>
          <w:color w:val="000000"/>
          <w:sz w:val="28"/>
          <w:szCs w:val="28"/>
          <w:lang w:eastAsia="pl-PL"/>
        </w:rPr>
      </w:pPr>
      <w:r w:rsidRPr="000F01D9">
        <w:rPr>
          <w:rFonts w:ascii="Calibri" w:eastAsia="Times New Roman" w:hAnsi="Calibri" w:cs="Calibri"/>
          <w:color w:val="000000"/>
          <w:sz w:val="28"/>
          <w:szCs w:val="28"/>
          <w:lang w:eastAsia="pl-PL"/>
        </w:rPr>
        <w:br w:type="page"/>
      </w:r>
    </w:p>
    <w:p w14:paraId="02668E5E" w14:textId="77777777" w:rsidR="000F01D9" w:rsidRPr="000F01D9" w:rsidRDefault="000F01D9" w:rsidP="000F01D9">
      <w:pPr>
        <w:autoSpaceDE w:val="0"/>
        <w:autoSpaceDN w:val="0"/>
        <w:adjustRightInd w:val="0"/>
        <w:spacing w:after="120" w:line="240" w:lineRule="auto"/>
        <w:ind w:firstLine="708"/>
        <w:rPr>
          <w:rFonts w:ascii="Calibri" w:eastAsia="Times New Roman" w:hAnsi="Calibri" w:cs="Calibri"/>
          <w:color w:val="000000"/>
          <w:sz w:val="28"/>
          <w:szCs w:val="28"/>
          <w:lang w:eastAsia="pl-PL"/>
        </w:rPr>
      </w:pPr>
      <w:r w:rsidRPr="000F01D9">
        <w:rPr>
          <w:rFonts w:ascii="Calibri" w:eastAsia="Times New Roman" w:hAnsi="Calibri" w:cs="Calibri"/>
          <w:color w:val="000000"/>
          <w:sz w:val="28"/>
          <w:szCs w:val="28"/>
          <w:lang w:eastAsia="pl-PL"/>
        </w:rPr>
        <w:lastRenderedPageBreak/>
        <w:t xml:space="preserve">Mając na względzie charakter i skalę oddziaływania, proponowane do zastosowania rozwiązania i technologie oraz przy założeniu realizacji określonych w decyzji warunków, </w:t>
      </w:r>
      <w:r w:rsidRPr="000F01D9">
        <w:rPr>
          <w:rFonts w:ascii="Calibri" w:eastAsia="Times New Roman" w:hAnsi="Calibri" w:cs="Calibri"/>
          <w:b/>
          <w:bCs/>
          <w:color w:val="000000"/>
          <w:sz w:val="28"/>
          <w:szCs w:val="28"/>
          <w:lang w:eastAsia="pl-PL"/>
        </w:rPr>
        <w:t>nie przewiduje się negatywnego oddziaływania planowanego przedsięwzięcia na stan jednolitych części wód oraz na realizację celów środowiskowych</w:t>
      </w:r>
      <w:r w:rsidRPr="000F01D9">
        <w:rPr>
          <w:rFonts w:ascii="Calibri" w:eastAsia="Times New Roman" w:hAnsi="Calibri" w:cs="Calibri"/>
          <w:color w:val="000000"/>
          <w:sz w:val="28"/>
          <w:szCs w:val="28"/>
          <w:lang w:eastAsia="pl-PL"/>
        </w:rPr>
        <w:t>, o których mowa w art. 56, art. 57, art. 59 i art. 61 ustawy z dnia 20 lipca 2017 r. – Prawo wodne, a określonych dla tych części wód w „Planie gospodarowania wodami na obszarze dorzecza Odry”. Wobec powyższego w przedmiotowej sprawie nie zachodzi przesłanka do odmówienia zgody realizacji planowanego przedsięwzięcia, o której mowa w art. 81 ust. 3 u.o.o.ś.</w:t>
      </w:r>
    </w:p>
    <w:p w14:paraId="33706AF0" w14:textId="77777777" w:rsidR="000F01D9" w:rsidRPr="000F01D9" w:rsidRDefault="000F01D9" w:rsidP="000F01D9">
      <w:pPr>
        <w:spacing w:after="120" w:line="240" w:lineRule="auto"/>
        <w:ind w:firstLine="567"/>
        <w:rPr>
          <w:rFonts w:ascii="Calibri" w:eastAsia="Times New Roman" w:hAnsi="Calibri" w:cs="Calibri"/>
          <w:sz w:val="28"/>
          <w:szCs w:val="28"/>
          <w:lang w:eastAsia="pl-PL"/>
        </w:rPr>
      </w:pPr>
      <w:bookmarkStart w:id="25" w:name="_Hlk187230104"/>
      <w:r w:rsidRPr="000F01D9">
        <w:rPr>
          <w:rFonts w:ascii="Calibri" w:eastAsia="Times New Roman" w:hAnsi="Calibri" w:cs="Calibri"/>
          <w:sz w:val="28"/>
          <w:szCs w:val="28"/>
          <w:lang w:eastAsia="pl-PL"/>
        </w:rPr>
        <w:t>Przedmiotowe przedsięwzięcie zlokalizowane zostanie poza obszarami chronionymi na podstawie ustawy z dnia 16 kwietnia 2004 r. o ochronie przyrody (Dz.U. z 2024 r. poz. 1478 i 1940), w odległości około 3,6 km od najbliżej położonych obszarów Natura 2000, jakimi są: specjalny obszar ochrony siedlisk Rogalińska Dolina Warty PLH300012 oraz obszar specjalnej ochrony ptaków Ostoja Rogalińska PLB300017. Ponadto w sąsiedztwie terenu przedsięwzięcia znajduje się Park Krajobrazowy im. gen. Dezyderego Chłapowskiego.</w:t>
      </w:r>
    </w:p>
    <w:p w14:paraId="7AC35B45" w14:textId="77777777" w:rsidR="000F01D9" w:rsidRPr="000F01D9" w:rsidRDefault="000F01D9" w:rsidP="000F01D9">
      <w:pPr>
        <w:spacing w:after="120" w:line="240" w:lineRule="auto"/>
        <w:ind w:firstLine="567"/>
        <w:rPr>
          <w:rFonts w:ascii="Calibri" w:eastAsia="Times New Roman" w:hAnsi="Calibri" w:cs="Calibri"/>
          <w:iCs/>
          <w:sz w:val="28"/>
          <w:szCs w:val="28"/>
          <w:lang w:eastAsia="pl-PL"/>
        </w:rPr>
      </w:pPr>
      <w:r w:rsidRPr="000F01D9">
        <w:rPr>
          <w:rFonts w:ascii="Calibri" w:eastAsia="Times New Roman" w:hAnsi="Calibri" w:cs="Calibri"/>
          <w:sz w:val="28"/>
          <w:szCs w:val="28"/>
          <w:lang w:eastAsia="pl-PL"/>
        </w:rPr>
        <w:t xml:space="preserve">Przedsięwzięcie położone będzie poza korytarzami wyznaczonymi w opracowaniu: Jędrzejewski W., Nowak S., Stachura K., Skierczyński M., Mysłajek R. W., Niedziałkowski K., Jędrzejewska B., Wójcik J. M., Zalewska H., Pilot M., Górny M., Kurek R.T., Ślusarczyk R. </w:t>
      </w:r>
      <w:r w:rsidRPr="000F01D9">
        <w:rPr>
          <w:rFonts w:ascii="Calibri" w:eastAsia="Times New Roman" w:hAnsi="Calibri" w:cs="Calibri"/>
          <w:iCs/>
          <w:sz w:val="28"/>
          <w:szCs w:val="28"/>
          <w:lang w:eastAsia="pl-PL"/>
        </w:rPr>
        <w:t>Projekt korytarzy ekologicznych łączących Europejską Sieć Natura 2000 w Polsce. Zakład Badania Ssaków PAN, Białowieża 2011 oraz poza obszarami ważnymi dla ptaków wyznaczonymi w opracowaniu Wylegała P., Kuźniak S., Dolata P. T. „Obszary ważne dla ptaków w okresie gniazdowania oraz migracji na terenie województwa wielkopolskiego”.</w:t>
      </w:r>
    </w:p>
    <w:p w14:paraId="33914DFE" w14:textId="77777777" w:rsidR="000F01D9" w:rsidRPr="000F01D9" w:rsidRDefault="000F01D9" w:rsidP="000F01D9">
      <w:pPr>
        <w:spacing w:after="120" w:line="240" w:lineRule="auto"/>
        <w:ind w:firstLine="567"/>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Przedsięwzięcie będzie realizowane na terenie istniejącego zakładu. W sąsiedztwie terenu zakładu znajdują się pola uprawne, las oraz tereny zabudowane w Nochowie. Z raportu wynika, że przedsięwzięcie zostanie zrealizowane w obrębie istniejących obiektów i zabudowań, w hali produkcyjnej P23. Roślinność zlokalizowana w ich sąsiedztwie to ozdobne trawniki oraz pojedyncze zadrzewienia. Jest to teren przekształcony antropogenicznie. Na obszarze przedsięwzięcia nie zaobserwowano gniazd ptaków czy siedlisk innych zwierząt. W związku z realizacją przedsięwzięcia nie są planowane wycinki drzew lub krzewów.</w:t>
      </w:r>
    </w:p>
    <w:p w14:paraId="6869E0B6" w14:textId="77777777" w:rsidR="000F01D9" w:rsidRPr="000F01D9" w:rsidRDefault="000F01D9" w:rsidP="000F01D9">
      <w:pPr>
        <w:spacing w:after="0" w:line="240" w:lineRule="auto"/>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br w:type="page"/>
      </w:r>
    </w:p>
    <w:p w14:paraId="40DEA558" w14:textId="3542AE1B" w:rsidR="000F01D9" w:rsidRPr="000F01D9" w:rsidRDefault="000F01D9" w:rsidP="000F01D9">
      <w:pPr>
        <w:spacing w:after="120" w:line="240" w:lineRule="auto"/>
        <w:ind w:firstLine="567"/>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 xml:space="preserve">Mając na uwadze obecne zagospodarowanie miejsca realizacji przedsięwzięcia wraz z obszarem położonym w zasięgu jego oddziaływania oraz jego zakres, </w:t>
      </w:r>
      <w:r w:rsidRPr="000F01D9">
        <w:rPr>
          <w:rFonts w:ascii="Calibri" w:eastAsia="Times New Roman" w:hAnsi="Calibri" w:cs="Calibri"/>
          <w:b/>
          <w:bCs/>
          <w:sz w:val="28"/>
          <w:szCs w:val="28"/>
          <w:lang w:eastAsia="pl-PL"/>
        </w:rPr>
        <w:t>nie przewiduje się znacząco negatywnego oddziaływania przedsięwzięcia na etapie realizacji, eksploatacji i likwidacji na środowisko przyrodnicze</w:t>
      </w:r>
      <w:r w:rsidRPr="000F01D9">
        <w:rPr>
          <w:rFonts w:ascii="Calibri" w:eastAsia="Times New Roman" w:hAnsi="Calibri" w:cs="Calibri"/>
          <w:sz w:val="28"/>
          <w:szCs w:val="28"/>
          <w:lang w:eastAsia="pl-PL"/>
        </w:rPr>
        <w:t>, w tym na bioróżnorodność rozumianą jako liczebność i kondycję populacji występujących gatunków, w szczególności gatunków chronionych, rzadkich lub ginących oraz ich siedliska, w tym utraty, fragmentacji lub izolacji siedlisk oraz zaburzenia funkcji przez nie pełnionych, a także wpływu na ekosystemy – ich kondycję, stabilność, odporność na zaburzenia, fragmentację i pełnione funkcje w środowisku. Przedsięwzięcie nie powinno także spowodować nadmiernej eksploatacji lub niewłaściwego wykorzystania zasobów przyrodniczych, czy przyczynić się do rozprzestrzeniania się gatunków obcych. Ze względu na lokalizację planowanego przedsięwzięcia poza obszarami chronionymi nie nastąpi jego negatywne oddziaływanie na te obszary w szczególności na gatunki, siedliska gatunków lub siedliska przyrodnicze obszarów Natura 2000, integralność obszarów Natura 2000 lub ich powiązanie z innymi obszarami. Uwzględniając charakter przedsięwzięcia oraz obecne zagospodarowanie przestrzenne obszaru leżącego w jego sąsiedztwie stwierdzono, że przedsięwzięcie nie naruszy walorów krajobrazowych najbliższej okolicy. Rozważono również możliwość oddziaływania skumulowanego i stwierdzono, że nie przewiduje się negatywnego oddziaływania skumulowanego planowanego przedsięwzięcia na środowisko przyrodnicze, w tym na przedmioty ochrony obszarów Natura 2000.</w:t>
      </w:r>
      <w:r w:rsidRPr="000F01D9">
        <w:rPr>
          <w:rFonts w:ascii="Calibri" w:eastAsia="Calibri" w:hAnsi="Calibri" w:cs="Calibri"/>
          <w:sz w:val="28"/>
        </w:rPr>
        <w:t xml:space="preserve"> </w:t>
      </w:r>
      <w:bookmarkEnd w:id="25"/>
      <w:r w:rsidRPr="000F01D9">
        <w:rPr>
          <w:rFonts w:ascii="Calibri" w:eastAsia="Times New Roman" w:hAnsi="Calibri" w:cs="Calibri"/>
          <w:sz w:val="28"/>
          <w:szCs w:val="28"/>
          <w:lang w:eastAsia="pl-PL"/>
        </w:rPr>
        <w:t>Wobec powyższego nie zachodzi przesłanka do odmówienia zgody realizacji planowanego przedsięwzięcia, o której mowa w</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art. 81 ust. 2 u.o.o.ś.</w:t>
      </w:r>
    </w:p>
    <w:p w14:paraId="387A0B25" w14:textId="50931B6A"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Na podstawie raportu i posiadanych przez Urząd materiałów kartograficznych ustalono, że w sąsiedztwie lub w bezpośrednim zasięgu oddziaływania planowanego przedsięwzięcia nie znajdują się zabytki chronione na podstawie ustawy z dnia 23 lipca 2003 r. o ochronie zabytków i</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 xml:space="preserve">opiece nad zabytkami (Dz. U. z 2024 r. poz. 1292). </w:t>
      </w:r>
    </w:p>
    <w:p w14:paraId="3D0A4CAE" w14:textId="77777777" w:rsidR="000F01D9" w:rsidRPr="000F01D9" w:rsidRDefault="000F01D9" w:rsidP="000F01D9">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W odległości około 90 m w kierunku południowym od terenu przedsięwzięcia znajdują się zewidencjonowane stanowiska archeologiczne. Przedsięwzięcie w żaden sposób nie będzie oddziaływać na te stanowiska.</w:t>
      </w:r>
    </w:p>
    <w:p w14:paraId="4F2C7891"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Realizacja planowanego przedsięwzięcia nie będzie miała bezpośredniego i pośredniego wpływu na dobra materialne znajdujące się w sąsiedztwie zakładu czy dostępność do złóż kopalin.</w:t>
      </w:r>
    </w:p>
    <w:p w14:paraId="781A25D8" w14:textId="77777777" w:rsidR="000F01D9" w:rsidRPr="000F01D9" w:rsidRDefault="000F01D9" w:rsidP="00095E16">
      <w:pPr>
        <w:autoSpaceDE w:val="0"/>
        <w:autoSpaceDN w:val="0"/>
        <w:adjustRightInd w:val="0"/>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Stosownie do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Przedsięwzięcie zlokalizowane jest na terenie obowiązującego miejscowego planu zagospodarowania przestrzennego, uchwalonego uchwałą Nr 337/XLVII/06 Rady Miejskiej w Śremie z dnia 27 stycznia 2006 r. (Dz. Urz. Woj. Wielk. Nr 41, poz. 1086), przeznaczonym na cele lokalizowania obiektów produkcyjnych, składów i magazynów. Burmistrz Śremu stwierdził zgodność lokalizacji przedsięwzięcia z ustaleniami miejscowego planu zagospodarowania przestrzennego.</w:t>
      </w:r>
    </w:p>
    <w:p w14:paraId="1E2AC123" w14:textId="0D92B7B9"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Zgodnie ze stanowiskiem Regionalnego Dyrektora Ochrony Środowiska w Poznaniu, ze względu na szczegółowy i jednoznaczny opis planowanej do zastosowania technologii oraz stosowanych środków, mających na celu minimalizację negatywnego oddziaływania na środowisko planowanego przedsięwzięcia, w decyzji nie wskazano konieczności ponownego przeprowadzenia oceny oddziaływania przedsięwzięcia na środowisko, w</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ramach postępowania w sprawie wydania decyzji, o których mowa w</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art.</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72 ust. 1 pkt 1 u.o.o.ś. Jednocześnie zgodnie ze stanowiskiem Organu uzgadniającego, ze względu na lokalizację przedmiotowego przedsięwzięcia w znacznej odległości od granic państwa oraz zasięg oddziaływania przedsięwzięcia, w decyzji nie stwierdzono również konieczności przeprowadzenia postępowania w sprawie transgranicznego oddziaływania na środowisko.</w:t>
      </w:r>
    </w:p>
    <w:p w14:paraId="69402451"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W raporcie przedstawiono opis wariantu proponowanego przez wnioskodawcę oraz opis racjonalnego wariantu alternatywnego. Wskazano również, że wariant proponowany przez wnioskodawcę jest jednocześnie wariantem najkorzystniejszym dla środowiska. W raporcie przedstawiono ocenę oddziaływania na środowisko analizowanych wariantów oraz dokonano ich porównania. Burmistrz Śremu stwierdził, że wariant proponowany przez wnioskodawcę jest możliwy do realizacji i dla niego zostały określone w decyzji warunki realizacji, zgodnie z postanowieniem Regionalnego Dyrektora Ochrony Środowiska w Poznaniu oraz opinią Dyrektora Zarządu Zlewni Państwowego Gospodarstwa Wodnego Wody Polskie w Poznaniu.</w:t>
      </w:r>
    </w:p>
    <w:p w14:paraId="5CBE3800"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Odnosząc się do art. 81 ust. 1 u.o.o.ś. z oceny oddziaływania przedsięwzięcia na środowisko nie wynika zasadność wskazania przez Burmistrza Śremu realizacji przedsięwzięcia w wariancie innym niż proponowanym przez wnioskodawcę.</w:t>
      </w:r>
    </w:p>
    <w:p w14:paraId="08774C84" w14:textId="79818962"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Z raportu wynika także, że </w:t>
      </w:r>
      <w:r w:rsidRPr="000F01D9">
        <w:rPr>
          <w:rFonts w:ascii="Calibri" w:eastAsia="Times New Roman" w:hAnsi="Calibri" w:cs="Calibri"/>
          <w:b/>
          <w:bCs/>
          <w:sz w:val="28"/>
          <w:szCs w:val="28"/>
          <w:lang w:eastAsia="pl-PL"/>
        </w:rPr>
        <w:t>planowane przedsięwzięcie nie należy do kategorii zakładów stwarzających zagrożenie wystąpienia poważnych awarii</w:t>
      </w:r>
      <w:r w:rsidRPr="000F01D9">
        <w:rPr>
          <w:rFonts w:ascii="Calibri" w:eastAsia="Times New Roman" w:hAnsi="Calibri" w:cs="Calibri"/>
          <w:sz w:val="28"/>
          <w:szCs w:val="28"/>
          <w:lang w:eastAsia="pl-PL"/>
        </w:rPr>
        <w:t>, zgodnie z rozporządzeniem Ministra Rozwoju z dnia 29 stycznia 2016</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r. w sprawie rodzajów i ilości znajdujących się w zakładzie substancji niebezpiecznych, decydujących o zaliczeniu zakładu do zakładu o zwiększonym lub dużym ryzyku wystąpienia poważnej awarii przemysłowej (Dz. U. poz. 138), jak również nie wymaga utworzenia obszaru ograniczonego użytkowania, dlatego w decyzji nie określono wymogów w powyższym zakresie.</w:t>
      </w:r>
    </w:p>
    <w:p w14:paraId="63BF28BC"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Przedsięwzięcie nie będzie wyposażone w instalację do spalania paliw w celu wytwarzania energii elektrycznej, dlatego w decyzji nie określono gotowości instalacji do wychwytywania dwutlenku węgla.</w:t>
      </w:r>
    </w:p>
    <w:p w14:paraId="378AAAC2"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Ocena oddziaływania przedmiotowego przedsięwzięcia na środowisko, przedstawiona w raporcie, dokonana została w oparciu o szczegółowe informacje i konkretne założenia przyjęte do analiz. Dla określonej w raporcie lokalizacji przedsięwzięcia wykazano dochowanie standardów jakości środowiska określonych w obowiązujących przepisach prawa. Mając powyższe na uwadze, przy zachowaniu wszelkich ustaleń zawartych w uzupełnionym raporcie oraz spełnieniu warunków realizacji przedsięwzięcia wskazanych w niniejszej decyzji, przedmiotowe </w:t>
      </w:r>
      <w:r w:rsidRPr="000F01D9">
        <w:rPr>
          <w:rFonts w:ascii="Calibri" w:eastAsia="Times New Roman" w:hAnsi="Calibri" w:cs="Calibri"/>
          <w:b/>
          <w:bCs/>
          <w:sz w:val="28"/>
          <w:szCs w:val="28"/>
          <w:lang w:eastAsia="pl-PL"/>
        </w:rPr>
        <w:t>przedsięwzięcie nie będzie powodowało przekroczenia standardów jakości ochrony środowiska</w:t>
      </w:r>
      <w:r w:rsidRPr="000F01D9">
        <w:rPr>
          <w:rFonts w:ascii="Calibri" w:eastAsia="Times New Roman" w:hAnsi="Calibri" w:cs="Calibri"/>
          <w:sz w:val="28"/>
          <w:szCs w:val="28"/>
          <w:lang w:eastAsia="pl-PL"/>
        </w:rPr>
        <w:t>.</w:t>
      </w:r>
    </w:p>
    <w:p w14:paraId="5DC5B4FC" w14:textId="4F671C15"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Wobec powyższego w decyzji nie nałożono obowiązku przedstawienia analizy porealizacyjnej, natomiast wskazano obowiązek zapobiegania, ograniczania oraz monitorowania oddziaływania przedsięwzięcia na środowisko, w zakresie gospodarki wodno-ściekowej, emisji substancji zanieczyszczających do powietrza, w tym hałasu, gospodarki odpadami, przy zastosowaniu rozwiązań wskazanych w raporcie oraz w postanowieniu Regionalnego Dyrektora Ochrony Środowiska w Poznaniu i opinii Dyrektora Zarządu Zlewni Państwowego Gospodarstwa Wodnego Wody Polskie w</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Poznaniu.</w:t>
      </w:r>
    </w:p>
    <w:p w14:paraId="04BCFF97" w14:textId="77777777" w:rsidR="000F01D9" w:rsidRPr="000F01D9" w:rsidRDefault="000F01D9" w:rsidP="000F01D9">
      <w:pPr>
        <w:spacing w:after="12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ab/>
      </w:r>
    </w:p>
    <w:p w14:paraId="61A607BD" w14:textId="77777777" w:rsidR="000F01D9" w:rsidRPr="000F01D9" w:rsidRDefault="000F01D9" w:rsidP="000F01D9">
      <w:pPr>
        <w:spacing w:after="0" w:line="240" w:lineRule="auto"/>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br w:type="page"/>
      </w:r>
    </w:p>
    <w:p w14:paraId="3983CD3B" w14:textId="2DB991A0"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Wnioskodawca zapewnia, że zastosowane rozwiązania techniczne i technologiczne są prawidłowe z punktu widzenia ochrony środowiska i zostały zaplanowane zgodnie ze współczesną wiedzą techniczną w oparciu o</w:t>
      </w:r>
      <w:r w:rsidR="00095E16">
        <w:rPr>
          <w:rFonts w:ascii="Calibri" w:eastAsia="Times New Roman" w:hAnsi="Calibri" w:cs="Calibri"/>
          <w:sz w:val="28"/>
          <w:szCs w:val="28"/>
          <w:lang w:eastAsia="pl-PL"/>
        </w:rPr>
        <w:t> </w:t>
      </w:r>
      <w:r w:rsidRPr="000F01D9">
        <w:rPr>
          <w:rFonts w:ascii="Calibri" w:eastAsia="Times New Roman" w:hAnsi="Calibri" w:cs="Calibri"/>
          <w:sz w:val="28"/>
          <w:szCs w:val="28"/>
          <w:lang w:eastAsia="pl-PL"/>
        </w:rPr>
        <w:t xml:space="preserve">aktualne przepisy prawa. </w:t>
      </w:r>
    </w:p>
    <w:p w14:paraId="106515AC"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W decyzji określono warunki wykorzystywania terenu w trakcie realizacji i eksploatacji przedsięwzięcia oraz wymagania dotyczące ochrony środowiska konieczne do uwzględnienia w projekcie zagospodarowania działki lub terenu lub projekcie architektoniczno-budowlanym, wynikające z rodzaju przedsięwzięcia.</w:t>
      </w:r>
    </w:p>
    <w:p w14:paraId="10FD14AB"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W ramach postępowania z udziałem społeczeństwa do Burmistrza Śremu nie wpłynęły żadne uwagi i wnioski. </w:t>
      </w:r>
    </w:p>
    <w:p w14:paraId="580EABE7" w14:textId="77777777" w:rsidR="000F01D9" w:rsidRPr="000F01D9" w:rsidRDefault="000F01D9" w:rsidP="000F01D9">
      <w:pPr>
        <w:spacing w:after="120" w:line="240" w:lineRule="auto"/>
        <w:ind w:firstLine="708"/>
        <w:rPr>
          <w:rFonts w:ascii="Calibri" w:eastAsia="Times New Roman" w:hAnsi="Calibri" w:cs="Calibri"/>
          <w:sz w:val="28"/>
          <w:szCs w:val="28"/>
          <w:u w:val="single"/>
          <w:lang w:eastAsia="pl-PL"/>
        </w:rPr>
      </w:pPr>
      <w:r w:rsidRPr="000F01D9">
        <w:rPr>
          <w:rFonts w:ascii="Calibri" w:eastAsia="Times New Roman" w:hAnsi="Calibri" w:cs="Calibri"/>
          <w:sz w:val="28"/>
          <w:szCs w:val="28"/>
          <w:lang w:eastAsia="pl-PL"/>
        </w:rPr>
        <w:t xml:space="preserve">W związku z powyższym, po przeprowadzeniu analizy i oceny wpływu przedsięwzięcia na środowisko oraz biorąc pod uwagę stanowiska właściwych organów, Burmistrz Śremu stwierdził, że </w:t>
      </w:r>
      <w:r w:rsidRPr="000F01D9">
        <w:rPr>
          <w:rFonts w:ascii="Calibri" w:eastAsia="Times New Roman" w:hAnsi="Calibri" w:cs="Calibri"/>
          <w:b/>
          <w:sz w:val="28"/>
          <w:szCs w:val="28"/>
          <w:lang w:eastAsia="pl-PL"/>
        </w:rPr>
        <w:t>przedsięwzięcie będzie zgodne z wymaganiami ochrony środowiska,</w:t>
      </w:r>
      <w:r w:rsidRPr="000F01D9">
        <w:rPr>
          <w:rFonts w:ascii="Calibri" w:eastAsia="Times New Roman" w:hAnsi="Calibri" w:cs="Calibri"/>
          <w:sz w:val="28"/>
          <w:szCs w:val="28"/>
          <w:lang w:eastAsia="pl-PL"/>
        </w:rPr>
        <w:t xml:space="preserve"> </w:t>
      </w:r>
      <w:r w:rsidRPr="000F01D9">
        <w:rPr>
          <w:rFonts w:ascii="Calibri" w:eastAsia="Times New Roman" w:hAnsi="Calibri" w:cs="Calibri"/>
          <w:b/>
          <w:sz w:val="28"/>
          <w:szCs w:val="28"/>
          <w:lang w:eastAsia="pl-PL"/>
        </w:rPr>
        <w:t>jeśli zostaną spełnione warunki określone w raporcie i w decyzji o środowiskowych uwarunkowaniach. Ponadto, podmiot realizujący i eksploatujący przedsięwzięcie zobowiązany jest do dotrzymania standardów jakości środowiska określonych w przepisach odrębnych.</w:t>
      </w:r>
      <w:r w:rsidRPr="000F01D9">
        <w:rPr>
          <w:rFonts w:ascii="Calibri" w:eastAsia="Times New Roman" w:hAnsi="Calibri" w:cs="Calibri"/>
          <w:sz w:val="28"/>
          <w:szCs w:val="28"/>
          <w:lang w:eastAsia="pl-PL"/>
        </w:rPr>
        <w:t xml:space="preserve"> </w:t>
      </w:r>
    </w:p>
    <w:p w14:paraId="45E59735" w14:textId="77777777" w:rsidR="000F01D9" w:rsidRPr="000F01D9" w:rsidRDefault="000F01D9" w:rsidP="000F01D9">
      <w:pPr>
        <w:spacing w:after="120" w:line="240" w:lineRule="auto"/>
        <w:ind w:firstLine="708"/>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Biorąc powyższe pod uwagę orzeczono jak w osnowie decyzji</w:t>
      </w:r>
    </w:p>
    <w:p w14:paraId="13E6A160" w14:textId="77777777" w:rsidR="000F01D9" w:rsidRPr="000F01D9" w:rsidRDefault="000F01D9" w:rsidP="000F01D9">
      <w:pPr>
        <w:spacing w:after="80" w:line="240" w:lineRule="auto"/>
        <w:jc w:val="center"/>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Pouczenie</w:t>
      </w:r>
    </w:p>
    <w:p w14:paraId="11C9A08B" w14:textId="77777777" w:rsidR="000F01D9" w:rsidRPr="000F01D9" w:rsidRDefault="000F01D9" w:rsidP="000F01D9">
      <w:pPr>
        <w:numPr>
          <w:ilvl w:val="0"/>
          <w:numId w:val="4"/>
        </w:numPr>
        <w:spacing w:after="120" w:line="240" w:lineRule="auto"/>
        <w:ind w:left="284" w:hanging="284"/>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7F209E9A" w14:textId="77777777" w:rsidR="000F01D9" w:rsidRPr="000F01D9" w:rsidRDefault="000F01D9" w:rsidP="000F01D9">
      <w:pPr>
        <w:spacing w:after="80" w:line="240" w:lineRule="auto"/>
        <w:ind w:left="284"/>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21717D4C" w14:textId="77777777" w:rsidR="000F01D9" w:rsidRPr="000F01D9" w:rsidRDefault="000F01D9" w:rsidP="000F01D9">
      <w:pPr>
        <w:numPr>
          <w:ilvl w:val="0"/>
          <w:numId w:val="4"/>
        </w:numPr>
        <w:spacing w:after="80" w:line="240" w:lineRule="auto"/>
        <w:ind w:left="284" w:hanging="284"/>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w:t>
      </w:r>
    </w:p>
    <w:p w14:paraId="19E0901F" w14:textId="77777777" w:rsidR="000F01D9" w:rsidRPr="000F01D9" w:rsidRDefault="000F01D9" w:rsidP="000F01D9">
      <w:pPr>
        <w:spacing w:after="80" w:line="240" w:lineRule="auto"/>
        <w:ind w:left="284"/>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Złożenie wniosku lub dokonanie zgłoszenia może nastąpić w terminie 10 lat od dnia, w którym decyzja o środowiskowych uwarunkowaniach </w:t>
      </w:r>
      <w:r w:rsidRPr="000F01D9">
        <w:rPr>
          <w:rFonts w:ascii="Calibri" w:eastAsia="Times New Roman" w:hAnsi="Calibri" w:cs="Calibri"/>
          <w:sz w:val="28"/>
          <w:szCs w:val="28"/>
          <w:lang w:eastAsia="pl-PL"/>
        </w:rPr>
        <w:lastRenderedPageBreak/>
        <w:t>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5705C1FD" w14:textId="77777777" w:rsidR="000F01D9" w:rsidRPr="000F01D9" w:rsidRDefault="000F01D9" w:rsidP="000F01D9">
      <w:pPr>
        <w:numPr>
          <w:ilvl w:val="0"/>
          <w:numId w:val="4"/>
        </w:numPr>
        <w:spacing w:after="120" w:line="240" w:lineRule="auto"/>
        <w:ind w:left="284" w:hanging="284"/>
        <w:contextualSpacing/>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Decyzja o środowiskowych uwarunkowaniach wiąże organy: </w:t>
      </w:r>
    </w:p>
    <w:p w14:paraId="12EFE0C1" w14:textId="77777777" w:rsidR="000F01D9" w:rsidRPr="000F01D9" w:rsidRDefault="000F01D9" w:rsidP="000F01D9">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178DF76D" w14:textId="77777777" w:rsidR="000F01D9" w:rsidRPr="000F01D9" w:rsidRDefault="000F01D9" w:rsidP="000F01D9">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wydające decyzje, o których mowa w art. 72 ust. 1 u.o.o.ś.; </w:t>
      </w:r>
    </w:p>
    <w:p w14:paraId="3C59C3A0" w14:textId="77777777" w:rsidR="000F01D9" w:rsidRPr="000F01D9" w:rsidRDefault="000F01D9" w:rsidP="000F01D9">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przyjmujące zgłoszenia, o których mowa w art. 72 ust. 1a u.o.o.ś.</w:t>
      </w:r>
    </w:p>
    <w:p w14:paraId="5AB29F59" w14:textId="1C7329D4" w:rsidR="000F01D9" w:rsidRPr="000F01D9" w:rsidRDefault="000F01D9" w:rsidP="000F01D9">
      <w:pPr>
        <w:spacing w:after="0" w:line="240" w:lineRule="auto"/>
        <w:ind w:left="2124"/>
        <w:jc w:val="center"/>
        <w:rPr>
          <w:rFonts w:ascii="Calibri" w:eastAsia="Calibri" w:hAnsi="Calibri" w:cs="Calibri"/>
          <w:sz w:val="28"/>
          <w:szCs w:val="28"/>
        </w:rPr>
      </w:pPr>
      <w:r w:rsidRPr="000F01D9">
        <w:rPr>
          <w:rFonts w:ascii="Calibri" w:eastAsia="Calibri" w:hAnsi="Calibri" w:cs="Calibri"/>
          <w:sz w:val="28"/>
          <w:szCs w:val="28"/>
        </w:rPr>
        <w:t>z up. BURMISTRZA</w:t>
      </w:r>
    </w:p>
    <w:p w14:paraId="11980B73" w14:textId="77777777" w:rsidR="000F01D9" w:rsidRPr="000F01D9" w:rsidRDefault="000F01D9" w:rsidP="000F01D9">
      <w:pPr>
        <w:spacing w:after="0" w:line="240" w:lineRule="auto"/>
        <w:ind w:left="2124"/>
        <w:jc w:val="center"/>
        <w:rPr>
          <w:rFonts w:ascii="Calibri" w:eastAsia="Calibri" w:hAnsi="Calibri" w:cs="Calibri"/>
          <w:sz w:val="28"/>
          <w:szCs w:val="28"/>
        </w:rPr>
      </w:pPr>
      <w:r w:rsidRPr="000F01D9">
        <w:rPr>
          <w:rFonts w:ascii="Calibri" w:eastAsia="Calibri" w:hAnsi="Calibri" w:cs="Calibri"/>
          <w:sz w:val="28"/>
          <w:szCs w:val="28"/>
        </w:rPr>
        <w:t>Katarzyna Bednarowicz</w:t>
      </w:r>
    </w:p>
    <w:p w14:paraId="10FC06C2" w14:textId="77777777" w:rsidR="000F01D9" w:rsidRPr="000F01D9" w:rsidRDefault="000F01D9" w:rsidP="000F01D9">
      <w:pPr>
        <w:spacing w:after="0" w:line="240" w:lineRule="auto"/>
        <w:ind w:left="2124"/>
        <w:jc w:val="center"/>
        <w:rPr>
          <w:rFonts w:ascii="Calibri" w:eastAsia="Calibri" w:hAnsi="Calibri" w:cs="Calibri"/>
          <w:sz w:val="28"/>
          <w:szCs w:val="28"/>
        </w:rPr>
      </w:pPr>
      <w:r w:rsidRPr="000F01D9">
        <w:rPr>
          <w:rFonts w:ascii="Calibri" w:eastAsia="Calibri" w:hAnsi="Calibri" w:cs="Calibri"/>
          <w:sz w:val="28"/>
          <w:szCs w:val="28"/>
        </w:rPr>
        <w:t>naczelnik Pionu Gospodarowania</w:t>
      </w:r>
    </w:p>
    <w:p w14:paraId="2F9BFAFF" w14:textId="77777777" w:rsidR="000F01D9" w:rsidRPr="000F01D9" w:rsidRDefault="000F01D9" w:rsidP="000F01D9">
      <w:pPr>
        <w:spacing w:after="0" w:line="240" w:lineRule="auto"/>
        <w:ind w:left="2124"/>
        <w:jc w:val="center"/>
        <w:rPr>
          <w:rFonts w:ascii="Calibri" w:eastAsia="Calibri" w:hAnsi="Calibri" w:cs="Calibri"/>
          <w:sz w:val="28"/>
          <w:szCs w:val="28"/>
        </w:rPr>
      </w:pPr>
      <w:r w:rsidRPr="000F01D9">
        <w:rPr>
          <w:rFonts w:ascii="Calibri" w:eastAsia="Calibri" w:hAnsi="Calibri" w:cs="Calibri"/>
          <w:sz w:val="28"/>
          <w:szCs w:val="28"/>
        </w:rPr>
        <w:t>Przestrzenią i Środowiskiem</w:t>
      </w:r>
    </w:p>
    <w:p w14:paraId="1F491D2D" w14:textId="77777777" w:rsidR="000F01D9" w:rsidRPr="000F01D9" w:rsidRDefault="000F01D9" w:rsidP="000F01D9">
      <w:pPr>
        <w:spacing w:after="0" w:line="240" w:lineRule="auto"/>
        <w:ind w:left="2124"/>
        <w:jc w:val="center"/>
        <w:rPr>
          <w:rFonts w:ascii="Calibri" w:eastAsia="Calibri" w:hAnsi="Calibri" w:cs="Calibri"/>
          <w:sz w:val="28"/>
          <w:szCs w:val="28"/>
        </w:rPr>
      </w:pPr>
    </w:p>
    <w:p w14:paraId="52F1126D" w14:textId="77777777" w:rsidR="000F01D9" w:rsidRPr="000F01D9" w:rsidRDefault="000F01D9" w:rsidP="000F01D9">
      <w:pPr>
        <w:spacing w:after="12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Załączniki:</w:t>
      </w:r>
    </w:p>
    <w:p w14:paraId="055CB997" w14:textId="77777777" w:rsidR="000F01D9" w:rsidRPr="000F01D9" w:rsidRDefault="000F01D9" w:rsidP="000F01D9">
      <w:pPr>
        <w:spacing w:after="12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Załącznik nr 1 – Charakterystyka całego przedsięwzięcia.</w:t>
      </w:r>
    </w:p>
    <w:p w14:paraId="51488F1A" w14:textId="77777777" w:rsidR="000F01D9" w:rsidRPr="000F01D9" w:rsidRDefault="000F01D9" w:rsidP="000F01D9">
      <w:pPr>
        <w:spacing w:after="0" w:line="240" w:lineRule="auto"/>
        <w:rPr>
          <w:rFonts w:ascii="Calibri" w:eastAsia="Times New Roman" w:hAnsi="Calibri" w:cs="Calibri"/>
          <w:sz w:val="28"/>
          <w:szCs w:val="28"/>
          <w:lang w:eastAsia="pl-PL"/>
        </w:rPr>
      </w:pPr>
    </w:p>
    <w:p w14:paraId="67A6A997" w14:textId="77777777" w:rsidR="000F01D9" w:rsidRPr="000F01D9" w:rsidRDefault="000F01D9" w:rsidP="000F01D9">
      <w:pPr>
        <w:spacing w:after="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Sprawę prowadzi:</w:t>
      </w:r>
    </w:p>
    <w:p w14:paraId="7FC4FB31" w14:textId="77777777" w:rsidR="000F01D9" w:rsidRPr="000F01D9" w:rsidRDefault="000F01D9" w:rsidP="000F01D9">
      <w:pPr>
        <w:spacing w:after="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Małgorzata Borowska</w:t>
      </w:r>
    </w:p>
    <w:p w14:paraId="42E571E0" w14:textId="77777777" w:rsidR="000F01D9" w:rsidRPr="000F01D9" w:rsidRDefault="000F01D9" w:rsidP="000F01D9">
      <w:pPr>
        <w:spacing w:after="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inspektor</w:t>
      </w:r>
    </w:p>
    <w:p w14:paraId="774E6794" w14:textId="77777777" w:rsidR="000F01D9" w:rsidRPr="000F01D9" w:rsidRDefault="000F01D9" w:rsidP="000F01D9">
      <w:pPr>
        <w:spacing w:after="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tel. 61 28 47 140</w:t>
      </w:r>
    </w:p>
    <w:p w14:paraId="15E8845E" w14:textId="77777777" w:rsidR="000F01D9" w:rsidRPr="000F01D9" w:rsidRDefault="000F01D9" w:rsidP="000F01D9">
      <w:pPr>
        <w:spacing w:after="120" w:line="240" w:lineRule="auto"/>
        <w:rPr>
          <w:rFonts w:ascii="Calibri" w:eastAsia="Times New Roman" w:hAnsi="Calibri" w:cs="Calibri"/>
          <w:sz w:val="28"/>
          <w:szCs w:val="28"/>
          <w:lang w:eastAsia="pl-PL"/>
        </w:rPr>
      </w:pPr>
    </w:p>
    <w:p w14:paraId="142AB755" w14:textId="77777777" w:rsidR="000F01D9" w:rsidRPr="000F01D9" w:rsidRDefault="000F01D9" w:rsidP="000F01D9">
      <w:pPr>
        <w:spacing w:after="0" w:line="240" w:lineRule="auto"/>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br w:type="page"/>
      </w:r>
    </w:p>
    <w:p w14:paraId="45C7FFA9" w14:textId="77777777" w:rsidR="000F01D9" w:rsidRPr="000F01D9" w:rsidRDefault="000F01D9" w:rsidP="000F01D9">
      <w:pPr>
        <w:spacing w:after="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lastRenderedPageBreak/>
        <w:t>Otrzymują:</w:t>
      </w:r>
    </w:p>
    <w:p w14:paraId="24A7D0AF" w14:textId="77777777" w:rsidR="000F01D9" w:rsidRPr="000F01D9" w:rsidRDefault="000F01D9" w:rsidP="000F01D9">
      <w:pPr>
        <w:spacing w:after="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I. Strony postępowania:</w:t>
      </w:r>
    </w:p>
    <w:p w14:paraId="54FD9EB1" w14:textId="77777777" w:rsidR="000F01D9" w:rsidRPr="000F01D9" w:rsidRDefault="000F01D9" w:rsidP="000F01D9">
      <w:pPr>
        <w:numPr>
          <w:ilvl w:val="0"/>
          <w:numId w:val="36"/>
        </w:numPr>
        <w:spacing w:after="0" w:line="240" w:lineRule="auto"/>
        <w:ind w:left="426" w:hanging="284"/>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REHAU Sp. z o.o., Baranowo, ul. Poznańska 1a, 62-081 Przeźmierowo</w:t>
      </w:r>
    </w:p>
    <w:p w14:paraId="20BDD354" w14:textId="77777777" w:rsidR="000F01D9" w:rsidRPr="000F01D9" w:rsidRDefault="000F01D9" w:rsidP="000F01D9">
      <w:pPr>
        <w:numPr>
          <w:ilvl w:val="0"/>
          <w:numId w:val="36"/>
        </w:numPr>
        <w:spacing w:after="0" w:line="240" w:lineRule="auto"/>
        <w:ind w:left="426" w:hanging="284"/>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Pozostałe strony postępowania przez obwieszczenie, zgodnie z art. 74 ust. 3 u.o.o.ś. </w:t>
      </w:r>
    </w:p>
    <w:p w14:paraId="2D610DFD" w14:textId="77777777" w:rsidR="000F01D9" w:rsidRPr="000F01D9" w:rsidRDefault="000F01D9" w:rsidP="000F01D9">
      <w:pPr>
        <w:spacing w:after="0" w:line="240" w:lineRule="auto"/>
        <w:ind w:left="284" w:hanging="284"/>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II.</w:t>
      </w:r>
      <w:r w:rsidRPr="000F01D9">
        <w:rPr>
          <w:rFonts w:ascii="Calibri" w:eastAsia="Times New Roman" w:hAnsi="Calibri" w:cs="Calibri"/>
          <w:sz w:val="28"/>
          <w:szCs w:val="28"/>
          <w:lang w:eastAsia="pl-PL"/>
        </w:rPr>
        <w:tab/>
        <w:t>Grand Agro Fundacja Ochrony Środowiska Naturalnego, ul. Jana Marcina Szancera 9/44, 02-495 Warszawa, działająca na prawach strony na podstawie art. 44 ust. 1 u.o.o.ś., przez obwieszczenie, zgodnie z art. 74 ust. 3 u.o.o.ś.</w:t>
      </w:r>
    </w:p>
    <w:p w14:paraId="7F627FE5" w14:textId="77777777" w:rsidR="000F01D9" w:rsidRPr="000F01D9" w:rsidRDefault="000F01D9" w:rsidP="000F01D9">
      <w:pPr>
        <w:spacing w:after="0" w:line="240" w:lineRule="auto"/>
        <w:ind w:left="426" w:hanging="426"/>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III.</w:t>
      </w:r>
      <w:r w:rsidRPr="000F01D9">
        <w:rPr>
          <w:rFonts w:ascii="Calibri" w:eastAsia="Times New Roman" w:hAnsi="Calibri" w:cs="Calibri"/>
          <w:sz w:val="28"/>
          <w:szCs w:val="28"/>
          <w:lang w:eastAsia="pl-PL"/>
        </w:rPr>
        <w:tab/>
        <w:t>Starosta Śremski, zgodnie z art. 86a u.o.o.ś. (ePUAP)</w:t>
      </w:r>
    </w:p>
    <w:p w14:paraId="00D15DFF" w14:textId="77777777" w:rsidR="000F01D9" w:rsidRPr="000F01D9" w:rsidRDefault="000F01D9" w:rsidP="000F01D9">
      <w:pPr>
        <w:spacing w:after="0" w:line="240" w:lineRule="auto"/>
        <w:ind w:left="426" w:hanging="426"/>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IV.</w:t>
      </w:r>
      <w:r w:rsidRPr="000F01D9">
        <w:rPr>
          <w:rFonts w:ascii="Calibri" w:eastAsia="Times New Roman" w:hAnsi="Calibri" w:cs="Calibri"/>
          <w:sz w:val="28"/>
          <w:szCs w:val="28"/>
          <w:lang w:eastAsia="pl-PL"/>
        </w:rPr>
        <w:tab/>
        <w:t xml:space="preserve">Marszałek Województwa Wielkopolskiego, zgodnie z art. 86a u.o.o.ś. (ePUAP) </w:t>
      </w:r>
    </w:p>
    <w:p w14:paraId="7B0F9F07" w14:textId="77777777" w:rsidR="000F01D9" w:rsidRPr="000F01D9" w:rsidRDefault="000F01D9" w:rsidP="000F01D9">
      <w:pPr>
        <w:tabs>
          <w:tab w:val="left" w:pos="990"/>
        </w:tabs>
        <w:spacing w:after="12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V. aa</w:t>
      </w:r>
    </w:p>
    <w:p w14:paraId="2154D3DF" w14:textId="77777777" w:rsidR="000F01D9" w:rsidRPr="000F01D9" w:rsidRDefault="000F01D9" w:rsidP="000F01D9">
      <w:pPr>
        <w:tabs>
          <w:tab w:val="left" w:pos="990"/>
        </w:tabs>
        <w:spacing w:after="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Do wiadomości:</w:t>
      </w:r>
    </w:p>
    <w:p w14:paraId="4E50C87C" w14:textId="77777777" w:rsidR="000F01D9" w:rsidRPr="000F01D9" w:rsidRDefault="000F01D9" w:rsidP="000F01D9">
      <w:pPr>
        <w:numPr>
          <w:ilvl w:val="0"/>
          <w:numId w:val="26"/>
        </w:numPr>
        <w:tabs>
          <w:tab w:val="left" w:pos="284"/>
        </w:tabs>
        <w:spacing w:after="0" w:line="240" w:lineRule="auto"/>
        <w:ind w:left="284" w:hanging="284"/>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Regionalny Dyrektor Ochrony Środowiska w Poznaniu (ePUAP)</w:t>
      </w:r>
    </w:p>
    <w:p w14:paraId="0C2818EA" w14:textId="77777777" w:rsidR="000F01D9" w:rsidRPr="000F01D9" w:rsidRDefault="000F01D9" w:rsidP="000F01D9">
      <w:pPr>
        <w:numPr>
          <w:ilvl w:val="0"/>
          <w:numId w:val="26"/>
        </w:numPr>
        <w:tabs>
          <w:tab w:val="left" w:pos="284"/>
        </w:tabs>
        <w:spacing w:after="0" w:line="240" w:lineRule="auto"/>
        <w:ind w:left="284" w:hanging="284"/>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Państwowy Powiatowy Inspektor Sanitarny w Śremie (ePUAP)</w:t>
      </w:r>
    </w:p>
    <w:p w14:paraId="795070A4" w14:textId="77777777" w:rsidR="000F01D9" w:rsidRPr="000F01D9" w:rsidRDefault="000F01D9" w:rsidP="000F01D9">
      <w:pPr>
        <w:numPr>
          <w:ilvl w:val="0"/>
          <w:numId w:val="26"/>
        </w:numPr>
        <w:tabs>
          <w:tab w:val="left" w:pos="284"/>
        </w:tabs>
        <w:spacing w:after="0" w:line="240" w:lineRule="auto"/>
        <w:ind w:left="284" w:hanging="284"/>
        <w:jc w:val="both"/>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Dyrektor Zarządu Zlewni Państwowe Gospodarstwo Wodne Wody Polskie w Poznaniu (ePUAP)</w:t>
      </w:r>
    </w:p>
    <w:p w14:paraId="1DFE4728" w14:textId="77777777" w:rsidR="000F01D9" w:rsidRPr="000F01D9" w:rsidRDefault="000F01D9" w:rsidP="000F01D9">
      <w:pPr>
        <w:spacing w:after="120" w:line="240" w:lineRule="auto"/>
        <w:rPr>
          <w:rFonts w:ascii="Calibri" w:eastAsia="Times New Roman" w:hAnsi="Calibri" w:cs="Calibri"/>
          <w:sz w:val="28"/>
          <w:szCs w:val="28"/>
          <w:lang w:eastAsia="pl-PL"/>
        </w:rPr>
      </w:pPr>
    </w:p>
    <w:p w14:paraId="3EFC7B82" w14:textId="77777777" w:rsidR="000F01D9" w:rsidRPr="000F01D9" w:rsidRDefault="000F01D9" w:rsidP="000F01D9">
      <w:pPr>
        <w:spacing w:after="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 xml:space="preserve">Uiszczono opłatę skarbową w kwocie 239,00 zł </w:t>
      </w:r>
    </w:p>
    <w:p w14:paraId="771B09FB" w14:textId="77777777" w:rsidR="000F01D9" w:rsidRPr="000F01D9" w:rsidRDefault="000F01D9" w:rsidP="000F01D9">
      <w:pPr>
        <w:tabs>
          <w:tab w:val="left" w:pos="990"/>
        </w:tabs>
        <w:spacing w:after="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Data wpłaty: 20.06.2023 r. i 04.01.2024 r.</w:t>
      </w:r>
    </w:p>
    <w:p w14:paraId="635AE7A1" w14:textId="77777777" w:rsidR="000F01D9" w:rsidRPr="000F01D9" w:rsidRDefault="000F01D9" w:rsidP="000F01D9">
      <w:pPr>
        <w:spacing w:after="0" w:line="240" w:lineRule="auto"/>
        <w:rPr>
          <w:rFonts w:ascii="Calibri" w:eastAsia="Times New Roman" w:hAnsi="Calibri" w:cs="Calibri"/>
          <w:sz w:val="28"/>
          <w:szCs w:val="28"/>
          <w:lang w:eastAsia="pl-PL"/>
        </w:rPr>
      </w:pPr>
      <w:r w:rsidRPr="000F01D9">
        <w:rPr>
          <w:rFonts w:ascii="Calibri" w:eastAsia="Times New Roman" w:hAnsi="Calibri" w:cs="Calibri"/>
          <w:sz w:val="28"/>
          <w:szCs w:val="28"/>
          <w:lang w:eastAsia="pl-PL"/>
        </w:rPr>
        <w:t>Nr rachunku bankowego: 57 9084 0003 2102 0013 0521 0013</w:t>
      </w:r>
    </w:p>
    <w:p w14:paraId="3174F8A9" w14:textId="77777777" w:rsidR="000F01D9" w:rsidRPr="000F01D9" w:rsidRDefault="000F01D9" w:rsidP="000F01D9">
      <w:pPr>
        <w:spacing w:after="120" w:line="240" w:lineRule="auto"/>
        <w:rPr>
          <w:rFonts w:ascii="Calibri" w:eastAsia="Calibri" w:hAnsi="Calibri" w:cs="Calibri"/>
          <w:sz w:val="28"/>
          <w:szCs w:val="28"/>
        </w:rPr>
      </w:pPr>
    </w:p>
    <w:p w14:paraId="6F7437D2" w14:textId="77777777" w:rsidR="000F01D9" w:rsidRPr="000F01D9" w:rsidRDefault="000F01D9" w:rsidP="000F01D9">
      <w:pPr>
        <w:spacing w:after="120" w:line="240" w:lineRule="auto"/>
        <w:rPr>
          <w:rFonts w:ascii="Calibri" w:eastAsia="Calibri" w:hAnsi="Calibri" w:cs="Calibri"/>
          <w:sz w:val="28"/>
          <w:szCs w:val="28"/>
        </w:rPr>
      </w:pPr>
    </w:p>
    <w:p w14:paraId="27EC3118" w14:textId="091866C9" w:rsidR="00095E16" w:rsidRDefault="00095E16">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463"/>
        <w:gridCol w:w="4464"/>
      </w:tblGrid>
      <w:tr w:rsidR="00095E16" w:rsidRPr="00095E16" w14:paraId="6CB26075" w14:textId="77777777" w:rsidTr="00827EBA">
        <w:tc>
          <w:tcPr>
            <w:tcW w:w="4463" w:type="dxa"/>
            <w:shd w:val="clear" w:color="auto" w:fill="auto"/>
          </w:tcPr>
          <w:p w14:paraId="79D8CF5F" w14:textId="77777777" w:rsidR="00095E16" w:rsidRPr="00095E16" w:rsidRDefault="00095E16" w:rsidP="00095E16">
            <w:pPr>
              <w:spacing w:after="0" w:line="240" w:lineRule="auto"/>
              <w:jc w:val="center"/>
              <w:rPr>
                <w:rFonts w:ascii="Calibri" w:eastAsia="Calibri" w:hAnsi="Calibri" w:cs="Calibri"/>
                <w:bCs/>
                <w:kern w:val="2"/>
                <w:sz w:val="28"/>
                <w:szCs w:val="28"/>
                <w14:ligatures w14:val="standardContextual"/>
              </w:rPr>
            </w:pPr>
            <w:r w:rsidRPr="00095E16">
              <w:rPr>
                <w:rFonts w:ascii="Calibri" w:eastAsia="Calibri" w:hAnsi="Calibri" w:cs="Calibri"/>
                <w:bCs/>
                <w:kern w:val="2"/>
                <w:sz w:val="28"/>
                <w:szCs w:val="28"/>
                <w14:ligatures w14:val="standardContextual"/>
              </w:rPr>
              <w:lastRenderedPageBreak/>
              <w:t>Burmistrz Śremu</w:t>
            </w:r>
          </w:p>
          <w:p w14:paraId="0D985D0F" w14:textId="77777777" w:rsidR="00095E16" w:rsidRPr="00095E16" w:rsidRDefault="00095E16" w:rsidP="00095E16">
            <w:pPr>
              <w:spacing w:after="0" w:line="240" w:lineRule="auto"/>
              <w:jc w:val="center"/>
              <w:rPr>
                <w:rFonts w:ascii="Calibri" w:eastAsia="Calibri" w:hAnsi="Calibri" w:cs="Calibri"/>
                <w:bCs/>
                <w:kern w:val="2"/>
                <w:sz w:val="28"/>
                <w:szCs w:val="28"/>
                <w14:ligatures w14:val="standardContextual"/>
              </w:rPr>
            </w:pPr>
            <w:r w:rsidRPr="00095E16">
              <w:rPr>
                <w:rFonts w:ascii="Calibri" w:eastAsia="Calibri" w:hAnsi="Calibri" w:cs="Calibri"/>
                <w:bCs/>
                <w:kern w:val="2"/>
                <w:sz w:val="28"/>
                <w:szCs w:val="28"/>
                <w14:ligatures w14:val="standardContextual"/>
              </w:rPr>
              <w:t>ul. Plac 20 Października 1</w:t>
            </w:r>
          </w:p>
          <w:p w14:paraId="2936D182" w14:textId="77777777" w:rsidR="00095E16" w:rsidRPr="00095E16" w:rsidRDefault="00095E16" w:rsidP="00095E16">
            <w:pPr>
              <w:spacing w:after="0" w:line="240" w:lineRule="auto"/>
              <w:jc w:val="center"/>
              <w:rPr>
                <w:rFonts w:ascii="Calibri" w:eastAsia="Calibri" w:hAnsi="Calibri" w:cs="Calibri"/>
                <w:bCs/>
                <w:kern w:val="2"/>
                <w:sz w:val="28"/>
                <w:szCs w:val="28"/>
                <w14:ligatures w14:val="standardContextual"/>
              </w:rPr>
            </w:pPr>
            <w:r w:rsidRPr="00095E16">
              <w:rPr>
                <w:rFonts w:ascii="Calibri" w:eastAsia="Calibri" w:hAnsi="Calibri" w:cs="Calibri"/>
                <w:bCs/>
                <w:kern w:val="2"/>
                <w:sz w:val="28"/>
                <w:szCs w:val="28"/>
                <w14:ligatures w14:val="standardContextual"/>
              </w:rPr>
              <w:t>63-100 Śrem</w:t>
            </w:r>
          </w:p>
        </w:tc>
        <w:tc>
          <w:tcPr>
            <w:tcW w:w="4464" w:type="dxa"/>
            <w:shd w:val="clear" w:color="auto" w:fill="auto"/>
          </w:tcPr>
          <w:p w14:paraId="37101F86" w14:textId="77777777" w:rsidR="00095E16" w:rsidRPr="00095E16" w:rsidRDefault="00095E16" w:rsidP="00095E16">
            <w:pPr>
              <w:spacing w:after="0" w:line="240" w:lineRule="auto"/>
              <w:ind w:left="708"/>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Załącznik nr 1</w:t>
            </w:r>
          </w:p>
          <w:p w14:paraId="00963379" w14:textId="77777777" w:rsidR="00095E16" w:rsidRPr="00095E16" w:rsidRDefault="00095E16" w:rsidP="00095E16">
            <w:pPr>
              <w:spacing w:after="0" w:line="240" w:lineRule="auto"/>
              <w:ind w:left="708"/>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do decyzji znak PPSOŚ.6220.12.2023.BM</w:t>
            </w:r>
          </w:p>
          <w:p w14:paraId="1D4149A1" w14:textId="77777777" w:rsidR="00095E16" w:rsidRPr="00095E16" w:rsidRDefault="00095E16" w:rsidP="00095E16">
            <w:pPr>
              <w:spacing w:after="0" w:line="240" w:lineRule="auto"/>
              <w:ind w:left="708"/>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z 13 stycznia 2025 r.</w:t>
            </w:r>
          </w:p>
        </w:tc>
      </w:tr>
    </w:tbl>
    <w:p w14:paraId="122B4BF9" w14:textId="77777777" w:rsidR="00095E16" w:rsidRPr="00095E16" w:rsidRDefault="00095E16" w:rsidP="00095E16">
      <w:pPr>
        <w:spacing w:after="120" w:line="240" w:lineRule="auto"/>
        <w:rPr>
          <w:rFonts w:ascii="Calibri" w:eastAsia="Calibri" w:hAnsi="Calibri" w:cs="Calibri"/>
          <w:kern w:val="2"/>
          <w:sz w:val="28"/>
          <w:szCs w:val="28"/>
          <w14:ligatures w14:val="standardContextual"/>
        </w:rPr>
      </w:pPr>
    </w:p>
    <w:p w14:paraId="220E5B10" w14:textId="77777777" w:rsidR="00095E16" w:rsidRPr="00095E16" w:rsidRDefault="00095E16" w:rsidP="00095E16">
      <w:pPr>
        <w:spacing w:after="120" w:line="240" w:lineRule="auto"/>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Charakterystyka przedsięwzięcia</w:t>
      </w:r>
      <w:r w:rsidRPr="00095E16">
        <w:rPr>
          <w:rFonts w:ascii="Calibri" w:eastAsia="Calibri" w:hAnsi="Calibri" w:cs="Calibri"/>
          <w:bCs/>
          <w:kern w:val="2"/>
          <w:sz w:val="28"/>
          <w:szCs w:val="28"/>
          <w14:ligatures w14:val="standardContextual"/>
        </w:rPr>
        <w:t>:</w:t>
      </w:r>
      <w:r w:rsidRPr="00095E16">
        <w:rPr>
          <w:rFonts w:ascii="Calibri" w:eastAsia="Calibri" w:hAnsi="Calibri" w:cs="Calibri"/>
          <w:b/>
          <w:kern w:val="2"/>
          <w:sz w:val="28"/>
          <w:szCs w:val="28"/>
          <w14:ligatures w14:val="standardContextual"/>
        </w:rPr>
        <w:t xml:space="preserve"> </w:t>
      </w:r>
      <w:r w:rsidRPr="00095E16">
        <w:rPr>
          <w:rFonts w:ascii="Calibri" w:eastAsia="Times New Roman" w:hAnsi="Calibri" w:cs="Calibri"/>
          <w:kern w:val="2"/>
          <w:sz w:val="28"/>
          <w:szCs w:val="28"/>
          <w:lang w:eastAsia="pl-PL"/>
          <w14:ligatures w14:val="standardContextual"/>
        </w:rPr>
        <w:t>montaż pięciu nowych linii do okleinowania wraz z nowym emitorem, a także relokacja wybranych źródeł hałasu i emisji zanieczyszczeń do powietrza, wprowadzenie nowych instalacji wentylacyjnych i zmiana parametrów emitorów na terenie zakładu Rehau Sp. z o.o. w Nochowie przy ul. Jesiennej 10.</w:t>
      </w:r>
    </w:p>
    <w:p w14:paraId="1BC832DB" w14:textId="77777777" w:rsidR="00095E16" w:rsidRPr="00095E16" w:rsidRDefault="00095E16" w:rsidP="00095E16">
      <w:pPr>
        <w:spacing w:after="120" w:line="240" w:lineRule="auto"/>
        <w:ind w:firstLine="708"/>
        <w:rPr>
          <w:rFonts w:ascii="Calibri" w:eastAsia="Times New Roman" w:hAnsi="Calibri" w:cs="Calibri"/>
          <w:sz w:val="28"/>
          <w:szCs w:val="28"/>
          <w:lang w:eastAsia="pl-PL"/>
        </w:rPr>
      </w:pPr>
      <w:r w:rsidRPr="00095E16">
        <w:rPr>
          <w:rFonts w:ascii="Calibri" w:eastAsia="Times New Roman" w:hAnsi="Calibri" w:cs="Calibri"/>
          <w:sz w:val="28"/>
          <w:szCs w:val="28"/>
          <w:lang w:eastAsia="pl-PL"/>
        </w:rPr>
        <w:t>Planowane przedsięwzięcie polega na montażu pięciu nowych linii do okleinowania profili okiennych wraz z nowym emitorem E-65</w:t>
      </w:r>
      <w:r w:rsidRPr="00095E16">
        <w:rPr>
          <w:rFonts w:ascii="Calibri" w:eastAsia="Times New Roman" w:hAnsi="Calibri" w:cs="Calibri"/>
          <w:sz w:val="28"/>
          <w:szCs w:val="28"/>
          <w:vertAlign w:val="superscript"/>
          <w:lang w:eastAsia="pl-PL"/>
        </w:rPr>
        <w:footnoteReference w:id="4"/>
      </w:r>
      <w:r w:rsidRPr="00095E16">
        <w:rPr>
          <w:rFonts w:ascii="Calibri" w:eastAsia="Times New Roman" w:hAnsi="Calibri" w:cs="Calibri"/>
          <w:sz w:val="28"/>
          <w:szCs w:val="28"/>
          <w:lang w:eastAsia="pl-PL"/>
        </w:rPr>
        <w:t xml:space="preserve"> oraz uruchomieniu modułów do nadruku numerycznego (około 20 drukarek). Ponadto w ramach przedsięwzięcia projektowane są zmiany relokacji wybranych źródeł hałasu i emisji zanieczyszczeń do powietrza, wprowadzenie nowych instalacji wentylacyjnych i zmiana parametrów emitorów określonych w decyzji Burmistrza Śremu z 01.12.2021 r. znak PPSOŚ.6220.16.2020.BM o środowiskowych uwarunkowaniach, uzupełnionej postanowieniem Burmistrza Śremu z 29.12.2021 r. znak PPSOŚ.6220.16.2020.BM.</w:t>
      </w:r>
      <w:r w:rsidRPr="00095E16">
        <w:rPr>
          <w:rFonts w:ascii="Times New Roman" w:eastAsia="Calibri" w:hAnsi="Times New Roman" w:cs="Times New Roman"/>
          <w:sz w:val="28"/>
        </w:rPr>
        <w:t xml:space="preserve"> </w:t>
      </w:r>
      <w:r w:rsidRPr="00095E16">
        <w:rPr>
          <w:rFonts w:ascii="Calibri" w:eastAsia="Times New Roman" w:hAnsi="Calibri" w:cs="Calibri"/>
          <w:sz w:val="28"/>
          <w:szCs w:val="28"/>
          <w:lang w:eastAsia="pl-PL"/>
        </w:rPr>
        <w:t xml:space="preserve">W kilku przypadkach zostaną dokonane zmiany na przykład z wyrzutni dachowej na czerpnię dachową czy zwiększenie mocy akustycznej źródeł hałasu. </w:t>
      </w:r>
    </w:p>
    <w:p w14:paraId="6A53BE51" w14:textId="77777777" w:rsidR="00095E16" w:rsidRPr="00095E16" w:rsidRDefault="00095E16" w:rsidP="00095E16">
      <w:pPr>
        <w:spacing w:after="120" w:line="240" w:lineRule="auto"/>
        <w:ind w:firstLine="708"/>
        <w:rPr>
          <w:rFonts w:ascii="Calibri" w:eastAsia="Times New Roman" w:hAnsi="Calibri" w:cs="Calibri"/>
          <w:sz w:val="28"/>
          <w:szCs w:val="28"/>
          <w:lang w:eastAsia="pl-PL"/>
        </w:rPr>
      </w:pPr>
      <w:r w:rsidRPr="00095E16">
        <w:rPr>
          <w:rFonts w:ascii="Calibri" w:eastAsia="Times New Roman" w:hAnsi="Calibri" w:cs="Calibri"/>
          <w:sz w:val="28"/>
          <w:szCs w:val="28"/>
          <w:lang w:eastAsia="pl-PL"/>
        </w:rPr>
        <w:t>Zaplanowano 35 nowych źródeł hałasu. Nowymi źródłami hałasu na terenie zakładu będą: wyrzutnie dachowe, czerpnie dachowe, wyrzutnia z okleinowania, czerpnie ścienne, centrale wentylacyjne, wentylatory dachowe, urządzenia do wytwarzania ciepła lub chłodu. Niektóre istniejące punktowe źródła hałasu (89 źródeł) ulegną przesunięciu w obrębie tego samego obiektu, ale ich maksymalne poziomy mocy akustycznej nie ulegną zmianie. W stosunku do parametrów źródeł emisji zanieczyszczeń do powietrza określonych w wyżej wymienionej decyzji Burmistrza Śremu zmiany dotyczą między innymi średnicy emitorów, a w jednym przypadku również jego wysokości wylotu.</w:t>
      </w:r>
    </w:p>
    <w:p w14:paraId="29B92390" w14:textId="77777777" w:rsidR="00095E16" w:rsidRPr="00095E16" w:rsidRDefault="00095E16" w:rsidP="00095E16">
      <w:pPr>
        <w:spacing w:after="0" w:line="240" w:lineRule="auto"/>
        <w:jc w:val="both"/>
        <w:rPr>
          <w:rFonts w:ascii="Calibri" w:eastAsia="Times New Roman" w:hAnsi="Calibri" w:cs="Calibri"/>
          <w:sz w:val="28"/>
          <w:szCs w:val="28"/>
          <w:lang w:eastAsia="pl-PL"/>
        </w:rPr>
      </w:pPr>
      <w:r w:rsidRPr="00095E16">
        <w:rPr>
          <w:rFonts w:ascii="Calibri" w:eastAsia="Times New Roman" w:hAnsi="Calibri" w:cs="Calibri"/>
          <w:sz w:val="28"/>
          <w:szCs w:val="28"/>
          <w:lang w:eastAsia="pl-PL"/>
        </w:rPr>
        <w:br w:type="page"/>
      </w:r>
    </w:p>
    <w:p w14:paraId="3E9601A3" w14:textId="77777777" w:rsidR="00095E16" w:rsidRPr="00095E16" w:rsidRDefault="00095E16" w:rsidP="00095E16">
      <w:pPr>
        <w:spacing w:after="120" w:line="240" w:lineRule="auto"/>
        <w:ind w:firstLine="708"/>
        <w:rPr>
          <w:rFonts w:ascii="Calibri" w:eastAsia="Times New Roman" w:hAnsi="Calibri" w:cs="Calibri"/>
          <w:sz w:val="28"/>
          <w:szCs w:val="28"/>
          <w:lang w:eastAsia="pl-PL"/>
        </w:rPr>
      </w:pPr>
      <w:r w:rsidRPr="00095E16">
        <w:rPr>
          <w:rFonts w:ascii="Calibri" w:eastAsia="Times New Roman" w:hAnsi="Calibri" w:cs="Calibri"/>
          <w:sz w:val="28"/>
          <w:szCs w:val="28"/>
          <w:lang w:eastAsia="pl-PL"/>
        </w:rPr>
        <w:lastRenderedPageBreak/>
        <w:t>Pięć nowych linii do okleinowania profili okiennych oraz moduły do nadruku numerycznego zostaną zamontowane w istniejącej hali produkcyjnej P23. Nadruk prowadzony będzie metodą sitodruku oraz metodą nadruku atramentowego. Moduły do nadruku numerycznego zostaną zamontowane jako elementy istniejących ekstruderów i okleiniarek.</w:t>
      </w:r>
    </w:p>
    <w:p w14:paraId="1BC99825" w14:textId="77777777" w:rsidR="00095E16" w:rsidRPr="00095E16" w:rsidRDefault="00095E16" w:rsidP="00095E16">
      <w:pPr>
        <w:spacing w:after="120" w:line="240" w:lineRule="auto"/>
        <w:ind w:firstLine="708"/>
        <w:rPr>
          <w:rFonts w:ascii="Calibri" w:eastAsia="Times New Roman" w:hAnsi="Calibri" w:cs="Calibri"/>
          <w:sz w:val="28"/>
          <w:szCs w:val="28"/>
          <w:lang w:eastAsia="pl-PL"/>
        </w:rPr>
      </w:pPr>
      <w:r w:rsidRPr="00095E16">
        <w:rPr>
          <w:rFonts w:ascii="Calibri" w:eastAsia="Times New Roman" w:hAnsi="Calibri" w:cs="Calibri"/>
          <w:sz w:val="28"/>
          <w:szCs w:val="28"/>
          <w:lang w:eastAsia="pl-PL"/>
        </w:rPr>
        <w:t>Przedsięwzięcie zlokalizowane będzie na terenie obowiązującego miejscowego planu zagospodarowania przestrzennego uchwalonego uchwałą Nr 337/XLVII/06 Rady Miejskiej w Śremie z dnia 27 stycznia 2006 r. (Dz. Urz. Woj. Wielk. Nr 41, poz. 1086), przeznaczonym na cele lokalizowania obiektów produkcyjnych, składów i magazynów.</w:t>
      </w:r>
    </w:p>
    <w:p w14:paraId="1FDE7353" w14:textId="77777777" w:rsidR="00095E16" w:rsidRPr="00095E16" w:rsidRDefault="00095E16" w:rsidP="00095E16">
      <w:pPr>
        <w:spacing w:after="0" w:line="240" w:lineRule="auto"/>
        <w:ind w:firstLine="360"/>
        <w:rPr>
          <w:rFonts w:ascii="Calibri" w:eastAsia="Calibri" w:hAnsi="Calibri" w:cs="Calibri"/>
          <w:bCs/>
          <w:iCs/>
          <w:kern w:val="2"/>
          <w:sz w:val="28"/>
          <w:szCs w:val="28"/>
          <w14:ligatures w14:val="standardContextual"/>
        </w:rPr>
      </w:pPr>
      <w:r w:rsidRPr="00095E16">
        <w:rPr>
          <w:rFonts w:ascii="Calibri" w:eastAsia="Calibri" w:hAnsi="Calibri" w:cs="Calibri"/>
          <w:bCs/>
          <w:iCs/>
          <w:kern w:val="2"/>
          <w:sz w:val="28"/>
          <w:szCs w:val="28"/>
          <w14:ligatures w14:val="standardContextual"/>
        </w:rPr>
        <w:t>Przewidywana ilość wykorzystywanych surowców, paliw i energii (na etapie eksploatacji) wynosi:</w:t>
      </w:r>
    </w:p>
    <w:p w14:paraId="33FAED40" w14:textId="77777777" w:rsidR="00095E16" w:rsidRPr="00095E16" w:rsidRDefault="00095E16" w:rsidP="00095E16">
      <w:pPr>
        <w:numPr>
          <w:ilvl w:val="0"/>
          <w:numId w:val="39"/>
        </w:numPr>
        <w:spacing w:after="0" w:line="240" w:lineRule="auto"/>
        <w:ind w:left="567" w:hanging="283"/>
        <w:jc w:val="both"/>
        <w:rPr>
          <w:rFonts w:ascii="Calibri" w:eastAsia="Calibri" w:hAnsi="Calibri" w:cs="Calibri"/>
          <w:bCs/>
          <w:iCs/>
          <w:kern w:val="2"/>
          <w:sz w:val="28"/>
          <w:szCs w:val="28"/>
          <w14:ligatures w14:val="standardContextual"/>
        </w:rPr>
      </w:pPr>
      <w:r w:rsidRPr="00095E16">
        <w:rPr>
          <w:rFonts w:ascii="Calibri" w:eastAsia="Calibri" w:hAnsi="Calibri" w:cs="Calibri"/>
          <w:bCs/>
          <w:iCs/>
          <w:kern w:val="2"/>
          <w:sz w:val="28"/>
          <w:szCs w:val="28"/>
          <w14:ligatures w14:val="standardContextual"/>
        </w:rPr>
        <w:t>szacunkowe zapotrzebowanie na wodę: 17 972 m</w:t>
      </w:r>
      <w:r w:rsidRPr="00095E16">
        <w:rPr>
          <w:rFonts w:ascii="Calibri" w:eastAsia="Calibri" w:hAnsi="Calibri" w:cs="Calibri"/>
          <w:bCs/>
          <w:iCs/>
          <w:kern w:val="2"/>
          <w:sz w:val="28"/>
          <w:szCs w:val="28"/>
          <w:vertAlign w:val="superscript"/>
          <w14:ligatures w14:val="standardContextual"/>
        </w:rPr>
        <w:t>3</w:t>
      </w:r>
      <w:r w:rsidRPr="00095E16">
        <w:rPr>
          <w:rFonts w:ascii="Calibri" w:eastAsia="Calibri" w:hAnsi="Calibri" w:cs="Calibri"/>
          <w:bCs/>
          <w:iCs/>
          <w:kern w:val="2"/>
          <w:sz w:val="28"/>
          <w:szCs w:val="28"/>
          <w14:ligatures w14:val="standardContextual"/>
        </w:rPr>
        <w:t>/rok,</w:t>
      </w:r>
    </w:p>
    <w:p w14:paraId="3C6C8FA2" w14:textId="77777777" w:rsidR="00095E16" w:rsidRPr="00095E16" w:rsidRDefault="00095E16" w:rsidP="00095E16">
      <w:pPr>
        <w:numPr>
          <w:ilvl w:val="0"/>
          <w:numId w:val="39"/>
        </w:numPr>
        <w:spacing w:after="0" w:line="240" w:lineRule="auto"/>
        <w:ind w:left="567" w:hanging="283"/>
        <w:jc w:val="both"/>
        <w:rPr>
          <w:rFonts w:ascii="Calibri" w:eastAsia="Calibri" w:hAnsi="Calibri" w:cs="Calibri"/>
          <w:bCs/>
          <w:iCs/>
          <w:kern w:val="2"/>
          <w:sz w:val="28"/>
          <w:szCs w:val="28"/>
          <w14:ligatures w14:val="standardContextual"/>
        </w:rPr>
      </w:pPr>
      <w:r w:rsidRPr="00095E16">
        <w:rPr>
          <w:rFonts w:ascii="Calibri" w:eastAsia="Calibri" w:hAnsi="Calibri" w:cs="Calibri"/>
          <w:bCs/>
          <w:iCs/>
          <w:kern w:val="2"/>
          <w:sz w:val="28"/>
          <w:szCs w:val="28"/>
          <w14:ligatures w14:val="standardContextual"/>
        </w:rPr>
        <w:t>szacunkowe zapotrzebowanie na energię elektryczną: 32 895 MWh/rok,</w:t>
      </w:r>
    </w:p>
    <w:p w14:paraId="2BCF1C75" w14:textId="77777777" w:rsidR="00095E16" w:rsidRPr="00095E16" w:rsidRDefault="00095E16" w:rsidP="00095E16">
      <w:pPr>
        <w:numPr>
          <w:ilvl w:val="0"/>
          <w:numId w:val="39"/>
        </w:numPr>
        <w:spacing w:after="0" w:line="240" w:lineRule="auto"/>
        <w:ind w:left="567" w:hanging="283"/>
        <w:jc w:val="both"/>
        <w:rPr>
          <w:rFonts w:ascii="Calibri" w:eastAsia="Calibri" w:hAnsi="Calibri" w:cs="Calibri"/>
          <w:bCs/>
          <w:iCs/>
          <w:kern w:val="2"/>
          <w:sz w:val="28"/>
          <w:szCs w:val="28"/>
          <w14:ligatures w14:val="standardContextual"/>
        </w:rPr>
      </w:pPr>
      <w:r w:rsidRPr="00095E16">
        <w:rPr>
          <w:rFonts w:ascii="Calibri" w:eastAsia="Calibri" w:hAnsi="Calibri" w:cs="Calibri"/>
          <w:bCs/>
          <w:iCs/>
          <w:kern w:val="2"/>
          <w:sz w:val="28"/>
          <w:szCs w:val="28"/>
          <w14:ligatures w14:val="standardContextual"/>
        </w:rPr>
        <w:t>klej: 130 000 kg/rok (wzrost o 50 000 kg/rok w stosunku do stanu obecnego),</w:t>
      </w:r>
    </w:p>
    <w:p w14:paraId="43838FD7" w14:textId="77777777" w:rsidR="00095E16" w:rsidRPr="00095E16" w:rsidRDefault="00095E16" w:rsidP="00095E16">
      <w:pPr>
        <w:numPr>
          <w:ilvl w:val="0"/>
          <w:numId w:val="39"/>
        </w:numPr>
        <w:spacing w:after="120" w:line="240" w:lineRule="auto"/>
        <w:ind w:left="567" w:hanging="283"/>
        <w:jc w:val="both"/>
        <w:rPr>
          <w:rFonts w:ascii="Calibri" w:eastAsia="Calibri" w:hAnsi="Calibri" w:cs="Calibri"/>
          <w:bCs/>
          <w:iCs/>
          <w:kern w:val="2"/>
          <w:sz w:val="28"/>
          <w:szCs w:val="28"/>
          <w14:ligatures w14:val="standardContextual"/>
        </w:rPr>
      </w:pPr>
      <w:r w:rsidRPr="00095E16">
        <w:rPr>
          <w:rFonts w:ascii="Calibri" w:eastAsia="Calibri" w:hAnsi="Calibri" w:cs="Calibri"/>
          <w:bCs/>
          <w:iCs/>
          <w:kern w:val="2"/>
          <w:sz w:val="28"/>
          <w:szCs w:val="28"/>
          <w14:ligatures w14:val="standardContextual"/>
        </w:rPr>
        <w:t>primer: 69 800 kg/rok (wzrost o 25 000 kg/rok w stosunku do stanu obecnego).</w:t>
      </w:r>
    </w:p>
    <w:p w14:paraId="2932150E" w14:textId="77777777" w:rsidR="00095E16" w:rsidRPr="00095E16" w:rsidRDefault="00095E16" w:rsidP="00095E16">
      <w:pPr>
        <w:spacing w:after="120" w:line="240" w:lineRule="auto"/>
        <w:ind w:firstLine="708"/>
        <w:rPr>
          <w:rFonts w:ascii="Calibri" w:eastAsia="Times New Roman" w:hAnsi="Calibri" w:cs="Calibri"/>
          <w:kern w:val="2"/>
          <w:sz w:val="28"/>
          <w:szCs w:val="28"/>
          <w:lang w:eastAsia="pl-PL"/>
          <w14:ligatures w14:val="standardContextual"/>
        </w:rPr>
      </w:pPr>
      <w:r w:rsidRPr="00095E16">
        <w:rPr>
          <w:rFonts w:ascii="Calibri" w:eastAsia="Times New Roman" w:hAnsi="Calibri" w:cs="Calibri"/>
          <w:kern w:val="2"/>
          <w:sz w:val="28"/>
          <w:szCs w:val="28"/>
          <w:lang w:eastAsia="pl-PL"/>
          <w14:ligatures w14:val="standardContextual"/>
        </w:rPr>
        <w:t xml:space="preserve">Eksploatacja planowanego przedsięwzięcia nie będzie wiązać się ze wzrostem zapotrzebowania na wodę, która jak dotychczas pobierana będzie z sieci wodociągowej. </w:t>
      </w:r>
    </w:p>
    <w:p w14:paraId="015E8DC9" w14:textId="77777777" w:rsidR="00095E16" w:rsidRPr="00095E16" w:rsidRDefault="00095E16" w:rsidP="00095E16">
      <w:pPr>
        <w:spacing w:after="120" w:line="240" w:lineRule="auto"/>
        <w:ind w:firstLine="708"/>
        <w:rPr>
          <w:rFonts w:ascii="Calibri" w:eastAsia="Times New Roman" w:hAnsi="Calibri" w:cs="Calibri"/>
          <w:kern w:val="2"/>
          <w:sz w:val="28"/>
          <w:szCs w:val="28"/>
          <w:lang w:eastAsia="pl-PL"/>
          <w14:ligatures w14:val="standardContextual"/>
        </w:rPr>
      </w:pPr>
      <w:r w:rsidRPr="00095E16">
        <w:rPr>
          <w:rFonts w:ascii="Calibri" w:eastAsia="Times New Roman" w:hAnsi="Calibri" w:cs="Calibri"/>
          <w:kern w:val="2"/>
          <w:sz w:val="28"/>
          <w:szCs w:val="28"/>
          <w:lang w:eastAsia="pl-PL"/>
          <w14:ligatures w14:val="standardContextual"/>
        </w:rPr>
        <w:t xml:space="preserve">Ścieki bytowe i przemysłowe odprowadzane będą jak dotychczas do sieci kanalizacji sanitarnej. Nie przewiduje się zmiany ilości ścieków w wyniku eksploatacji przedsięwzięcia. </w:t>
      </w:r>
    </w:p>
    <w:p w14:paraId="23720760" w14:textId="77777777" w:rsidR="00095E16" w:rsidRPr="00095E16" w:rsidRDefault="00095E16" w:rsidP="00095E16">
      <w:pPr>
        <w:spacing w:after="120" w:line="240" w:lineRule="auto"/>
        <w:ind w:firstLine="708"/>
        <w:rPr>
          <w:rFonts w:ascii="Calibri" w:eastAsia="Times New Roman" w:hAnsi="Calibri" w:cs="Calibri"/>
          <w:kern w:val="2"/>
          <w:sz w:val="28"/>
          <w:szCs w:val="28"/>
          <w:lang w:eastAsia="pl-PL"/>
          <w14:ligatures w14:val="standardContextual"/>
        </w:rPr>
      </w:pPr>
      <w:r w:rsidRPr="00095E16">
        <w:rPr>
          <w:rFonts w:ascii="Calibri" w:eastAsia="Times New Roman" w:hAnsi="Calibri" w:cs="Calibri"/>
          <w:kern w:val="2"/>
          <w:sz w:val="28"/>
          <w:szCs w:val="28"/>
          <w:lang w:eastAsia="pl-PL"/>
          <w14:ligatures w14:val="standardContextual"/>
        </w:rPr>
        <w:t>Wody opadowe i roztopowe z terenu zakładu odprowadzane są i będą do zbiorników retencyjnych, a następnie, po podczyszczeniu w separatorze piasku i substancji ropopochodnych, do sieci kanalizacji deszczowej.</w:t>
      </w:r>
    </w:p>
    <w:p w14:paraId="6891BFEC" w14:textId="77777777" w:rsidR="00095E16" w:rsidRPr="00095E16" w:rsidRDefault="00095E16" w:rsidP="00095E16">
      <w:pPr>
        <w:spacing w:after="120" w:line="240" w:lineRule="auto"/>
        <w:ind w:firstLine="708"/>
        <w:rPr>
          <w:rFonts w:ascii="Calibri" w:eastAsia="Calibri" w:hAnsi="Calibri" w:cs="Times New Roman"/>
          <w:kern w:val="2"/>
          <w:sz w:val="28"/>
          <w14:ligatures w14:val="standardContextual"/>
        </w:rPr>
      </w:pPr>
      <w:r w:rsidRPr="00095E16">
        <w:rPr>
          <w:rFonts w:ascii="Calibri" w:eastAsia="Calibri" w:hAnsi="Calibri" w:cs="Calibri"/>
          <w:kern w:val="2"/>
          <w:sz w:val="28"/>
          <w:szCs w:val="28"/>
          <w14:ligatures w14:val="standardContextual"/>
        </w:rPr>
        <w:t>Zakład produkcyjny w Nochowie posiada uregulowaną gospodarkę odpadami. Planowane p</w:t>
      </w:r>
      <w:r w:rsidRPr="00095E16">
        <w:rPr>
          <w:rFonts w:ascii="Calibri" w:eastAsia="Times New Roman" w:hAnsi="Calibri" w:cs="Calibri"/>
          <w:kern w:val="2"/>
          <w:sz w:val="28"/>
          <w:szCs w:val="28"/>
          <w:lang w:eastAsia="pl-PL"/>
          <w14:ligatures w14:val="standardContextual"/>
        </w:rPr>
        <w:t>rzedsięwzięcie nie spowoduje zmian w zakresie zbierania i przetwarzania odpadów prowadzonych na terenie zakładu.</w:t>
      </w:r>
      <w:r w:rsidRPr="00095E16">
        <w:rPr>
          <w:rFonts w:ascii="Calibri" w:eastAsia="Calibri" w:hAnsi="Calibri" w:cs="Times New Roman"/>
          <w:kern w:val="2"/>
          <w:sz w:val="28"/>
          <w14:ligatures w14:val="standardContextual"/>
        </w:rPr>
        <w:t xml:space="preserve"> </w:t>
      </w:r>
    </w:p>
    <w:p w14:paraId="3A7CA21B" w14:textId="77777777" w:rsidR="00095E16" w:rsidRPr="00095E16" w:rsidRDefault="00095E16" w:rsidP="00095E16">
      <w:pPr>
        <w:spacing w:after="120" w:line="240" w:lineRule="auto"/>
        <w:ind w:firstLine="708"/>
        <w:rPr>
          <w:rFonts w:ascii="Calibri" w:eastAsia="Calibri" w:hAnsi="Calibri" w:cs="Calibri"/>
          <w:kern w:val="2"/>
          <w:sz w:val="28"/>
          <w:szCs w:val="28"/>
          <w14:ligatures w14:val="standardContextual"/>
        </w:rPr>
      </w:pPr>
      <w:r w:rsidRPr="00095E16">
        <w:rPr>
          <w:rFonts w:ascii="Calibri" w:eastAsia="Calibri" w:hAnsi="Calibri" w:cs="Times New Roman"/>
          <w:kern w:val="2"/>
          <w:sz w:val="28"/>
          <w14:ligatures w14:val="standardContextual"/>
        </w:rPr>
        <w:t>N</w:t>
      </w:r>
      <w:r w:rsidRPr="00095E16">
        <w:rPr>
          <w:rFonts w:ascii="Calibri" w:eastAsia="Times New Roman" w:hAnsi="Calibri" w:cs="Calibri"/>
          <w:kern w:val="2"/>
          <w:sz w:val="28"/>
          <w:szCs w:val="28"/>
          <w:lang w:eastAsia="pl-PL"/>
          <w14:ligatures w14:val="standardContextual"/>
        </w:rPr>
        <w:t xml:space="preserve">a etapie realizacji przedsięwzięcia, wytwórcą niektórych odpadów, zgodnie z przepisami ustawy z dnia 14 grudnia 2012 r. o odpadach (Dz. U. z 2023 r. poz. 1587, 1597, 1688, 1852, 2029, z 2024 r. poz. 1914, z 2021 r poz. 2151, z 2024 r. poz. 1834, 1911 i 1914), może być podmiot prowadzący prace budowlane. </w:t>
      </w:r>
      <w:r w:rsidRPr="00095E16">
        <w:rPr>
          <w:rFonts w:ascii="Calibri" w:eastAsia="Calibri" w:hAnsi="Calibri" w:cs="Calibri"/>
          <w:kern w:val="2"/>
          <w:sz w:val="28"/>
          <w:szCs w:val="28"/>
          <w14:ligatures w14:val="standardContextual"/>
        </w:rPr>
        <w:t>Na terenie zakładu zachowana jest i będzie hierarchia postępowania z odpadami.</w:t>
      </w:r>
    </w:p>
    <w:p w14:paraId="5A63AE0A" w14:textId="77777777" w:rsidR="00095E16" w:rsidRPr="00095E16" w:rsidRDefault="00095E16" w:rsidP="00095E16">
      <w:pPr>
        <w:spacing w:after="0" w:line="240" w:lineRule="auto"/>
        <w:jc w:val="both"/>
        <w:rPr>
          <w:rFonts w:ascii="Calibri" w:eastAsia="Times New Roman" w:hAnsi="Calibri" w:cs="Calibri"/>
          <w:kern w:val="2"/>
          <w:sz w:val="28"/>
          <w:szCs w:val="28"/>
          <w:lang w:eastAsia="pl-PL"/>
          <w14:ligatures w14:val="standardContextual"/>
        </w:rPr>
      </w:pPr>
      <w:r w:rsidRPr="00095E16">
        <w:rPr>
          <w:rFonts w:ascii="Calibri" w:eastAsia="Times New Roman" w:hAnsi="Calibri" w:cs="Calibri"/>
          <w:kern w:val="2"/>
          <w:sz w:val="28"/>
          <w:szCs w:val="28"/>
          <w:lang w:eastAsia="pl-PL"/>
          <w14:ligatures w14:val="standardContextual"/>
        </w:rPr>
        <w:br w:type="page"/>
      </w:r>
    </w:p>
    <w:p w14:paraId="3D18935E" w14:textId="77777777" w:rsidR="00095E16" w:rsidRPr="00095E16" w:rsidRDefault="00095E16" w:rsidP="00095E16">
      <w:pPr>
        <w:spacing w:after="120" w:line="240" w:lineRule="auto"/>
        <w:ind w:firstLine="708"/>
        <w:rPr>
          <w:rFonts w:ascii="Calibri" w:eastAsia="Calibri" w:hAnsi="Calibri" w:cs="Calibri"/>
          <w:kern w:val="2"/>
          <w:sz w:val="28"/>
          <w:szCs w:val="28"/>
          <w14:ligatures w14:val="standardContextual"/>
        </w:rPr>
      </w:pPr>
      <w:r w:rsidRPr="00095E16">
        <w:rPr>
          <w:rFonts w:ascii="Calibri" w:eastAsia="Times New Roman" w:hAnsi="Calibri" w:cs="Calibri"/>
          <w:kern w:val="2"/>
          <w:sz w:val="28"/>
          <w:szCs w:val="28"/>
          <w:lang w:eastAsia="pl-PL"/>
          <w14:ligatures w14:val="standardContextual"/>
        </w:rPr>
        <w:lastRenderedPageBreak/>
        <w:t>W związku z funkcjonowaniem planowanego przedsięwzięcia zakłada się wzrost ilości wytwarzanych odpadów zarówno niebezpiecznych, jak i innych niż niebezpieczne z procesu okleinowania. Będą to następujące rodzaje odpadów o kodach: 07 02 13 (odpady tworzyw sztucznych), 07 07 04* (inne rozpuszczalniki organiczne, roztwory z przemywania i ciecze macierzyste), 08 04 09* (odpadowe kleje i szczeliwa zawierające rozpuszczalniki organiczne lub inne substancje niebezpieczne), 15 01 01 (opakowania z papieru i tektury), 15 01 02 (opakowania z tworzyw sztucznych), 15 01 10* (opakowania zawierające pozostałości substancji niebezpiecznych lub nimi zanieczyszczone, 15 02 02* [sorbenty, materiały filtracyjne (w tym olejowe nieujęte w innych grupach), tkaniny do wycierania (np. szmaty, ścierki) i ubrania ochronne zanieczyszczone substancjami niebezpiecznymi (np. PCB)].</w:t>
      </w:r>
    </w:p>
    <w:p w14:paraId="72DA5FE7" w14:textId="77777777" w:rsidR="00095E16" w:rsidRPr="00095E16" w:rsidRDefault="00095E16" w:rsidP="00095E16">
      <w:pPr>
        <w:spacing w:after="120" w:line="240" w:lineRule="auto"/>
        <w:ind w:firstLine="708"/>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 xml:space="preserve">Odpady powstające na etapie eksploatacji przedsięwzięcia magazynowane są i będą selektywnie, w przystosowanych pojemnikach lub kontenerach, w wyznaczonych miejscach na terenie przedsięwzięcia, w sposób zabezpieczający przed rozprzestrzenianiem się i zmieszaniem odpadów. </w:t>
      </w:r>
    </w:p>
    <w:p w14:paraId="3E9E0A31" w14:textId="77777777" w:rsidR="00095E16" w:rsidRPr="00095E16" w:rsidRDefault="00095E16" w:rsidP="00095E16">
      <w:pPr>
        <w:spacing w:after="120" w:line="240" w:lineRule="auto"/>
        <w:ind w:firstLine="567"/>
        <w:rPr>
          <w:rFonts w:ascii="Calibri" w:eastAsia="Calibri" w:hAnsi="Calibri" w:cs="Calibri"/>
          <w:sz w:val="28"/>
          <w:szCs w:val="28"/>
        </w:rPr>
      </w:pPr>
      <w:r w:rsidRPr="00095E16">
        <w:rPr>
          <w:rFonts w:ascii="Calibri" w:eastAsia="Calibri" w:hAnsi="Calibri" w:cs="Calibri"/>
          <w:sz w:val="28"/>
          <w:szCs w:val="28"/>
        </w:rPr>
        <w:t xml:space="preserve">Po realizacji przedsięwzięcia nowymi źródłami emisji substancji do powietrza na terenie zakładu produkcyjnego w Nochowie będzie instalacja do okleinowania profili okiennych to jest pięć nowych linii do okleinowania profili okiennych (emitor E-65) oraz proces nadruku oznaczeń na profilach okiennych. </w:t>
      </w:r>
    </w:p>
    <w:p w14:paraId="4FF9DB95" w14:textId="77777777" w:rsidR="00095E16" w:rsidRPr="00095E16" w:rsidRDefault="00095E16" w:rsidP="00095E16">
      <w:pPr>
        <w:spacing w:after="120" w:line="240" w:lineRule="auto"/>
        <w:ind w:firstLine="567"/>
        <w:rPr>
          <w:rFonts w:ascii="Calibri" w:eastAsia="Nimbus Roman No9 L" w:hAnsi="Calibri" w:cs="Calibri"/>
          <w:kern w:val="1"/>
          <w:sz w:val="28"/>
          <w:szCs w:val="28"/>
          <w:lang w:eastAsia="ar-SA"/>
        </w:rPr>
      </w:pPr>
      <w:r w:rsidRPr="00095E16">
        <w:rPr>
          <w:rFonts w:ascii="Calibri" w:eastAsia="Nimbus Roman No9 L" w:hAnsi="Calibri" w:cs="Calibri"/>
          <w:kern w:val="1"/>
          <w:sz w:val="28"/>
          <w:szCs w:val="28"/>
          <w:lang w:eastAsia="ar-SA"/>
        </w:rPr>
        <w:t>Zakładany czas eksploatacji jednej linii do okleinowania profili okiennych ma wynosić 8 424 h/rok. Zakładana roczna wielkość laminowanej powierzchni to maksymalnie 2 600 000 m</w:t>
      </w:r>
      <w:r w:rsidRPr="00095E16">
        <w:rPr>
          <w:rFonts w:ascii="Calibri" w:eastAsia="Nimbus Roman No9 L" w:hAnsi="Calibri" w:cs="Calibri"/>
          <w:kern w:val="1"/>
          <w:sz w:val="28"/>
          <w:szCs w:val="28"/>
          <w:vertAlign w:val="superscript"/>
          <w:lang w:eastAsia="ar-SA"/>
        </w:rPr>
        <w:t>2</w:t>
      </w:r>
      <w:r w:rsidRPr="00095E16">
        <w:rPr>
          <w:rFonts w:ascii="Calibri" w:eastAsia="Nimbus Roman No9 L" w:hAnsi="Calibri" w:cs="Calibri"/>
          <w:kern w:val="1"/>
          <w:sz w:val="28"/>
          <w:szCs w:val="28"/>
          <w:lang w:eastAsia="ar-SA"/>
        </w:rPr>
        <w:t xml:space="preserve">. Linie do okleinowania profili okiennych zaopatrzone będą w niezależne systemy odciągowe kierujące powietrze do zbiorczego kanału i odprowadzające do atmosfery emitorem </w:t>
      </w:r>
      <w:r w:rsidRPr="00095E16">
        <w:rPr>
          <w:rFonts w:ascii="Calibri" w:eastAsia="Nimbus Roman No9 L" w:hAnsi="Calibri" w:cs="Calibri"/>
          <w:kern w:val="1"/>
          <w:sz w:val="28"/>
          <w:szCs w:val="28"/>
          <w:lang w:eastAsia="ar-SA"/>
        </w:rPr>
        <w:br/>
        <w:t>E-65. Z jednej linii do okleinowania profili okiennych odciągane będzie maksymalnie 2 500 m</w:t>
      </w:r>
      <w:r w:rsidRPr="00095E16">
        <w:rPr>
          <w:rFonts w:ascii="Calibri" w:eastAsia="Nimbus Roman No9 L" w:hAnsi="Calibri" w:cs="Calibri"/>
          <w:kern w:val="1"/>
          <w:sz w:val="28"/>
          <w:szCs w:val="28"/>
          <w:vertAlign w:val="superscript"/>
          <w:lang w:eastAsia="ar-SA"/>
        </w:rPr>
        <w:t>3</w:t>
      </w:r>
      <w:r w:rsidRPr="00095E16">
        <w:rPr>
          <w:rFonts w:ascii="Calibri" w:eastAsia="Nimbus Roman No9 L" w:hAnsi="Calibri" w:cs="Calibri"/>
          <w:kern w:val="1"/>
          <w:sz w:val="28"/>
          <w:szCs w:val="28"/>
          <w:lang w:eastAsia="ar-SA"/>
        </w:rPr>
        <w:t>/h powietrza.</w:t>
      </w:r>
    </w:p>
    <w:p w14:paraId="3F69BE8B" w14:textId="77777777" w:rsidR="00095E16" w:rsidRPr="00095E16" w:rsidRDefault="00095E16" w:rsidP="00095E16">
      <w:pPr>
        <w:spacing w:after="120" w:line="240" w:lineRule="auto"/>
        <w:ind w:firstLine="567"/>
        <w:rPr>
          <w:rFonts w:ascii="Calibri" w:eastAsia="Nimbus Roman No9 L" w:hAnsi="Calibri" w:cs="Calibri"/>
          <w:kern w:val="1"/>
          <w:sz w:val="28"/>
          <w:szCs w:val="28"/>
          <w:lang w:eastAsia="ar-SA"/>
        </w:rPr>
      </w:pPr>
      <w:r w:rsidRPr="00095E16">
        <w:rPr>
          <w:rFonts w:ascii="Calibri" w:eastAsia="Nimbus Roman No9 L" w:hAnsi="Calibri" w:cs="Calibri"/>
          <w:kern w:val="1"/>
          <w:sz w:val="28"/>
          <w:szCs w:val="28"/>
          <w:lang w:eastAsia="ar-SA"/>
        </w:rPr>
        <w:t>Na gotowych profilach okiennych wykonywany jest i będzie nadruk oznaczeń metodą sitodruku oraz metodą nadruku atramentowego. Zanieczyszczenia wyprowadzane są do powietrza w sposób niezorganizowany, za pośrednictwem wentylacji grawitacyjnej.</w:t>
      </w:r>
    </w:p>
    <w:p w14:paraId="56BFA50C" w14:textId="77777777" w:rsidR="00095E16" w:rsidRPr="00095E16" w:rsidRDefault="00095E16" w:rsidP="00095E16">
      <w:pPr>
        <w:spacing w:after="0" w:line="240" w:lineRule="auto"/>
        <w:jc w:val="both"/>
        <w:rPr>
          <w:rFonts w:ascii="Calibri" w:eastAsia="Nimbus Roman No9 L" w:hAnsi="Calibri" w:cs="Calibri"/>
          <w:kern w:val="1"/>
          <w:sz w:val="28"/>
          <w:szCs w:val="28"/>
          <w:lang w:eastAsia="ar-SA"/>
        </w:rPr>
      </w:pPr>
      <w:r w:rsidRPr="00095E16">
        <w:rPr>
          <w:rFonts w:ascii="Calibri" w:eastAsia="Nimbus Roman No9 L" w:hAnsi="Calibri" w:cs="Calibri"/>
          <w:kern w:val="1"/>
          <w:sz w:val="28"/>
          <w:szCs w:val="28"/>
          <w:lang w:eastAsia="ar-SA"/>
        </w:rPr>
        <w:br w:type="page"/>
      </w:r>
    </w:p>
    <w:p w14:paraId="112BB34D" w14:textId="77777777" w:rsidR="00095E16" w:rsidRPr="00095E16" w:rsidRDefault="00095E16" w:rsidP="00095E16">
      <w:pPr>
        <w:spacing w:after="120" w:line="240" w:lineRule="auto"/>
        <w:ind w:firstLine="567"/>
        <w:rPr>
          <w:rFonts w:ascii="Calibri" w:eastAsia="Nimbus Roman No9 L" w:hAnsi="Calibri" w:cs="Calibri"/>
          <w:kern w:val="1"/>
          <w:sz w:val="28"/>
          <w:szCs w:val="28"/>
          <w:lang w:eastAsia="ar-SA"/>
        </w:rPr>
      </w:pPr>
      <w:r w:rsidRPr="00095E16">
        <w:rPr>
          <w:rFonts w:ascii="Calibri" w:eastAsia="Nimbus Roman No9 L" w:hAnsi="Calibri" w:cs="Calibri"/>
          <w:kern w:val="1"/>
          <w:sz w:val="28"/>
          <w:szCs w:val="28"/>
          <w:lang w:eastAsia="ar-SA"/>
        </w:rPr>
        <w:lastRenderedPageBreak/>
        <w:t xml:space="preserve">W </w:t>
      </w:r>
      <w:bookmarkStart w:id="26" w:name="_Hlk187228667"/>
      <w:r w:rsidRPr="00095E16">
        <w:rPr>
          <w:rFonts w:ascii="Calibri" w:eastAsia="Nimbus Roman No9 L" w:hAnsi="Calibri" w:cs="Calibri"/>
          <w:kern w:val="1"/>
          <w:sz w:val="28"/>
          <w:szCs w:val="28"/>
          <w:lang w:eastAsia="ar-SA"/>
        </w:rPr>
        <w:t>raporcie o oddziaływaniu przedsięwzięcia na środowisko</w:t>
      </w:r>
      <w:bookmarkEnd w:id="26"/>
      <w:r w:rsidRPr="00095E16">
        <w:rPr>
          <w:rFonts w:ascii="Calibri" w:eastAsia="Nimbus Roman No9 L" w:hAnsi="Calibri" w:cs="Calibri"/>
          <w:kern w:val="1"/>
          <w:sz w:val="28"/>
          <w:szCs w:val="28"/>
          <w:lang w:eastAsia="ar-SA"/>
        </w:rPr>
        <w:t xml:space="preserve">, w analizie rozprzestrzeniania substancji w powietrzu, uwzględniono wszystkie istniejące jak i planowane źródła emisji zanieczyszczeń do powietrza, w tym spalanie paliw w silnikach pojazdów poruszających się po terenie zakładu z uwzględnieniem natężenia ruchu po realizacji przedsięwzięcia. Zaprezentowane wyniki wykazały, że wielkości emisji zanieczyszczeń z wyżej wymienionych źródeł nie będą powodować przekroczenia wartości odniesienia substancji w powietrzu oraz dopuszczalnych częstości przekroczeń określonych w rozporządzeniu Ministra Środowiska z dnia 26 stycznia 2010 r. w sprawie wartości odniesienia dla niektórych substancji w powietrzu (Dz. U. Nr 16, poz. 87) poza terenem, do którego wnioskodawca posiada tytuł prawny, a także, że dotrzymane będą standardy jakości powietrza określone w rozporządzeniu Ministra Środowiska z dnia 24 sierpnia 2012 r. w sprawie poziomów niektórych substancji w powietrzu (Dz. U. z 2021 r. poz. 845). </w:t>
      </w:r>
    </w:p>
    <w:p w14:paraId="548A40B3" w14:textId="77777777" w:rsidR="00095E16" w:rsidRPr="00095E16" w:rsidRDefault="00095E16" w:rsidP="00095E16">
      <w:pPr>
        <w:spacing w:after="120" w:line="240" w:lineRule="auto"/>
        <w:ind w:firstLine="567"/>
        <w:rPr>
          <w:rFonts w:ascii="Calibri" w:eastAsia="Nimbus Roman No9 L" w:hAnsi="Calibri" w:cs="Calibri"/>
          <w:kern w:val="1"/>
          <w:sz w:val="28"/>
          <w:szCs w:val="28"/>
          <w:lang w:eastAsia="ar-SA"/>
        </w:rPr>
      </w:pPr>
      <w:r w:rsidRPr="00095E16">
        <w:rPr>
          <w:rFonts w:ascii="Calibri" w:eastAsia="Nimbus Roman No9 L" w:hAnsi="Calibri" w:cs="Calibri"/>
          <w:kern w:val="1"/>
          <w:sz w:val="28"/>
          <w:szCs w:val="28"/>
          <w:lang w:eastAsia="ar-SA"/>
        </w:rPr>
        <w:t>Obecnie procesy laminowania prowadzone na terenie zakładu produkcyjnego w Nochowie, w istniejącej instalacji do okleinowania profili okiennych, ze względu na roczne zużycie LZO</w:t>
      </w:r>
      <w:r w:rsidRPr="00095E16">
        <w:rPr>
          <w:rFonts w:ascii="Calibri" w:eastAsia="Nimbus Roman No9 L" w:hAnsi="Calibri" w:cs="Calibri"/>
          <w:kern w:val="1"/>
          <w:sz w:val="28"/>
          <w:szCs w:val="28"/>
          <w:vertAlign w:val="superscript"/>
          <w:lang w:eastAsia="ar-SA"/>
        </w:rPr>
        <w:footnoteReference w:id="5"/>
      </w:r>
      <w:r w:rsidRPr="00095E16">
        <w:rPr>
          <w:rFonts w:ascii="Calibri" w:eastAsia="Nimbus Roman No9 L" w:hAnsi="Calibri" w:cs="Calibri"/>
          <w:kern w:val="1"/>
          <w:sz w:val="28"/>
          <w:szCs w:val="28"/>
          <w:lang w:eastAsia="ar-SA"/>
        </w:rPr>
        <w:t xml:space="preserve"> powyżej 5 Mg na rok, to jest 44,040 Mg/rok i wielkość laminowanej powierzchni 1 600 000 m2/rok, podlegają pod obowiązek dotrzymania standardów emisyjnych określonych w rozporządzeniu Ministra Klimatu z dnia 24 września 2020 r. w sprawie standardów emisyjnych dla niektórych rodzajów instalacji, źródeł spalania paliw oraz urządzeń spalania lub współspalania odpadów (Dz. U. poz. 1860).</w:t>
      </w:r>
    </w:p>
    <w:p w14:paraId="56E107EA" w14:textId="77777777" w:rsidR="00095E16" w:rsidRPr="00095E16" w:rsidRDefault="00095E16" w:rsidP="00095E16">
      <w:pPr>
        <w:spacing w:after="120" w:line="240" w:lineRule="auto"/>
        <w:ind w:firstLine="567"/>
        <w:rPr>
          <w:rFonts w:ascii="Calibri" w:eastAsia="Nimbus Roman No9 L" w:hAnsi="Calibri" w:cs="Calibri"/>
          <w:kern w:val="1"/>
          <w:sz w:val="28"/>
          <w:szCs w:val="28"/>
          <w:lang w:eastAsia="ar-SA"/>
        </w:rPr>
      </w:pPr>
      <w:r w:rsidRPr="00095E16">
        <w:rPr>
          <w:rFonts w:ascii="Calibri" w:eastAsia="Nimbus Roman No9 L" w:hAnsi="Calibri" w:cs="Calibri"/>
          <w:kern w:val="1"/>
          <w:sz w:val="28"/>
          <w:szCs w:val="28"/>
          <w:lang w:eastAsia="ar-SA"/>
        </w:rPr>
        <w:t>Po zrealizowaniu przedsięwzięcia nastąpi wzrost zużycia preparatów zawierających LZO (wzrost o 24,575 Mg/rok i wyniesie ono 68,615 Mg/rok). Dla procesu laminowania prowadzonego w instalacji do okleinowania profili okiennych obowiązuje standard emisyjny S4 (standard emisji całkowitej, wyrażony jako stosunek masy LZO do jednostki produktu surowca) i wynosi on 30 g/m</w:t>
      </w:r>
      <w:r w:rsidRPr="00095E16">
        <w:rPr>
          <w:rFonts w:ascii="Calibri" w:eastAsia="Nimbus Roman No9 L" w:hAnsi="Calibri" w:cs="Calibri"/>
          <w:kern w:val="1"/>
          <w:sz w:val="28"/>
          <w:szCs w:val="28"/>
          <w:vertAlign w:val="superscript"/>
          <w:lang w:eastAsia="ar-SA"/>
        </w:rPr>
        <w:t>2</w:t>
      </w:r>
      <w:r w:rsidRPr="00095E16">
        <w:rPr>
          <w:rFonts w:ascii="Calibri" w:eastAsia="Nimbus Roman No9 L" w:hAnsi="Calibri" w:cs="Calibri"/>
          <w:kern w:val="1"/>
          <w:sz w:val="28"/>
          <w:szCs w:val="28"/>
          <w:lang w:eastAsia="ar-SA"/>
        </w:rPr>
        <w:t xml:space="preserve"> laminowanej powierzchni. W raporcie o oddziaływaniu przedsięwzięcia na środowisko wykazano, że standard emisyjny S4 przy zakładanych założeniach, zużycie LZO na poziomie 68,615 Mg/rok i wielkość laminowanej powierzchni 2 600 000 m</w:t>
      </w:r>
      <w:r w:rsidRPr="00095E16">
        <w:rPr>
          <w:rFonts w:ascii="Calibri" w:eastAsia="Nimbus Roman No9 L" w:hAnsi="Calibri" w:cs="Calibri"/>
          <w:kern w:val="1"/>
          <w:sz w:val="28"/>
          <w:szCs w:val="28"/>
          <w:vertAlign w:val="superscript"/>
          <w:lang w:eastAsia="ar-SA"/>
        </w:rPr>
        <w:t>2</w:t>
      </w:r>
      <w:r w:rsidRPr="00095E16">
        <w:rPr>
          <w:rFonts w:ascii="Calibri" w:eastAsia="Nimbus Roman No9 L" w:hAnsi="Calibri" w:cs="Calibri"/>
          <w:kern w:val="1"/>
          <w:sz w:val="28"/>
          <w:szCs w:val="28"/>
          <w:lang w:eastAsia="ar-SA"/>
        </w:rPr>
        <w:t>/rok (wzrost o 1 000 000 m</w:t>
      </w:r>
      <w:r w:rsidRPr="00095E16">
        <w:rPr>
          <w:rFonts w:ascii="Calibri" w:eastAsia="Nimbus Roman No9 L" w:hAnsi="Calibri" w:cs="Calibri"/>
          <w:kern w:val="1"/>
          <w:sz w:val="28"/>
          <w:szCs w:val="28"/>
          <w:vertAlign w:val="superscript"/>
          <w:lang w:eastAsia="ar-SA"/>
        </w:rPr>
        <w:t>2</w:t>
      </w:r>
      <w:r w:rsidRPr="00095E16">
        <w:rPr>
          <w:rFonts w:ascii="Calibri" w:eastAsia="Nimbus Roman No9 L" w:hAnsi="Calibri" w:cs="Calibri"/>
          <w:kern w:val="1"/>
          <w:sz w:val="28"/>
          <w:szCs w:val="28"/>
          <w:lang w:eastAsia="ar-SA"/>
        </w:rPr>
        <w:t>/rok), wyniesie 26,39 g/m</w:t>
      </w:r>
      <w:r w:rsidRPr="00095E16">
        <w:rPr>
          <w:rFonts w:ascii="Calibri" w:eastAsia="Nimbus Roman No9 L" w:hAnsi="Calibri" w:cs="Calibri"/>
          <w:kern w:val="1"/>
          <w:sz w:val="28"/>
          <w:szCs w:val="28"/>
          <w:vertAlign w:val="superscript"/>
          <w:lang w:eastAsia="ar-SA"/>
        </w:rPr>
        <w:t>2</w:t>
      </w:r>
      <w:r w:rsidRPr="00095E16">
        <w:rPr>
          <w:rFonts w:ascii="Calibri" w:eastAsia="Nimbus Roman No9 L" w:hAnsi="Calibri" w:cs="Calibri"/>
          <w:kern w:val="1"/>
          <w:sz w:val="28"/>
          <w:szCs w:val="28"/>
          <w:lang w:eastAsia="ar-SA"/>
        </w:rPr>
        <w:t xml:space="preserve"> zatem zostanie dotrzymany.</w:t>
      </w:r>
    </w:p>
    <w:p w14:paraId="11F983A3" w14:textId="77777777" w:rsidR="00095E16" w:rsidRPr="00095E16" w:rsidRDefault="00095E16" w:rsidP="00095E16">
      <w:pPr>
        <w:spacing w:after="0" w:line="240" w:lineRule="auto"/>
        <w:jc w:val="both"/>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br w:type="page"/>
      </w:r>
    </w:p>
    <w:p w14:paraId="2C3BBFB6" w14:textId="77777777" w:rsidR="00095E16" w:rsidRPr="00095E16" w:rsidRDefault="00095E16" w:rsidP="00095E16">
      <w:pPr>
        <w:spacing w:after="120" w:line="240" w:lineRule="auto"/>
        <w:ind w:firstLine="567"/>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lastRenderedPageBreak/>
        <w:t>Nowymi źródłami hałasu na terenie zakładu produkcyjnego w Nochowie będą: wyrzutnie dachowe, czerpnie dachowe, wyrzutnia z okleinowania, czerpnie ścienne, centrale wentylacyjne, wentylatory dachowe, urządzenia do wytwarzania ciepła lub chłodu. Niektóre istniejące punktowe źródła hałasu (89 źródeł) ulegną przesunięciu w obrębie tego samego obiektu, ale ich maksymalne poziomy mocy akustycznej nie ulegną zmianie. W związku z realizacją planowanego przedsięwzięcia ruch pojazdów po terenie zakładu pozostanie na podobnym poziomie. W ciągu ośmiu najmniej korzystnych godzin pory dnia po terenie zakładu poruszać się będzie 10 pojazdów ciężkich. W porze nocy pojazdy ciężkie nie będą poruszały się po przedmiotowym terenie. Po terenie zakładu nie będą poruszały się pojazdy lekkie, parking dla 192 pojazdów osobowych zlokalizowany jest przy zachodniej granicy zakładu bezpośrednio za wjazdem. Do analizy akustycznej przedstawionej w raporcie o oddziaływaniu przedsięwzięcia na środowisko przyjęto ruch 110 pojazdów lekkich w ciągu ośmiu najmniej korzystnych godzin pory dnia oraz 100 pojazdów lekkich w ciągu najmniej korzystnej godziny pory nocy. W analizie akustycznej uwzględniono również dwa istniejące wzdłuż wschodniej i południowej granicy zakładu ekrany akustyczne, a także istniejące źródła hałasu znajdujące się na przedmiotowym terenie. Zaprezentowane wyniki wykazały, że realizacja planowanego przedsięwzięcia nie będzie powodowała przekroczenia dopuszczalnych poziomów hałasu na terenach objętych ochroną akustyczną, określonych w rozporządzeniu Ministra Środowiska z dnia 14 czerwca 2007 r. w sprawie dopuszczalnych poziomów hałasu w środowisku (Dz. U. z 2014 r. poz. 112).</w:t>
      </w:r>
    </w:p>
    <w:p w14:paraId="0B366523" w14:textId="77777777" w:rsidR="00095E16" w:rsidRPr="00095E16" w:rsidRDefault="00095E16" w:rsidP="00095E16">
      <w:pPr>
        <w:spacing w:after="120" w:line="240" w:lineRule="auto"/>
        <w:ind w:firstLine="567"/>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Przedmiotowe przedsięwzięcie zlokalizowane zostanie poza obszarami chronionymi na podstawie ustawy z dnia 16 kwietnia 2004 r. o ochronie przyrody (Dz.U. z 2024 r. poz. 1478 i 1940), w odległości około 3,6 km od najbliżej położonych obszarów Natura 2000, jakimi są: specjalny obszar ochrony siedlisk Rogalińska Dolina Warty PLH300012 oraz obszar specjalnej ochrony ptaków Ostoja Rogalińska PLB300017. Ponadto w sąsiedztwie terenu przedsięwzięcia znajduje się Park Krajobrazowy im. gen. Dezyderego Chłapowskiego.</w:t>
      </w:r>
    </w:p>
    <w:p w14:paraId="40D2B626" w14:textId="77777777" w:rsidR="00095E16" w:rsidRPr="00095E16" w:rsidRDefault="00095E16" w:rsidP="00095E16">
      <w:pPr>
        <w:spacing w:after="0" w:line="240" w:lineRule="auto"/>
        <w:jc w:val="both"/>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br w:type="page"/>
      </w:r>
    </w:p>
    <w:p w14:paraId="6EA29FC0" w14:textId="77777777" w:rsidR="00095E16" w:rsidRPr="00095E16" w:rsidRDefault="00095E16" w:rsidP="00095E16">
      <w:pPr>
        <w:spacing w:after="120" w:line="240" w:lineRule="auto"/>
        <w:ind w:firstLine="567"/>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lastRenderedPageBreak/>
        <w:t>Przedsięwzięcie położone będzie poza korytarzami wyznaczonymi w opracowaniu: Jędrzejewski W., Nowak S., Stachura K., Skierczyński M., Mysłajek R. W., Niedziałkowski K., Jędrzejewska B., Wójcik J. M., Zalewska H., Pilot M., Górny M., Kurek R.T., Ślusarczyk R. Projekt korytarzy ekologicznych łączących Europejską Sieć Natura 2000 w Polsce. Zakład Badania Ssaków PAN, Białowieża 2011 oraz poza obszarami ważnymi dla ptaków wyznaczonymi w opracowaniu Wylegała P., Kuźniak S., Dolata P. T. „Obszary ważne dla ptaków w okresie gniazdowania oraz migracji na terenie województwa wielkopolskiego”.</w:t>
      </w:r>
    </w:p>
    <w:p w14:paraId="6FD781AF" w14:textId="77777777" w:rsidR="00095E16" w:rsidRPr="00095E16" w:rsidRDefault="00095E16" w:rsidP="00095E16">
      <w:pPr>
        <w:spacing w:after="120" w:line="240" w:lineRule="auto"/>
        <w:ind w:firstLine="567"/>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Przedsięwzięcie zostanie zrealizowane w obrębie istniejących obiektów i zabudowań zakładu produkcyjnego w Nochowie. Jest to teren przekształcony antropogenicznie. Na obszarze przedsięwzięcia nie zaobserwowano gniazd ptaków czy siedlisk innych zwierząt. W związku z realizacją przedsięwzięcia nie są planowane wycinki drzew lub krzewów.</w:t>
      </w:r>
    </w:p>
    <w:p w14:paraId="3996F702" w14:textId="77777777" w:rsidR="00095E16" w:rsidRPr="00095E16" w:rsidRDefault="00095E16" w:rsidP="00095E16">
      <w:pPr>
        <w:spacing w:after="120" w:line="240" w:lineRule="auto"/>
        <w:ind w:firstLine="567"/>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 xml:space="preserve">Mając na uwadze obecne zagospodarowanie miejsca realizacji przedsięwzięcia wraz z obszarem położonym w zasięgu jego oddziaływania oraz jego zakres, nie przewiduje się znacząco negatywnego oddziaływania przedsięwzięcia na etapie realizacji, eksploatacji i likwidacji na środowisko przyrodnicze, w tym na bioróżnorodność rozumianą jako liczebność i kondycję populacji występujących gatunków, w szczególności gatunków chronionych, rzadkich lub ginących oraz ich siedliska, w tym utraty, fragmentacji lub izolacji siedlisk oraz zaburzenia funkcji przez nie pełnionych, a także wpływu na ekosystemy – ich kondycję, stabilność, odporność na zaburzenia, fragmentację i pełnione funkcje w środowisku. Przedsięwzięcie nie powinno także spowodować nadmiernej eksploatacji lub niewłaściwego wykorzystania zasobów przyrodniczych, czy przyczynić się do rozprzestrzeniania się gatunków obcych. Ze względu na lokalizację planowanego przedsięwzięcia poza obszarami chronionymi nie nastąpi jego negatywne oddziaływanie na te obszary w szczególności na gatunki, siedliska gatunków lub siedliska przyrodnicze obszarów Natura 2000, integralność obszarów Natura 2000 lub ich powiązanie z innymi obszarami. Uwzględniając charakter przedsięwzięcia oraz obecne zagospodarowanie przestrzenne obszaru leżącego w jego sąsiedztwie stwierdzono, że przedsięwzięcie nie naruszy walorów krajobrazowych najbliższej okolicy. Rozważono również możliwość oddziaływania skumulowanego i stwierdzono, że nie przewiduje się negatywnego oddziaływania skumulowanego planowanego przedsięwzięcia na środowisko przyrodnicze, w tym na przedmioty ochrony obszarów Natura 2000. </w:t>
      </w:r>
    </w:p>
    <w:p w14:paraId="6F8ED8DF" w14:textId="77777777" w:rsidR="00095E16" w:rsidRPr="00095E16" w:rsidRDefault="00095E16" w:rsidP="00095E16">
      <w:pPr>
        <w:spacing w:after="120" w:line="240" w:lineRule="auto"/>
        <w:ind w:firstLine="567"/>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lastRenderedPageBreak/>
        <w:t>Planowane przedsięwzięcie nie spowoduje naruszenia wymagań ochrony środowiska, jeśli zostaną spełnione warunki określone w raporcie o oddziaływaniu przedsięwzięcia na środowisko i w niniejszej decyzji o środowiskowych uwarunkowaniach.</w:t>
      </w:r>
    </w:p>
    <w:p w14:paraId="5622D859" w14:textId="77777777" w:rsidR="00095E16" w:rsidRPr="00095E16" w:rsidRDefault="00095E16" w:rsidP="00095E16">
      <w:pPr>
        <w:spacing w:after="0" w:line="240" w:lineRule="auto"/>
        <w:ind w:left="2124"/>
        <w:jc w:val="center"/>
        <w:rPr>
          <w:rFonts w:ascii="Calibri" w:eastAsia="Calibri" w:hAnsi="Calibri" w:cs="Calibri"/>
          <w:kern w:val="2"/>
          <w:sz w:val="28"/>
          <w:szCs w:val="28"/>
          <w14:ligatures w14:val="standardContextual"/>
        </w:rPr>
      </w:pPr>
    </w:p>
    <w:p w14:paraId="11D2B98F" w14:textId="29BB523D" w:rsidR="00095E16" w:rsidRPr="00095E16" w:rsidRDefault="00095E16" w:rsidP="00095E16">
      <w:pPr>
        <w:spacing w:after="0" w:line="240" w:lineRule="auto"/>
        <w:ind w:left="2124"/>
        <w:jc w:val="center"/>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z up. BURMISTRZA</w:t>
      </w:r>
    </w:p>
    <w:p w14:paraId="5C2553A7" w14:textId="77777777" w:rsidR="00095E16" w:rsidRPr="00095E16" w:rsidRDefault="00095E16" w:rsidP="00095E16">
      <w:pPr>
        <w:spacing w:after="0" w:line="240" w:lineRule="auto"/>
        <w:ind w:left="2124"/>
        <w:jc w:val="center"/>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Katarzyna Bednarowicz</w:t>
      </w:r>
    </w:p>
    <w:p w14:paraId="1F070A0F" w14:textId="77777777" w:rsidR="00095E16" w:rsidRPr="00095E16" w:rsidRDefault="00095E16" w:rsidP="00095E16">
      <w:pPr>
        <w:spacing w:after="0" w:line="240" w:lineRule="auto"/>
        <w:ind w:left="2124"/>
        <w:jc w:val="center"/>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naczelnik Pionu Gospodarowania</w:t>
      </w:r>
    </w:p>
    <w:p w14:paraId="6C199380" w14:textId="77777777" w:rsidR="00095E16" w:rsidRPr="00095E16" w:rsidRDefault="00095E16" w:rsidP="00095E16">
      <w:pPr>
        <w:spacing w:after="0" w:line="240" w:lineRule="auto"/>
        <w:ind w:left="2124"/>
        <w:jc w:val="center"/>
        <w:rPr>
          <w:rFonts w:ascii="Calibri" w:eastAsia="Calibri" w:hAnsi="Calibri" w:cs="Calibri"/>
          <w:kern w:val="2"/>
          <w:sz w:val="28"/>
          <w:szCs w:val="28"/>
          <w14:ligatures w14:val="standardContextual"/>
        </w:rPr>
      </w:pPr>
      <w:r w:rsidRPr="00095E16">
        <w:rPr>
          <w:rFonts w:ascii="Calibri" w:eastAsia="Calibri" w:hAnsi="Calibri" w:cs="Calibri"/>
          <w:kern w:val="2"/>
          <w:sz w:val="28"/>
          <w:szCs w:val="28"/>
          <w14:ligatures w14:val="standardContextual"/>
        </w:rPr>
        <w:t>Przestrzenią i Środowiskiem</w:t>
      </w:r>
    </w:p>
    <w:p w14:paraId="2776981C" w14:textId="77777777" w:rsidR="00095E16" w:rsidRPr="00095E16" w:rsidRDefault="00095E16" w:rsidP="00095E16">
      <w:pPr>
        <w:spacing w:after="120" w:line="240" w:lineRule="auto"/>
        <w:rPr>
          <w:rFonts w:ascii="Calibri" w:eastAsia="Calibri" w:hAnsi="Calibri" w:cs="Calibri"/>
          <w:kern w:val="2"/>
          <w:sz w:val="28"/>
          <w:szCs w:val="28"/>
          <w14:ligatures w14:val="standardContextual"/>
        </w:rPr>
      </w:pPr>
    </w:p>
    <w:p w14:paraId="082BEC6A" w14:textId="77777777" w:rsidR="00B81AFE" w:rsidRPr="00B81AFE" w:rsidRDefault="00B81AFE" w:rsidP="00095E16">
      <w:pPr>
        <w:spacing w:after="0" w:line="240" w:lineRule="auto"/>
        <w:ind w:right="5668"/>
        <w:rPr>
          <w:rFonts w:ascii="Calibri" w:eastAsia="Times New Roman" w:hAnsi="Calibri" w:cs="Calibri"/>
          <w:sz w:val="28"/>
          <w:szCs w:val="28"/>
          <w:lang w:eastAsia="pl-PL"/>
        </w:rPr>
      </w:pPr>
    </w:p>
    <w:sectPr w:rsidR="00B81AFE" w:rsidRPr="00B81AFE" w:rsidSect="004F3296">
      <w:headerReference w:type="default" r:id="rId16"/>
      <w:footerReference w:type="default" r:id="rId17"/>
      <w:headerReference w:type="first" r:id="rId18"/>
      <w:footerReference w:type="first" r:id="rId19"/>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06449" w14:textId="77777777" w:rsidR="00FD4E5B" w:rsidRDefault="00FD4E5B" w:rsidP="00053E5A">
      <w:pPr>
        <w:spacing w:after="0" w:line="240" w:lineRule="auto"/>
      </w:pPr>
      <w:r>
        <w:separator/>
      </w:r>
    </w:p>
  </w:endnote>
  <w:endnote w:type="continuationSeparator" w:id="0">
    <w:p w14:paraId="2F705690" w14:textId="77777777" w:rsidR="00FD4E5B" w:rsidRDefault="00FD4E5B"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PSMT">
    <w:altName w:val="MS Gothic"/>
    <w:charset w:val="EE"/>
    <w:family w:val="roman"/>
    <w:pitch w:val="variable"/>
  </w:font>
  <w:font w:name="Nimbus Roman No9 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66BFEE25"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D968A4">
      <w:rPr>
        <w:sz w:val="28"/>
        <w:szCs w:val="28"/>
      </w:rPr>
      <w:t>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03739" w14:textId="77777777" w:rsidR="00FD4E5B" w:rsidRDefault="00FD4E5B" w:rsidP="00053E5A">
      <w:pPr>
        <w:spacing w:after="0" w:line="240" w:lineRule="auto"/>
      </w:pPr>
      <w:r>
        <w:separator/>
      </w:r>
    </w:p>
  </w:footnote>
  <w:footnote w:type="continuationSeparator" w:id="0">
    <w:p w14:paraId="2220888D" w14:textId="77777777" w:rsidR="00FD4E5B" w:rsidRDefault="00FD4E5B" w:rsidP="00053E5A">
      <w:pPr>
        <w:spacing w:after="0" w:line="240" w:lineRule="auto"/>
      </w:pPr>
      <w:r>
        <w:continuationSeparator/>
      </w:r>
    </w:p>
  </w:footnote>
  <w:footnote w:id="1">
    <w:p w14:paraId="588E579E" w14:textId="77777777" w:rsidR="000F01D9" w:rsidRDefault="000F01D9" w:rsidP="000F01D9">
      <w:pPr>
        <w:pStyle w:val="Tekstprzypisudolnego"/>
      </w:pPr>
      <w:r w:rsidRPr="007A59D4">
        <w:rPr>
          <w:rStyle w:val="Odwoanieprzypisudolnego"/>
          <w:rFonts w:ascii="Calibri" w:hAnsi="Calibri" w:cs="Calibri"/>
          <w:sz w:val="28"/>
          <w:szCs w:val="28"/>
        </w:rPr>
        <w:footnoteRef/>
      </w:r>
      <w:r>
        <w:t xml:space="preserve"> </w:t>
      </w:r>
      <w:r w:rsidRPr="007A59D4">
        <w:rPr>
          <w:rFonts w:ascii="Calibri" w:hAnsi="Calibri" w:cs="Calibri"/>
          <w:sz w:val="28"/>
          <w:szCs w:val="28"/>
        </w:rPr>
        <w:t>Zastosowane oznaczenia i nazwy obiektów odpowiadają oznaczeniom i</w:t>
      </w:r>
      <w:r>
        <w:rPr>
          <w:rFonts w:ascii="Calibri" w:hAnsi="Calibri" w:cs="Calibri"/>
          <w:sz w:val="28"/>
          <w:szCs w:val="28"/>
        </w:rPr>
        <w:t> </w:t>
      </w:r>
      <w:r w:rsidRPr="007A59D4">
        <w:rPr>
          <w:rFonts w:ascii="Calibri" w:hAnsi="Calibri" w:cs="Calibri"/>
          <w:sz w:val="28"/>
          <w:szCs w:val="28"/>
        </w:rPr>
        <w:t>nazwom użytym w raporcie o oddziaływaniu przedsięwzięcia na środowisko</w:t>
      </w:r>
    </w:p>
  </w:footnote>
  <w:footnote w:id="2">
    <w:p w14:paraId="67C42AA1" w14:textId="77777777" w:rsidR="000F01D9" w:rsidRPr="002F5739" w:rsidRDefault="000F01D9" w:rsidP="000F01D9">
      <w:pPr>
        <w:pStyle w:val="Tekstprzypisudolnego"/>
        <w:rPr>
          <w:rFonts w:ascii="Calibri" w:hAnsi="Calibri" w:cs="Calibri"/>
          <w:sz w:val="28"/>
          <w:szCs w:val="28"/>
        </w:rPr>
      </w:pPr>
      <w:r w:rsidRPr="002F5739">
        <w:rPr>
          <w:rStyle w:val="Odwoanieprzypisudolnego"/>
          <w:rFonts w:ascii="Calibri" w:hAnsi="Calibri" w:cs="Calibri"/>
          <w:sz w:val="28"/>
          <w:szCs w:val="28"/>
        </w:rPr>
        <w:footnoteRef/>
      </w:r>
      <w:r w:rsidRPr="002F5739">
        <w:rPr>
          <w:rFonts w:ascii="Calibri" w:hAnsi="Calibri" w:cs="Calibri"/>
          <w:sz w:val="28"/>
          <w:szCs w:val="28"/>
        </w:rPr>
        <w:t xml:space="preserve"> Jak w odnośniki pierwszym</w:t>
      </w:r>
    </w:p>
  </w:footnote>
  <w:footnote w:id="3">
    <w:p w14:paraId="6BA44158" w14:textId="77777777" w:rsidR="000F01D9" w:rsidRPr="00A633CB" w:rsidRDefault="000F01D9" w:rsidP="000F01D9">
      <w:pPr>
        <w:pStyle w:val="Tekstprzypisudolnego"/>
        <w:rPr>
          <w:rFonts w:ascii="Calibri" w:hAnsi="Calibri" w:cs="Calibri"/>
          <w:sz w:val="28"/>
          <w:szCs w:val="28"/>
        </w:rPr>
      </w:pPr>
      <w:r w:rsidRPr="00A633CB">
        <w:rPr>
          <w:rStyle w:val="Odwoanieprzypisudolnego"/>
          <w:rFonts w:ascii="Calibri" w:hAnsi="Calibri" w:cs="Calibri"/>
          <w:sz w:val="28"/>
          <w:szCs w:val="28"/>
        </w:rPr>
        <w:footnoteRef/>
      </w:r>
      <w:r w:rsidRPr="00A633CB">
        <w:rPr>
          <w:rFonts w:ascii="Calibri" w:hAnsi="Calibri" w:cs="Calibri"/>
          <w:sz w:val="28"/>
          <w:szCs w:val="28"/>
        </w:rPr>
        <w:t xml:space="preserve"> lotne związki organiczne</w:t>
      </w:r>
    </w:p>
  </w:footnote>
  <w:footnote w:id="4">
    <w:p w14:paraId="0BB63840" w14:textId="77777777" w:rsidR="00095E16" w:rsidRPr="00F706D7" w:rsidRDefault="00095E16" w:rsidP="00095E16">
      <w:pPr>
        <w:pStyle w:val="Tekstprzypisudolnego"/>
        <w:rPr>
          <w:rFonts w:ascii="Times New Roman" w:hAnsi="Times New Roman"/>
          <w:sz w:val="28"/>
          <w:szCs w:val="28"/>
        </w:rPr>
      </w:pPr>
      <w:r w:rsidRPr="00F706D7">
        <w:rPr>
          <w:rStyle w:val="Odwoanieprzypisudolnego"/>
          <w:sz w:val="28"/>
          <w:szCs w:val="28"/>
        </w:rPr>
        <w:footnoteRef/>
      </w:r>
      <w:r w:rsidRPr="00F706D7">
        <w:rPr>
          <w:sz w:val="28"/>
          <w:szCs w:val="28"/>
        </w:rPr>
        <w:t xml:space="preserve"> </w:t>
      </w:r>
      <w:r w:rsidRPr="00F706D7">
        <w:rPr>
          <w:rFonts w:cs="Calibri"/>
          <w:sz w:val="28"/>
          <w:szCs w:val="28"/>
        </w:rPr>
        <w:t>Zastosowane oznaczenia i nazwy obiektów odpowiadają oznaczeniom i nazwom użytym w raporcie o oddziaływaniu przedsięwzięcia na środowisko</w:t>
      </w:r>
    </w:p>
  </w:footnote>
  <w:footnote w:id="5">
    <w:p w14:paraId="6898AD10" w14:textId="77777777" w:rsidR="00095E16" w:rsidRPr="00BE2F6D" w:rsidRDefault="00095E16" w:rsidP="00095E16">
      <w:pPr>
        <w:pStyle w:val="Tekstprzypisudolnego"/>
        <w:rPr>
          <w:sz w:val="28"/>
          <w:szCs w:val="28"/>
        </w:rPr>
      </w:pPr>
      <w:r w:rsidRPr="00BE2F6D">
        <w:rPr>
          <w:rStyle w:val="Odwoanieprzypisudolnego"/>
          <w:sz w:val="28"/>
          <w:szCs w:val="28"/>
        </w:rPr>
        <w:footnoteRef/>
      </w:r>
      <w:r w:rsidRPr="00BE2F6D">
        <w:rPr>
          <w:sz w:val="28"/>
          <w:szCs w:val="28"/>
        </w:rPr>
        <w:t xml:space="preserve"> </w:t>
      </w:r>
      <w:r>
        <w:rPr>
          <w:sz w:val="28"/>
          <w:szCs w:val="28"/>
        </w:rPr>
        <w:t>l</w:t>
      </w:r>
      <w:r w:rsidRPr="00BE2F6D">
        <w:rPr>
          <w:sz w:val="28"/>
          <w:szCs w:val="28"/>
        </w:rPr>
        <w:t>otne związki organiczne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3444"/>
    <w:multiLevelType w:val="hybridMultilevel"/>
    <w:tmpl w:val="7E502328"/>
    <w:lvl w:ilvl="0" w:tplc="04150017">
      <w:start w:val="1"/>
      <w:numFmt w:val="lowerLetter"/>
      <w:lvlText w:val="%1)"/>
      <w:lvlJc w:val="left"/>
      <w:pPr>
        <w:tabs>
          <w:tab w:val="num" w:pos="780"/>
        </w:tabs>
        <w:ind w:left="78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374249C4">
      <w:start w:val="1"/>
      <w:numFmt w:val="decimal"/>
      <w:lvlText w:val="%4."/>
      <w:lvlJc w:val="left"/>
      <w:pPr>
        <w:tabs>
          <w:tab w:val="num" w:pos="360"/>
        </w:tabs>
        <w:ind w:left="36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37F4B6E"/>
    <w:multiLevelType w:val="hybridMultilevel"/>
    <w:tmpl w:val="558C585E"/>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3"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1130E"/>
    <w:multiLevelType w:val="hybridMultilevel"/>
    <w:tmpl w:val="7730CE4A"/>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171055"/>
    <w:multiLevelType w:val="hybridMultilevel"/>
    <w:tmpl w:val="77C41572"/>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0" w15:restartNumberingAfterBreak="0">
    <w:nsid w:val="19656F95"/>
    <w:multiLevelType w:val="hybridMultilevel"/>
    <w:tmpl w:val="13B2DA2E"/>
    <w:lvl w:ilvl="0" w:tplc="A27CDF86">
      <w:start w:val="1"/>
      <w:numFmt w:val="bullet"/>
      <w:lvlText w:val=""/>
      <w:lvlJc w:val="left"/>
      <w:pPr>
        <w:ind w:left="1423" w:hanging="360"/>
      </w:pPr>
      <w:rPr>
        <w:rFonts w:ascii="Symbol" w:hAnsi="Symbol" w:hint="default"/>
      </w:rPr>
    </w:lvl>
    <w:lvl w:ilvl="1" w:tplc="04150003" w:tentative="1">
      <w:start w:val="1"/>
      <w:numFmt w:val="bullet"/>
      <w:lvlText w:val="o"/>
      <w:lvlJc w:val="left"/>
      <w:pPr>
        <w:ind w:left="2143" w:hanging="360"/>
      </w:pPr>
      <w:rPr>
        <w:rFonts w:ascii="Courier New" w:hAnsi="Courier New" w:cs="Courier New" w:hint="default"/>
      </w:rPr>
    </w:lvl>
    <w:lvl w:ilvl="2" w:tplc="04150005" w:tentative="1">
      <w:start w:val="1"/>
      <w:numFmt w:val="bullet"/>
      <w:lvlText w:val=""/>
      <w:lvlJc w:val="left"/>
      <w:pPr>
        <w:ind w:left="2863" w:hanging="360"/>
      </w:pPr>
      <w:rPr>
        <w:rFonts w:ascii="Wingdings" w:hAnsi="Wingdings" w:hint="default"/>
      </w:rPr>
    </w:lvl>
    <w:lvl w:ilvl="3" w:tplc="04150001" w:tentative="1">
      <w:start w:val="1"/>
      <w:numFmt w:val="bullet"/>
      <w:lvlText w:val=""/>
      <w:lvlJc w:val="left"/>
      <w:pPr>
        <w:ind w:left="3583" w:hanging="360"/>
      </w:pPr>
      <w:rPr>
        <w:rFonts w:ascii="Symbol" w:hAnsi="Symbol" w:hint="default"/>
      </w:rPr>
    </w:lvl>
    <w:lvl w:ilvl="4" w:tplc="04150003" w:tentative="1">
      <w:start w:val="1"/>
      <w:numFmt w:val="bullet"/>
      <w:lvlText w:val="o"/>
      <w:lvlJc w:val="left"/>
      <w:pPr>
        <w:ind w:left="4303" w:hanging="360"/>
      </w:pPr>
      <w:rPr>
        <w:rFonts w:ascii="Courier New" w:hAnsi="Courier New" w:cs="Courier New" w:hint="default"/>
      </w:rPr>
    </w:lvl>
    <w:lvl w:ilvl="5" w:tplc="04150005" w:tentative="1">
      <w:start w:val="1"/>
      <w:numFmt w:val="bullet"/>
      <w:lvlText w:val=""/>
      <w:lvlJc w:val="left"/>
      <w:pPr>
        <w:ind w:left="5023" w:hanging="360"/>
      </w:pPr>
      <w:rPr>
        <w:rFonts w:ascii="Wingdings" w:hAnsi="Wingdings" w:hint="default"/>
      </w:rPr>
    </w:lvl>
    <w:lvl w:ilvl="6" w:tplc="04150001" w:tentative="1">
      <w:start w:val="1"/>
      <w:numFmt w:val="bullet"/>
      <w:lvlText w:val=""/>
      <w:lvlJc w:val="left"/>
      <w:pPr>
        <w:ind w:left="5743" w:hanging="360"/>
      </w:pPr>
      <w:rPr>
        <w:rFonts w:ascii="Symbol" w:hAnsi="Symbol" w:hint="default"/>
      </w:rPr>
    </w:lvl>
    <w:lvl w:ilvl="7" w:tplc="04150003" w:tentative="1">
      <w:start w:val="1"/>
      <w:numFmt w:val="bullet"/>
      <w:lvlText w:val="o"/>
      <w:lvlJc w:val="left"/>
      <w:pPr>
        <w:ind w:left="6463" w:hanging="360"/>
      </w:pPr>
      <w:rPr>
        <w:rFonts w:ascii="Courier New" w:hAnsi="Courier New" w:cs="Courier New" w:hint="default"/>
      </w:rPr>
    </w:lvl>
    <w:lvl w:ilvl="8" w:tplc="04150005" w:tentative="1">
      <w:start w:val="1"/>
      <w:numFmt w:val="bullet"/>
      <w:lvlText w:val=""/>
      <w:lvlJc w:val="left"/>
      <w:pPr>
        <w:ind w:left="7183" w:hanging="360"/>
      </w:pPr>
      <w:rPr>
        <w:rFonts w:ascii="Wingdings" w:hAnsi="Wingdings" w:hint="default"/>
      </w:rPr>
    </w:lvl>
  </w:abstractNum>
  <w:abstractNum w:abstractNumId="11" w15:restartNumberingAfterBreak="0">
    <w:nsid w:val="1CDE3510"/>
    <w:multiLevelType w:val="hybridMultilevel"/>
    <w:tmpl w:val="CA3CFD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0A25899"/>
    <w:multiLevelType w:val="hybridMultilevel"/>
    <w:tmpl w:val="49F22C64"/>
    <w:lvl w:ilvl="0" w:tplc="B05AFA14">
      <w:start w:val="1"/>
      <w:numFmt w:val="bullet"/>
      <w:lvlText w:val=""/>
      <w:lvlJc w:val="left"/>
      <w:pPr>
        <w:ind w:left="1287"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3A005F0"/>
    <w:multiLevelType w:val="hybridMultilevel"/>
    <w:tmpl w:val="3F761A46"/>
    <w:lvl w:ilvl="0" w:tplc="04150011">
      <w:start w:val="1"/>
      <w:numFmt w:val="decimal"/>
      <w:lvlText w:val="%1)"/>
      <w:lvlJc w:val="left"/>
      <w:pPr>
        <w:ind w:left="1287" w:hanging="360"/>
      </w:pPr>
      <w:rPr>
        <w:rFonts w:hint="default"/>
        <w:b w:val="0"/>
        <w:strike w:val="0"/>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7"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15:restartNumberingAfterBreak="0">
    <w:nsid w:val="475C450D"/>
    <w:multiLevelType w:val="hybridMultilevel"/>
    <w:tmpl w:val="B73280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214B1B"/>
    <w:multiLevelType w:val="hybridMultilevel"/>
    <w:tmpl w:val="D1BCD042"/>
    <w:lvl w:ilvl="0" w:tplc="04150011">
      <w:start w:val="1"/>
      <w:numFmt w:val="decimal"/>
      <w:lvlText w:val="%1)"/>
      <w:lvlJc w:val="left"/>
      <w:pPr>
        <w:ind w:left="1146" w:hanging="360"/>
      </w:pPr>
      <w:rPr>
        <w:b w:val="0"/>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0"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95D1737"/>
    <w:multiLevelType w:val="hybridMultilevel"/>
    <w:tmpl w:val="3C2A8A8A"/>
    <w:lvl w:ilvl="0" w:tplc="34F880F6">
      <w:start w:val="1"/>
      <w:numFmt w:val="bullet"/>
      <w:lvlText w:val=""/>
      <w:lvlJc w:val="left"/>
      <w:pPr>
        <w:ind w:left="1287" w:hanging="360"/>
      </w:pPr>
      <w:rPr>
        <w:rFonts w:ascii="Symbol" w:hAnsi="Symbol" w:hint="default"/>
        <w:b w:val="0"/>
        <w:strike w:val="0"/>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4422E3"/>
    <w:multiLevelType w:val="hybridMultilevel"/>
    <w:tmpl w:val="273C856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0D6A90"/>
    <w:multiLevelType w:val="hybridMultilevel"/>
    <w:tmpl w:val="AAAE4DA2"/>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97C5997"/>
    <w:multiLevelType w:val="multilevel"/>
    <w:tmpl w:val="244E4D3C"/>
    <w:lvl w:ilvl="0">
      <w:start w:val="2"/>
      <w:numFmt w:val="decimal"/>
      <w:lvlText w:val="%1"/>
      <w:lvlJc w:val="left"/>
      <w:pPr>
        <w:ind w:left="375" w:hanging="375"/>
      </w:pPr>
    </w:lvl>
    <w:lvl w:ilvl="1">
      <w:start w:val="1"/>
      <w:numFmt w:val="lowerLetter"/>
      <w:lvlText w:val="%2)"/>
      <w:lvlJc w:val="left"/>
      <w:pPr>
        <w:ind w:left="825" w:hanging="375"/>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35" w15:restartNumberingAfterBreak="0">
    <w:nsid w:val="79A17383"/>
    <w:multiLevelType w:val="hybridMultilevel"/>
    <w:tmpl w:val="79C634D2"/>
    <w:lvl w:ilvl="0" w:tplc="A27CDF86">
      <w:start w:val="1"/>
      <w:numFmt w:val="bullet"/>
      <w:lvlText w:val=""/>
      <w:lvlJc w:val="left"/>
      <w:pPr>
        <w:ind w:left="1502" w:hanging="360"/>
      </w:pPr>
      <w:rPr>
        <w:rFonts w:ascii="Symbol" w:hAnsi="Symbol" w:hint="default"/>
      </w:rPr>
    </w:lvl>
    <w:lvl w:ilvl="1" w:tplc="04150003" w:tentative="1">
      <w:start w:val="1"/>
      <w:numFmt w:val="bullet"/>
      <w:lvlText w:val="o"/>
      <w:lvlJc w:val="left"/>
      <w:pPr>
        <w:ind w:left="2222" w:hanging="360"/>
      </w:pPr>
      <w:rPr>
        <w:rFonts w:ascii="Courier New" w:hAnsi="Courier New" w:cs="Courier New" w:hint="default"/>
      </w:rPr>
    </w:lvl>
    <w:lvl w:ilvl="2" w:tplc="04150005" w:tentative="1">
      <w:start w:val="1"/>
      <w:numFmt w:val="bullet"/>
      <w:lvlText w:val=""/>
      <w:lvlJc w:val="left"/>
      <w:pPr>
        <w:ind w:left="2942" w:hanging="360"/>
      </w:pPr>
      <w:rPr>
        <w:rFonts w:ascii="Wingdings" w:hAnsi="Wingdings" w:hint="default"/>
      </w:rPr>
    </w:lvl>
    <w:lvl w:ilvl="3" w:tplc="04150001" w:tentative="1">
      <w:start w:val="1"/>
      <w:numFmt w:val="bullet"/>
      <w:lvlText w:val=""/>
      <w:lvlJc w:val="left"/>
      <w:pPr>
        <w:ind w:left="3662" w:hanging="360"/>
      </w:pPr>
      <w:rPr>
        <w:rFonts w:ascii="Symbol" w:hAnsi="Symbol" w:hint="default"/>
      </w:rPr>
    </w:lvl>
    <w:lvl w:ilvl="4" w:tplc="04150003" w:tentative="1">
      <w:start w:val="1"/>
      <w:numFmt w:val="bullet"/>
      <w:lvlText w:val="o"/>
      <w:lvlJc w:val="left"/>
      <w:pPr>
        <w:ind w:left="4382" w:hanging="360"/>
      </w:pPr>
      <w:rPr>
        <w:rFonts w:ascii="Courier New" w:hAnsi="Courier New" w:cs="Courier New" w:hint="default"/>
      </w:rPr>
    </w:lvl>
    <w:lvl w:ilvl="5" w:tplc="04150005" w:tentative="1">
      <w:start w:val="1"/>
      <w:numFmt w:val="bullet"/>
      <w:lvlText w:val=""/>
      <w:lvlJc w:val="left"/>
      <w:pPr>
        <w:ind w:left="5102" w:hanging="360"/>
      </w:pPr>
      <w:rPr>
        <w:rFonts w:ascii="Wingdings" w:hAnsi="Wingdings" w:hint="default"/>
      </w:rPr>
    </w:lvl>
    <w:lvl w:ilvl="6" w:tplc="04150001" w:tentative="1">
      <w:start w:val="1"/>
      <w:numFmt w:val="bullet"/>
      <w:lvlText w:val=""/>
      <w:lvlJc w:val="left"/>
      <w:pPr>
        <w:ind w:left="5822" w:hanging="360"/>
      </w:pPr>
      <w:rPr>
        <w:rFonts w:ascii="Symbol" w:hAnsi="Symbol" w:hint="default"/>
      </w:rPr>
    </w:lvl>
    <w:lvl w:ilvl="7" w:tplc="04150003" w:tentative="1">
      <w:start w:val="1"/>
      <w:numFmt w:val="bullet"/>
      <w:lvlText w:val="o"/>
      <w:lvlJc w:val="left"/>
      <w:pPr>
        <w:ind w:left="6542" w:hanging="360"/>
      </w:pPr>
      <w:rPr>
        <w:rFonts w:ascii="Courier New" w:hAnsi="Courier New" w:cs="Courier New" w:hint="default"/>
      </w:rPr>
    </w:lvl>
    <w:lvl w:ilvl="8" w:tplc="04150005" w:tentative="1">
      <w:start w:val="1"/>
      <w:numFmt w:val="bullet"/>
      <w:lvlText w:val=""/>
      <w:lvlJc w:val="left"/>
      <w:pPr>
        <w:ind w:left="7262" w:hanging="360"/>
      </w:pPr>
      <w:rPr>
        <w:rFonts w:ascii="Wingdings" w:hAnsi="Wingdings" w:hint="default"/>
      </w:rPr>
    </w:lvl>
  </w:abstractNum>
  <w:abstractNum w:abstractNumId="36"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26"/>
  </w:num>
  <w:num w:numId="2" w16cid:durableId="623274661">
    <w:abstractNumId w:val="33"/>
  </w:num>
  <w:num w:numId="3" w16cid:durableId="428895939">
    <w:abstractNumId w:val="7"/>
  </w:num>
  <w:num w:numId="4" w16cid:durableId="165706803">
    <w:abstractNumId w:val="20"/>
  </w:num>
  <w:num w:numId="5" w16cid:durableId="53897451">
    <w:abstractNumId w:val="13"/>
  </w:num>
  <w:num w:numId="6" w16cid:durableId="1220093233">
    <w:abstractNumId w:val="23"/>
  </w:num>
  <w:num w:numId="7" w16cid:durableId="2078474319">
    <w:abstractNumId w:val="32"/>
  </w:num>
  <w:num w:numId="8" w16cid:durableId="1431076316">
    <w:abstractNumId w:val="8"/>
  </w:num>
  <w:num w:numId="9" w16cid:durableId="1427849199">
    <w:abstractNumId w:val="28"/>
  </w:num>
  <w:num w:numId="10" w16cid:durableId="2071146230">
    <w:abstractNumId w:val="21"/>
  </w:num>
  <w:num w:numId="11" w16cid:durableId="1712487846">
    <w:abstractNumId w:val="1"/>
  </w:num>
  <w:num w:numId="12" w16cid:durableId="438910943">
    <w:abstractNumId w:val="3"/>
  </w:num>
  <w:num w:numId="13" w16cid:durableId="812336094">
    <w:abstractNumId w:val="27"/>
  </w:num>
  <w:num w:numId="14" w16cid:durableId="103572680">
    <w:abstractNumId w:val="9"/>
  </w:num>
  <w:num w:numId="15" w16cid:durableId="1074743415">
    <w:abstractNumId w:val="17"/>
  </w:num>
  <w:num w:numId="16" w16cid:durableId="1108114942">
    <w:abstractNumId w:val="29"/>
  </w:num>
  <w:num w:numId="17" w16cid:durableId="378016390">
    <w:abstractNumId w:val="36"/>
  </w:num>
  <w:num w:numId="18" w16cid:durableId="873345847">
    <w:abstractNumId w:val="37"/>
  </w:num>
  <w:num w:numId="19" w16cid:durableId="670571236">
    <w:abstractNumId w:val="25"/>
  </w:num>
  <w:num w:numId="20" w16cid:durableId="1844854512">
    <w:abstractNumId w:val="5"/>
  </w:num>
  <w:num w:numId="21" w16cid:durableId="1159921822">
    <w:abstractNumId w:val="31"/>
  </w:num>
  <w:num w:numId="22" w16cid:durableId="1813474735">
    <w:abstractNumId w:val="34"/>
  </w:num>
  <w:num w:numId="23" w16cid:durableId="4631593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7416212">
    <w:abstractNumId w:val="19"/>
  </w:num>
  <w:num w:numId="25" w16cid:durableId="1228882507">
    <w:abstractNumId w:val="12"/>
  </w:num>
  <w:num w:numId="26" w16cid:durableId="2080133662">
    <w:abstractNumId w:val="14"/>
  </w:num>
  <w:num w:numId="27" w16cid:durableId="387263029">
    <w:abstractNumId w:val="15"/>
  </w:num>
  <w:num w:numId="28" w16cid:durableId="1912537451">
    <w:abstractNumId w:val="2"/>
  </w:num>
  <w:num w:numId="29" w16cid:durableId="421604993">
    <w:abstractNumId w:val="0"/>
  </w:num>
  <w:num w:numId="30" w16cid:durableId="995842527">
    <w:abstractNumId w:val="18"/>
  </w:num>
  <w:num w:numId="31" w16cid:durableId="135296539">
    <w:abstractNumId w:val="6"/>
  </w:num>
  <w:num w:numId="32" w16cid:durableId="677460806">
    <w:abstractNumId w:val="35"/>
  </w:num>
  <w:num w:numId="33" w16cid:durableId="504440642">
    <w:abstractNumId w:val="10"/>
  </w:num>
  <w:num w:numId="34" w16cid:durableId="937905930">
    <w:abstractNumId w:val="24"/>
  </w:num>
  <w:num w:numId="35" w16cid:durableId="1969043737">
    <w:abstractNumId w:val="30"/>
  </w:num>
  <w:num w:numId="36" w16cid:durableId="1324972964">
    <w:abstractNumId w:val="11"/>
  </w:num>
  <w:num w:numId="37" w16cid:durableId="1468627245">
    <w:abstractNumId w:val="22"/>
  </w:num>
  <w:num w:numId="38" w16cid:durableId="2133404798">
    <w:abstractNumId w:val="16"/>
  </w:num>
  <w:num w:numId="39" w16cid:durableId="882401614">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095E16"/>
    <w:rsid w:val="000F01D9"/>
    <w:rsid w:val="00157B44"/>
    <w:rsid w:val="00163AFB"/>
    <w:rsid w:val="001B5735"/>
    <w:rsid w:val="001E4093"/>
    <w:rsid w:val="002238DE"/>
    <w:rsid w:val="00250690"/>
    <w:rsid w:val="00265CEF"/>
    <w:rsid w:val="002D6590"/>
    <w:rsid w:val="002E76FA"/>
    <w:rsid w:val="0030366F"/>
    <w:rsid w:val="00314D2D"/>
    <w:rsid w:val="00336472"/>
    <w:rsid w:val="00353E61"/>
    <w:rsid w:val="0036718C"/>
    <w:rsid w:val="003A09D4"/>
    <w:rsid w:val="003B22E8"/>
    <w:rsid w:val="004075DF"/>
    <w:rsid w:val="00425F0B"/>
    <w:rsid w:val="00435889"/>
    <w:rsid w:val="004519AC"/>
    <w:rsid w:val="00463950"/>
    <w:rsid w:val="0048459B"/>
    <w:rsid w:val="00487C97"/>
    <w:rsid w:val="004F3296"/>
    <w:rsid w:val="00525346"/>
    <w:rsid w:val="0054093D"/>
    <w:rsid w:val="00566AC2"/>
    <w:rsid w:val="005811F1"/>
    <w:rsid w:val="005968A5"/>
    <w:rsid w:val="005A57C7"/>
    <w:rsid w:val="005E5887"/>
    <w:rsid w:val="005F048F"/>
    <w:rsid w:val="005F23DE"/>
    <w:rsid w:val="006054B5"/>
    <w:rsid w:val="00612602"/>
    <w:rsid w:val="00620F58"/>
    <w:rsid w:val="006212F3"/>
    <w:rsid w:val="0063592D"/>
    <w:rsid w:val="00655DD8"/>
    <w:rsid w:val="00694D70"/>
    <w:rsid w:val="006A6F3E"/>
    <w:rsid w:val="006C4B34"/>
    <w:rsid w:val="006C68CB"/>
    <w:rsid w:val="006D4D90"/>
    <w:rsid w:val="00727E56"/>
    <w:rsid w:val="00730C22"/>
    <w:rsid w:val="007362FC"/>
    <w:rsid w:val="00757413"/>
    <w:rsid w:val="007859F4"/>
    <w:rsid w:val="007C6800"/>
    <w:rsid w:val="0081559F"/>
    <w:rsid w:val="00825D54"/>
    <w:rsid w:val="00831A7F"/>
    <w:rsid w:val="00837187"/>
    <w:rsid w:val="00850059"/>
    <w:rsid w:val="00876801"/>
    <w:rsid w:val="00883133"/>
    <w:rsid w:val="008A1C0E"/>
    <w:rsid w:val="008A276A"/>
    <w:rsid w:val="008C4507"/>
    <w:rsid w:val="008F4549"/>
    <w:rsid w:val="009105D1"/>
    <w:rsid w:val="00912874"/>
    <w:rsid w:val="00917C21"/>
    <w:rsid w:val="00920491"/>
    <w:rsid w:val="00945706"/>
    <w:rsid w:val="0095451D"/>
    <w:rsid w:val="009614DC"/>
    <w:rsid w:val="00A307EC"/>
    <w:rsid w:val="00A515B8"/>
    <w:rsid w:val="00A568A2"/>
    <w:rsid w:val="00A62257"/>
    <w:rsid w:val="00AE1740"/>
    <w:rsid w:val="00B109BE"/>
    <w:rsid w:val="00B54FE0"/>
    <w:rsid w:val="00B70A12"/>
    <w:rsid w:val="00B81AFE"/>
    <w:rsid w:val="00B91287"/>
    <w:rsid w:val="00BA179E"/>
    <w:rsid w:val="00BD5A34"/>
    <w:rsid w:val="00C07730"/>
    <w:rsid w:val="00C26DEC"/>
    <w:rsid w:val="00C552DF"/>
    <w:rsid w:val="00CE0CFB"/>
    <w:rsid w:val="00CE396A"/>
    <w:rsid w:val="00CE490C"/>
    <w:rsid w:val="00CF4683"/>
    <w:rsid w:val="00D0263E"/>
    <w:rsid w:val="00D04695"/>
    <w:rsid w:val="00D05C8C"/>
    <w:rsid w:val="00D10EFD"/>
    <w:rsid w:val="00D54DF8"/>
    <w:rsid w:val="00D968A4"/>
    <w:rsid w:val="00DA25D3"/>
    <w:rsid w:val="00DA2EEC"/>
    <w:rsid w:val="00DB7013"/>
    <w:rsid w:val="00DB7313"/>
    <w:rsid w:val="00DC053D"/>
    <w:rsid w:val="00E170E7"/>
    <w:rsid w:val="00E2033D"/>
    <w:rsid w:val="00E20F9D"/>
    <w:rsid w:val="00E315B4"/>
    <w:rsid w:val="00E34C2B"/>
    <w:rsid w:val="00E35A76"/>
    <w:rsid w:val="00EC387A"/>
    <w:rsid w:val="00F56842"/>
    <w:rsid w:val="00F75BF6"/>
    <w:rsid w:val="00F80DB4"/>
    <w:rsid w:val="00FD4E5B"/>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F01D9"/>
    <w:pPr>
      <w:keepNext/>
      <w:keepLines/>
      <w:spacing w:before="240" w:after="0"/>
      <w:outlineLvl w:val="0"/>
    </w:pPr>
    <w:rPr>
      <w:rFonts w:ascii="Aptos Display" w:eastAsia="Times New Roman" w:hAnsi="Aptos Display" w:cs="Times New Roman"/>
      <w:color w:val="0F4761"/>
      <w:sz w:val="40"/>
      <w:szCs w:val="40"/>
    </w:rPr>
  </w:style>
  <w:style w:type="paragraph" w:styleId="Nagwek2">
    <w:name w:val="heading 2"/>
    <w:basedOn w:val="Normalny"/>
    <w:next w:val="Normalny"/>
    <w:link w:val="Nagwek2Znak"/>
    <w:uiPriority w:val="9"/>
    <w:semiHidden/>
    <w:unhideWhenUsed/>
    <w:qFormat/>
    <w:rsid w:val="000F01D9"/>
    <w:pPr>
      <w:keepNext/>
      <w:keepLines/>
      <w:spacing w:before="40" w:after="0"/>
      <w:outlineLvl w:val="1"/>
    </w:pPr>
    <w:rPr>
      <w:rFonts w:ascii="Aptos Display" w:eastAsia="Times New Roman" w:hAnsi="Aptos Display" w:cs="Times New Roman"/>
      <w:color w:val="0F4761"/>
      <w:sz w:val="32"/>
      <w:szCs w:val="32"/>
    </w:rPr>
  </w:style>
  <w:style w:type="paragraph" w:styleId="Nagwek3">
    <w:name w:val="heading 3"/>
    <w:basedOn w:val="Normalny"/>
    <w:next w:val="Normalny"/>
    <w:link w:val="Nagwek3Znak"/>
    <w:uiPriority w:val="9"/>
    <w:semiHidden/>
    <w:unhideWhenUsed/>
    <w:qFormat/>
    <w:rsid w:val="000F01D9"/>
    <w:pPr>
      <w:keepNext/>
      <w:keepLines/>
      <w:spacing w:before="40" w:after="0"/>
      <w:outlineLvl w:val="2"/>
    </w:pPr>
    <w:rPr>
      <w:rFonts w:ascii="Aptos" w:eastAsia="Times New Roman" w:hAnsi="Aptos" w:cs="Times New Roman"/>
      <w:color w:val="0F4761"/>
      <w:szCs w:val="28"/>
    </w:rPr>
  </w:style>
  <w:style w:type="paragraph" w:styleId="Nagwek4">
    <w:name w:val="heading 4"/>
    <w:basedOn w:val="Normalny"/>
    <w:next w:val="Normalny"/>
    <w:link w:val="Nagwek4Znak"/>
    <w:uiPriority w:val="9"/>
    <w:semiHidden/>
    <w:unhideWhenUsed/>
    <w:qFormat/>
    <w:rsid w:val="000F01D9"/>
    <w:pPr>
      <w:keepNext/>
      <w:keepLines/>
      <w:spacing w:before="40" w:after="0"/>
      <w:outlineLvl w:val="3"/>
    </w:pPr>
    <w:rPr>
      <w:rFonts w:ascii="Aptos" w:eastAsia="Times New Roman" w:hAnsi="Aptos" w:cs="Times New Roman"/>
      <w:i/>
      <w:iCs/>
      <w:color w:val="0F4761"/>
    </w:rPr>
  </w:style>
  <w:style w:type="paragraph" w:styleId="Nagwek5">
    <w:name w:val="heading 5"/>
    <w:basedOn w:val="Normalny"/>
    <w:next w:val="Normalny"/>
    <w:link w:val="Nagwek5Znak"/>
    <w:uiPriority w:val="9"/>
    <w:semiHidden/>
    <w:unhideWhenUsed/>
    <w:qFormat/>
    <w:rsid w:val="000F01D9"/>
    <w:pPr>
      <w:keepNext/>
      <w:keepLines/>
      <w:spacing w:before="40" w:after="0"/>
      <w:outlineLvl w:val="4"/>
    </w:pPr>
    <w:rPr>
      <w:rFonts w:ascii="Aptos" w:eastAsia="Times New Roman" w:hAnsi="Aptos" w:cs="Times New Roman"/>
      <w:color w:val="0F4761"/>
    </w:rPr>
  </w:style>
  <w:style w:type="paragraph" w:styleId="Nagwek6">
    <w:name w:val="heading 6"/>
    <w:basedOn w:val="Normalny"/>
    <w:next w:val="Normalny"/>
    <w:link w:val="Nagwek6Znak"/>
    <w:uiPriority w:val="9"/>
    <w:semiHidden/>
    <w:unhideWhenUsed/>
    <w:qFormat/>
    <w:rsid w:val="000F01D9"/>
    <w:pPr>
      <w:keepNext/>
      <w:keepLines/>
      <w:spacing w:before="40" w:after="0"/>
      <w:outlineLvl w:val="5"/>
    </w:pPr>
    <w:rPr>
      <w:rFonts w:ascii="Aptos" w:eastAsia="Times New Roman" w:hAnsi="Aptos" w:cs="Times New Roman"/>
      <w:i/>
      <w:iCs/>
      <w:color w:val="595959"/>
    </w:rPr>
  </w:style>
  <w:style w:type="paragraph" w:styleId="Nagwek7">
    <w:name w:val="heading 7"/>
    <w:basedOn w:val="Normalny"/>
    <w:next w:val="Normalny"/>
    <w:link w:val="Nagwek7Znak"/>
    <w:uiPriority w:val="9"/>
    <w:semiHidden/>
    <w:unhideWhenUsed/>
    <w:qFormat/>
    <w:rsid w:val="000F01D9"/>
    <w:pPr>
      <w:keepNext/>
      <w:keepLines/>
      <w:spacing w:before="40" w:after="0"/>
      <w:outlineLvl w:val="6"/>
    </w:pPr>
    <w:rPr>
      <w:rFonts w:ascii="Aptos" w:eastAsia="Times New Roman" w:hAnsi="Aptos" w:cs="Times New Roman"/>
      <w:color w:val="595959"/>
    </w:rPr>
  </w:style>
  <w:style w:type="paragraph" w:styleId="Nagwek8">
    <w:name w:val="heading 8"/>
    <w:basedOn w:val="Normalny"/>
    <w:next w:val="Normalny"/>
    <w:link w:val="Nagwek8Znak"/>
    <w:uiPriority w:val="9"/>
    <w:semiHidden/>
    <w:unhideWhenUsed/>
    <w:qFormat/>
    <w:rsid w:val="000F01D9"/>
    <w:pPr>
      <w:keepNext/>
      <w:keepLines/>
      <w:spacing w:before="40" w:after="0"/>
      <w:outlineLvl w:val="7"/>
    </w:pPr>
    <w:rPr>
      <w:rFonts w:ascii="Aptos" w:eastAsia="Times New Roman" w:hAnsi="Aptos" w:cs="Times New Roman"/>
      <w:i/>
      <w:iCs/>
      <w:color w:val="272727"/>
    </w:rPr>
  </w:style>
  <w:style w:type="paragraph" w:styleId="Nagwek9">
    <w:name w:val="heading 9"/>
    <w:basedOn w:val="Normalny"/>
    <w:next w:val="Normalny"/>
    <w:link w:val="Nagwek9Znak"/>
    <w:uiPriority w:val="9"/>
    <w:semiHidden/>
    <w:unhideWhenUsed/>
    <w:qFormat/>
    <w:rsid w:val="000F01D9"/>
    <w:pPr>
      <w:keepNext/>
      <w:keepLines/>
      <w:spacing w:before="40" w:after="0"/>
      <w:outlineLvl w:val="8"/>
    </w:pPr>
    <w:rPr>
      <w:rFonts w:ascii="Aptos" w:eastAsia="Times New Roman" w:hAnsi="Aptos" w:cs="Times New Roman"/>
      <w:color w:val="2727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aliases w:val="List_Paragraph,Multilevel para_II,List Paragraph1,Akapit z listą BS,Bullet1,Bullets,List Paragraph 1,References,List Paragraph (numbered (a)),IBL List Paragraph,List Paragraph nowy,Numbered List Paragraph,NS_Akapit z listą,Obiekt,Styl 1"/>
    <w:basedOn w:val="Normalny"/>
    <w:link w:val="AkapitzlistZnak"/>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 w:type="paragraph" w:customStyle="1" w:styleId="Nagwek11">
    <w:name w:val="Nagłówek 11"/>
    <w:basedOn w:val="Normalny"/>
    <w:next w:val="Normalny"/>
    <w:uiPriority w:val="9"/>
    <w:qFormat/>
    <w:rsid w:val="000F01D9"/>
    <w:pPr>
      <w:keepNext/>
      <w:keepLines/>
      <w:spacing w:before="360" w:after="80" w:line="240" w:lineRule="auto"/>
      <w:jc w:val="both"/>
      <w:outlineLvl w:val="0"/>
    </w:pPr>
    <w:rPr>
      <w:rFonts w:ascii="Aptos Display" w:eastAsia="Times New Roman" w:hAnsi="Aptos Display" w:cs="Times New Roman"/>
      <w:color w:val="0F4761"/>
      <w:sz w:val="40"/>
      <w:szCs w:val="40"/>
    </w:rPr>
  </w:style>
  <w:style w:type="paragraph" w:customStyle="1" w:styleId="Nagwek21">
    <w:name w:val="Nagłówek 21"/>
    <w:basedOn w:val="Normalny"/>
    <w:next w:val="Normalny"/>
    <w:uiPriority w:val="9"/>
    <w:semiHidden/>
    <w:unhideWhenUsed/>
    <w:qFormat/>
    <w:rsid w:val="000F01D9"/>
    <w:pPr>
      <w:keepNext/>
      <w:keepLines/>
      <w:spacing w:before="160" w:after="80" w:line="240" w:lineRule="auto"/>
      <w:jc w:val="both"/>
      <w:outlineLvl w:val="1"/>
    </w:pPr>
    <w:rPr>
      <w:rFonts w:ascii="Aptos Display" w:eastAsia="Times New Roman" w:hAnsi="Aptos Display" w:cs="Times New Roman"/>
      <w:color w:val="0F4761"/>
      <w:sz w:val="32"/>
      <w:szCs w:val="32"/>
    </w:rPr>
  </w:style>
  <w:style w:type="paragraph" w:customStyle="1" w:styleId="Nagwek31">
    <w:name w:val="Nagłówek 31"/>
    <w:basedOn w:val="Normalny"/>
    <w:next w:val="Normalny"/>
    <w:uiPriority w:val="9"/>
    <w:semiHidden/>
    <w:unhideWhenUsed/>
    <w:qFormat/>
    <w:rsid w:val="000F01D9"/>
    <w:pPr>
      <w:keepNext/>
      <w:keepLines/>
      <w:spacing w:before="160" w:after="80" w:line="240" w:lineRule="auto"/>
      <w:jc w:val="both"/>
      <w:outlineLvl w:val="2"/>
    </w:pPr>
    <w:rPr>
      <w:rFonts w:eastAsia="Times New Roman" w:cs="Times New Roman"/>
      <w:color w:val="0F4761"/>
      <w:sz w:val="28"/>
      <w:szCs w:val="28"/>
    </w:rPr>
  </w:style>
  <w:style w:type="paragraph" w:customStyle="1" w:styleId="Nagwek41">
    <w:name w:val="Nagłówek 41"/>
    <w:basedOn w:val="Normalny"/>
    <w:next w:val="Normalny"/>
    <w:uiPriority w:val="9"/>
    <w:semiHidden/>
    <w:unhideWhenUsed/>
    <w:qFormat/>
    <w:rsid w:val="000F01D9"/>
    <w:pPr>
      <w:keepNext/>
      <w:keepLines/>
      <w:spacing w:before="80" w:after="40" w:line="240" w:lineRule="auto"/>
      <w:jc w:val="both"/>
      <w:outlineLvl w:val="3"/>
    </w:pPr>
    <w:rPr>
      <w:rFonts w:eastAsia="Times New Roman" w:cs="Times New Roman"/>
      <w:i/>
      <w:iCs/>
      <w:color w:val="0F4761"/>
      <w:sz w:val="28"/>
    </w:rPr>
  </w:style>
  <w:style w:type="paragraph" w:customStyle="1" w:styleId="Nagwek51">
    <w:name w:val="Nagłówek 51"/>
    <w:basedOn w:val="Normalny"/>
    <w:next w:val="Normalny"/>
    <w:uiPriority w:val="9"/>
    <w:semiHidden/>
    <w:unhideWhenUsed/>
    <w:qFormat/>
    <w:rsid w:val="000F01D9"/>
    <w:pPr>
      <w:keepNext/>
      <w:keepLines/>
      <w:spacing w:before="80" w:after="40" w:line="240" w:lineRule="auto"/>
      <w:jc w:val="both"/>
      <w:outlineLvl w:val="4"/>
    </w:pPr>
    <w:rPr>
      <w:rFonts w:eastAsia="Times New Roman" w:cs="Times New Roman"/>
      <w:color w:val="0F4761"/>
      <w:sz w:val="28"/>
    </w:rPr>
  </w:style>
  <w:style w:type="paragraph" w:customStyle="1" w:styleId="Nagwek61">
    <w:name w:val="Nagłówek 61"/>
    <w:basedOn w:val="Normalny"/>
    <w:next w:val="Normalny"/>
    <w:uiPriority w:val="9"/>
    <w:semiHidden/>
    <w:unhideWhenUsed/>
    <w:qFormat/>
    <w:rsid w:val="000F01D9"/>
    <w:pPr>
      <w:keepNext/>
      <w:keepLines/>
      <w:spacing w:before="40" w:after="0" w:line="240" w:lineRule="auto"/>
      <w:jc w:val="both"/>
      <w:outlineLvl w:val="5"/>
    </w:pPr>
    <w:rPr>
      <w:rFonts w:eastAsia="Times New Roman" w:cs="Times New Roman"/>
      <w:i/>
      <w:iCs/>
      <w:color w:val="595959"/>
      <w:sz w:val="28"/>
    </w:rPr>
  </w:style>
  <w:style w:type="paragraph" w:customStyle="1" w:styleId="Nagwek71">
    <w:name w:val="Nagłówek 71"/>
    <w:basedOn w:val="Normalny"/>
    <w:next w:val="Normalny"/>
    <w:uiPriority w:val="9"/>
    <w:semiHidden/>
    <w:unhideWhenUsed/>
    <w:qFormat/>
    <w:rsid w:val="000F01D9"/>
    <w:pPr>
      <w:keepNext/>
      <w:keepLines/>
      <w:spacing w:before="40" w:after="0" w:line="240" w:lineRule="auto"/>
      <w:jc w:val="both"/>
      <w:outlineLvl w:val="6"/>
    </w:pPr>
    <w:rPr>
      <w:rFonts w:eastAsia="Times New Roman" w:cs="Times New Roman"/>
      <w:color w:val="595959"/>
      <w:sz w:val="28"/>
    </w:rPr>
  </w:style>
  <w:style w:type="paragraph" w:customStyle="1" w:styleId="Nagwek81">
    <w:name w:val="Nagłówek 81"/>
    <w:basedOn w:val="Normalny"/>
    <w:next w:val="Normalny"/>
    <w:uiPriority w:val="9"/>
    <w:semiHidden/>
    <w:unhideWhenUsed/>
    <w:qFormat/>
    <w:rsid w:val="000F01D9"/>
    <w:pPr>
      <w:keepNext/>
      <w:keepLines/>
      <w:spacing w:after="0" w:line="240" w:lineRule="auto"/>
      <w:jc w:val="both"/>
      <w:outlineLvl w:val="7"/>
    </w:pPr>
    <w:rPr>
      <w:rFonts w:eastAsia="Times New Roman" w:cs="Times New Roman"/>
      <w:i/>
      <w:iCs/>
      <w:color w:val="272727"/>
      <w:sz w:val="28"/>
    </w:rPr>
  </w:style>
  <w:style w:type="paragraph" w:customStyle="1" w:styleId="Nagwek91">
    <w:name w:val="Nagłówek 91"/>
    <w:basedOn w:val="Normalny"/>
    <w:next w:val="Normalny"/>
    <w:uiPriority w:val="9"/>
    <w:semiHidden/>
    <w:unhideWhenUsed/>
    <w:qFormat/>
    <w:rsid w:val="000F01D9"/>
    <w:pPr>
      <w:keepNext/>
      <w:keepLines/>
      <w:spacing w:after="0" w:line="240" w:lineRule="auto"/>
      <w:jc w:val="both"/>
      <w:outlineLvl w:val="8"/>
    </w:pPr>
    <w:rPr>
      <w:rFonts w:eastAsia="Times New Roman" w:cs="Times New Roman"/>
      <w:color w:val="272727"/>
      <w:sz w:val="28"/>
    </w:rPr>
  </w:style>
  <w:style w:type="numbering" w:customStyle="1" w:styleId="Bezlisty2">
    <w:name w:val="Bez listy2"/>
    <w:next w:val="Bezlisty"/>
    <w:uiPriority w:val="99"/>
    <w:semiHidden/>
    <w:unhideWhenUsed/>
    <w:rsid w:val="000F01D9"/>
  </w:style>
  <w:style w:type="character" w:customStyle="1" w:styleId="Nagwek1Znak">
    <w:name w:val="Nagłówek 1 Znak"/>
    <w:basedOn w:val="Domylnaczcionkaakapitu"/>
    <w:link w:val="Nagwek1"/>
    <w:uiPriority w:val="9"/>
    <w:rsid w:val="000F01D9"/>
    <w:rPr>
      <w:rFonts w:ascii="Aptos Display" w:eastAsia="Times New Roman" w:hAnsi="Aptos Display" w:cs="Times New Roman"/>
      <w:color w:val="0F4761"/>
      <w:kern w:val="0"/>
      <w:sz w:val="40"/>
      <w:szCs w:val="40"/>
      <w14:ligatures w14:val="none"/>
    </w:rPr>
  </w:style>
  <w:style w:type="character" w:customStyle="1" w:styleId="Nagwek2Znak">
    <w:name w:val="Nagłówek 2 Znak"/>
    <w:basedOn w:val="Domylnaczcionkaakapitu"/>
    <w:link w:val="Nagwek2"/>
    <w:uiPriority w:val="9"/>
    <w:semiHidden/>
    <w:rsid w:val="000F01D9"/>
    <w:rPr>
      <w:rFonts w:ascii="Aptos Display" w:eastAsia="Times New Roman" w:hAnsi="Aptos Display" w:cs="Times New Roman"/>
      <w:color w:val="0F4761"/>
      <w:kern w:val="0"/>
      <w:sz w:val="32"/>
      <w:szCs w:val="32"/>
      <w14:ligatures w14:val="none"/>
    </w:rPr>
  </w:style>
  <w:style w:type="character" w:customStyle="1" w:styleId="Nagwek3Znak">
    <w:name w:val="Nagłówek 3 Znak"/>
    <w:basedOn w:val="Domylnaczcionkaakapitu"/>
    <w:link w:val="Nagwek3"/>
    <w:uiPriority w:val="9"/>
    <w:semiHidden/>
    <w:rsid w:val="000F01D9"/>
    <w:rPr>
      <w:rFonts w:ascii="Aptos" w:eastAsia="Times New Roman" w:hAnsi="Aptos" w:cs="Times New Roman"/>
      <w:color w:val="0F4761"/>
      <w:kern w:val="0"/>
      <w:szCs w:val="28"/>
      <w14:ligatures w14:val="none"/>
    </w:rPr>
  </w:style>
  <w:style w:type="character" w:customStyle="1" w:styleId="Nagwek4Znak">
    <w:name w:val="Nagłówek 4 Znak"/>
    <w:basedOn w:val="Domylnaczcionkaakapitu"/>
    <w:link w:val="Nagwek4"/>
    <w:uiPriority w:val="9"/>
    <w:semiHidden/>
    <w:rsid w:val="000F01D9"/>
    <w:rPr>
      <w:rFonts w:ascii="Aptos" w:eastAsia="Times New Roman" w:hAnsi="Aptos" w:cs="Times New Roman"/>
      <w:i/>
      <w:iCs/>
      <w:color w:val="0F4761"/>
      <w:kern w:val="0"/>
      <w14:ligatures w14:val="none"/>
    </w:rPr>
  </w:style>
  <w:style w:type="character" w:customStyle="1" w:styleId="Nagwek5Znak">
    <w:name w:val="Nagłówek 5 Znak"/>
    <w:basedOn w:val="Domylnaczcionkaakapitu"/>
    <w:link w:val="Nagwek5"/>
    <w:uiPriority w:val="9"/>
    <w:semiHidden/>
    <w:rsid w:val="000F01D9"/>
    <w:rPr>
      <w:rFonts w:ascii="Aptos" w:eastAsia="Times New Roman" w:hAnsi="Aptos" w:cs="Times New Roman"/>
      <w:color w:val="0F4761"/>
      <w:kern w:val="0"/>
      <w14:ligatures w14:val="none"/>
    </w:rPr>
  </w:style>
  <w:style w:type="character" w:customStyle="1" w:styleId="Nagwek6Znak">
    <w:name w:val="Nagłówek 6 Znak"/>
    <w:basedOn w:val="Domylnaczcionkaakapitu"/>
    <w:link w:val="Nagwek6"/>
    <w:uiPriority w:val="9"/>
    <w:semiHidden/>
    <w:rsid w:val="000F01D9"/>
    <w:rPr>
      <w:rFonts w:ascii="Aptos" w:eastAsia="Times New Roman" w:hAnsi="Aptos" w:cs="Times New Roman"/>
      <w:i/>
      <w:iCs/>
      <w:color w:val="595959"/>
      <w:kern w:val="0"/>
      <w14:ligatures w14:val="none"/>
    </w:rPr>
  </w:style>
  <w:style w:type="character" w:customStyle="1" w:styleId="Nagwek7Znak">
    <w:name w:val="Nagłówek 7 Znak"/>
    <w:basedOn w:val="Domylnaczcionkaakapitu"/>
    <w:link w:val="Nagwek7"/>
    <w:uiPriority w:val="9"/>
    <w:semiHidden/>
    <w:rsid w:val="000F01D9"/>
    <w:rPr>
      <w:rFonts w:ascii="Aptos" w:eastAsia="Times New Roman" w:hAnsi="Aptos" w:cs="Times New Roman"/>
      <w:color w:val="595959"/>
      <w:kern w:val="0"/>
      <w14:ligatures w14:val="none"/>
    </w:rPr>
  </w:style>
  <w:style w:type="character" w:customStyle="1" w:styleId="Nagwek8Znak">
    <w:name w:val="Nagłówek 8 Znak"/>
    <w:basedOn w:val="Domylnaczcionkaakapitu"/>
    <w:link w:val="Nagwek8"/>
    <w:uiPriority w:val="9"/>
    <w:semiHidden/>
    <w:rsid w:val="000F01D9"/>
    <w:rPr>
      <w:rFonts w:ascii="Aptos" w:eastAsia="Times New Roman" w:hAnsi="Aptos" w:cs="Times New Roman"/>
      <w:i/>
      <w:iCs/>
      <w:color w:val="272727"/>
      <w:kern w:val="0"/>
      <w14:ligatures w14:val="none"/>
    </w:rPr>
  </w:style>
  <w:style w:type="character" w:customStyle="1" w:styleId="Nagwek9Znak">
    <w:name w:val="Nagłówek 9 Znak"/>
    <w:basedOn w:val="Domylnaczcionkaakapitu"/>
    <w:link w:val="Nagwek9"/>
    <w:uiPriority w:val="9"/>
    <w:semiHidden/>
    <w:rsid w:val="000F01D9"/>
    <w:rPr>
      <w:rFonts w:ascii="Aptos" w:eastAsia="Times New Roman" w:hAnsi="Aptos" w:cs="Times New Roman"/>
      <w:color w:val="272727"/>
      <w:kern w:val="0"/>
      <w14:ligatures w14:val="none"/>
    </w:rPr>
  </w:style>
  <w:style w:type="paragraph" w:customStyle="1" w:styleId="Tytu1">
    <w:name w:val="Tytuł1"/>
    <w:basedOn w:val="Normalny"/>
    <w:next w:val="Normalny"/>
    <w:uiPriority w:val="10"/>
    <w:qFormat/>
    <w:rsid w:val="000F01D9"/>
    <w:pPr>
      <w:spacing w:after="80" w:line="240" w:lineRule="auto"/>
      <w:contextualSpacing/>
      <w:jc w:val="both"/>
    </w:pPr>
    <w:rPr>
      <w:rFonts w:ascii="Aptos Display" w:eastAsia="Times New Roman" w:hAnsi="Aptos Display" w:cs="Times New Roman"/>
      <w:spacing w:val="-10"/>
      <w:kern w:val="28"/>
      <w:sz w:val="56"/>
      <w:szCs w:val="56"/>
    </w:rPr>
  </w:style>
  <w:style w:type="character" w:customStyle="1" w:styleId="TytuZnak">
    <w:name w:val="Tytuł Znak"/>
    <w:basedOn w:val="Domylnaczcionkaakapitu"/>
    <w:link w:val="Tytu"/>
    <w:uiPriority w:val="10"/>
    <w:rsid w:val="000F01D9"/>
    <w:rPr>
      <w:rFonts w:ascii="Aptos Display" w:eastAsia="Times New Roman" w:hAnsi="Aptos Display" w:cs="Times New Roman"/>
      <w:spacing w:val="-10"/>
      <w:kern w:val="28"/>
      <w:sz w:val="56"/>
      <w:szCs w:val="56"/>
      <w14:ligatures w14:val="none"/>
    </w:rPr>
  </w:style>
  <w:style w:type="paragraph" w:customStyle="1" w:styleId="Podtytu1">
    <w:name w:val="Podtytuł1"/>
    <w:basedOn w:val="Normalny"/>
    <w:next w:val="Normalny"/>
    <w:uiPriority w:val="11"/>
    <w:qFormat/>
    <w:rsid w:val="000F01D9"/>
    <w:pPr>
      <w:numPr>
        <w:ilvl w:val="1"/>
      </w:numPr>
      <w:spacing w:after="160" w:line="240" w:lineRule="auto"/>
      <w:jc w:val="both"/>
    </w:pPr>
    <w:rPr>
      <w:rFonts w:eastAsia="Times New Roman" w:cs="Times New Roman"/>
      <w:color w:val="595959"/>
      <w:spacing w:val="15"/>
      <w:sz w:val="28"/>
      <w:szCs w:val="28"/>
    </w:rPr>
  </w:style>
  <w:style w:type="character" w:customStyle="1" w:styleId="PodtytuZnak">
    <w:name w:val="Podtytuł Znak"/>
    <w:basedOn w:val="Domylnaczcionkaakapitu"/>
    <w:link w:val="Podtytu"/>
    <w:uiPriority w:val="11"/>
    <w:rsid w:val="000F01D9"/>
    <w:rPr>
      <w:rFonts w:ascii="Aptos" w:eastAsia="Times New Roman" w:hAnsi="Aptos" w:cs="Times New Roman"/>
      <w:color w:val="595959"/>
      <w:spacing w:val="15"/>
      <w:kern w:val="0"/>
      <w:szCs w:val="28"/>
      <w14:ligatures w14:val="none"/>
    </w:rPr>
  </w:style>
  <w:style w:type="paragraph" w:customStyle="1" w:styleId="Cytat1">
    <w:name w:val="Cytat1"/>
    <w:basedOn w:val="Normalny"/>
    <w:next w:val="Normalny"/>
    <w:uiPriority w:val="29"/>
    <w:qFormat/>
    <w:rsid w:val="000F01D9"/>
    <w:pPr>
      <w:spacing w:before="160" w:after="160" w:line="240" w:lineRule="auto"/>
      <w:jc w:val="center"/>
    </w:pPr>
    <w:rPr>
      <w:rFonts w:ascii="Times New Roman" w:eastAsia="Calibri" w:hAnsi="Times New Roman" w:cs="Times New Roman"/>
      <w:i/>
      <w:iCs/>
      <w:color w:val="404040"/>
      <w:sz w:val="28"/>
    </w:rPr>
  </w:style>
  <w:style w:type="character" w:customStyle="1" w:styleId="CytatZnak">
    <w:name w:val="Cytat Znak"/>
    <w:basedOn w:val="Domylnaczcionkaakapitu"/>
    <w:link w:val="Cytat"/>
    <w:uiPriority w:val="29"/>
    <w:rsid w:val="000F01D9"/>
    <w:rPr>
      <w:rFonts w:ascii="Times New Roman" w:hAnsi="Times New Roman"/>
      <w:i/>
      <w:iCs/>
      <w:color w:val="404040"/>
      <w:kern w:val="0"/>
      <w14:ligatures w14:val="none"/>
    </w:rPr>
  </w:style>
  <w:style w:type="character" w:customStyle="1" w:styleId="Wyrnienieintensywne1">
    <w:name w:val="Wyróżnienie intensywne1"/>
    <w:basedOn w:val="Domylnaczcionkaakapitu"/>
    <w:uiPriority w:val="21"/>
    <w:qFormat/>
    <w:rsid w:val="000F01D9"/>
    <w:rPr>
      <w:i/>
      <w:iCs/>
      <w:color w:val="0F4761"/>
    </w:rPr>
  </w:style>
  <w:style w:type="paragraph" w:customStyle="1" w:styleId="Cytatintensywny1">
    <w:name w:val="Cytat intensywny1"/>
    <w:basedOn w:val="Normalny"/>
    <w:next w:val="Normalny"/>
    <w:uiPriority w:val="30"/>
    <w:qFormat/>
    <w:rsid w:val="000F01D9"/>
    <w:pPr>
      <w:pBdr>
        <w:top w:val="single" w:sz="4" w:space="10" w:color="0F4761"/>
        <w:bottom w:val="single" w:sz="4" w:space="10" w:color="0F4761"/>
      </w:pBdr>
      <w:spacing w:before="360" w:after="360" w:line="240" w:lineRule="auto"/>
      <w:ind w:left="864" w:right="864"/>
      <w:jc w:val="center"/>
    </w:pPr>
    <w:rPr>
      <w:rFonts w:ascii="Times New Roman" w:eastAsia="Calibri" w:hAnsi="Times New Roman" w:cs="Times New Roman"/>
      <w:i/>
      <w:iCs/>
      <w:color w:val="0F4761"/>
      <w:sz w:val="28"/>
    </w:rPr>
  </w:style>
  <w:style w:type="character" w:customStyle="1" w:styleId="CytatintensywnyZnak">
    <w:name w:val="Cytat intensywny Znak"/>
    <w:basedOn w:val="Domylnaczcionkaakapitu"/>
    <w:link w:val="Cytatintensywny"/>
    <w:uiPriority w:val="30"/>
    <w:rsid w:val="000F01D9"/>
    <w:rPr>
      <w:rFonts w:ascii="Times New Roman" w:hAnsi="Times New Roman"/>
      <w:i/>
      <w:iCs/>
      <w:color w:val="0F4761"/>
      <w:kern w:val="0"/>
      <w14:ligatures w14:val="none"/>
    </w:rPr>
  </w:style>
  <w:style w:type="character" w:customStyle="1" w:styleId="Odwoanieintensywne1">
    <w:name w:val="Odwołanie intensywne1"/>
    <w:basedOn w:val="Domylnaczcionkaakapitu"/>
    <w:uiPriority w:val="32"/>
    <w:qFormat/>
    <w:rsid w:val="000F01D9"/>
    <w:rPr>
      <w:b/>
      <w:bCs/>
      <w:smallCaps/>
      <w:color w:val="0F4761"/>
      <w:spacing w:val="5"/>
    </w:rPr>
  </w:style>
  <w:style w:type="numbering" w:customStyle="1" w:styleId="Bezlisty12">
    <w:name w:val="Bez listy12"/>
    <w:next w:val="Bezlisty"/>
    <w:uiPriority w:val="99"/>
    <w:semiHidden/>
    <w:unhideWhenUsed/>
    <w:rsid w:val="000F01D9"/>
  </w:style>
  <w:style w:type="table" w:styleId="Tabela-Siatka">
    <w:name w:val="Table Grid"/>
    <w:basedOn w:val="Standardowy"/>
    <w:uiPriority w:val="39"/>
    <w:rsid w:val="000F01D9"/>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0F01D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rsid w:val="000F01D9"/>
    <w:rPr>
      <w:sz w:val="16"/>
      <w:szCs w:val="16"/>
    </w:rPr>
  </w:style>
  <w:style w:type="character" w:customStyle="1" w:styleId="AkapitzlistZnak">
    <w:name w:val="Akapit z listą Znak"/>
    <w:aliases w:val="List_Paragraph Znak,Multilevel para_II Znak,List Paragraph1 Znak,Akapit z listą BS Znak,Bullet1 Znak,Bullets Znak,List Paragraph 1 Znak,References Znak,List Paragraph (numbered (a)) Znak,IBL List Paragraph Znak,NS_Akapit z listą Znak"/>
    <w:link w:val="Akapitzlist"/>
    <w:uiPriority w:val="34"/>
    <w:qFormat/>
    <w:locked/>
    <w:rsid w:val="000F01D9"/>
  </w:style>
  <w:style w:type="character" w:customStyle="1" w:styleId="Nagwek1Znak1">
    <w:name w:val="Nagłówek 1 Znak1"/>
    <w:basedOn w:val="Domylnaczcionkaakapitu"/>
    <w:uiPriority w:val="9"/>
    <w:rsid w:val="000F01D9"/>
    <w:rPr>
      <w:rFonts w:asciiTheme="majorHAnsi" w:eastAsiaTheme="majorEastAsia" w:hAnsiTheme="majorHAnsi" w:cstheme="majorBidi"/>
      <w:color w:val="365F91" w:themeColor="accent1" w:themeShade="BF"/>
      <w:sz w:val="32"/>
      <w:szCs w:val="32"/>
    </w:rPr>
  </w:style>
  <w:style w:type="character" w:customStyle="1" w:styleId="Nagwek2Znak1">
    <w:name w:val="Nagłówek 2 Znak1"/>
    <w:basedOn w:val="Domylnaczcionkaakapitu"/>
    <w:uiPriority w:val="9"/>
    <w:semiHidden/>
    <w:rsid w:val="000F01D9"/>
    <w:rPr>
      <w:rFonts w:asciiTheme="majorHAnsi" w:eastAsiaTheme="majorEastAsia" w:hAnsiTheme="majorHAnsi" w:cstheme="majorBidi"/>
      <w:color w:val="365F91" w:themeColor="accent1" w:themeShade="BF"/>
      <w:sz w:val="26"/>
      <w:szCs w:val="26"/>
    </w:rPr>
  </w:style>
  <w:style w:type="character" w:customStyle="1" w:styleId="Nagwek3Znak1">
    <w:name w:val="Nagłówek 3 Znak1"/>
    <w:basedOn w:val="Domylnaczcionkaakapitu"/>
    <w:uiPriority w:val="9"/>
    <w:semiHidden/>
    <w:rsid w:val="000F01D9"/>
    <w:rPr>
      <w:rFonts w:asciiTheme="majorHAnsi" w:eastAsiaTheme="majorEastAsia" w:hAnsiTheme="majorHAnsi" w:cstheme="majorBidi"/>
      <w:color w:val="243F60" w:themeColor="accent1" w:themeShade="7F"/>
      <w:sz w:val="24"/>
      <w:szCs w:val="24"/>
    </w:rPr>
  </w:style>
  <w:style w:type="character" w:customStyle="1" w:styleId="Nagwek4Znak1">
    <w:name w:val="Nagłówek 4 Znak1"/>
    <w:basedOn w:val="Domylnaczcionkaakapitu"/>
    <w:uiPriority w:val="9"/>
    <w:semiHidden/>
    <w:rsid w:val="000F01D9"/>
    <w:rPr>
      <w:rFonts w:asciiTheme="majorHAnsi" w:eastAsiaTheme="majorEastAsia" w:hAnsiTheme="majorHAnsi" w:cstheme="majorBidi"/>
      <w:i/>
      <w:iCs/>
      <w:color w:val="365F91" w:themeColor="accent1" w:themeShade="BF"/>
    </w:rPr>
  </w:style>
  <w:style w:type="character" w:customStyle="1" w:styleId="Nagwek5Znak1">
    <w:name w:val="Nagłówek 5 Znak1"/>
    <w:basedOn w:val="Domylnaczcionkaakapitu"/>
    <w:uiPriority w:val="9"/>
    <w:semiHidden/>
    <w:rsid w:val="000F01D9"/>
    <w:rPr>
      <w:rFonts w:asciiTheme="majorHAnsi" w:eastAsiaTheme="majorEastAsia" w:hAnsiTheme="majorHAnsi" w:cstheme="majorBidi"/>
      <w:color w:val="365F91" w:themeColor="accent1" w:themeShade="BF"/>
    </w:rPr>
  </w:style>
  <w:style w:type="character" w:customStyle="1" w:styleId="Nagwek6Znak1">
    <w:name w:val="Nagłówek 6 Znak1"/>
    <w:basedOn w:val="Domylnaczcionkaakapitu"/>
    <w:uiPriority w:val="9"/>
    <w:semiHidden/>
    <w:rsid w:val="000F01D9"/>
    <w:rPr>
      <w:rFonts w:asciiTheme="majorHAnsi" w:eastAsiaTheme="majorEastAsia" w:hAnsiTheme="majorHAnsi" w:cstheme="majorBidi"/>
      <w:color w:val="243F60" w:themeColor="accent1" w:themeShade="7F"/>
    </w:rPr>
  </w:style>
  <w:style w:type="character" w:customStyle="1" w:styleId="Nagwek7Znak1">
    <w:name w:val="Nagłówek 7 Znak1"/>
    <w:basedOn w:val="Domylnaczcionkaakapitu"/>
    <w:uiPriority w:val="9"/>
    <w:semiHidden/>
    <w:rsid w:val="000F01D9"/>
    <w:rPr>
      <w:rFonts w:asciiTheme="majorHAnsi" w:eastAsiaTheme="majorEastAsia" w:hAnsiTheme="majorHAnsi" w:cstheme="majorBidi"/>
      <w:i/>
      <w:iCs/>
      <w:color w:val="243F60" w:themeColor="accent1" w:themeShade="7F"/>
    </w:rPr>
  </w:style>
  <w:style w:type="character" w:customStyle="1" w:styleId="Nagwek8Znak1">
    <w:name w:val="Nagłówek 8 Znak1"/>
    <w:basedOn w:val="Domylnaczcionkaakapitu"/>
    <w:uiPriority w:val="9"/>
    <w:semiHidden/>
    <w:rsid w:val="000F01D9"/>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0F01D9"/>
    <w:rPr>
      <w:rFonts w:asciiTheme="majorHAnsi" w:eastAsiaTheme="majorEastAsia" w:hAnsiTheme="majorHAnsi" w:cstheme="majorBidi"/>
      <w:i/>
      <w:iCs/>
      <w:color w:val="272727" w:themeColor="text1" w:themeTint="D8"/>
      <w:sz w:val="21"/>
      <w:szCs w:val="21"/>
    </w:rPr>
  </w:style>
  <w:style w:type="paragraph" w:styleId="Tytu">
    <w:name w:val="Title"/>
    <w:basedOn w:val="Normalny"/>
    <w:next w:val="Normalny"/>
    <w:link w:val="TytuZnak"/>
    <w:uiPriority w:val="10"/>
    <w:qFormat/>
    <w:rsid w:val="000F01D9"/>
    <w:pPr>
      <w:spacing w:after="0" w:line="240" w:lineRule="auto"/>
      <w:contextualSpacing/>
    </w:pPr>
    <w:rPr>
      <w:rFonts w:ascii="Aptos Display" w:eastAsia="Times New Roman" w:hAnsi="Aptos Display" w:cs="Times New Roman"/>
      <w:spacing w:val="-10"/>
      <w:kern w:val="28"/>
      <w:sz w:val="56"/>
      <w:szCs w:val="56"/>
    </w:rPr>
  </w:style>
  <w:style w:type="character" w:customStyle="1" w:styleId="TytuZnak1">
    <w:name w:val="Tytuł Znak1"/>
    <w:basedOn w:val="Domylnaczcionkaakapitu"/>
    <w:uiPriority w:val="10"/>
    <w:rsid w:val="000F01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F01D9"/>
    <w:pPr>
      <w:numPr>
        <w:ilvl w:val="1"/>
      </w:numPr>
      <w:spacing w:after="160"/>
    </w:pPr>
    <w:rPr>
      <w:rFonts w:ascii="Aptos" w:eastAsia="Times New Roman" w:hAnsi="Aptos" w:cs="Times New Roman"/>
      <w:color w:val="595959"/>
      <w:spacing w:val="15"/>
      <w:szCs w:val="28"/>
    </w:rPr>
  </w:style>
  <w:style w:type="character" w:customStyle="1" w:styleId="PodtytuZnak1">
    <w:name w:val="Podtytuł Znak1"/>
    <w:basedOn w:val="Domylnaczcionkaakapitu"/>
    <w:uiPriority w:val="11"/>
    <w:rsid w:val="000F01D9"/>
    <w:rPr>
      <w:rFonts w:eastAsiaTheme="minorEastAsia"/>
      <w:color w:val="5A5A5A" w:themeColor="text1" w:themeTint="A5"/>
      <w:spacing w:val="15"/>
    </w:rPr>
  </w:style>
  <w:style w:type="paragraph" w:styleId="Cytat">
    <w:name w:val="Quote"/>
    <w:basedOn w:val="Normalny"/>
    <w:next w:val="Normalny"/>
    <w:link w:val="CytatZnak"/>
    <w:uiPriority w:val="29"/>
    <w:qFormat/>
    <w:rsid w:val="000F01D9"/>
    <w:pPr>
      <w:spacing w:before="200" w:after="160"/>
      <w:ind w:left="864" w:right="864"/>
      <w:jc w:val="center"/>
    </w:pPr>
    <w:rPr>
      <w:rFonts w:ascii="Times New Roman" w:hAnsi="Times New Roman"/>
      <w:i/>
      <w:iCs/>
      <w:color w:val="404040"/>
    </w:rPr>
  </w:style>
  <w:style w:type="character" w:customStyle="1" w:styleId="CytatZnak1">
    <w:name w:val="Cytat Znak1"/>
    <w:basedOn w:val="Domylnaczcionkaakapitu"/>
    <w:uiPriority w:val="29"/>
    <w:rsid w:val="000F01D9"/>
    <w:rPr>
      <w:i/>
      <w:iCs/>
      <w:color w:val="404040" w:themeColor="text1" w:themeTint="BF"/>
    </w:rPr>
  </w:style>
  <w:style w:type="character" w:styleId="Wyrnienieintensywne">
    <w:name w:val="Intense Emphasis"/>
    <w:basedOn w:val="Domylnaczcionkaakapitu"/>
    <w:uiPriority w:val="21"/>
    <w:qFormat/>
    <w:rsid w:val="000F01D9"/>
    <w:rPr>
      <w:i/>
      <w:iCs/>
      <w:color w:val="4F81BD" w:themeColor="accent1"/>
    </w:rPr>
  </w:style>
  <w:style w:type="paragraph" w:styleId="Cytatintensywny">
    <w:name w:val="Intense Quote"/>
    <w:basedOn w:val="Normalny"/>
    <w:next w:val="Normalny"/>
    <w:link w:val="CytatintensywnyZnak"/>
    <w:uiPriority w:val="30"/>
    <w:qFormat/>
    <w:rsid w:val="000F01D9"/>
    <w:pPr>
      <w:pBdr>
        <w:top w:val="single" w:sz="4" w:space="10" w:color="4F81BD" w:themeColor="accent1"/>
        <w:bottom w:val="single" w:sz="4" w:space="10" w:color="4F81BD" w:themeColor="accent1"/>
      </w:pBdr>
      <w:spacing w:before="360" w:after="360"/>
      <w:ind w:left="864" w:right="864"/>
      <w:jc w:val="center"/>
    </w:pPr>
    <w:rPr>
      <w:rFonts w:ascii="Times New Roman" w:hAnsi="Times New Roman"/>
      <w:i/>
      <w:iCs/>
      <w:color w:val="0F4761"/>
    </w:rPr>
  </w:style>
  <w:style w:type="character" w:customStyle="1" w:styleId="CytatintensywnyZnak1">
    <w:name w:val="Cytat intensywny Znak1"/>
    <w:basedOn w:val="Domylnaczcionkaakapitu"/>
    <w:uiPriority w:val="30"/>
    <w:rsid w:val="000F01D9"/>
    <w:rPr>
      <w:i/>
      <w:iCs/>
      <w:color w:val="4F81BD" w:themeColor="accent1"/>
    </w:rPr>
  </w:style>
  <w:style w:type="character" w:styleId="Odwoanieintensywne">
    <w:name w:val="Intense Reference"/>
    <w:basedOn w:val="Domylnaczcionkaakapitu"/>
    <w:uiPriority w:val="32"/>
    <w:qFormat/>
    <w:rsid w:val="000F01D9"/>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3258" TargetMode="External"/><Relationship Id="rId13" Type="http://schemas.openxmlformats.org/officeDocument/2006/relationships/hyperlink" Target="https://sip.legalis.pl/document-view.seam?documentId=mfrxilrtg4ytcmzyheydeltqmfyc4mzzg4zdsmrzha"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ip.legalis.pl/document-view.seam?documentId=mfrxilrtg4ytcmzyheydeltqmfyc4mzzg4zdsmrzg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srem.pl/public/?id=228039" TargetMode="External"/><Relationship Id="rId5" Type="http://schemas.openxmlformats.org/officeDocument/2006/relationships/webSettings" Target="webSettings.xml"/><Relationship Id="rId15" Type="http://schemas.openxmlformats.org/officeDocument/2006/relationships/hyperlink" Target="https://sip.legalis.pl/document-view.seam?documentId=mfrxilrtg4ytcmzyheydeltqmfyc4mzzg4zdsmzrgm" TargetMode="External"/><Relationship Id="rId10" Type="http://schemas.openxmlformats.org/officeDocument/2006/relationships/hyperlink" Target="https://bip.srem.pl/public/?id=225715"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bip.srem.pl/public/?id=225715" TargetMode="External"/><Relationship Id="rId14" Type="http://schemas.openxmlformats.org/officeDocument/2006/relationships/hyperlink" Target="https://sip.legalis.pl/document-view.seam?documentId=mfrxilrtg4ytcmzyheydeltqmfyc4mzzg4zdsmzqgu"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11720</Words>
  <Characters>70321</Characters>
  <Application>Microsoft Office Word</Application>
  <DocSecurity>0</DocSecurity>
  <Lines>586</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55</cp:revision>
  <cp:lastPrinted>2024-12-13T06:40:00Z</cp:lastPrinted>
  <dcterms:created xsi:type="dcterms:W3CDTF">2021-04-23T10:50:00Z</dcterms:created>
  <dcterms:modified xsi:type="dcterms:W3CDTF">2025-01-13T13:09:00Z</dcterms:modified>
</cp:coreProperties>
</file>