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4DB3FE14" w14:textId="77777777" w:rsidR="009B23D1" w:rsidRPr="00053601" w:rsidRDefault="009B23D1" w:rsidP="00053601">
      <w:pPr>
        <w:spacing w:after="0" w:line="240" w:lineRule="auto"/>
        <w:jc w:val="right"/>
        <w:rPr>
          <w:rFonts w:eastAsia="Calibri" w:cstheme="minorHAnsi"/>
          <w:sz w:val="28"/>
          <w:szCs w:val="28"/>
        </w:rPr>
      </w:pPr>
    </w:p>
    <w:p w14:paraId="10B50561" w14:textId="77777777" w:rsidR="0005360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Burmistrz Śremu</w:t>
      </w:r>
    </w:p>
    <w:p w14:paraId="0B9C0D45" w14:textId="77777777" w:rsidR="0005360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2FF56B16" w14:textId="4EEA92BA" w:rsidR="009B23D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3DD98A41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</w:t>
      </w:r>
      <w:r w:rsidR="00FA7A44">
        <w:rPr>
          <w:rFonts w:eastAsia="Calibri" w:cstheme="minorHAnsi"/>
          <w:sz w:val="28"/>
          <w:szCs w:val="28"/>
        </w:rPr>
        <w:t>09</w:t>
      </w:r>
      <w:r w:rsidR="0007470A">
        <w:rPr>
          <w:rFonts w:eastAsia="Calibri" w:cstheme="minorHAnsi"/>
          <w:sz w:val="28"/>
          <w:szCs w:val="28"/>
        </w:rPr>
        <w:t xml:space="preserve"> czerwca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AB773A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3A5CFF2C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07470A">
        <w:rPr>
          <w:rFonts w:eastAsia="Calibri" w:cstheme="minorHAnsi"/>
          <w:sz w:val="28"/>
          <w:szCs w:val="28"/>
        </w:rPr>
        <w:t>8</w:t>
      </w:r>
      <w:r w:rsidR="002F4746">
        <w:rPr>
          <w:rFonts w:eastAsia="Calibri" w:cstheme="minorHAnsi"/>
          <w:sz w:val="28"/>
          <w:szCs w:val="28"/>
        </w:rPr>
        <w:t>.202</w:t>
      </w:r>
      <w:r w:rsidR="00C62D10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53AF9F74" w:rsidR="000A38FE" w:rsidRPr="00401B9C" w:rsidRDefault="004D6B2B" w:rsidP="00401B9C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4B7306">
        <w:rPr>
          <w:rFonts w:eastAsia="Times New Roman" w:cstheme="minorHAnsi"/>
          <w:sz w:val="28"/>
          <w:szCs w:val="28"/>
        </w:rPr>
        <w:t>wydaniu decyzji o</w:t>
      </w:r>
      <w:r w:rsidR="002F4746" w:rsidRPr="00001FCD">
        <w:rPr>
          <w:rFonts w:eastAsia="Times New Roman" w:cstheme="minorHAnsi"/>
          <w:sz w:val="28"/>
          <w:szCs w:val="28"/>
        </w:rPr>
        <w:t xml:space="preserve"> lokalizacji inwestycji celu publicznego</w:t>
      </w:r>
    </w:p>
    <w:p w14:paraId="29C3A3FC" w14:textId="7972145F" w:rsidR="0004093B" w:rsidRDefault="004D6B2B" w:rsidP="00E936C7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="008C42C2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5F16C6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C2573C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C23B80">
        <w:rPr>
          <w:rFonts w:cstheme="minorHAnsi"/>
          <w:sz w:val="28"/>
          <w:szCs w:val="28"/>
        </w:rPr>
        <w:t xml:space="preserve"> oraz na tablicy ogłoszeniowej we wsi </w:t>
      </w:r>
      <w:r w:rsidR="005C6801">
        <w:rPr>
          <w:rFonts w:cstheme="minorHAnsi"/>
          <w:sz w:val="28"/>
          <w:szCs w:val="28"/>
        </w:rPr>
        <w:t>Błociszewo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1B60E8">
        <w:rPr>
          <w:rFonts w:cstheme="minorHAnsi"/>
          <w:sz w:val="28"/>
          <w:szCs w:val="28"/>
        </w:rPr>
        <w:t>wydaniu</w:t>
      </w:r>
      <w:r w:rsidR="009B4CB5">
        <w:rPr>
          <w:rFonts w:cstheme="minorHAnsi"/>
          <w:sz w:val="28"/>
          <w:szCs w:val="28"/>
        </w:rPr>
        <w:t xml:space="preserve"> </w:t>
      </w:r>
      <w:r w:rsidR="00B90C6C">
        <w:rPr>
          <w:rFonts w:cstheme="minorHAnsi"/>
          <w:sz w:val="28"/>
          <w:szCs w:val="28"/>
        </w:rPr>
        <w:t>0</w:t>
      </w:r>
      <w:r w:rsidR="005C6801">
        <w:rPr>
          <w:rFonts w:cstheme="minorHAnsi"/>
          <w:sz w:val="28"/>
          <w:szCs w:val="28"/>
        </w:rPr>
        <w:t>6</w:t>
      </w:r>
      <w:r w:rsidR="009B4CB5">
        <w:rPr>
          <w:rFonts w:cstheme="minorHAnsi"/>
          <w:sz w:val="28"/>
          <w:szCs w:val="28"/>
        </w:rPr>
        <w:t>.0</w:t>
      </w:r>
      <w:r w:rsidR="005C6801">
        <w:rPr>
          <w:rFonts w:cstheme="minorHAnsi"/>
          <w:sz w:val="28"/>
          <w:szCs w:val="28"/>
        </w:rPr>
        <w:t>6</w:t>
      </w:r>
      <w:r w:rsidR="009B4CB5">
        <w:rPr>
          <w:rFonts w:cstheme="minorHAnsi"/>
          <w:sz w:val="28"/>
          <w:szCs w:val="28"/>
        </w:rPr>
        <w:t>.202</w:t>
      </w:r>
      <w:r w:rsidR="00EB1B42">
        <w:rPr>
          <w:rFonts w:cstheme="minorHAnsi"/>
          <w:sz w:val="28"/>
          <w:szCs w:val="28"/>
        </w:rPr>
        <w:t>5</w:t>
      </w:r>
      <w:r w:rsidR="009B4CB5">
        <w:rPr>
          <w:rFonts w:cstheme="minorHAnsi"/>
          <w:sz w:val="28"/>
          <w:szCs w:val="28"/>
        </w:rPr>
        <w:t> r., przez Burmistrza Śremu,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 xml:space="preserve">na </w:t>
      </w:r>
      <w:r w:rsidR="009B4CB5">
        <w:rPr>
          <w:rFonts w:cstheme="minorHAnsi"/>
          <w:sz w:val="28"/>
          <w:szCs w:val="28"/>
        </w:rPr>
        <w:t xml:space="preserve">rzecz </w:t>
      </w:r>
      <w:r w:rsidR="00C065AC" w:rsidRPr="00C065AC">
        <w:rPr>
          <w:rFonts w:cstheme="minorHAnsi"/>
          <w:sz w:val="28"/>
          <w:szCs w:val="28"/>
        </w:rPr>
        <w:t>Pani Beaty Pachury i Pana Norberta Pachury prowadzących działalność gospodarczą pod nazwą Gospodarstwo Rolne Produkcja Drobiarska Beata i</w:t>
      </w:r>
      <w:r w:rsidR="00C065AC">
        <w:rPr>
          <w:rFonts w:cstheme="minorHAnsi"/>
          <w:sz w:val="28"/>
          <w:szCs w:val="28"/>
        </w:rPr>
        <w:t> </w:t>
      </w:r>
      <w:r w:rsidR="00C065AC" w:rsidRPr="00C065AC">
        <w:rPr>
          <w:rFonts w:cstheme="minorHAnsi"/>
          <w:sz w:val="28"/>
          <w:szCs w:val="28"/>
        </w:rPr>
        <w:t>Norbert Pachura, ul. Rolna 6, 63-100 Błociszewo</w:t>
      </w:r>
      <w:r w:rsidR="005B7CE9">
        <w:rPr>
          <w:rFonts w:cstheme="minorHAnsi"/>
          <w:sz w:val="28"/>
          <w:szCs w:val="28"/>
        </w:rPr>
        <w:t>,</w:t>
      </w:r>
      <w:r w:rsidR="00CA1719" w:rsidRPr="00817BD5">
        <w:rPr>
          <w:rFonts w:cstheme="minorHAnsi"/>
          <w:sz w:val="28"/>
          <w:szCs w:val="28"/>
        </w:rPr>
        <w:t xml:space="preserve"> </w:t>
      </w:r>
      <w:r w:rsidR="001B60E8">
        <w:rPr>
          <w:rFonts w:cstheme="minorHAnsi"/>
          <w:sz w:val="28"/>
          <w:szCs w:val="28"/>
        </w:rPr>
        <w:t>decyzji nr</w:t>
      </w:r>
      <w:r w:rsidR="00D4590A">
        <w:rPr>
          <w:rFonts w:cstheme="minorHAnsi"/>
          <w:sz w:val="28"/>
          <w:szCs w:val="28"/>
        </w:rPr>
        <w:t> </w:t>
      </w:r>
      <w:r w:rsidR="00C065AC">
        <w:rPr>
          <w:rFonts w:cstheme="minorHAnsi"/>
          <w:sz w:val="28"/>
          <w:szCs w:val="28"/>
        </w:rPr>
        <w:t>8</w:t>
      </w:r>
      <w:r w:rsidR="001B60E8">
        <w:rPr>
          <w:rFonts w:cstheme="minorHAnsi"/>
          <w:sz w:val="28"/>
          <w:szCs w:val="28"/>
        </w:rPr>
        <w:t>/202</w:t>
      </w:r>
      <w:r w:rsidR="008F4AA8">
        <w:rPr>
          <w:rFonts w:cstheme="minorHAnsi"/>
          <w:sz w:val="28"/>
          <w:szCs w:val="28"/>
        </w:rPr>
        <w:t>5</w:t>
      </w:r>
      <w:r w:rsidR="001B60E8">
        <w:rPr>
          <w:rFonts w:cstheme="minorHAnsi"/>
          <w:sz w:val="28"/>
          <w:szCs w:val="28"/>
        </w:rPr>
        <w:t xml:space="preserve"> o</w:t>
      </w:r>
      <w:r w:rsidR="00C065AC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lokalizacji inwestycji celu publicznego dla przedsięwzięcia: </w:t>
      </w:r>
      <w:r w:rsidR="00C75E61" w:rsidRPr="00C75E61">
        <w:rPr>
          <w:rFonts w:cstheme="minorHAnsi"/>
          <w:sz w:val="28"/>
          <w:szCs w:val="28"/>
        </w:rPr>
        <w:t xml:space="preserve">budowa kablowej sieci elektroenergetycznej średniego napięcia SN 15kV o długości nie większej niż 190 m wraz ze słupami na terenie części działek o nr ewid. 47/2 i 267, obręb Błociszewo </w:t>
      </w:r>
      <w:r w:rsidR="00E936C7">
        <w:rPr>
          <w:rFonts w:cstheme="minorHAnsi"/>
          <w:sz w:val="28"/>
          <w:szCs w:val="28"/>
        </w:rPr>
        <w:t xml:space="preserve">(ul. </w:t>
      </w:r>
      <w:r w:rsidR="008D45B0">
        <w:rPr>
          <w:rFonts w:cstheme="minorHAnsi"/>
          <w:sz w:val="28"/>
          <w:szCs w:val="28"/>
        </w:rPr>
        <w:t>Rolna</w:t>
      </w:r>
      <w:r w:rsidR="00E936C7">
        <w:rPr>
          <w:rFonts w:cstheme="minorHAnsi"/>
          <w:sz w:val="28"/>
          <w:szCs w:val="28"/>
        </w:rPr>
        <w:t>).</w:t>
      </w:r>
    </w:p>
    <w:p w14:paraId="4B1B0487" w14:textId="48756993" w:rsidR="00B3295F" w:rsidRDefault="00B3295F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3295F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wydaną decyzją oraz aktami sprawy (PPSPP.6733.</w:t>
      </w:r>
      <w:r w:rsidR="003A6654">
        <w:rPr>
          <w:rFonts w:cstheme="minorHAnsi"/>
          <w:sz w:val="28"/>
          <w:szCs w:val="28"/>
        </w:rPr>
        <w:t>8</w:t>
      </w:r>
      <w:r w:rsidRPr="00B3295F">
        <w:rPr>
          <w:rFonts w:cstheme="minorHAnsi"/>
          <w:sz w:val="28"/>
          <w:szCs w:val="28"/>
        </w:rPr>
        <w:t>.202</w:t>
      </w:r>
      <w:r w:rsidR="009353C0">
        <w:rPr>
          <w:rFonts w:cstheme="minorHAnsi"/>
          <w:sz w:val="28"/>
          <w:szCs w:val="28"/>
        </w:rPr>
        <w:t>5</w:t>
      </w:r>
      <w:r w:rsidRPr="00B3295F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>BK</w:t>
      </w:r>
      <w:r w:rsidRPr="00B3295F">
        <w:rPr>
          <w:rFonts w:cstheme="minorHAnsi"/>
          <w:sz w:val="28"/>
          <w:szCs w:val="28"/>
        </w:rPr>
        <w:t>) w Zespole Planowania Przestrzennego (biuro nr 34) Urzędu Miejskiego w Śremie, ul.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Plac 20</w:t>
      </w:r>
      <w:r w:rsidR="003F2BCD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 xml:space="preserve">Października 1, 63-100 Śrem, w godzinach od 7:00 do 15:00. </w:t>
      </w:r>
    </w:p>
    <w:p w14:paraId="26E391DC" w14:textId="559E6C7E" w:rsidR="004D6B2B" w:rsidRPr="005A07CF" w:rsidRDefault="002F4746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2B5F7F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2B5F7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1266D2EB" w14:textId="7F980E47" w:rsidR="009B23D1" w:rsidRDefault="00053601" w:rsidP="00053601">
      <w:pPr>
        <w:spacing w:after="120" w:line="240" w:lineRule="auto"/>
        <w:ind w:firstLine="4962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5623D5CC" w14:textId="53B090F0" w:rsidR="009B23D1" w:rsidRDefault="00053601" w:rsidP="00053601">
      <w:pPr>
        <w:spacing w:after="120" w:line="240" w:lineRule="auto"/>
        <w:ind w:firstLine="4962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375B7478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72A1F">
        <w:rPr>
          <w:rFonts w:eastAsia="Times New Roman" w:cstheme="minorHAnsi"/>
          <w:sz w:val="28"/>
          <w:szCs w:val="28"/>
          <w:lang w:eastAsia="pl-PL"/>
        </w:rPr>
        <w:t>…..</w:t>
      </w:r>
      <w:r w:rsidR="0098404C">
        <w:rPr>
          <w:rFonts w:eastAsia="Times New Roman" w:cstheme="minorHAnsi"/>
          <w:sz w:val="28"/>
          <w:szCs w:val="28"/>
          <w:lang w:eastAsia="pl-PL"/>
        </w:rPr>
        <w:t>.0</w:t>
      </w:r>
      <w:r w:rsidR="0007470A">
        <w:rPr>
          <w:rFonts w:eastAsia="Times New Roman" w:cstheme="minorHAnsi"/>
          <w:sz w:val="28"/>
          <w:szCs w:val="28"/>
          <w:lang w:eastAsia="pl-PL"/>
        </w:rPr>
        <w:t>6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2E6C2D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AB41155" w14:textId="0F4175EF" w:rsidR="009B23D1" w:rsidRPr="00873D7B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677D1B">
        <w:rPr>
          <w:rFonts w:eastAsia="Calibri" w:cstheme="minorHAnsi"/>
          <w:sz w:val="28"/>
          <w:szCs w:val="28"/>
        </w:rPr>
        <w:t>0</w:t>
      </w:r>
      <w:r w:rsidR="0007470A">
        <w:rPr>
          <w:rFonts w:eastAsia="Calibri" w:cstheme="minorHAnsi"/>
          <w:sz w:val="28"/>
          <w:szCs w:val="28"/>
        </w:rPr>
        <w:t>6</w:t>
      </w:r>
      <w:r w:rsidR="00677D1B">
        <w:rPr>
          <w:rFonts w:eastAsia="Calibri" w:cstheme="minorHAnsi"/>
          <w:sz w:val="28"/>
          <w:szCs w:val="28"/>
        </w:rPr>
        <w:t>.202</w:t>
      </w:r>
      <w:r w:rsidR="00873D7B">
        <w:rPr>
          <w:rFonts w:eastAsia="Calibri" w:cstheme="minorHAnsi"/>
          <w:sz w:val="28"/>
          <w:szCs w:val="28"/>
        </w:rPr>
        <w:t>5</w:t>
      </w:r>
      <w:r w:rsidR="00677D1B">
        <w:rPr>
          <w:rFonts w:eastAsia="Calibri" w:cstheme="minorHAnsi"/>
          <w:sz w:val="28"/>
          <w:szCs w:val="28"/>
        </w:rPr>
        <w:t> r.</w:t>
      </w:r>
    </w:p>
    <w:p w14:paraId="4E591FE4" w14:textId="6347DCDE" w:rsidR="00A46604" w:rsidRDefault="004D6B2B" w:rsidP="00873D7B">
      <w:pPr>
        <w:spacing w:after="120" w:line="240" w:lineRule="auto"/>
        <w:rPr>
          <w:rFonts w:cstheme="minorHAnsi"/>
          <w:sz w:val="28"/>
          <w:szCs w:val="28"/>
        </w:rPr>
        <w:sectPr w:rsidR="00A46604" w:rsidSect="003751A1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 w:rsidRPr="00FE79B4">
        <w:rPr>
          <w:rFonts w:cstheme="minorHAnsi"/>
          <w:sz w:val="26"/>
          <w:szCs w:val="26"/>
        </w:rPr>
        <w:t xml:space="preserve">Podstawa prawna: </w:t>
      </w:r>
      <w:r w:rsidR="002F4746" w:rsidRPr="00FE79B4">
        <w:rPr>
          <w:rFonts w:cstheme="minorHAnsi"/>
          <w:sz w:val="26"/>
          <w:szCs w:val="26"/>
        </w:rPr>
        <w:t>art. 53 ust. 1 ustawy z dnia 27 marca 2003 r. o planowaniu i zagospodarowaniu przestrzennym (</w:t>
      </w:r>
      <w:r w:rsidR="000A38FE" w:rsidRPr="00FE79B4">
        <w:rPr>
          <w:sz w:val="26"/>
          <w:szCs w:val="26"/>
        </w:rPr>
        <w:t>Dz. U. z 202</w:t>
      </w:r>
      <w:r w:rsidR="00A2134B" w:rsidRPr="00FE79B4">
        <w:rPr>
          <w:sz w:val="26"/>
          <w:szCs w:val="26"/>
        </w:rPr>
        <w:t>4</w:t>
      </w:r>
      <w:r w:rsidR="000A38FE" w:rsidRPr="00FE79B4">
        <w:rPr>
          <w:sz w:val="26"/>
          <w:szCs w:val="26"/>
        </w:rPr>
        <w:t xml:space="preserve"> r. poz. </w:t>
      </w:r>
      <w:r w:rsidR="00A2134B" w:rsidRPr="00FE79B4">
        <w:rPr>
          <w:sz w:val="26"/>
          <w:szCs w:val="26"/>
        </w:rPr>
        <w:t>1130</w:t>
      </w:r>
      <w:r w:rsidR="00873D7B" w:rsidRPr="00FE79B4">
        <w:rPr>
          <w:sz w:val="26"/>
          <w:szCs w:val="26"/>
        </w:rPr>
        <w:t>, 1907</w:t>
      </w:r>
      <w:r w:rsidR="00CB0013" w:rsidRPr="00FE79B4">
        <w:rPr>
          <w:sz w:val="26"/>
          <w:szCs w:val="26"/>
        </w:rPr>
        <w:t xml:space="preserve">, </w:t>
      </w:r>
      <w:r w:rsidR="00873D7B" w:rsidRPr="00FE79B4">
        <w:rPr>
          <w:sz w:val="26"/>
          <w:szCs w:val="26"/>
        </w:rPr>
        <w:t>1940</w:t>
      </w:r>
      <w:r w:rsidR="00FE79B4">
        <w:rPr>
          <w:sz w:val="26"/>
          <w:szCs w:val="26"/>
        </w:rPr>
        <w:br/>
      </w:r>
      <w:r w:rsidR="00CB0013" w:rsidRPr="00FE79B4">
        <w:rPr>
          <w:sz w:val="26"/>
          <w:szCs w:val="26"/>
        </w:rPr>
        <w:t>i z 2025 r. poz. 527</w:t>
      </w:r>
      <w:r w:rsidR="0007470A" w:rsidRPr="00FE79B4">
        <w:rPr>
          <w:sz w:val="26"/>
          <w:szCs w:val="26"/>
        </w:rPr>
        <w:t xml:space="preserve"> i 680</w:t>
      </w:r>
      <w:r w:rsidR="002F4746" w:rsidRPr="00FE79B4">
        <w:rPr>
          <w:rFonts w:cstheme="minorHAnsi"/>
          <w:sz w:val="26"/>
          <w:szCs w:val="26"/>
        </w:rPr>
        <w:t>).</w:t>
      </w:r>
    </w:p>
    <w:p w14:paraId="68B3B7CA" w14:textId="77777777" w:rsidR="00A92C5B" w:rsidRPr="00A92C5B" w:rsidRDefault="00A92C5B" w:rsidP="00A92C5B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A92C5B">
        <w:rPr>
          <w:rFonts w:ascii="Calibri" w:hAnsi="Calibri" w:cs="Calibri"/>
          <w:bCs/>
          <w:sz w:val="28"/>
        </w:rPr>
        <w:lastRenderedPageBreak/>
        <w:t>Burmistrz Śremu</w:t>
      </w:r>
    </w:p>
    <w:p w14:paraId="519EA396" w14:textId="77777777" w:rsidR="00A92C5B" w:rsidRPr="00A92C5B" w:rsidRDefault="00A92C5B" w:rsidP="00A92C5B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A92C5B">
        <w:rPr>
          <w:rFonts w:ascii="Calibri" w:hAnsi="Calibri" w:cs="Calibri"/>
          <w:bCs/>
          <w:sz w:val="28"/>
        </w:rPr>
        <w:t>ul. Plac 20 Października 1</w:t>
      </w:r>
    </w:p>
    <w:p w14:paraId="4DF69E36" w14:textId="77777777" w:rsidR="00A92C5B" w:rsidRPr="00A92C5B" w:rsidRDefault="00A92C5B" w:rsidP="00A92C5B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A92C5B">
        <w:rPr>
          <w:rFonts w:ascii="Calibri" w:hAnsi="Calibri" w:cs="Calibri"/>
          <w:bCs/>
          <w:sz w:val="28"/>
        </w:rPr>
        <w:t>63 – 100 Śrem</w:t>
      </w:r>
    </w:p>
    <w:p w14:paraId="2D4D1959" w14:textId="77777777" w:rsidR="00783F9C" w:rsidRPr="00783F9C" w:rsidRDefault="00783F9C" w:rsidP="00783F9C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Śrem, 6 czerwca 2025 r.</w:t>
      </w:r>
    </w:p>
    <w:p w14:paraId="01D2281A" w14:textId="77777777" w:rsidR="00783F9C" w:rsidRPr="00783F9C" w:rsidRDefault="00783F9C" w:rsidP="00783F9C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PPSPP.6733.8.2025.BK</w:t>
      </w:r>
    </w:p>
    <w:p w14:paraId="76592CD5" w14:textId="77777777" w:rsidR="00783F9C" w:rsidRPr="00783F9C" w:rsidRDefault="00783F9C" w:rsidP="00783F9C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783F9C">
        <w:rPr>
          <w:rFonts w:cstheme="minorHAnsi"/>
          <w:bCs/>
          <w:sz w:val="28"/>
          <w:szCs w:val="28"/>
        </w:rPr>
        <w:t>Decyzja nr 8/2025</w:t>
      </w:r>
    </w:p>
    <w:p w14:paraId="5619DAD8" w14:textId="77777777" w:rsidR="00783F9C" w:rsidRPr="00783F9C" w:rsidRDefault="00783F9C" w:rsidP="00783F9C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783F9C">
        <w:rPr>
          <w:rFonts w:cstheme="minorHAnsi"/>
          <w:bCs/>
          <w:sz w:val="28"/>
          <w:szCs w:val="28"/>
        </w:rPr>
        <w:t>o lokalizacji inwestycji celu publicznego</w:t>
      </w:r>
    </w:p>
    <w:p w14:paraId="38ED7DCA" w14:textId="77777777" w:rsidR="00783F9C" w:rsidRPr="00783F9C" w:rsidRDefault="00783F9C" w:rsidP="00783F9C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09FF88C0" w14:textId="77777777" w:rsidR="00783F9C" w:rsidRPr="00783F9C" w:rsidRDefault="00783F9C" w:rsidP="00783F9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Na podstawie art. 4 ust. 2 pkt 1 w związku z art. 50 ust. 1 i ust. 2a, art. 51 ust. 1 pkt 2 ustawy z dnia 27 marca 2003 r. o planowaniu i zagospodarowaniu przestrzennym (Dz. U. z 2024 r. poz. 1130, 1907, 1940</w:t>
      </w:r>
      <w:r w:rsidRPr="00783F9C">
        <w:rPr>
          <w:rFonts w:cstheme="minorHAnsi"/>
          <w:sz w:val="28"/>
          <w:szCs w:val="28"/>
        </w:rPr>
        <w:br/>
        <w:t>i z 2025 r. poz. 527 i 680), zwanej dalej u.p.z.p., oraz art. 104 ustawy z dnia 14 czerwca 1960 r. – Kodeks postępowania administracyjnego (Dz. U. z 2024 r. poz. 572), zwanej dalej k.p.a., po rozpatrzeniu wniosku złożonego 23.04.2025 r. i uzupełnionego 28.04.2025 r., przez:</w:t>
      </w:r>
    </w:p>
    <w:p w14:paraId="2B2DE37A" w14:textId="77777777" w:rsidR="00783F9C" w:rsidRPr="00783F9C" w:rsidRDefault="00783F9C" w:rsidP="00783F9C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Panią</w:t>
      </w:r>
      <w:r w:rsidRPr="00783F9C">
        <w:rPr>
          <w:rFonts w:ascii="Segoe UI Symbol" w:hAnsi="Segoe UI Symbol" w:cstheme="minorHAnsi"/>
          <w:sz w:val="28"/>
          <w:szCs w:val="28"/>
        </w:rPr>
        <w:t xml:space="preserve"> </w:t>
      </w:r>
      <w:r w:rsidRPr="00783F9C">
        <w:rPr>
          <w:rFonts w:cstheme="minorHAnsi"/>
          <w:sz w:val="28"/>
          <w:szCs w:val="28"/>
        </w:rPr>
        <w:t>Beatę Pachurę i Pana Norberta Pachurę</w:t>
      </w:r>
    </w:p>
    <w:p w14:paraId="1A7C7BDD" w14:textId="77777777" w:rsidR="00783F9C" w:rsidRPr="00783F9C" w:rsidRDefault="00783F9C" w:rsidP="00783F9C">
      <w:pPr>
        <w:spacing w:after="120" w:line="240" w:lineRule="auto"/>
        <w:rPr>
          <w:rFonts w:cstheme="minorHAnsi"/>
          <w:sz w:val="24"/>
          <w:szCs w:val="24"/>
        </w:rPr>
      </w:pPr>
      <w:r w:rsidRPr="00783F9C">
        <w:rPr>
          <w:rFonts w:cstheme="minorHAnsi"/>
          <w:sz w:val="28"/>
          <w:szCs w:val="28"/>
        </w:rPr>
        <w:t>prowadzących działalność gospodarczą pod nazwą Gospodarstwo Rolne Produkcja Drobiarska Beata i Norbert Pachura, ul. Rolna 6, 63-100 Błociszewo, o ustalenie lokalizacji inwestycji celu publicznego dla przedsięwzięcia:</w:t>
      </w:r>
      <w:r w:rsidRPr="00783F9C">
        <w:rPr>
          <w:rFonts w:eastAsia="Calibri" w:cstheme="minorHAnsi"/>
          <w:sz w:val="28"/>
        </w:rPr>
        <w:t xml:space="preserve"> </w:t>
      </w:r>
      <w:r w:rsidRPr="00783F9C">
        <w:rPr>
          <w:rFonts w:cstheme="minorHAnsi"/>
          <w:sz w:val="28"/>
          <w:szCs w:val="28"/>
        </w:rPr>
        <w:t>budowa kablowej sieci elektroenergetycznej średniego napięcia SN 15kV o długości nie większej niż 190 m wraz ze słupami na terenie części działek o nr ewid. 47/2 i 267, obręb Błociszewo</w:t>
      </w:r>
      <w:r w:rsidRPr="00783F9C">
        <w:rPr>
          <w:rFonts w:cstheme="minorHAnsi"/>
          <w:bCs/>
          <w:sz w:val="28"/>
          <w:szCs w:val="28"/>
        </w:rPr>
        <w:t>,</w:t>
      </w:r>
    </w:p>
    <w:p w14:paraId="34A89E22" w14:textId="77777777" w:rsidR="00783F9C" w:rsidRPr="00783F9C" w:rsidRDefault="00783F9C" w:rsidP="00783F9C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783F9C">
        <w:rPr>
          <w:rFonts w:cstheme="minorHAnsi"/>
          <w:bCs/>
          <w:sz w:val="28"/>
          <w:szCs w:val="28"/>
        </w:rPr>
        <w:t>ustalam</w:t>
      </w:r>
    </w:p>
    <w:p w14:paraId="43C757D1" w14:textId="77777777" w:rsidR="00783F9C" w:rsidRPr="00783F9C" w:rsidRDefault="00783F9C" w:rsidP="00783F9C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783F9C">
        <w:rPr>
          <w:rFonts w:cstheme="minorHAnsi"/>
          <w:bCs/>
          <w:sz w:val="28"/>
          <w:szCs w:val="28"/>
        </w:rPr>
        <w:t>na rzecz Wnioskodawców</w:t>
      </w:r>
    </w:p>
    <w:p w14:paraId="5180C21E" w14:textId="77777777" w:rsidR="00783F9C" w:rsidRPr="00783F9C" w:rsidRDefault="00783F9C" w:rsidP="00783F9C">
      <w:pPr>
        <w:spacing w:after="240" w:line="240" w:lineRule="auto"/>
        <w:jc w:val="center"/>
        <w:rPr>
          <w:rFonts w:cstheme="minorHAnsi"/>
          <w:bCs/>
          <w:sz w:val="28"/>
          <w:szCs w:val="28"/>
        </w:rPr>
      </w:pPr>
      <w:r w:rsidRPr="00783F9C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53A3E6E4" w14:textId="77777777" w:rsidR="00783F9C" w:rsidRPr="00783F9C" w:rsidRDefault="00783F9C" w:rsidP="00783F9C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783F9C">
        <w:rPr>
          <w:rFonts w:cstheme="minorHAnsi"/>
          <w:bCs/>
          <w:sz w:val="28"/>
          <w:szCs w:val="28"/>
        </w:rPr>
        <w:t>1.</w:t>
      </w:r>
      <w:r w:rsidRPr="00783F9C">
        <w:rPr>
          <w:rFonts w:cstheme="minorHAnsi"/>
          <w:bCs/>
          <w:sz w:val="28"/>
          <w:szCs w:val="28"/>
        </w:rPr>
        <w:tab/>
        <w:t>Opis inwestycji:</w:t>
      </w:r>
    </w:p>
    <w:p w14:paraId="51DDAB8B" w14:textId="77777777" w:rsidR="00783F9C" w:rsidRPr="00783F9C" w:rsidRDefault="00783F9C" w:rsidP="00783F9C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783F9C">
        <w:rPr>
          <w:rFonts w:cstheme="minorHAnsi"/>
          <w:bCs/>
          <w:sz w:val="28"/>
          <w:szCs w:val="28"/>
        </w:rPr>
        <w:t>rodzaj</w:t>
      </w:r>
      <w:r w:rsidRPr="00783F9C">
        <w:rPr>
          <w:rFonts w:cstheme="minorHAnsi"/>
          <w:sz w:val="28"/>
          <w:szCs w:val="28"/>
        </w:rPr>
        <w:t>: kablowa sieć elektroenergetyczna średniego napięcia SN 15kV o długości nie większej niż 190 m wraz ze słupami;</w:t>
      </w:r>
    </w:p>
    <w:p w14:paraId="400AD0DB" w14:textId="77777777" w:rsidR="00783F9C" w:rsidRPr="00783F9C" w:rsidRDefault="00783F9C" w:rsidP="00783F9C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lokalizacja: teren inwestycji składający się z części działek o nr ewid. 47/2 i 267, obręb Błociszewo, zgodnie z liniami rozgraniczającymi wyznaczonymi na mapie stanowiącej załącznik nr 1 do decyzji;</w:t>
      </w:r>
    </w:p>
    <w:p w14:paraId="79FB47D5" w14:textId="77777777" w:rsidR="00783F9C" w:rsidRPr="00783F9C" w:rsidRDefault="00783F9C" w:rsidP="00783F9C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funkcja zabudowy i zagospodarowania terenu: bez zmian (komunikacyjna, rolnicza).</w:t>
      </w:r>
    </w:p>
    <w:p w14:paraId="37FFB442" w14:textId="77777777" w:rsidR="00783F9C" w:rsidRPr="00783F9C" w:rsidRDefault="00783F9C" w:rsidP="00783F9C">
      <w:pPr>
        <w:tabs>
          <w:tab w:val="left" w:pos="426"/>
        </w:tabs>
        <w:spacing w:after="120" w:line="240" w:lineRule="auto"/>
        <w:rPr>
          <w:rFonts w:cstheme="minorHAnsi"/>
          <w:bCs/>
          <w:sz w:val="28"/>
          <w:szCs w:val="28"/>
        </w:rPr>
      </w:pPr>
      <w:r w:rsidRPr="00783F9C">
        <w:rPr>
          <w:rFonts w:cstheme="minorHAnsi"/>
          <w:bCs/>
          <w:sz w:val="28"/>
          <w:szCs w:val="28"/>
        </w:rPr>
        <w:t>2.</w:t>
      </w:r>
      <w:r w:rsidRPr="00783F9C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5F0B1640" w14:textId="64E47688" w:rsidR="00783F9C" w:rsidRPr="00783F9C" w:rsidRDefault="00783F9C" w:rsidP="00783F9C">
      <w:pPr>
        <w:numPr>
          <w:ilvl w:val="0"/>
          <w:numId w:val="8"/>
        </w:numPr>
        <w:tabs>
          <w:tab w:val="left" w:pos="567"/>
        </w:tabs>
        <w:spacing w:after="120" w:line="240" w:lineRule="auto"/>
        <w:ind w:left="567" w:hanging="357"/>
        <w:contextualSpacing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lastRenderedPageBreak/>
        <w:t>warunków i wymagań ochrony i kształtowania ładu przestrzennego: nie ustala się;</w:t>
      </w:r>
    </w:p>
    <w:p w14:paraId="47617E39" w14:textId="77777777" w:rsidR="00783F9C" w:rsidRPr="00783F9C" w:rsidRDefault="00783F9C" w:rsidP="00783F9C">
      <w:pPr>
        <w:numPr>
          <w:ilvl w:val="0"/>
          <w:numId w:val="8"/>
        </w:numPr>
        <w:spacing w:after="0" w:line="240" w:lineRule="auto"/>
        <w:ind w:left="567" w:hanging="357"/>
        <w:contextualSpacing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ochrony środowiska i zdrowia ludzi oraz dziedzictwa kulturowego i zabytków oraz dóbr kultury współczesnej: teren inwestycji znajduje się w granicach Parku Krajobrazowego im. gen. Dezyderego Chłapowskiego</w:t>
      </w:r>
      <w:r w:rsidRPr="00783F9C">
        <w:rPr>
          <w:rFonts w:cstheme="minorHAnsi"/>
          <w:sz w:val="28"/>
          <w:szCs w:val="28"/>
          <w:vertAlign w:val="superscript"/>
        </w:rPr>
        <w:footnoteReference w:id="1"/>
      </w:r>
      <w:r w:rsidRPr="00783F9C">
        <w:rPr>
          <w:rFonts w:cstheme="minorHAnsi"/>
          <w:sz w:val="28"/>
          <w:szCs w:val="28"/>
        </w:rPr>
        <w:t xml:space="preserve">; </w:t>
      </w:r>
    </w:p>
    <w:p w14:paraId="02343CE8" w14:textId="77777777" w:rsidR="00783F9C" w:rsidRPr="00783F9C" w:rsidRDefault="00783F9C" w:rsidP="00783F9C">
      <w:pPr>
        <w:numPr>
          <w:ilvl w:val="0"/>
          <w:numId w:val="8"/>
        </w:numPr>
        <w:spacing w:after="0" w:line="240" w:lineRule="auto"/>
        <w:ind w:left="567" w:hanging="357"/>
        <w:contextualSpacing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obsługi w zakresie infrastruktury technicznej i komunikacji: należy uwzględnić ograniczenia wynikające z występowania uzbrojenia technicznego, w tym sieci drenarskiej, uzyskać stosowne oświadczenia i warunki od właściwych jednostek oraz wykonać inwestycję w sposób zapewniający zachowanie sprawności użytkowej urządzeń;</w:t>
      </w:r>
    </w:p>
    <w:p w14:paraId="29114ED9" w14:textId="77777777" w:rsidR="00783F9C" w:rsidRPr="00783F9C" w:rsidRDefault="00783F9C" w:rsidP="00783F9C">
      <w:pPr>
        <w:numPr>
          <w:ilvl w:val="0"/>
          <w:numId w:val="8"/>
        </w:numPr>
        <w:spacing w:after="0" w:line="240" w:lineRule="auto"/>
        <w:ind w:left="567" w:hanging="357"/>
        <w:contextualSpacing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wymagań dotyczących ochrony interesów osób trzecich:</w:t>
      </w:r>
    </w:p>
    <w:p w14:paraId="180AA803" w14:textId="77777777" w:rsidR="00783F9C" w:rsidRPr="00783F9C" w:rsidRDefault="00783F9C" w:rsidP="00783F9C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 xml:space="preserve">warunki ochrony przed pozbawieniem: </w:t>
      </w:r>
    </w:p>
    <w:p w14:paraId="6BDC4903" w14:textId="77777777" w:rsidR="00783F9C" w:rsidRPr="00783F9C" w:rsidRDefault="00783F9C" w:rsidP="00783F9C">
      <w:pPr>
        <w:numPr>
          <w:ilvl w:val="0"/>
          <w:numId w:val="10"/>
        </w:numPr>
        <w:spacing w:after="120" w:line="240" w:lineRule="auto"/>
        <w:ind w:left="993" w:hanging="426"/>
        <w:contextualSpacing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7CE9F4B1" w14:textId="77777777" w:rsidR="00783F9C" w:rsidRPr="00783F9C" w:rsidRDefault="00783F9C" w:rsidP="00783F9C">
      <w:pPr>
        <w:numPr>
          <w:ilvl w:val="0"/>
          <w:numId w:val="10"/>
        </w:numPr>
        <w:spacing w:after="120" w:line="240" w:lineRule="auto"/>
        <w:ind w:left="993" w:hanging="426"/>
        <w:contextualSpacing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365D2D34" w14:textId="77777777" w:rsidR="00783F9C" w:rsidRPr="00783F9C" w:rsidRDefault="00783F9C" w:rsidP="00783F9C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środowisko.</w:t>
      </w:r>
    </w:p>
    <w:p w14:paraId="2F9BE3F5" w14:textId="77777777" w:rsidR="00783F9C" w:rsidRPr="00783F9C" w:rsidRDefault="00783F9C" w:rsidP="00783F9C">
      <w:pPr>
        <w:tabs>
          <w:tab w:val="left" w:pos="426"/>
        </w:tabs>
        <w:spacing w:after="120" w:line="240" w:lineRule="auto"/>
        <w:rPr>
          <w:rFonts w:cstheme="minorHAnsi"/>
          <w:bCs/>
          <w:sz w:val="28"/>
          <w:szCs w:val="28"/>
        </w:rPr>
      </w:pPr>
      <w:r w:rsidRPr="00783F9C">
        <w:rPr>
          <w:rFonts w:cstheme="minorHAnsi"/>
          <w:bCs/>
          <w:sz w:val="28"/>
          <w:szCs w:val="28"/>
        </w:rPr>
        <w:t>3.</w:t>
      </w:r>
      <w:r w:rsidRPr="00783F9C">
        <w:rPr>
          <w:rFonts w:cstheme="minorHAnsi"/>
          <w:bCs/>
          <w:sz w:val="28"/>
          <w:szCs w:val="28"/>
        </w:rPr>
        <w:tab/>
        <w:t xml:space="preserve">Linie rozgraniczające teren inwestycji wyznaczone na mapie zasadniczej w skali 1:2000. </w:t>
      </w:r>
    </w:p>
    <w:p w14:paraId="28888950" w14:textId="77777777" w:rsidR="00783F9C" w:rsidRPr="00783F9C" w:rsidRDefault="00783F9C" w:rsidP="0018161C">
      <w:pPr>
        <w:spacing w:after="120" w:line="240" w:lineRule="auto"/>
        <w:rPr>
          <w:rFonts w:cstheme="minorHAnsi"/>
          <w:sz w:val="28"/>
          <w:szCs w:val="28"/>
        </w:rPr>
      </w:pPr>
    </w:p>
    <w:p w14:paraId="19088281" w14:textId="77777777" w:rsidR="00783F9C" w:rsidRPr="00783F9C" w:rsidRDefault="00783F9C" w:rsidP="00783F9C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lastRenderedPageBreak/>
        <w:t>Uzasadnienie</w:t>
      </w:r>
    </w:p>
    <w:p w14:paraId="76834A6E" w14:textId="77777777" w:rsidR="00783F9C" w:rsidRPr="00783F9C" w:rsidRDefault="00783F9C" w:rsidP="00783F9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Stosownie do art. 59 ust. 2 ustawy z dnia 7 lipca 2023 r. o zmianie ustawy o planowaniu i zagospodarowaniu przestrzennym oraz niektórych innych ustaw (Dz. U. poz. 1688, z 2024</w:t>
      </w:r>
      <w:r w:rsidRPr="00783F9C">
        <w:rPr>
          <w:rFonts w:cstheme="minorHAnsi"/>
          <w:sz w:val="28"/>
        </w:rPr>
        <w:t> r. poz. 1824 i z 2025 r. poz. 527</w:t>
      </w:r>
      <w:r w:rsidRPr="00783F9C">
        <w:rPr>
          <w:rFonts w:cstheme="minorHAnsi"/>
          <w:sz w:val="28"/>
          <w:szCs w:val="28"/>
        </w:rPr>
        <w:t>) do spraw dotyczących ustalenia lokalizacji inwestycji celu publicznego lub wydania decyzji o warunkach zabudowy, wszczętych od dnia wejścia w życie niniejszej ustawy i przed dniem utraty mocy studium uwarunkowań i kierunków zagospodarowania przestrzennego gminy w danej gminie:</w:t>
      </w:r>
    </w:p>
    <w:p w14:paraId="25CB4750" w14:textId="77777777" w:rsidR="00783F9C" w:rsidRPr="00783F9C" w:rsidRDefault="00783F9C" w:rsidP="00783F9C">
      <w:pPr>
        <w:tabs>
          <w:tab w:val="left" w:pos="851"/>
        </w:tabs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1)</w:t>
      </w:r>
      <w:r w:rsidRPr="00783F9C">
        <w:rPr>
          <w:rFonts w:cstheme="minorHAnsi"/>
          <w:sz w:val="28"/>
          <w:szCs w:val="28"/>
        </w:rPr>
        <w:tab/>
        <w:t>stosuje się przepisy art. 54 oraz art. 61 ust. 1 pkt 1, ust. 2, 3 i 5a ustawy zmienianej w art. 1 w brzmieniu dotychczasowym;</w:t>
      </w:r>
    </w:p>
    <w:p w14:paraId="027B8A87" w14:textId="77777777" w:rsidR="00783F9C" w:rsidRPr="00783F9C" w:rsidRDefault="00783F9C" w:rsidP="00783F9C">
      <w:pPr>
        <w:tabs>
          <w:tab w:val="left" w:pos="851"/>
        </w:tabs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2)</w:t>
      </w:r>
      <w:r w:rsidRPr="00783F9C">
        <w:rPr>
          <w:rFonts w:cstheme="minorHAnsi"/>
          <w:sz w:val="28"/>
          <w:szCs w:val="28"/>
        </w:rPr>
        <w:tab/>
        <w:t>nie stosuje się przepisów art. 61 ust. 1 pkt 1a i ust. 1a ustawy zmienianej w art. 1.</w:t>
      </w:r>
    </w:p>
    <w:p w14:paraId="587E14F0" w14:textId="77777777" w:rsidR="00783F9C" w:rsidRPr="00783F9C" w:rsidRDefault="00783F9C" w:rsidP="00783F9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783F9C">
        <w:rPr>
          <w:rFonts w:cstheme="minorHAnsi"/>
          <w:sz w:val="28"/>
        </w:rPr>
        <w:t>celu publicznego ustala się w drodze decyzji o lokalizacji inwestycji celu publicznego</w:t>
      </w:r>
      <w:r w:rsidRPr="00783F9C">
        <w:rPr>
          <w:rFonts w:cstheme="minorHAnsi"/>
          <w:sz w:val="28"/>
          <w:szCs w:val="28"/>
        </w:rPr>
        <w:t>.</w:t>
      </w:r>
    </w:p>
    <w:p w14:paraId="77F6285B" w14:textId="77777777" w:rsidR="00783F9C" w:rsidRPr="00783F9C" w:rsidRDefault="00783F9C" w:rsidP="00783F9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Z kolei w myśl art. 51 ust. 1 pkt 2 u.p.z.p. w sprawach ustalenia lokalizacji inwestycji celu publicznego decyzje wydają w odniesieniu do inwestycji celu publicznego o znaczeniu powiatowym i gminnym - wójt, burmistrz albo prezydent miasta.</w:t>
      </w:r>
    </w:p>
    <w:p w14:paraId="397734DA" w14:textId="77777777" w:rsidR="00783F9C" w:rsidRPr="00783F9C" w:rsidRDefault="00783F9C" w:rsidP="00783F9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Według art. 50 ust. 2a u.p.z.p.</w:t>
      </w:r>
      <w:r w:rsidRPr="00783F9C">
        <w:rPr>
          <w:rFonts w:ascii="Times New Roman" w:hAnsi="Times New Roman"/>
          <w:sz w:val="28"/>
        </w:rPr>
        <w:t xml:space="preserve"> </w:t>
      </w:r>
      <w:r w:rsidRPr="00783F9C">
        <w:rPr>
          <w:rFonts w:cstheme="minorHAnsi"/>
          <w:sz w:val="28"/>
          <w:szCs w:val="28"/>
        </w:rPr>
        <w:t xml:space="preserve">w przypadku braku miejscowego planu zagospodarowania przestrzennego budowa sieci, o których mowa w art. 29 ust. 1 pkt 2 ustawy z dnia 7 lipca 1994 r. - Prawo budowlane, wymaga uzyskania decyzji o ustaleniu lokalizacji inwestycji celu publicznego. Sieć elektroenergetyczna obejmująca napięcie znamionowe nie wyższe niż 15 kV została wymieniona w art. 29 ust. 1 pkt 2 lit. a ustawy z dnia 7 lipca 1994 r. – Prawo budowlane (Dz. U. z 2025 r. poz. 418). </w:t>
      </w:r>
    </w:p>
    <w:p w14:paraId="2D336A89" w14:textId="77777777" w:rsidR="00783F9C" w:rsidRPr="00783F9C" w:rsidRDefault="00783F9C" w:rsidP="00783F9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Stosownie do art. 104 § 1 i § 2 k.p.a.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288ACD5B" w14:textId="77777777" w:rsidR="00783F9C" w:rsidRPr="00783F9C" w:rsidRDefault="00783F9C" w:rsidP="00783F9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lastRenderedPageBreak/>
        <w:t xml:space="preserve">Teren planowanej inwestycji nie jest objęty ustaleniami obowiązującego planu ogólnego gminy ani miejscowego planu zagospodarowania przestrzennego, ani projektem miejscowego planu. </w:t>
      </w:r>
    </w:p>
    <w:p w14:paraId="6FF4EFC0" w14:textId="77777777" w:rsidR="00783F9C" w:rsidRPr="00783F9C" w:rsidRDefault="00783F9C" w:rsidP="00783F9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229E94D5" w14:textId="77777777" w:rsidR="00783F9C" w:rsidRPr="00783F9C" w:rsidRDefault="00783F9C" w:rsidP="00783F9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Planowana inwestycja polega na budowie kablowej sieci elektroenergetycznej średniego napięcia SN 15kV o długości nie większej niż 190 m, w tym dwóch słupów kablowych linii na terenie części działek o nr ewid. 47/2 i 267, obręb Błociszewo, przy czym łączna powierzchnia terenu inwestycji wynosi ca 0,2600 ha.</w:t>
      </w:r>
    </w:p>
    <w:p w14:paraId="38C0816D" w14:textId="77777777" w:rsidR="00783F9C" w:rsidRPr="00783F9C" w:rsidRDefault="00783F9C" w:rsidP="00783F9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 xml:space="preserve">Planowana inwestycja zapewnić ma dostawy energii elektrycznej do budynków gospodarstwa rolnego. </w:t>
      </w:r>
    </w:p>
    <w:p w14:paraId="4C320877" w14:textId="77777777" w:rsidR="00783F9C" w:rsidRPr="00783F9C" w:rsidRDefault="00783F9C" w:rsidP="00783F9C">
      <w:pPr>
        <w:spacing w:after="120" w:line="240" w:lineRule="auto"/>
        <w:ind w:firstLine="567"/>
        <w:rPr>
          <w:rFonts w:cstheme="minorHAnsi"/>
          <w:sz w:val="28"/>
        </w:rPr>
      </w:pPr>
      <w:r w:rsidRPr="00783F9C">
        <w:rPr>
          <w:rFonts w:cstheme="minorHAnsi"/>
          <w:sz w:val="28"/>
          <w:szCs w:val="28"/>
        </w:rPr>
        <w:t xml:space="preserve">Zgodnie z ewidencją gruntów i budynków prowadzoną przez Starostę Śremskiego </w:t>
      </w:r>
      <w:r w:rsidRPr="00783F9C">
        <w:rPr>
          <w:rFonts w:cstheme="minorHAnsi"/>
          <w:sz w:val="28"/>
        </w:rPr>
        <w:t>teren inwestycji stanowi grunty orne (RIVa i RIVb), grunty rolne zabudowane (Br-RIVa i Br-RIVb) i drogi (dr).</w:t>
      </w:r>
    </w:p>
    <w:p w14:paraId="367B9D37" w14:textId="77777777" w:rsidR="00783F9C" w:rsidRPr="00783F9C" w:rsidRDefault="00783F9C" w:rsidP="00783F9C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 xml:space="preserve"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 61 ust. 1 pkt 4 nie stosuje się do inwestycji celu publicznego (…) z zakresu łączności publicznej. Odpowiednie stosowanie przywołanego przepisu przy ustalaniu lokalizacji inwestycji celu publicznego oznacza stosowanie adekwatnie do danej sytuacji faktycznej i prawnej, z jaką związana jest konkretna inwestycja celu publicznego, a co za tym idzie upoważnia organ do takiej wykładni i stosowania przepisów odesłania, która najpełniej uwzględnia specyfikę prowadzonego postępowania, determinowaną charakterem rozstrzyganej sprawy (wyrok Wojewódzkiego Sądu Administracyjnego w Poznaniu z dnia 5 września 2019 r., sygn. IV SA/Po 35/19). </w:t>
      </w:r>
    </w:p>
    <w:p w14:paraId="3F4B149B" w14:textId="77777777" w:rsidR="00783F9C" w:rsidRPr="00783F9C" w:rsidRDefault="00783F9C" w:rsidP="00783F9C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 xml:space="preserve">Teren planowanej inwestycji nie wymaga uzyskania zgody na zmianę przeznaczenia gruntu rolnego i leśnego na cele nierolnicze i nieleśne, o której mowa w art. 7 ust. 2 ustawy z dnia 3 lutego 1995 r. o ochronie gruntów rolnych i leśnych (Dz. U. z 2024 r. poz. 82). </w:t>
      </w:r>
    </w:p>
    <w:p w14:paraId="3E625F0B" w14:textId="77777777" w:rsidR="00783F9C" w:rsidRPr="00783F9C" w:rsidRDefault="00783F9C" w:rsidP="00783F9C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</w:rPr>
      </w:pPr>
      <w:r w:rsidRPr="00783F9C">
        <w:rPr>
          <w:rFonts w:cstheme="minorHAnsi"/>
          <w:spacing w:val="-2"/>
          <w:sz w:val="28"/>
        </w:rPr>
        <w:lastRenderedPageBreak/>
        <w:t xml:space="preserve">Stosownie do </w:t>
      </w:r>
      <w:r w:rsidRPr="00783F9C">
        <w:rPr>
          <w:rFonts w:cstheme="minorHAnsi"/>
          <w:spacing w:val="-2"/>
          <w:sz w:val="28"/>
          <w:szCs w:val="28"/>
        </w:rPr>
        <w:t xml:space="preserve">art. 53 ust. 3 </w:t>
      </w:r>
      <w:r w:rsidRPr="00783F9C">
        <w:rPr>
          <w:rFonts w:cstheme="minorHAnsi"/>
          <w:sz w:val="28"/>
          <w:szCs w:val="28"/>
        </w:rPr>
        <w:t>u.p.z.p.</w:t>
      </w:r>
      <w:r w:rsidRPr="00783F9C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5EE4EF94" w14:textId="77777777" w:rsidR="00783F9C" w:rsidRPr="00783F9C" w:rsidRDefault="00783F9C" w:rsidP="00783F9C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Zgodnie z art. 50 ust. 4 u.p.z.p. sporządzenie projektu decyzji o lokalizacji inwestycji celu publicznego powierzono osobie, o której mowa w art. 5 pkt 4. Projekt decyzji znajduje się w aktach sprawy.</w:t>
      </w:r>
    </w:p>
    <w:p w14:paraId="0FC7DEA7" w14:textId="77777777" w:rsidR="00783F9C" w:rsidRPr="00783F9C" w:rsidRDefault="00783F9C" w:rsidP="00783F9C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01B57700" w14:textId="77777777" w:rsidR="00783F9C" w:rsidRPr="00783F9C" w:rsidRDefault="00783F9C" w:rsidP="00783F9C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29A2F5AC" w14:textId="77777777" w:rsidR="00783F9C" w:rsidRPr="00783F9C" w:rsidRDefault="00783F9C" w:rsidP="00783F9C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6BB78394" w14:textId="77777777" w:rsidR="00783F9C" w:rsidRPr="00783F9C" w:rsidRDefault="00783F9C" w:rsidP="00783F9C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potrzebami w zakresie zapobiegania ruchom masowym ziemi i ich skutkom;</w:t>
      </w:r>
    </w:p>
    <w:p w14:paraId="7A3FA92B" w14:textId="77777777" w:rsidR="00783F9C" w:rsidRPr="00783F9C" w:rsidRDefault="00783F9C" w:rsidP="00783F9C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7749BFBE" w14:textId="77777777" w:rsidR="00783F9C" w:rsidRPr="00783F9C" w:rsidRDefault="00783F9C" w:rsidP="00783F9C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hAnsi="Calibri" w:cs="Calibri"/>
          <w:sz w:val="28"/>
          <w:szCs w:val="28"/>
        </w:rPr>
      </w:pPr>
      <w:r w:rsidRPr="00783F9C">
        <w:rPr>
          <w:rFonts w:ascii="Calibri" w:hAnsi="Calibri" w:cs="Calibri"/>
          <w:sz w:val="28"/>
          <w:szCs w:val="28"/>
        </w:rPr>
        <w:t>ograniczeniami wynikającymi z ustalenia w trybie przepisów ustawy z dnia 20 lipca 2017 r. – Prawo wodne (Dz. U. z 2024 r. poz. 1087, 1089, 1473, z 2023 r. poz. 877 i z 2025 r. poz. 216) warunków korzystania z wód regionu wodnego i zlewni oraz ustanowienia stref ochronnych ujęć wód, a także obszarów ochronnych zbiorników wód śródlądowych,</w:t>
      </w:r>
    </w:p>
    <w:p w14:paraId="634DD63B" w14:textId="77777777" w:rsidR="00783F9C" w:rsidRPr="00783F9C" w:rsidRDefault="00783F9C" w:rsidP="00783F9C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hAnsi="Calibri" w:cs="Calibr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3C20792A" w14:textId="77777777" w:rsidR="00783F9C" w:rsidRPr="00783F9C" w:rsidRDefault="00783F9C" w:rsidP="00783F9C">
      <w:pPr>
        <w:widowControl w:val="0"/>
        <w:tabs>
          <w:tab w:val="left" w:pos="993"/>
        </w:tabs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oraz ochroną obiektów budowlanych na terenach górniczych, w zakresie granic i sposobów zagospodarowania terenów lub obiektów podlegających ochronie, ustalonych na podstawie odrębnych przepisów, w tym terenów górniczych, a także narażonych na niebezpieczeństwo powodzi oraz zagrożonych osuwaniem się mas ziemnych,</w:t>
      </w:r>
    </w:p>
    <w:p w14:paraId="44D51108" w14:textId="77777777" w:rsidR="00783F9C" w:rsidRPr="00783F9C" w:rsidRDefault="00783F9C" w:rsidP="00783F9C">
      <w:pPr>
        <w:widowControl w:val="0"/>
        <w:tabs>
          <w:tab w:val="left" w:pos="993"/>
        </w:tabs>
        <w:autoSpaceDE w:val="0"/>
        <w:spacing w:after="120" w:line="240" w:lineRule="auto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3CFB3267" w14:textId="77777777" w:rsidR="00783F9C" w:rsidRPr="00783F9C" w:rsidRDefault="00783F9C" w:rsidP="00783F9C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</w:p>
    <w:p w14:paraId="0BC972BC" w14:textId="77777777" w:rsidR="00783F9C" w:rsidRPr="00783F9C" w:rsidRDefault="00783F9C" w:rsidP="00783F9C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</w:p>
    <w:p w14:paraId="4A435D8E" w14:textId="77777777" w:rsidR="00783F9C" w:rsidRPr="00783F9C" w:rsidRDefault="00783F9C" w:rsidP="00783F9C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lastRenderedPageBreak/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 i z 2023 r. poz. 1724). W związku z tym nie zachodził obowiązek uzyskania decyzji o środowiskowych uwarunkowaniach określającej środowiskowe uwarunkowania realizacji przedsięwzięcia.</w:t>
      </w:r>
    </w:p>
    <w:p w14:paraId="1568E076" w14:textId="77777777" w:rsidR="00783F9C" w:rsidRPr="00783F9C" w:rsidRDefault="00783F9C" w:rsidP="00783F9C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</w:rPr>
      </w:pPr>
      <w:r w:rsidRPr="00783F9C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2024 r. poz. 1112, 1940 i 1881) tutejszy organ rozważył, przed wydaniem niniejszej decyzji, czy analizowane przedsięwzięcie, </w:t>
      </w:r>
      <w:r w:rsidRPr="00783F9C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783F9C">
        <w:rPr>
          <w:rFonts w:cstheme="minorHAnsi"/>
          <w:sz w:val="28"/>
        </w:rPr>
        <w:t xml:space="preserve">, które nie jest bezpośrednio związane z ochroną obszaru Natura 2000 lub nie wynika z tej ochrony, może potencjalnie znacząco oddziaływać na obszar Natura 2000. </w:t>
      </w:r>
    </w:p>
    <w:p w14:paraId="7377DA78" w14:textId="77777777" w:rsidR="00783F9C" w:rsidRPr="00783F9C" w:rsidRDefault="00783F9C" w:rsidP="00783F9C">
      <w:pPr>
        <w:widowControl w:val="0"/>
        <w:autoSpaceDE w:val="0"/>
        <w:spacing w:after="120" w:line="240" w:lineRule="auto"/>
        <w:rPr>
          <w:rFonts w:cstheme="minorHAnsi"/>
          <w:sz w:val="28"/>
        </w:rPr>
      </w:pPr>
      <w:r w:rsidRPr="00783F9C">
        <w:rPr>
          <w:rFonts w:cstheme="minorHAnsi"/>
          <w:sz w:val="28"/>
        </w:rPr>
        <w:t>Otóż planowana inwestycja:</w:t>
      </w:r>
    </w:p>
    <w:p w14:paraId="580511FF" w14:textId="77777777" w:rsidR="00783F9C" w:rsidRPr="00783F9C" w:rsidRDefault="00783F9C" w:rsidP="00783F9C">
      <w:pPr>
        <w:widowControl w:val="0"/>
        <w:numPr>
          <w:ilvl w:val="0"/>
          <w:numId w:val="18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783F9C">
        <w:rPr>
          <w:rFonts w:cstheme="minorHAnsi"/>
          <w:sz w:val="28"/>
        </w:rPr>
        <w:t>realizowana będzie jako sieć podziemna, częściowo w pasie drogi powiatowej;</w:t>
      </w:r>
    </w:p>
    <w:p w14:paraId="55904CC3" w14:textId="77777777" w:rsidR="00783F9C" w:rsidRPr="00783F9C" w:rsidRDefault="00783F9C" w:rsidP="00783F9C">
      <w:pPr>
        <w:widowControl w:val="0"/>
        <w:numPr>
          <w:ilvl w:val="0"/>
          <w:numId w:val="18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783F9C">
        <w:rPr>
          <w:rFonts w:cstheme="minorHAnsi"/>
          <w:sz w:val="28"/>
        </w:rPr>
        <w:t>zajmuje niewielki obszar (ca 0,2600 ha);</w:t>
      </w:r>
    </w:p>
    <w:p w14:paraId="1BDDA89D" w14:textId="77777777" w:rsidR="00783F9C" w:rsidRPr="00783F9C" w:rsidRDefault="00783F9C" w:rsidP="00783F9C">
      <w:pPr>
        <w:widowControl w:val="0"/>
        <w:numPr>
          <w:ilvl w:val="0"/>
          <w:numId w:val="18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783F9C">
        <w:rPr>
          <w:rFonts w:cstheme="minorHAnsi"/>
          <w:sz w:val="28"/>
        </w:rPr>
        <w:t>odległa jest od najbliższego obszaru Natura 2000 (pomiar w linii prostej) o ca 6,7 km;</w:t>
      </w:r>
    </w:p>
    <w:p w14:paraId="219A455C" w14:textId="77777777" w:rsidR="00783F9C" w:rsidRPr="00783F9C" w:rsidRDefault="00783F9C" w:rsidP="00783F9C">
      <w:pPr>
        <w:widowControl w:val="0"/>
        <w:numPr>
          <w:ilvl w:val="0"/>
          <w:numId w:val="18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783F9C">
        <w:rPr>
          <w:rFonts w:cstheme="minorHAnsi"/>
          <w:sz w:val="28"/>
        </w:rPr>
        <w:t>nie wiąże się z generowaniem jakichkolwiek emisji do środowiska (hałas, pola elektromagnetyczne, substancje), poza krótkotrwałym etapem realizacji inwestycji.</w:t>
      </w:r>
    </w:p>
    <w:p w14:paraId="3663A859" w14:textId="77777777" w:rsidR="00783F9C" w:rsidRPr="00783F9C" w:rsidRDefault="00783F9C" w:rsidP="00783F9C">
      <w:pPr>
        <w:widowControl w:val="0"/>
        <w:autoSpaceDE w:val="0"/>
        <w:spacing w:after="120" w:line="240" w:lineRule="auto"/>
        <w:ind w:firstLine="567"/>
        <w:rPr>
          <w:rFonts w:ascii="Calibri" w:hAnsi="Calibri" w:cs="Calibri"/>
          <w:sz w:val="28"/>
        </w:rPr>
      </w:pPr>
      <w:r w:rsidRPr="00783F9C">
        <w:rPr>
          <w:rFonts w:cstheme="minorHAnsi"/>
          <w:sz w:val="28"/>
        </w:rPr>
        <w:t xml:space="preserve">W efekcie tych rozważań uznał, że planowane przedsięwzięcie ze względu na zakres przewidywanego oddziaływania, skalę oraz odległość od obszarów Natura 2000, a także oddziaływanie na elementy środowiska </w:t>
      </w:r>
      <w:r w:rsidRPr="00783F9C">
        <w:rPr>
          <w:rFonts w:ascii="Calibri" w:hAnsi="Calibri" w:cs="Calibri"/>
          <w:sz w:val="28"/>
        </w:rPr>
        <w:t>przyrodniczego z uwagi, na występowanie których obszary te zostały wyznaczone, nie będzie potencjalnie znacząco oddziaływać na te obszary.</w:t>
      </w:r>
      <w:bookmarkStart w:id="0" w:name="mip57658053"/>
      <w:bookmarkEnd w:id="0"/>
    </w:p>
    <w:p w14:paraId="283E3494" w14:textId="77777777" w:rsidR="00783F9C" w:rsidRPr="00783F9C" w:rsidRDefault="00783F9C" w:rsidP="00783F9C">
      <w:pPr>
        <w:widowControl w:val="0"/>
        <w:autoSpaceDE w:val="0"/>
        <w:spacing w:after="0" w:line="240" w:lineRule="auto"/>
        <w:ind w:firstLine="567"/>
        <w:rPr>
          <w:rFonts w:ascii="Calibri" w:hAnsi="Calibri" w:cs="Calibri"/>
          <w:sz w:val="28"/>
          <w:szCs w:val="28"/>
        </w:rPr>
      </w:pPr>
      <w:r w:rsidRPr="00783F9C">
        <w:rPr>
          <w:rFonts w:ascii="Calibri" w:hAnsi="Calibri" w:cs="Calibri"/>
          <w:sz w:val="28"/>
          <w:szCs w:val="28"/>
        </w:rPr>
        <w:t>Projekt decyzji został uzgodniony z organami, o których mowa w art. 53 ust. 4 pkt 2a, pkt 6, pkt 8 i pkt 9 u.p.z.p., a mianowicie z: Państwowym Powiatowym Inspektorem Sanitarnym w Śremie, Starostą Śremskim i Dyrektorem Zarządu Zlewni w Poznaniu Państwowego Gospodarstwa Wodnego Wody Polskie, Regionalnym Dyrektorem Ochrony Środowiska w Poznaniu i Dyrektorem Powiatowego Zarządu Dróg.</w:t>
      </w:r>
    </w:p>
    <w:p w14:paraId="7573C7DC" w14:textId="77777777" w:rsidR="00783F9C" w:rsidRPr="00783F9C" w:rsidRDefault="00783F9C" w:rsidP="00783F9C">
      <w:pPr>
        <w:widowControl w:val="0"/>
        <w:autoSpaceDE w:val="0"/>
        <w:spacing w:after="0" w:line="240" w:lineRule="auto"/>
        <w:rPr>
          <w:rFonts w:ascii="Calibri" w:hAnsi="Calibri" w:cs="Calibri"/>
          <w:sz w:val="28"/>
          <w:szCs w:val="28"/>
        </w:rPr>
      </w:pPr>
    </w:p>
    <w:p w14:paraId="75C748AA" w14:textId="77777777" w:rsidR="00783F9C" w:rsidRPr="00783F9C" w:rsidRDefault="00783F9C" w:rsidP="00783F9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lastRenderedPageBreak/>
        <w:t>Projekt decyzji nie wymagał zaopiniowania przez operatorów, o których mowa art. 5 ust. 5e u.p.z.p.</w:t>
      </w:r>
    </w:p>
    <w:p w14:paraId="793BAACC" w14:textId="77777777" w:rsidR="00783F9C" w:rsidRPr="00783F9C" w:rsidRDefault="00783F9C" w:rsidP="00783F9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  <w:r w:rsidRPr="00783F9C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01145CDC" w14:textId="77777777" w:rsidR="00783F9C" w:rsidRPr="00783F9C" w:rsidRDefault="00783F9C" w:rsidP="00783F9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  <w:r w:rsidRPr="00783F9C">
        <w:rPr>
          <w:rFonts w:cstheme="minorHAnsi"/>
          <w:sz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oraz z charakterem i skalą inwestycji oraz brakiem przewidywanego oddziaływania na nieruchomości sąsiednie za strony postępowania uznano właściciela i współwłaścicieli działek objętych wnioskiem.</w:t>
      </w:r>
    </w:p>
    <w:p w14:paraId="053B0412" w14:textId="77777777" w:rsidR="00783F9C" w:rsidRPr="00783F9C" w:rsidRDefault="00783F9C" w:rsidP="00783F9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4417D718" w14:textId="77777777" w:rsidR="00783F9C" w:rsidRPr="00783F9C" w:rsidRDefault="00783F9C" w:rsidP="00783F9C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W związku z powyższym orzeczono jak w sentencji.</w:t>
      </w:r>
    </w:p>
    <w:p w14:paraId="61A38DAA" w14:textId="77777777" w:rsidR="00783F9C" w:rsidRPr="00783F9C" w:rsidRDefault="00783F9C" w:rsidP="00783F9C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783F9C">
        <w:rPr>
          <w:rFonts w:cstheme="minorHAnsi"/>
          <w:bCs/>
          <w:sz w:val="28"/>
          <w:szCs w:val="28"/>
        </w:rPr>
        <w:t>Pouczenie</w:t>
      </w:r>
    </w:p>
    <w:p w14:paraId="5A7E9A75" w14:textId="77777777" w:rsidR="00783F9C" w:rsidRPr="00783F9C" w:rsidRDefault="00783F9C" w:rsidP="00783F9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45F86354" w14:textId="77777777" w:rsidR="00783F9C" w:rsidRPr="00783F9C" w:rsidRDefault="00783F9C" w:rsidP="00783F9C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zgodnie z art. 53 ust. 6 u.p.z.p.</w:t>
      </w:r>
    </w:p>
    <w:p w14:paraId="65076BC6" w14:textId="77777777" w:rsidR="00783F9C" w:rsidRPr="00783F9C" w:rsidRDefault="00783F9C" w:rsidP="00783F9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68BE7819" w14:textId="77777777" w:rsidR="00783F9C" w:rsidRPr="00783F9C" w:rsidRDefault="00783F9C" w:rsidP="00783F9C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6E1249DF" w14:textId="77777777" w:rsidR="00783F9C" w:rsidRPr="00783F9C" w:rsidRDefault="00783F9C" w:rsidP="00783F9C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</w:t>
      </w:r>
    </w:p>
    <w:p w14:paraId="4EA8D457" w14:textId="77777777" w:rsidR="00783F9C" w:rsidRPr="00783F9C" w:rsidRDefault="00783F9C" w:rsidP="00783F9C">
      <w:pPr>
        <w:spacing w:after="120" w:line="240" w:lineRule="auto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lastRenderedPageBreak/>
        <w:t>Żądanie wnosi się za pośrednictwem Burmistrza Śremu w terminie 14 dni od dnia doręczenia decyzji o ustaleniu lokalizacji inwestycji celu publicznego. Żądanie wniesione po terminie pozostawia się bez rozpoznania.</w:t>
      </w:r>
    </w:p>
    <w:p w14:paraId="052E47E9" w14:textId="77777777" w:rsidR="00C55886" w:rsidRDefault="00C55886" w:rsidP="00783F9C">
      <w:pPr>
        <w:spacing w:after="0" w:line="240" w:lineRule="auto"/>
        <w:ind w:left="3538"/>
        <w:jc w:val="center"/>
        <w:rPr>
          <w:rFonts w:ascii="Calibri" w:hAnsi="Calibri" w:cs="Calibri"/>
          <w:sz w:val="28"/>
          <w:szCs w:val="28"/>
        </w:rPr>
      </w:pPr>
    </w:p>
    <w:p w14:paraId="110362E2" w14:textId="67716B4D" w:rsidR="00783F9C" w:rsidRPr="00783F9C" w:rsidRDefault="00783F9C" w:rsidP="00783F9C">
      <w:pPr>
        <w:spacing w:after="0" w:line="240" w:lineRule="auto"/>
        <w:ind w:left="3538"/>
        <w:jc w:val="center"/>
        <w:rPr>
          <w:rFonts w:ascii="Calibri" w:hAnsi="Calibri" w:cs="Calibri"/>
          <w:sz w:val="28"/>
          <w:szCs w:val="28"/>
        </w:rPr>
      </w:pPr>
      <w:r w:rsidRPr="00783F9C">
        <w:rPr>
          <w:rFonts w:ascii="Calibri" w:hAnsi="Calibri" w:cs="Calibri"/>
          <w:sz w:val="28"/>
          <w:szCs w:val="28"/>
        </w:rPr>
        <w:t>(-) z up. BURMISTRZA</w:t>
      </w:r>
    </w:p>
    <w:p w14:paraId="49F52F66" w14:textId="77777777" w:rsidR="00783F9C" w:rsidRPr="00783F9C" w:rsidRDefault="00783F9C" w:rsidP="00783F9C">
      <w:pPr>
        <w:spacing w:after="0" w:line="240" w:lineRule="auto"/>
        <w:ind w:left="3538"/>
        <w:jc w:val="center"/>
        <w:rPr>
          <w:rFonts w:ascii="Calibri" w:hAnsi="Calibri" w:cs="Calibri"/>
          <w:sz w:val="28"/>
          <w:szCs w:val="28"/>
        </w:rPr>
      </w:pPr>
      <w:r w:rsidRPr="00783F9C">
        <w:rPr>
          <w:rFonts w:ascii="Calibri" w:hAnsi="Calibri" w:cs="Calibri"/>
          <w:sz w:val="28"/>
          <w:szCs w:val="28"/>
        </w:rPr>
        <w:t>Katarzyna Bednarowicz</w:t>
      </w:r>
    </w:p>
    <w:p w14:paraId="5E2837D7" w14:textId="77777777" w:rsidR="00783F9C" w:rsidRPr="00783F9C" w:rsidRDefault="00783F9C" w:rsidP="00783F9C">
      <w:pPr>
        <w:spacing w:after="0" w:line="240" w:lineRule="auto"/>
        <w:ind w:left="3538"/>
        <w:jc w:val="center"/>
        <w:rPr>
          <w:rFonts w:ascii="Calibri" w:hAnsi="Calibri" w:cs="Calibri"/>
          <w:sz w:val="28"/>
          <w:szCs w:val="28"/>
        </w:rPr>
      </w:pPr>
      <w:r w:rsidRPr="00783F9C">
        <w:rPr>
          <w:rFonts w:ascii="Calibri" w:hAnsi="Calibri" w:cs="Calibri"/>
          <w:sz w:val="28"/>
          <w:szCs w:val="28"/>
        </w:rPr>
        <w:t>naczelnik Pionu Gospodarowania</w:t>
      </w:r>
    </w:p>
    <w:p w14:paraId="47F32080" w14:textId="77777777" w:rsidR="00783F9C" w:rsidRPr="00783F9C" w:rsidRDefault="00783F9C" w:rsidP="00783F9C">
      <w:pPr>
        <w:spacing w:after="0" w:line="240" w:lineRule="auto"/>
        <w:ind w:left="3538"/>
        <w:jc w:val="center"/>
        <w:rPr>
          <w:rFonts w:ascii="Calibri" w:hAnsi="Calibri" w:cs="Calibri"/>
          <w:sz w:val="28"/>
          <w:szCs w:val="28"/>
        </w:rPr>
      </w:pPr>
      <w:r w:rsidRPr="00783F9C">
        <w:rPr>
          <w:rFonts w:ascii="Calibri" w:hAnsi="Calibri" w:cs="Calibri"/>
          <w:sz w:val="28"/>
          <w:szCs w:val="28"/>
        </w:rPr>
        <w:t>Przestrzenią i Środowiskiem</w:t>
      </w:r>
    </w:p>
    <w:p w14:paraId="5532AFD5" w14:textId="77777777" w:rsidR="00783F9C" w:rsidRPr="00783F9C" w:rsidRDefault="00783F9C" w:rsidP="00783F9C">
      <w:pPr>
        <w:spacing w:after="0" w:line="240" w:lineRule="auto"/>
        <w:ind w:left="3538"/>
        <w:jc w:val="center"/>
        <w:rPr>
          <w:rFonts w:ascii="Calibri" w:hAnsi="Calibri" w:cs="Calibri"/>
          <w:sz w:val="28"/>
          <w:szCs w:val="28"/>
        </w:rPr>
      </w:pPr>
      <w:r w:rsidRPr="00783F9C">
        <w:rPr>
          <w:rFonts w:ascii="Calibri" w:hAnsi="Calibri" w:cs="Calibri"/>
          <w:sz w:val="28"/>
          <w:szCs w:val="28"/>
        </w:rPr>
        <w:t>/dokument podpisany elektronicznie/</w:t>
      </w:r>
    </w:p>
    <w:p w14:paraId="0FDBC324" w14:textId="77777777" w:rsidR="00783F9C" w:rsidRPr="00783F9C" w:rsidRDefault="00783F9C" w:rsidP="00783F9C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7CD9E788" w14:textId="77777777" w:rsidR="00783F9C" w:rsidRPr="00783F9C" w:rsidRDefault="00783F9C" w:rsidP="00783F9C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Załącznik:</w:t>
      </w:r>
    </w:p>
    <w:p w14:paraId="4E945A18" w14:textId="77777777" w:rsidR="00783F9C" w:rsidRPr="00783F9C" w:rsidRDefault="00783F9C" w:rsidP="00783F9C">
      <w:pPr>
        <w:numPr>
          <w:ilvl w:val="0"/>
          <w:numId w:val="12"/>
        </w:num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załącznik nr 1 – część graficzna decyzji.</w:t>
      </w:r>
    </w:p>
    <w:p w14:paraId="2C513724" w14:textId="77777777" w:rsidR="00783F9C" w:rsidRPr="00783F9C" w:rsidRDefault="00783F9C" w:rsidP="00783F9C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42BD338C" w14:textId="77777777" w:rsidR="00783F9C" w:rsidRPr="00783F9C" w:rsidRDefault="00783F9C" w:rsidP="00783F9C">
      <w:pPr>
        <w:spacing w:after="0" w:line="240" w:lineRule="auto"/>
        <w:rPr>
          <w:rFonts w:cstheme="minorHAnsi"/>
          <w:bCs/>
          <w:sz w:val="28"/>
          <w:szCs w:val="28"/>
        </w:rPr>
      </w:pPr>
      <w:r w:rsidRPr="00783F9C">
        <w:rPr>
          <w:rFonts w:cstheme="minorHAnsi"/>
          <w:bCs/>
          <w:sz w:val="28"/>
          <w:szCs w:val="28"/>
        </w:rPr>
        <w:t>Sprawę prowadzi:</w:t>
      </w:r>
    </w:p>
    <w:p w14:paraId="6F6F6908" w14:textId="77777777" w:rsidR="00783F9C" w:rsidRPr="00783F9C" w:rsidRDefault="00783F9C" w:rsidP="00783F9C">
      <w:pPr>
        <w:spacing w:after="0" w:line="240" w:lineRule="auto"/>
        <w:rPr>
          <w:rFonts w:cstheme="minorHAnsi"/>
          <w:bCs/>
          <w:sz w:val="28"/>
          <w:szCs w:val="28"/>
        </w:rPr>
      </w:pPr>
      <w:r w:rsidRPr="00783F9C">
        <w:rPr>
          <w:rFonts w:cstheme="minorHAnsi"/>
          <w:bCs/>
          <w:sz w:val="28"/>
          <w:szCs w:val="28"/>
        </w:rPr>
        <w:t>Katarzyna Bednarowicz</w:t>
      </w:r>
    </w:p>
    <w:p w14:paraId="201D5CAE" w14:textId="77777777" w:rsidR="00783F9C" w:rsidRPr="00783F9C" w:rsidRDefault="00783F9C" w:rsidP="00783F9C">
      <w:pPr>
        <w:spacing w:after="0" w:line="240" w:lineRule="auto"/>
        <w:rPr>
          <w:rFonts w:cstheme="minorHAnsi"/>
          <w:bCs/>
          <w:sz w:val="28"/>
          <w:szCs w:val="28"/>
        </w:rPr>
      </w:pPr>
      <w:r w:rsidRPr="00783F9C">
        <w:rPr>
          <w:rFonts w:cstheme="minorHAnsi"/>
          <w:bCs/>
          <w:sz w:val="28"/>
          <w:szCs w:val="28"/>
        </w:rPr>
        <w:t xml:space="preserve">naczelnik </w:t>
      </w:r>
    </w:p>
    <w:p w14:paraId="217953F5" w14:textId="77777777" w:rsidR="00783F9C" w:rsidRPr="00783F9C" w:rsidRDefault="00783F9C" w:rsidP="00783F9C">
      <w:pPr>
        <w:spacing w:after="0" w:line="240" w:lineRule="auto"/>
        <w:rPr>
          <w:rFonts w:cstheme="minorHAnsi"/>
          <w:bCs/>
          <w:sz w:val="28"/>
          <w:szCs w:val="28"/>
        </w:rPr>
      </w:pPr>
      <w:r w:rsidRPr="00783F9C">
        <w:rPr>
          <w:rFonts w:cstheme="minorHAnsi"/>
          <w:bCs/>
          <w:sz w:val="28"/>
          <w:szCs w:val="28"/>
        </w:rPr>
        <w:t>tel. 61 28 47 107</w:t>
      </w:r>
    </w:p>
    <w:p w14:paraId="4696A230" w14:textId="77777777" w:rsidR="00783F9C" w:rsidRPr="00783F9C" w:rsidRDefault="00783F9C" w:rsidP="00783F9C">
      <w:pPr>
        <w:spacing w:after="120" w:line="240" w:lineRule="auto"/>
        <w:jc w:val="both"/>
        <w:rPr>
          <w:rFonts w:eastAsia="Calibri" w:cstheme="minorHAnsi"/>
          <w:sz w:val="28"/>
        </w:rPr>
      </w:pPr>
    </w:p>
    <w:p w14:paraId="1BD8F085" w14:textId="77777777" w:rsidR="00783F9C" w:rsidRPr="00783F9C" w:rsidRDefault="00783F9C" w:rsidP="00783F9C">
      <w:pPr>
        <w:spacing w:after="120" w:line="240" w:lineRule="auto"/>
        <w:jc w:val="both"/>
        <w:rPr>
          <w:rFonts w:eastAsia="Calibri" w:cstheme="minorHAnsi"/>
          <w:sz w:val="28"/>
        </w:rPr>
      </w:pPr>
    </w:p>
    <w:p w14:paraId="6C8FD310" w14:textId="77777777" w:rsidR="00783F9C" w:rsidRPr="00783F9C" w:rsidRDefault="00783F9C" w:rsidP="00783F9C">
      <w:pPr>
        <w:spacing w:after="120" w:line="240" w:lineRule="auto"/>
        <w:jc w:val="both"/>
        <w:rPr>
          <w:rFonts w:eastAsia="Calibri" w:cstheme="minorHAnsi"/>
          <w:sz w:val="28"/>
        </w:rPr>
      </w:pPr>
      <w:r w:rsidRPr="00783F9C">
        <w:rPr>
          <w:rFonts w:eastAsia="Calibri" w:cstheme="minorHAnsi"/>
          <w:sz w:val="28"/>
        </w:rPr>
        <w:t>Otrzymują:</w:t>
      </w:r>
    </w:p>
    <w:p w14:paraId="64A10838" w14:textId="77777777" w:rsidR="00783F9C" w:rsidRPr="00783F9C" w:rsidRDefault="00783F9C" w:rsidP="00783F9C">
      <w:pPr>
        <w:spacing w:after="120" w:line="240" w:lineRule="auto"/>
        <w:ind w:firstLine="142"/>
        <w:jc w:val="both"/>
        <w:rPr>
          <w:rFonts w:eastAsia="Calibri" w:cstheme="minorHAnsi"/>
          <w:sz w:val="28"/>
        </w:rPr>
      </w:pPr>
      <w:r w:rsidRPr="00783F9C">
        <w:rPr>
          <w:rFonts w:eastAsia="Calibri" w:cstheme="minorHAnsi"/>
          <w:sz w:val="28"/>
        </w:rPr>
        <w:t>Strony postępowania:</w:t>
      </w:r>
    </w:p>
    <w:p w14:paraId="10C52C7B" w14:textId="77777777" w:rsidR="00783F9C" w:rsidRPr="00783F9C" w:rsidRDefault="00783F9C" w:rsidP="00783F9C">
      <w:pPr>
        <w:numPr>
          <w:ilvl w:val="0"/>
          <w:numId w:val="14"/>
        </w:numPr>
        <w:spacing w:after="120" w:line="240" w:lineRule="auto"/>
        <w:contextualSpacing/>
        <w:rPr>
          <w:rFonts w:eastAsia="Arial" w:cstheme="minorHAnsi"/>
          <w:sz w:val="28"/>
          <w:lang w:eastAsia="zh-CN"/>
        </w:rPr>
      </w:pPr>
      <w:r w:rsidRPr="00783F9C">
        <w:rPr>
          <w:rFonts w:eastAsia="Arial" w:cstheme="minorHAnsi"/>
          <w:sz w:val="28"/>
          <w:lang w:eastAsia="zh-CN"/>
        </w:rPr>
        <w:t>Powiat Śremski, ul. Adama Mickiewicza 17, 63-100 Śrem</w:t>
      </w:r>
    </w:p>
    <w:p w14:paraId="77481FE1" w14:textId="77777777" w:rsidR="00783F9C" w:rsidRPr="00783F9C" w:rsidRDefault="00783F9C" w:rsidP="00783F9C">
      <w:pPr>
        <w:numPr>
          <w:ilvl w:val="0"/>
          <w:numId w:val="14"/>
        </w:numPr>
        <w:spacing w:after="120" w:line="240" w:lineRule="auto"/>
        <w:contextualSpacing/>
        <w:rPr>
          <w:rFonts w:eastAsia="Arial" w:cstheme="minorHAnsi"/>
          <w:sz w:val="28"/>
          <w:lang w:eastAsia="zh-CN"/>
        </w:rPr>
      </w:pPr>
      <w:r w:rsidRPr="00783F9C">
        <w:rPr>
          <w:rFonts w:eastAsia="Arial" w:cstheme="minorHAnsi"/>
          <w:sz w:val="28"/>
          <w:lang w:eastAsia="zh-CN"/>
        </w:rPr>
        <w:t>Pani Beata Pachura; ul. Rolna 6, 63-100 Błociszewo prowadząca działalność gospodarczą pod nazwą Gospodarstwo Rolne Produkcja Drobiarska Beata i Norbert Pachura, ul. Rolna 6, 63-100 Błociszewo</w:t>
      </w:r>
    </w:p>
    <w:p w14:paraId="24FBF998" w14:textId="77777777" w:rsidR="00783F9C" w:rsidRPr="00783F9C" w:rsidRDefault="00783F9C" w:rsidP="00783F9C">
      <w:pPr>
        <w:numPr>
          <w:ilvl w:val="0"/>
          <w:numId w:val="14"/>
        </w:numPr>
        <w:spacing w:after="120" w:line="240" w:lineRule="auto"/>
        <w:contextualSpacing/>
        <w:rPr>
          <w:rFonts w:eastAsia="Arial" w:cstheme="minorHAnsi"/>
          <w:sz w:val="28"/>
          <w:lang w:eastAsia="zh-CN"/>
        </w:rPr>
      </w:pPr>
      <w:r w:rsidRPr="00783F9C">
        <w:rPr>
          <w:rFonts w:eastAsia="Arial" w:cstheme="minorHAnsi"/>
          <w:sz w:val="28"/>
          <w:lang w:eastAsia="zh-CN"/>
        </w:rPr>
        <w:t xml:space="preserve">Pan Norbert Pachura; ul. Rolna 6, 63-100 Błociszewo prowadzący działalność gospodarczą pod nazwą Gospodarstwo Rolne Produkcja Drobiarska Beata i Norbert Pachura, ul. Rolna 6, 63-100 Błociszewo </w:t>
      </w:r>
    </w:p>
    <w:p w14:paraId="71A3039F" w14:textId="77777777" w:rsidR="00783F9C" w:rsidRPr="00783F9C" w:rsidRDefault="00783F9C" w:rsidP="00783F9C">
      <w:pPr>
        <w:spacing w:after="120" w:line="240" w:lineRule="auto"/>
        <w:ind w:left="142"/>
        <w:contextualSpacing/>
        <w:rPr>
          <w:rFonts w:eastAsia="Arial" w:cstheme="minorHAnsi"/>
          <w:sz w:val="28"/>
          <w:lang w:eastAsia="zh-CN"/>
        </w:rPr>
      </w:pPr>
      <w:r w:rsidRPr="00783F9C">
        <w:rPr>
          <w:rFonts w:eastAsia="Calibri" w:cstheme="minorHAnsi"/>
          <w:sz w:val="28"/>
        </w:rPr>
        <w:t>Aa</w:t>
      </w:r>
    </w:p>
    <w:p w14:paraId="15CEEEF0" w14:textId="77777777" w:rsidR="00783F9C" w:rsidRPr="00783F9C" w:rsidRDefault="00783F9C" w:rsidP="00783F9C">
      <w:pPr>
        <w:spacing w:after="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3EB1308C" w14:textId="77777777" w:rsidR="00783F9C" w:rsidRPr="00783F9C" w:rsidRDefault="00783F9C" w:rsidP="00783F9C">
      <w:p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783F9C">
        <w:rPr>
          <w:rFonts w:cstheme="minorHAnsi"/>
          <w:sz w:val="28"/>
          <w:szCs w:val="28"/>
        </w:rPr>
        <w:t xml:space="preserve">Uiszczono opłatę skarbową w kwocie: 598,00 zł </w:t>
      </w:r>
    </w:p>
    <w:p w14:paraId="2EA05004" w14:textId="77777777" w:rsidR="00783F9C" w:rsidRPr="00783F9C" w:rsidRDefault="00783F9C" w:rsidP="00783F9C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Data wpłaty: 28.04.2025 r.</w:t>
      </w:r>
    </w:p>
    <w:p w14:paraId="572A652B" w14:textId="77777777" w:rsidR="00783F9C" w:rsidRPr="00783F9C" w:rsidRDefault="00783F9C" w:rsidP="00783F9C">
      <w:pPr>
        <w:spacing w:after="0" w:line="240" w:lineRule="auto"/>
        <w:ind w:right="-1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Nr rachunku bankowego Urzędu Miejskiego w Śremie:</w:t>
      </w:r>
    </w:p>
    <w:p w14:paraId="107819E9" w14:textId="77777777" w:rsidR="00783F9C" w:rsidRPr="00783F9C" w:rsidRDefault="00783F9C" w:rsidP="00783F9C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783F9C">
        <w:rPr>
          <w:rFonts w:cstheme="minorHAnsi"/>
          <w:sz w:val="28"/>
          <w:szCs w:val="28"/>
        </w:rPr>
        <w:t>57 9084 0003 2102 0013 0521 0013</w:t>
      </w:r>
    </w:p>
    <w:p w14:paraId="718DA167" w14:textId="77777777" w:rsidR="006B7714" w:rsidRPr="006B7714" w:rsidRDefault="006B7714" w:rsidP="006B7714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6175D52B" w14:textId="77777777" w:rsidR="006B7714" w:rsidRPr="006B7714" w:rsidRDefault="006B7714" w:rsidP="006B7714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5DBBA630" w14:textId="77777777" w:rsidR="00C04695" w:rsidRPr="00C04695" w:rsidRDefault="00C04695" w:rsidP="00C04695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5D4407CA" w14:textId="77777777" w:rsidR="00654CEE" w:rsidRDefault="00654CEE" w:rsidP="007B44D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058EF558" w14:textId="77777777" w:rsidR="007B44D3" w:rsidRPr="007B44D3" w:rsidRDefault="007B44D3" w:rsidP="007B44D3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7C7253B5" w14:textId="77777777" w:rsidR="001F446A" w:rsidRDefault="001F446A" w:rsidP="00C0542A">
      <w:pPr>
        <w:spacing w:after="120" w:line="240" w:lineRule="auto"/>
        <w:jc w:val="both"/>
        <w:rPr>
          <w:rFonts w:cstheme="minorHAnsi"/>
          <w:sz w:val="28"/>
          <w:szCs w:val="28"/>
        </w:rPr>
        <w:sectPr w:rsidR="001F446A" w:rsidSect="00AC6074">
          <w:headerReference w:type="first" r:id="rId12"/>
          <w:footerReference w:type="first" r:id="rId13"/>
          <w:pgSz w:w="11906" w:h="16838"/>
          <w:pgMar w:top="1418" w:right="1418" w:bottom="1701" w:left="1701" w:header="709" w:footer="709" w:gutter="0"/>
          <w:pgNumType w:start="1"/>
          <w:cols w:space="708"/>
          <w:docGrid w:linePitch="360"/>
        </w:sectPr>
      </w:pPr>
    </w:p>
    <w:p w14:paraId="343BBA99" w14:textId="0736FB5B" w:rsidR="00EC6D4F" w:rsidRPr="0019017D" w:rsidRDefault="00A83CFA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635581DC" wp14:editId="38F6AD75">
            <wp:extent cx="6210499" cy="8782050"/>
            <wp:effectExtent l="0" t="0" r="0" b="0"/>
            <wp:docPr id="2051064833" name="Obraz 1" descr="Obraz zawierający tekst, diagram, Plan, Równolegle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064833" name="Obraz 1" descr="Obraz zawierający tekst, diagram, Plan, Równolegle&#10;&#10;Zawartość wygenerowana przez sztuczną inteligencję może być niepoprawna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6250" cy="8790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6D4F" w:rsidRPr="0019017D" w:rsidSect="00A83CFA">
      <w:footerReference w:type="first" r:id="rId15"/>
      <w:pgSz w:w="11906" w:h="16838" w:code="9"/>
      <w:pgMar w:top="1418" w:right="1418" w:bottom="170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57B79" w14:textId="77777777" w:rsidR="005C694D" w:rsidRDefault="005C694D" w:rsidP="00053E5A">
      <w:pPr>
        <w:spacing w:after="0" w:line="240" w:lineRule="auto"/>
      </w:pPr>
      <w:r>
        <w:separator/>
      </w:r>
    </w:p>
  </w:endnote>
  <w:endnote w:type="continuationSeparator" w:id="0">
    <w:p w14:paraId="38807DF3" w14:textId="77777777" w:rsidR="005C694D" w:rsidRDefault="005C694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8356556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0340D4FD" w14:textId="725D849E" w:rsidR="004D6B2B" w:rsidRPr="00BF07E8" w:rsidRDefault="00BF07E8" w:rsidP="00BF07E8">
            <w:pPr>
              <w:pStyle w:val="Stopka"/>
              <w:jc w:val="center"/>
            </w:pPr>
            <w:r w:rsidRPr="00BF07E8">
              <w:rPr>
                <w:sz w:val="28"/>
                <w:szCs w:val="28"/>
              </w:rPr>
              <w:t xml:space="preserve">Strona </w:t>
            </w:r>
            <w:r w:rsidRPr="00BF07E8">
              <w:rPr>
                <w:sz w:val="28"/>
                <w:szCs w:val="28"/>
              </w:rPr>
              <w:fldChar w:fldCharType="begin"/>
            </w:r>
            <w:r w:rsidRPr="00BF07E8">
              <w:rPr>
                <w:sz w:val="28"/>
                <w:szCs w:val="28"/>
              </w:rPr>
              <w:instrText>PAGE</w:instrText>
            </w:r>
            <w:r w:rsidRPr="00BF07E8">
              <w:rPr>
                <w:sz w:val="28"/>
                <w:szCs w:val="28"/>
              </w:rPr>
              <w:fldChar w:fldCharType="separate"/>
            </w:r>
            <w:r w:rsidRPr="00BF07E8">
              <w:rPr>
                <w:sz w:val="28"/>
                <w:szCs w:val="28"/>
              </w:rPr>
              <w:t>2</w:t>
            </w:r>
            <w:r w:rsidRPr="00BF07E8">
              <w:rPr>
                <w:sz w:val="28"/>
                <w:szCs w:val="28"/>
              </w:rPr>
              <w:fldChar w:fldCharType="end"/>
            </w:r>
            <w:r w:rsidRPr="00BF07E8">
              <w:rPr>
                <w:sz w:val="28"/>
                <w:szCs w:val="28"/>
              </w:rPr>
              <w:t xml:space="preserve"> z </w:t>
            </w:r>
            <w:r w:rsidR="00E81AB1">
              <w:rPr>
                <w:sz w:val="28"/>
                <w:szCs w:val="28"/>
              </w:rPr>
              <w:t>8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974AB5C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877428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7070D17" w14:textId="2D2C6517" w:rsidR="00C632F1" w:rsidRPr="004D6B2B" w:rsidRDefault="00667052" w:rsidP="00667052">
            <w:pPr>
              <w:pStyle w:val="Stopka"/>
              <w:jc w:val="center"/>
            </w:pPr>
            <w:r w:rsidRPr="00667052">
              <w:rPr>
                <w:sz w:val="28"/>
                <w:szCs w:val="28"/>
              </w:rPr>
              <w:t xml:space="preserve">Strona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PAGE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  <w:r w:rsidRPr="00667052">
              <w:rPr>
                <w:sz w:val="28"/>
                <w:szCs w:val="28"/>
              </w:rPr>
              <w:t xml:space="preserve"> z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NUMPAGES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D1A0B" w14:textId="09B63DDE" w:rsidR="00EC55A9" w:rsidRPr="004D6B2B" w:rsidRDefault="00EC55A9" w:rsidP="006213C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C5C1E" w14:textId="77777777" w:rsidR="005C694D" w:rsidRDefault="005C694D" w:rsidP="00053E5A">
      <w:pPr>
        <w:spacing w:after="0" w:line="240" w:lineRule="auto"/>
      </w:pPr>
      <w:r>
        <w:separator/>
      </w:r>
    </w:p>
  </w:footnote>
  <w:footnote w:type="continuationSeparator" w:id="0">
    <w:p w14:paraId="20ECAB29" w14:textId="77777777" w:rsidR="005C694D" w:rsidRDefault="005C694D" w:rsidP="00053E5A">
      <w:pPr>
        <w:spacing w:after="0" w:line="240" w:lineRule="auto"/>
      </w:pPr>
      <w:r>
        <w:continuationSeparator/>
      </w:r>
    </w:p>
  </w:footnote>
  <w:footnote w:id="1">
    <w:p w14:paraId="6A86B9B6" w14:textId="77777777" w:rsidR="00783F9C" w:rsidRPr="008424C6" w:rsidRDefault="00783F9C" w:rsidP="00783F9C">
      <w:pPr>
        <w:pStyle w:val="Tekstprzypisudolnego"/>
        <w:spacing w:after="120"/>
        <w:rPr>
          <w:rFonts w:asciiTheme="minorHAnsi" w:hAnsiTheme="minorHAnsi" w:cstheme="minorHAnsi"/>
          <w:sz w:val="28"/>
          <w:szCs w:val="28"/>
        </w:rPr>
      </w:pPr>
      <w:r w:rsidRPr="008424C6">
        <w:rPr>
          <w:rStyle w:val="Odwoanieprzypisudolnego"/>
          <w:rFonts w:asciiTheme="minorHAnsi" w:hAnsiTheme="minorHAnsi" w:cstheme="minorHAnsi"/>
          <w:sz w:val="28"/>
          <w:szCs w:val="28"/>
        </w:rPr>
        <w:footnoteRef/>
      </w:r>
      <w:r w:rsidRPr="008424C6">
        <w:rPr>
          <w:rFonts w:asciiTheme="minorHAnsi" w:hAnsiTheme="minorHAnsi" w:cstheme="minorHAnsi"/>
          <w:sz w:val="28"/>
          <w:szCs w:val="28"/>
        </w:rPr>
        <w:t xml:space="preserve"> uchwała Nr XLIV/858/14 Sejmiku Województwa Wielkopolskiego z dnia 28</w:t>
      </w:r>
      <w:r>
        <w:rPr>
          <w:rFonts w:asciiTheme="minorHAnsi" w:hAnsiTheme="minorHAnsi" w:cstheme="minorHAnsi"/>
          <w:sz w:val="28"/>
          <w:szCs w:val="28"/>
        </w:rPr>
        <w:t> </w:t>
      </w:r>
      <w:r w:rsidRPr="008424C6">
        <w:rPr>
          <w:rFonts w:asciiTheme="minorHAnsi" w:hAnsiTheme="minorHAnsi" w:cstheme="minorHAnsi"/>
          <w:sz w:val="28"/>
          <w:szCs w:val="28"/>
        </w:rPr>
        <w:t>kwietnia 2014 r. w sprawie utworzenia Parku Krajobrazowego im. gen. Dezyderego Chłapowskiego (Dz. Urz. Woj. Wielk. poz. 3258)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8424C6">
        <w:rPr>
          <w:rFonts w:asciiTheme="minorHAnsi" w:hAnsiTheme="minorHAnsi" w:cstheme="minorHAnsi"/>
          <w:sz w:val="28"/>
          <w:szCs w:val="28"/>
        </w:rPr>
        <w:t>zmieniona uchwałą Nr XLVIII/1087/18 z dnia 23 lipca 2018 r. (Dz. Urz. Woj. Wielk. poz.</w:t>
      </w:r>
      <w:r>
        <w:rPr>
          <w:rFonts w:asciiTheme="minorHAnsi" w:hAnsiTheme="minorHAnsi" w:cstheme="minorHAnsi"/>
          <w:sz w:val="28"/>
          <w:szCs w:val="28"/>
        </w:rPr>
        <w:t> </w:t>
      </w:r>
      <w:r w:rsidRPr="008424C6">
        <w:rPr>
          <w:rFonts w:asciiTheme="minorHAnsi" w:hAnsiTheme="minorHAnsi" w:cstheme="minorHAnsi"/>
          <w:sz w:val="28"/>
          <w:szCs w:val="28"/>
        </w:rPr>
        <w:t>6103).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343E1" w14:textId="48A0AC3E" w:rsidR="00C632F1" w:rsidRPr="007C6800" w:rsidRDefault="00C632F1" w:rsidP="00C632F1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02DE8C9B" wp14:editId="2EC4BD6C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2066048409" name="Obraz 20660484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71B5C"/>
    <w:multiLevelType w:val="hybridMultilevel"/>
    <w:tmpl w:val="9AAC5E7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89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96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3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11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18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25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32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39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4703" w:hanging="360"/>
      </w:pPr>
      <w:rPr>
        <w:rFonts w:ascii="Wingdings" w:hAnsi="Wingdings" w:hint="default"/>
      </w:rPr>
    </w:lvl>
  </w:abstractNum>
  <w:abstractNum w:abstractNumId="2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DF78D5"/>
    <w:multiLevelType w:val="hybridMultilevel"/>
    <w:tmpl w:val="FB92D2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1048FA"/>
    <w:multiLevelType w:val="hybridMultilevel"/>
    <w:tmpl w:val="4B9E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 w15:restartNumberingAfterBreak="0">
    <w:nsid w:val="5E1A599D"/>
    <w:multiLevelType w:val="hybridMultilevel"/>
    <w:tmpl w:val="3AB6C9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C71AFB"/>
    <w:multiLevelType w:val="hybridMultilevel"/>
    <w:tmpl w:val="7ABACE86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FFFFFFFF">
      <w:start w:val="1"/>
      <w:numFmt w:val="lowerLetter"/>
      <w:lvlText w:val="%2)"/>
      <w:lvlJc w:val="left"/>
      <w:pPr>
        <w:ind w:left="1716" w:hanging="85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41" w:hanging="180"/>
      </w:pPr>
    </w:lvl>
    <w:lvl w:ilvl="3" w:tplc="FFFFFFFF" w:tentative="1">
      <w:start w:val="1"/>
      <w:numFmt w:val="decimal"/>
      <w:lvlText w:val="%4."/>
      <w:lvlJc w:val="left"/>
      <w:pPr>
        <w:ind w:left="2661" w:hanging="360"/>
      </w:pPr>
    </w:lvl>
    <w:lvl w:ilvl="4" w:tplc="FFFFFFFF" w:tentative="1">
      <w:start w:val="1"/>
      <w:numFmt w:val="lowerLetter"/>
      <w:lvlText w:val="%5."/>
      <w:lvlJc w:val="left"/>
      <w:pPr>
        <w:ind w:left="3381" w:hanging="360"/>
      </w:pPr>
    </w:lvl>
    <w:lvl w:ilvl="5" w:tplc="FFFFFFFF" w:tentative="1">
      <w:start w:val="1"/>
      <w:numFmt w:val="lowerRoman"/>
      <w:lvlText w:val="%6."/>
      <w:lvlJc w:val="right"/>
      <w:pPr>
        <w:ind w:left="4101" w:hanging="180"/>
      </w:pPr>
    </w:lvl>
    <w:lvl w:ilvl="6" w:tplc="FFFFFFFF" w:tentative="1">
      <w:start w:val="1"/>
      <w:numFmt w:val="decimal"/>
      <w:lvlText w:val="%7."/>
      <w:lvlJc w:val="left"/>
      <w:pPr>
        <w:ind w:left="4821" w:hanging="360"/>
      </w:pPr>
    </w:lvl>
    <w:lvl w:ilvl="7" w:tplc="FFFFFFFF" w:tentative="1">
      <w:start w:val="1"/>
      <w:numFmt w:val="lowerLetter"/>
      <w:lvlText w:val="%8."/>
      <w:lvlJc w:val="left"/>
      <w:pPr>
        <w:ind w:left="5541" w:hanging="360"/>
      </w:pPr>
    </w:lvl>
    <w:lvl w:ilvl="8" w:tplc="FFFFFFFF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5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13"/>
  </w:num>
  <w:num w:numId="2" w16cid:durableId="239680716">
    <w:abstractNumId w:val="1"/>
  </w:num>
  <w:num w:numId="3" w16cid:durableId="590742254">
    <w:abstractNumId w:val="3"/>
  </w:num>
  <w:num w:numId="4" w16cid:durableId="978650360">
    <w:abstractNumId w:val="8"/>
  </w:num>
  <w:num w:numId="5" w16cid:durableId="831064291">
    <w:abstractNumId w:val="5"/>
  </w:num>
  <w:num w:numId="6" w16cid:durableId="19129319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643375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0239029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35567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92924088">
    <w:abstractNumId w:val="2"/>
  </w:num>
  <w:num w:numId="11" w16cid:durableId="2838469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18724663">
    <w:abstractNumId w:val="15"/>
  </w:num>
  <w:num w:numId="13" w16cid:durableId="2007778848">
    <w:abstractNumId w:val="10"/>
  </w:num>
  <w:num w:numId="14" w16cid:durableId="1696349702">
    <w:abstractNumId w:val="6"/>
  </w:num>
  <w:num w:numId="15" w16cid:durableId="1242446733">
    <w:abstractNumId w:val="14"/>
  </w:num>
  <w:num w:numId="16" w16cid:durableId="2069376828">
    <w:abstractNumId w:val="12"/>
  </w:num>
  <w:num w:numId="17" w16cid:durableId="1216044730">
    <w:abstractNumId w:val="11"/>
  </w:num>
  <w:num w:numId="18" w16cid:durableId="136841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1276"/>
    <w:rsid w:val="00036322"/>
    <w:rsid w:val="0004093B"/>
    <w:rsid w:val="000464B7"/>
    <w:rsid w:val="00053601"/>
    <w:rsid w:val="00053E5A"/>
    <w:rsid w:val="0007048D"/>
    <w:rsid w:val="0007470A"/>
    <w:rsid w:val="0007516D"/>
    <w:rsid w:val="00075C2C"/>
    <w:rsid w:val="0007758B"/>
    <w:rsid w:val="00077F19"/>
    <w:rsid w:val="00096CEA"/>
    <w:rsid w:val="000A38FE"/>
    <w:rsid w:val="000B3982"/>
    <w:rsid w:val="00101619"/>
    <w:rsid w:val="00101988"/>
    <w:rsid w:val="00117823"/>
    <w:rsid w:val="00134081"/>
    <w:rsid w:val="00134D4C"/>
    <w:rsid w:val="001441A5"/>
    <w:rsid w:val="00151FF7"/>
    <w:rsid w:val="001705C7"/>
    <w:rsid w:val="0018161C"/>
    <w:rsid w:val="00181A6F"/>
    <w:rsid w:val="00181ACD"/>
    <w:rsid w:val="0019017D"/>
    <w:rsid w:val="0019542B"/>
    <w:rsid w:val="001B60E8"/>
    <w:rsid w:val="001B7431"/>
    <w:rsid w:val="001B7520"/>
    <w:rsid w:val="001B7825"/>
    <w:rsid w:val="001C15FF"/>
    <w:rsid w:val="001C396E"/>
    <w:rsid w:val="001E4ACB"/>
    <w:rsid w:val="001F446A"/>
    <w:rsid w:val="002145FB"/>
    <w:rsid w:val="0022503A"/>
    <w:rsid w:val="00237179"/>
    <w:rsid w:val="0024485B"/>
    <w:rsid w:val="00250690"/>
    <w:rsid w:val="00271ACE"/>
    <w:rsid w:val="00287535"/>
    <w:rsid w:val="0029054B"/>
    <w:rsid w:val="00291389"/>
    <w:rsid w:val="002B3949"/>
    <w:rsid w:val="002B4766"/>
    <w:rsid w:val="002B5F7F"/>
    <w:rsid w:val="002C3AE8"/>
    <w:rsid w:val="002C6D5C"/>
    <w:rsid w:val="002E14AD"/>
    <w:rsid w:val="002E2E7F"/>
    <w:rsid w:val="002E62F5"/>
    <w:rsid w:val="002E6C2D"/>
    <w:rsid w:val="002F4746"/>
    <w:rsid w:val="00321C17"/>
    <w:rsid w:val="00322A2A"/>
    <w:rsid w:val="00330B0B"/>
    <w:rsid w:val="00340D4C"/>
    <w:rsid w:val="00346296"/>
    <w:rsid w:val="00351A5D"/>
    <w:rsid w:val="00356C9C"/>
    <w:rsid w:val="00361824"/>
    <w:rsid w:val="0037130C"/>
    <w:rsid w:val="003744D0"/>
    <w:rsid w:val="003751A1"/>
    <w:rsid w:val="003A4560"/>
    <w:rsid w:val="003A6654"/>
    <w:rsid w:val="003B1484"/>
    <w:rsid w:val="003B39DE"/>
    <w:rsid w:val="003B5AD3"/>
    <w:rsid w:val="003E043C"/>
    <w:rsid w:val="003F2BCD"/>
    <w:rsid w:val="00401B9C"/>
    <w:rsid w:val="00403140"/>
    <w:rsid w:val="0040639D"/>
    <w:rsid w:val="00413992"/>
    <w:rsid w:val="004219B6"/>
    <w:rsid w:val="004235C9"/>
    <w:rsid w:val="00445ACE"/>
    <w:rsid w:val="004519AC"/>
    <w:rsid w:val="004572BA"/>
    <w:rsid w:val="00467AD9"/>
    <w:rsid w:val="0048459B"/>
    <w:rsid w:val="004A3DF0"/>
    <w:rsid w:val="004B1D60"/>
    <w:rsid w:val="004B7306"/>
    <w:rsid w:val="004C7E65"/>
    <w:rsid w:val="004D6B2B"/>
    <w:rsid w:val="004E4A5D"/>
    <w:rsid w:val="004E7588"/>
    <w:rsid w:val="00500191"/>
    <w:rsid w:val="005202B4"/>
    <w:rsid w:val="00524B9F"/>
    <w:rsid w:val="00525346"/>
    <w:rsid w:val="00530106"/>
    <w:rsid w:val="00534F27"/>
    <w:rsid w:val="00544556"/>
    <w:rsid w:val="00553A99"/>
    <w:rsid w:val="00554F6C"/>
    <w:rsid w:val="00563444"/>
    <w:rsid w:val="00576B03"/>
    <w:rsid w:val="005811F1"/>
    <w:rsid w:val="00581995"/>
    <w:rsid w:val="0058447F"/>
    <w:rsid w:val="005923CC"/>
    <w:rsid w:val="00593617"/>
    <w:rsid w:val="00595D3B"/>
    <w:rsid w:val="005B7CE9"/>
    <w:rsid w:val="005C6801"/>
    <w:rsid w:val="005C694D"/>
    <w:rsid w:val="005D1262"/>
    <w:rsid w:val="005E5887"/>
    <w:rsid w:val="005F048F"/>
    <w:rsid w:val="005F16C6"/>
    <w:rsid w:val="005F23DE"/>
    <w:rsid w:val="005F5359"/>
    <w:rsid w:val="00604784"/>
    <w:rsid w:val="00613E9B"/>
    <w:rsid w:val="006140A9"/>
    <w:rsid w:val="00620012"/>
    <w:rsid w:val="006213C1"/>
    <w:rsid w:val="00646DA0"/>
    <w:rsid w:val="00654CEE"/>
    <w:rsid w:val="00665772"/>
    <w:rsid w:val="00667052"/>
    <w:rsid w:val="00670ACF"/>
    <w:rsid w:val="00677D1B"/>
    <w:rsid w:val="006A2EB4"/>
    <w:rsid w:val="006A6F3E"/>
    <w:rsid w:val="006B7714"/>
    <w:rsid w:val="006B7819"/>
    <w:rsid w:val="006E23B5"/>
    <w:rsid w:val="00703C9A"/>
    <w:rsid w:val="00725ECA"/>
    <w:rsid w:val="007362FC"/>
    <w:rsid w:val="00744DF3"/>
    <w:rsid w:val="00766576"/>
    <w:rsid w:val="0077369E"/>
    <w:rsid w:val="00781406"/>
    <w:rsid w:val="007826EB"/>
    <w:rsid w:val="00783F9C"/>
    <w:rsid w:val="00797BDB"/>
    <w:rsid w:val="007A7766"/>
    <w:rsid w:val="007A7E93"/>
    <w:rsid w:val="007B1147"/>
    <w:rsid w:val="007B44D3"/>
    <w:rsid w:val="007B4F6B"/>
    <w:rsid w:val="007B607B"/>
    <w:rsid w:val="007C6800"/>
    <w:rsid w:val="007D7B59"/>
    <w:rsid w:val="007E50A0"/>
    <w:rsid w:val="007F2ADF"/>
    <w:rsid w:val="00800461"/>
    <w:rsid w:val="00810EB3"/>
    <w:rsid w:val="00811348"/>
    <w:rsid w:val="0081559F"/>
    <w:rsid w:val="00816EEC"/>
    <w:rsid w:val="00817BD5"/>
    <w:rsid w:val="008428E4"/>
    <w:rsid w:val="00844CE7"/>
    <w:rsid w:val="00873D7B"/>
    <w:rsid w:val="00886E45"/>
    <w:rsid w:val="0089780B"/>
    <w:rsid w:val="008B0BDB"/>
    <w:rsid w:val="008C2580"/>
    <w:rsid w:val="008C36B2"/>
    <w:rsid w:val="008C42C2"/>
    <w:rsid w:val="008D42FD"/>
    <w:rsid w:val="008D45B0"/>
    <w:rsid w:val="008F0E0D"/>
    <w:rsid w:val="008F4AA8"/>
    <w:rsid w:val="0090146A"/>
    <w:rsid w:val="00901EA3"/>
    <w:rsid w:val="009027BC"/>
    <w:rsid w:val="00917C21"/>
    <w:rsid w:val="00923B5B"/>
    <w:rsid w:val="00931C6F"/>
    <w:rsid w:val="009353C0"/>
    <w:rsid w:val="00945706"/>
    <w:rsid w:val="0094781C"/>
    <w:rsid w:val="00960B4A"/>
    <w:rsid w:val="009614DC"/>
    <w:rsid w:val="00961AEA"/>
    <w:rsid w:val="00972AAA"/>
    <w:rsid w:val="0098404C"/>
    <w:rsid w:val="00992FF7"/>
    <w:rsid w:val="009A3AC5"/>
    <w:rsid w:val="009B23D1"/>
    <w:rsid w:val="009B4CB5"/>
    <w:rsid w:val="009C2FDF"/>
    <w:rsid w:val="009F5FAB"/>
    <w:rsid w:val="009F6375"/>
    <w:rsid w:val="00A2134B"/>
    <w:rsid w:val="00A33FA8"/>
    <w:rsid w:val="00A46604"/>
    <w:rsid w:val="00A5187D"/>
    <w:rsid w:val="00A76857"/>
    <w:rsid w:val="00A77B0B"/>
    <w:rsid w:val="00A83CFA"/>
    <w:rsid w:val="00A84928"/>
    <w:rsid w:val="00A866E6"/>
    <w:rsid w:val="00A92C5B"/>
    <w:rsid w:val="00AA21C9"/>
    <w:rsid w:val="00AB773A"/>
    <w:rsid w:val="00AC6074"/>
    <w:rsid w:val="00AD6DDF"/>
    <w:rsid w:val="00AF64A9"/>
    <w:rsid w:val="00B1164C"/>
    <w:rsid w:val="00B15B2E"/>
    <w:rsid w:val="00B16EAA"/>
    <w:rsid w:val="00B20A24"/>
    <w:rsid w:val="00B3295F"/>
    <w:rsid w:val="00B46FA9"/>
    <w:rsid w:val="00B47015"/>
    <w:rsid w:val="00B50086"/>
    <w:rsid w:val="00B82124"/>
    <w:rsid w:val="00B90C6C"/>
    <w:rsid w:val="00B91287"/>
    <w:rsid w:val="00B91A90"/>
    <w:rsid w:val="00B95B1E"/>
    <w:rsid w:val="00BC0C62"/>
    <w:rsid w:val="00BC11C2"/>
    <w:rsid w:val="00BD2D28"/>
    <w:rsid w:val="00BE0275"/>
    <w:rsid w:val="00BF07E8"/>
    <w:rsid w:val="00BF7ECE"/>
    <w:rsid w:val="00C02383"/>
    <w:rsid w:val="00C04695"/>
    <w:rsid w:val="00C0542A"/>
    <w:rsid w:val="00C065AC"/>
    <w:rsid w:val="00C17872"/>
    <w:rsid w:val="00C23B80"/>
    <w:rsid w:val="00C245E0"/>
    <w:rsid w:val="00C2573C"/>
    <w:rsid w:val="00C467F0"/>
    <w:rsid w:val="00C51119"/>
    <w:rsid w:val="00C55886"/>
    <w:rsid w:val="00C62D10"/>
    <w:rsid w:val="00C632F1"/>
    <w:rsid w:val="00C661E5"/>
    <w:rsid w:val="00C75E61"/>
    <w:rsid w:val="00C83C16"/>
    <w:rsid w:val="00C94B03"/>
    <w:rsid w:val="00CA1719"/>
    <w:rsid w:val="00CB0013"/>
    <w:rsid w:val="00CB1B55"/>
    <w:rsid w:val="00D00262"/>
    <w:rsid w:val="00D21AAD"/>
    <w:rsid w:val="00D27297"/>
    <w:rsid w:val="00D4504D"/>
    <w:rsid w:val="00D457D5"/>
    <w:rsid w:val="00D4590A"/>
    <w:rsid w:val="00D528AA"/>
    <w:rsid w:val="00D72A1F"/>
    <w:rsid w:val="00D73E1A"/>
    <w:rsid w:val="00D8404E"/>
    <w:rsid w:val="00DB4360"/>
    <w:rsid w:val="00DB7013"/>
    <w:rsid w:val="00DB78C9"/>
    <w:rsid w:val="00DC49A1"/>
    <w:rsid w:val="00DE72C2"/>
    <w:rsid w:val="00E01087"/>
    <w:rsid w:val="00E11027"/>
    <w:rsid w:val="00E12D70"/>
    <w:rsid w:val="00E34C2B"/>
    <w:rsid w:val="00E47556"/>
    <w:rsid w:val="00E57EFE"/>
    <w:rsid w:val="00E73F34"/>
    <w:rsid w:val="00E75F3A"/>
    <w:rsid w:val="00E81AB1"/>
    <w:rsid w:val="00E86801"/>
    <w:rsid w:val="00E936C7"/>
    <w:rsid w:val="00EA2C60"/>
    <w:rsid w:val="00EB1B42"/>
    <w:rsid w:val="00EC55A9"/>
    <w:rsid w:val="00EC6D4F"/>
    <w:rsid w:val="00EE1943"/>
    <w:rsid w:val="00EE7521"/>
    <w:rsid w:val="00EF6E98"/>
    <w:rsid w:val="00F021E2"/>
    <w:rsid w:val="00F02353"/>
    <w:rsid w:val="00F07059"/>
    <w:rsid w:val="00F50F4D"/>
    <w:rsid w:val="00F87B27"/>
    <w:rsid w:val="00F927BA"/>
    <w:rsid w:val="00FA1A51"/>
    <w:rsid w:val="00FA4296"/>
    <w:rsid w:val="00FA7A44"/>
    <w:rsid w:val="00FB7420"/>
    <w:rsid w:val="00FD4758"/>
    <w:rsid w:val="00FE4E0F"/>
    <w:rsid w:val="00FE79B4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3F9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3F9C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83F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tif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2497</Words>
  <Characters>14986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114</cp:revision>
  <cp:lastPrinted>2025-03-04T08:09:00Z</cp:lastPrinted>
  <dcterms:created xsi:type="dcterms:W3CDTF">2024-07-24T06:31:00Z</dcterms:created>
  <dcterms:modified xsi:type="dcterms:W3CDTF">2025-06-09T10:33:00Z</dcterms:modified>
</cp:coreProperties>
</file>