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33E64F33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1401B2">
        <w:rPr>
          <w:rFonts w:eastAsia="Calibri" w:cstheme="minorHAnsi"/>
          <w:sz w:val="28"/>
          <w:szCs w:val="28"/>
        </w:rPr>
        <w:t>28</w:t>
      </w:r>
      <w:r w:rsidR="00B46FA9">
        <w:rPr>
          <w:rFonts w:eastAsia="Calibri" w:cstheme="minorHAnsi"/>
          <w:sz w:val="28"/>
          <w:szCs w:val="28"/>
        </w:rPr>
        <w:t xml:space="preserve"> </w:t>
      </w:r>
      <w:r w:rsidR="00AB773A">
        <w:rPr>
          <w:rFonts w:eastAsia="Calibri" w:cstheme="minorHAnsi"/>
          <w:sz w:val="28"/>
          <w:szCs w:val="28"/>
        </w:rPr>
        <w:t>stycznia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AB773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78DEDF97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33FA8">
        <w:rPr>
          <w:rFonts w:eastAsia="Calibri" w:cstheme="minorHAnsi"/>
          <w:sz w:val="28"/>
          <w:szCs w:val="28"/>
        </w:rPr>
        <w:t>1</w:t>
      </w:r>
      <w:r w:rsidR="00B46FA9">
        <w:rPr>
          <w:rFonts w:eastAsia="Calibri" w:cstheme="minorHAnsi"/>
          <w:sz w:val="28"/>
          <w:szCs w:val="28"/>
        </w:rPr>
        <w:t>9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301BDCE1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6FFE9B66" w:rsidR="0004093B" w:rsidRDefault="004D6B2B" w:rsidP="00E936C7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C42C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3B80">
        <w:rPr>
          <w:rFonts w:cstheme="minorHAnsi"/>
          <w:sz w:val="28"/>
          <w:szCs w:val="28"/>
        </w:rPr>
        <w:t xml:space="preserve"> oraz na tablicy ogłoszeniowej we wsi Mechlin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</w:t>
      </w:r>
      <w:r w:rsidR="00B46FA9">
        <w:rPr>
          <w:rFonts w:cstheme="minorHAnsi"/>
          <w:sz w:val="28"/>
          <w:szCs w:val="28"/>
        </w:rPr>
        <w:t>28</w:t>
      </w:r>
      <w:r w:rsidR="009B4CB5">
        <w:rPr>
          <w:rFonts w:cstheme="minorHAnsi"/>
          <w:sz w:val="28"/>
          <w:szCs w:val="28"/>
        </w:rPr>
        <w:t>.0</w:t>
      </w:r>
      <w:r w:rsidR="00EB1B42">
        <w:rPr>
          <w:rFonts w:cstheme="minorHAnsi"/>
          <w:sz w:val="28"/>
          <w:szCs w:val="28"/>
        </w:rPr>
        <w:t>1</w:t>
      </w:r>
      <w:r w:rsidR="009B4CB5">
        <w:rPr>
          <w:rFonts w:cstheme="minorHAnsi"/>
          <w:sz w:val="28"/>
          <w:szCs w:val="28"/>
        </w:rPr>
        <w:t>.202</w:t>
      </w:r>
      <w:r w:rsidR="00EB1B42">
        <w:rPr>
          <w:rFonts w:cstheme="minorHAnsi"/>
          <w:sz w:val="28"/>
          <w:szCs w:val="28"/>
        </w:rPr>
        <w:t>5</w:t>
      </w:r>
      <w:r w:rsidR="009B4CB5">
        <w:rPr>
          <w:rFonts w:cstheme="minorHAnsi"/>
          <w:sz w:val="28"/>
          <w:szCs w:val="28"/>
        </w:rPr>
        <w:t> r.,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9B4CB5">
        <w:rPr>
          <w:rFonts w:cstheme="minorHAnsi"/>
          <w:sz w:val="28"/>
          <w:szCs w:val="28"/>
        </w:rPr>
        <w:t xml:space="preserve">rzecz </w:t>
      </w:r>
      <w:r w:rsidR="0094781C">
        <w:rPr>
          <w:rFonts w:cstheme="minorHAnsi"/>
          <w:sz w:val="28"/>
          <w:szCs w:val="28"/>
        </w:rPr>
        <w:t>Osoby fizycznej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1B60E8">
        <w:rPr>
          <w:rFonts w:cstheme="minorHAnsi"/>
          <w:sz w:val="28"/>
          <w:szCs w:val="28"/>
        </w:rPr>
        <w:t>decyzji nr</w:t>
      </w:r>
      <w:r w:rsidR="00D4590A">
        <w:rPr>
          <w:rFonts w:cstheme="minorHAnsi"/>
          <w:sz w:val="28"/>
          <w:szCs w:val="28"/>
        </w:rPr>
        <w:t> </w:t>
      </w:r>
      <w:r w:rsidR="00800461">
        <w:rPr>
          <w:rFonts w:cstheme="minorHAnsi"/>
          <w:sz w:val="28"/>
          <w:szCs w:val="28"/>
        </w:rPr>
        <w:t>2</w:t>
      </w:r>
      <w:r w:rsidR="001B60E8">
        <w:rPr>
          <w:rFonts w:cstheme="minorHAnsi"/>
          <w:sz w:val="28"/>
          <w:szCs w:val="28"/>
        </w:rPr>
        <w:t>/202</w:t>
      </w:r>
      <w:r w:rsidR="008F4AA8">
        <w:rPr>
          <w:rFonts w:cstheme="minorHAnsi"/>
          <w:sz w:val="28"/>
          <w:szCs w:val="28"/>
        </w:rPr>
        <w:t>5</w:t>
      </w:r>
      <w:r w:rsidR="001B60E8">
        <w:rPr>
          <w:rFonts w:cstheme="minorHAnsi"/>
          <w:sz w:val="28"/>
          <w:szCs w:val="28"/>
        </w:rPr>
        <w:t xml:space="preserve"> o</w:t>
      </w:r>
      <w:r w:rsidR="000A38FE" w:rsidRPr="00817BD5">
        <w:rPr>
          <w:rFonts w:cstheme="minorHAnsi"/>
          <w:sz w:val="28"/>
          <w:szCs w:val="28"/>
        </w:rPr>
        <w:t xml:space="preserve"> lokalizacji inwestycji celu publicznego dla przedsięwzięcia: </w:t>
      </w:r>
      <w:r w:rsidR="00646DA0" w:rsidRPr="00646DA0">
        <w:rPr>
          <w:rFonts w:cstheme="minorHAnsi"/>
          <w:sz w:val="28"/>
          <w:szCs w:val="28"/>
        </w:rPr>
        <w:t>budowa</w:t>
      </w:r>
      <w:r w:rsidR="004C7E65">
        <w:rPr>
          <w:rFonts w:cstheme="minorHAnsi"/>
          <w:sz w:val="28"/>
          <w:szCs w:val="28"/>
        </w:rPr>
        <w:t xml:space="preserve"> </w:t>
      </w:r>
      <w:r w:rsidR="00901EA3" w:rsidRPr="00901EA3">
        <w:rPr>
          <w:rFonts w:cstheme="minorHAnsi"/>
          <w:sz w:val="28"/>
          <w:szCs w:val="28"/>
        </w:rPr>
        <w:t>rozdzielcz</w:t>
      </w:r>
      <w:r w:rsidR="00E936C7">
        <w:rPr>
          <w:rFonts w:cstheme="minorHAnsi"/>
          <w:sz w:val="28"/>
          <w:szCs w:val="28"/>
        </w:rPr>
        <w:t>ej</w:t>
      </w:r>
      <w:r w:rsidR="00901EA3" w:rsidRPr="00901EA3">
        <w:rPr>
          <w:rFonts w:cstheme="minorHAnsi"/>
          <w:sz w:val="28"/>
          <w:szCs w:val="28"/>
        </w:rPr>
        <w:t xml:space="preserve"> sie</w:t>
      </w:r>
      <w:r w:rsidR="00E936C7">
        <w:rPr>
          <w:rFonts w:cstheme="minorHAnsi"/>
          <w:sz w:val="28"/>
          <w:szCs w:val="28"/>
        </w:rPr>
        <w:t>ci</w:t>
      </w:r>
      <w:r w:rsidR="00901EA3" w:rsidRPr="00901EA3">
        <w:rPr>
          <w:rFonts w:cstheme="minorHAnsi"/>
          <w:sz w:val="28"/>
          <w:szCs w:val="28"/>
        </w:rPr>
        <w:t xml:space="preserve"> wodociągow</w:t>
      </w:r>
      <w:r w:rsidR="00E936C7">
        <w:rPr>
          <w:rFonts w:cstheme="minorHAnsi"/>
          <w:sz w:val="28"/>
          <w:szCs w:val="28"/>
        </w:rPr>
        <w:t>ej</w:t>
      </w:r>
      <w:r w:rsidR="00901EA3" w:rsidRPr="00901EA3">
        <w:rPr>
          <w:rFonts w:cstheme="minorHAnsi"/>
          <w:sz w:val="28"/>
          <w:szCs w:val="28"/>
        </w:rPr>
        <w:t xml:space="preserve"> o długości nie większej niż 50 m</w:t>
      </w:r>
      <w:r w:rsidR="00E936C7">
        <w:rPr>
          <w:rFonts w:cstheme="minorHAnsi"/>
          <w:sz w:val="28"/>
          <w:szCs w:val="28"/>
        </w:rPr>
        <w:t xml:space="preserve"> i </w:t>
      </w:r>
      <w:r w:rsidR="00901EA3" w:rsidRPr="00901EA3">
        <w:rPr>
          <w:rFonts w:cstheme="minorHAnsi"/>
          <w:sz w:val="28"/>
          <w:szCs w:val="28"/>
        </w:rPr>
        <w:t>sie</w:t>
      </w:r>
      <w:r w:rsidR="00E936C7">
        <w:rPr>
          <w:rFonts w:cstheme="minorHAnsi"/>
          <w:sz w:val="28"/>
          <w:szCs w:val="28"/>
        </w:rPr>
        <w:t>ci</w:t>
      </w:r>
      <w:r w:rsidR="00901EA3" w:rsidRPr="00901EA3">
        <w:rPr>
          <w:rFonts w:cstheme="minorHAnsi"/>
          <w:sz w:val="28"/>
          <w:szCs w:val="28"/>
        </w:rPr>
        <w:t xml:space="preserve"> kanalizacji sanitarnej o</w:t>
      </w:r>
      <w:r w:rsidR="00346296">
        <w:rPr>
          <w:rFonts w:cstheme="minorHAnsi"/>
          <w:sz w:val="28"/>
          <w:szCs w:val="28"/>
        </w:rPr>
        <w:t> </w:t>
      </w:r>
      <w:r w:rsidR="00901EA3" w:rsidRPr="00901EA3">
        <w:rPr>
          <w:rFonts w:cstheme="minorHAnsi"/>
          <w:sz w:val="28"/>
          <w:szCs w:val="28"/>
        </w:rPr>
        <w:t>długości nie większej niż 50 m</w:t>
      </w:r>
      <w:r w:rsidR="00E936C7">
        <w:rPr>
          <w:rFonts w:cstheme="minorHAnsi"/>
          <w:sz w:val="28"/>
          <w:szCs w:val="28"/>
        </w:rPr>
        <w:t xml:space="preserve"> na terenie </w:t>
      </w:r>
      <w:r w:rsidR="00901EA3" w:rsidRPr="00901EA3">
        <w:rPr>
          <w:rFonts w:cstheme="minorHAnsi"/>
          <w:sz w:val="28"/>
          <w:szCs w:val="28"/>
        </w:rPr>
        <w:t>częś</w:t>
      </w:r>
      <w:r w:rsidR="00E936C7">
        <w:rPr>
          <w:rFonts w:cstheme="minorHAnsi"/>
          <w:sz w:val="28"/>
          <w:szCs w:val="28"/>
        </w:rPr>
        <w:t>ci</w:t>
      </w:r>
      <w:r w:rsidR="00901EA3" w:rsidRPr="00901EA3">
        <w:rPr>
          <w:rFonts w:cstheme="minorHAnsi"/>
          <w:sz w:val="28"/>
          <w:szCs w:val="28"/>
        </w:rPr>
        <w:t xml:space="preserve"> działki o nr ewid. 136, obręb Mechlin</w:t>
      </w:r>
      <w:r w:rsidR="00E936C7">
        <w:rPr>
          <w:rFonts w:cstheme="minorHAnsi"/>
          <w:sz w:val="28"/>
          <w:szCs w:val="28"/>
        </w:rPr>
        <w:t xml:space="preserve"> (ul. Borówkowa).</w:t>
      </w:r>
    </w:p>
    <w:p w14:paraId="4B1B0487" w14:textId="737E39AE" w:rsidR="00B3295F" w:rsidRDefault="00B3295F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wydaną decyzją oraz aktami sprawy (PPSPP.6733.</w:t>
      </w:r>
      <w:r>
        <w:rPr>
          <w:rFonts w:cstheme="minorHAnsi"/>
          <w:sz w:val="28"/>
          <w:szCs w:val="28"/>
        </w:rPr>
        <w:t>1</w:t>
      </w:r>
      <w:r w:rsidR="00800461">
        <w:rPr>
          <w:rFonts w:cstheme="minorHAnsi"/>
          <w:sz w:val="28"/>
          <w:szCs w:val="28"/>
        </w:rPr>
        <w:t>9</w:t>
      </w:r>
      <w:r w:rsidRPr="00B3295F">
        <w:rPr>
          <w:rFonts w:cstheme="minorHAnsi"/>
          <w:sz w:val="28"/>
          <w:szCs w:val="28"/>
        </w:rPr>
        <w:t>.2024.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559E6C7E" w:rsidR="004D6B2B" w:rsidRPr="005A07CF" w:rsidRDefault="002F4746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2B5F7F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2B5F7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527DECD0" w14:textId="77777777" w:rsidR="009F5FAB" w:rsidRDefault="009F5FAB" w:rsidP="009F5FA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43F2BE41" w14:textId="77777777" w:rsidR="009F5FAB" w:rsidRPr="001A1B1C" w:rsidRDefault="009F5FAB" w:rsidP="009F5FA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486B2BD9" w14:textId="5279A385" w:rsidR="009F5FAB" w:rsidRDefault="009F5FAB" w:rsidP="009F5FA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Zastępca </w:t>
      </w:r>
      <w:r w:rsidRPr="001A1B1C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>a</w:t>
      </w:r>
    </w:p>
    <w:p w14:paraId="435E10A7" w14:textId="494914DC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800461">
        <w:rPr>
          <w:rFonts w:eastAsia="Times New Roman" w:cstheme="minorHAnsi"/>
          <w:sz w:val="28"/>
          <w:szCs w:val="28"/>
          <w:lang w:eastAsia="pl-PL"/>
        </w:rPr>
        <w:t>…….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2E6C2D">
        <w:rPr>
          <w:rFonts w:eastAsia="Times New Roman" w:cstheme="minorHAnsi"/>
          <w:sz w:val="28"/>
          <w:szCs w:val="28"/>
          <w:lang w:eastAsia="pl-PL"/>
        </w:rPr>
        <w:t>1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2E6C2D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B12223E" w14:textId="19C7CC5C" w:rsidR="00C02383" w:rsidRPr="00873D7B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677D1B">
        <w:rPr>
          <w:rFonts w:eastAsia="Calibri" w:cstheme="minorHAnsi"/>
          <w:sz w:val="28"/>
          <w:szCs w:val="28"/>
        </w:rPr>
        <w:t>0</w:t>
      </w:r>
      <w:r w:rsidR="00873D7B">
        <w:rPr>
          <w:rFonts w:eastAsia="Calibri" w:cstheme="minorHAnsi"/>
          <w:sz w:val="28"/>
          <w:szCs w:val="28"/>
        </w:rPr>
        <w:t>2</w:t>
      </w:r>
      <w:r w:rsidR="00677D1B">
        <w:rPr>
          <w:rFonts w:eastAsia="Calibri" w:cstheme="minorHAnsi"/>
          <w:sz w:val="28"/>
          <w:szCs w:val="28"/>
        </w:rPr>
        <w:t>.202</w:t>
      </w:r>
      <w:r w:rsidR="00873D7B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 r.</w:t>
      </w:r>
    </w:p>
    <w:p w14:paraId="4E591FE4" w14:textId="6958058B" w:rsidR="00A46604" w:rsidRDefault="004D6B2B" w:rsidP="00873D7B">
      <w:pPr>
        <w:spacing w:after="120" w:line="240" w:lineRule="auto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077F19">
        <w:rPr>
          <w:rFonts w:cstheme="minorHAnsi"/>
          <w:sz w:val="28"/>
          <w:szCs w:val="28"/>
        </w:rPr>
        <w:t xml:space="preserve">Podstawa prawna: </w:t>
      </w:r>
      <w:r w:rsidR="002F4746" w:rsidRPr="00077F19">
        <w:rPr>
          <w:rFonts w:cstheme="minorHAnsi"/>
          <w:sz w:val="28"/>
          <w:szCs w:val="28"/>
        </w:rPr>
        <w:t>art. 53 ust. 1 ustawy z dnia 27 marca 2003 r. o planowaniu i zagospodarowaniu przestrzennym (</w:t>
      </w:r>
      <w:r w:rsidR="000A38FE" w:rsidRPr="00077F19">
        <w:rPr>
          <w:sz w:val="28"/>
          <w:szCs w:val="28"/>
        </w:rPr>
        <w:t>Dz. U. z 202</w:t>
      </w:r>
      <w:r w:rsidR="00A2134B" w:rsidRPr="00077F19">
        <w:rPr>
          <w:sz w:val="28"/>
          <w:szCs w:val="28"/>
        </w:rPr>
        <w:t>4</w:t>
      </w:r>
      <w:r w:rsidR="000A38FE" w:rsidRPr="00077F19">
        <w:rPr>
          <w:sz w:val="28"/>
          <w:szCs w:val="28"/>
        </w:rPr>
        <w:t xml:space="preserve"> r. poz. </w:t>
      </w:r>
      <w:r w:rsidR="00A2134B" w:rsidRPr="00077F19">
        <w:rPr>
          <w:sz w:val="28"/>
          <w:szCs w:val="28"/>
        </w:rPr>
        <w:t>1130</w:t>
      </w:r>
      <w:r w:rsidR="00873D7B" w:rsidRPr="00077F19">
        <w:rPr>
          <w:sz w:val="28"/>
          <w:szCs w:val="28"/>
        </w:rPr>
        <w:t>, 1907 i 1940</w:t>
      </w:r>
      <w:r w:rsidR="002F4746" w:rsidRPr="00077F19">
        <w:rPr>
          <w:rFonts w:cstheme="minorHAnsi"/>
          <w:sz w:val="28"/>
          <w:szCs w:val="28"/>
        </w:rPr>
        <w:t>).</w:t>
      </w:r>
    </w:p>
    <w:p w14:paraId="213D6113" w14:textId="77777777" w:rsidR="00C04695" w:rsidRPr="00C04695" w:rsidRDefault="00C04695" w:rsidP="00C04695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C04695">
        <w:rPr>
          <w:rFonts w:ascii="Calibri" w:hAnsi="Calibri" w:cs="Calibri"/>
          <w:bCs/>
          <w:sz w:val="28"/>
        </w:rPr>
        <w:lastRenderedPageBreak/>
        <w:t>Burmistrz Śremu</w:t>
      </w:r>
    </w:p>
    <w:p w14:paraId="4AC1D285" w14:textId="77777777" w:rsidR="00C04695" w:rsidRPr="00C04695" w:rsidRDefault="00C04695" w:rsidP="00C04695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C04695">
        <w:rPr>
          <w:rFonts w:ascii="Calibri" w:hAnsi="Calibri" w:cs="Calibri"/>
          <w:bCs/>
          <w:sz w:val="28"/>
        </w:rPr>
        <w:t>ul. Plac 20 Października 1</w:t>
      </w:r>
    </w:p>
    <w:p w14:paraId="08B61023" w14:textId="77777777" w:rsidR="00C04695" w:rsidRPr="00C04695" w:rsidRDefault="00C04695" w:rsidP="00C04695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C04695">
        <w:rPr>
          <w:rFonts w:ascii="Calibri" w:hAnsi="Calibri" w:cs="Calibri"/>
          <w:bCs/>
          <w:sz w:val="28"/>
        </w:rPr>
        <w:t>63 – 100 Śrem</w:t>
      </w:r>
    </w:p>
    <w:p w14:paraId="4B95BDB2" w14:textId="77777777" w:rsidR="00C04695" w:rsidRPr="00C04695" w:rsidRDefault="00C04695" w:rsidP="00C04695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Śrem, 28 stycznia 2025 r.</w:t>
      </w:r>
    </w:p>
    <w:p w14:paraId="4A9B2B3B" w14:textId="77777777" w:rsidR="00C04695" w:rsidRPr="00C04695" w:rsidRDefault="00C04695" w:rsidP="00C04695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PPSPP.6733.19.2024.BK</w:t>
      </w:r>
    </w:p>
    <w:p w14:paraId="3DD660E8" w14:textId="77777777" w:rsidR="00C04695" w:rsidRPr="00C04695" w:rsidRDefault="00C04695" w:rsidP="00C04695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C04695">
        <w:rPr>
          <w:rFonts w:cstheme="minorHAnsi"/>
          <w:bCs/>
          <w:sz w:val="28"/>
          <w:szCs w:val="28"/>
        </w:rPr>
        <w:t>Decyzja nr 2/2025</w:t>
      </w:r>
    </w:p>
    <w:p w14:paraId="64508264" w14:textId="77777777" w:rsidR="00C04695" w:rsidRPr="00C04695" w:rsidRDefault="00C04695" w:rsidP="00C04695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C04695">
        <w:rPr>
          <w:rFonts w:cstheme="minorHAnsi"/>
          <w:bCs/>
          <w:sz w:val="28"/>
          <w:szCs w:val="28"/>
        </w:rPr>
        <w:t>o lokalizacji inwestycji celu publicznego</w:t>
      </w:r>
    </w:p>
    <w:p w14:paraId="7FA7158F" w14:textId="77777777" w:rsidR="00C04695" w:rsidRPr="00C04695" w:rsidRDefault="00C04695" w:rsidP="00C04695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47F309FB" w14:textId="53DB89BA" w:rsidR="00C04695" w:rsidRPr="00C04695" w:rsidRDefault="00C04695" w:rsidP="00C0469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</w:t>
      </w:r>
      <w:r>
        <w:rPr>
          <w:rFonts w:cstheme="minorHAnsi"/>
          <w:sz w:val="28"/>
          <w:szCs w:val="28"/>
        </w:rPr>
        <w:t> </w:t>
      </w:r>
      <w:r w:rsidRPr="00C04695">
        <w:rPr>
          <w:rFonts w:cstheme="minorHAnsi"/>
          <w:sz w:val="28"/>
          <w:szCs w:val="28"/>
        </w:rPr>
        <w:t>zagospodarowaniu przestrzennym (Dz. U. z 2024 r. poz. 1130, 1907 i 1940), zwanej dalej u.p.z.p., oraz art. 104 ustawy z dnia 14 czerwca 1960 r. – Kodeks postępowania administracyjnego (Dz. U. z 2024 r. poz. 572), zwanej dalej k.p.a., po rozpatrzeniu wniosku złożonego 17.12.2024 r. i zmienionego 20.12.2024 r., przez:</w:t>
      </w:r>
    </w:p>
    <w:p w14:paraId="51D2C5EA" w14:textId="5D9E03D0" w:rsidR="00C04695" w:rsidRPr="00C04695" w:rsidRDefault="009F6375" w:rsidP="00C04695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…………………………</w:t>
      </w:r>
    </w:p>
    <w:p w14:paraId="1DFF72C8" w14:textId="77777777" w:rsidR="00C04695" w:rsidRPr="00C04695" w:rsidRDefault="00C04695" w:rsidP="00C04695">
      <w:pPr>
        <w:spacing w:after="120" w:line="240" w:lineRule="auto"/>
        <w:rPr>
          <w:rFonts w:cstheme="minorHAnsi"/>
          <w:sz w:val="24"/>
          <w:szCs w:val="24"/>
        </w:rPr>
      </w:pPr>
      <w:r w:rsidRPr="00C04695">
        <w:rPr>
          <w:rFonts w:cstheme="minorHAnsi"/>
          <w:sz w:val="28"/>
          <w:szCs w:val="28"/>
        </w:rPr>
        <w:t>o ustalenie lokalizacji inwestycji celu publicznego dla przedsięwzięcia:</w:t>
      </w:r>
      <w:r w:rsidRPr="00C04695">
        <w:rPr>
          <w:rFonts w:eastAsia="Calibri" w:cstheme="minorHAnsi"/>
          <w:sz w:val="28"/>
        </w:rPr>
        <w:t xml:space="preserve"> </w:t>
      </w:r>
      <w:r w:rsidRPr="00C04695">
        <w:rPr>
          <w:rFonts w:cstheme="minorHAnsi"/>
          <w:sz w:val="28"/>
          <w:szCs w:val="28"/>
        </w:rPr>
        <w:t>budowa rozdzielczej sieci wodociągowej i sieci kanalizacji sanitarnej na terenie części działki o nr ewid. 136, obręb Mechlin</w:t>
      </w:r>
      <w:r w:rsidRPr="00C04695">
        <w:rPr>
          <w:rFonts w:cstheme="minorHAnsi"/>
          <w:bCs/>
          <w:sz w:val="28"/>
          <w:szCs w:val="28"/>
        </w:rPr>
        <w:t>,</w:t>
      </w:r>
    </w:p>
    <w:p w14:paraId="6BE33526" w14:textId="77777777" w:rsidR="00C04695" w:rsidRPr="00C04695" w:rsidRDefault="00C04695" w:rsidP="00C04695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C04695">
        <w:rPr>
          <w:rFonts w:cstheme="minorHAnsi"/>
          <w:bCs/>
          <w:sz w:val="28"/>
          <w:szCs w:val="28"/>
        </w:rPr>
        <w:t>ustalam</w:t>
      </w:r>
    </w:p>
    <w:p w14:paraId="067AF27D" w14:textId="77777777" w:rsidR="00C04695" w:rsidRPr="00C04695" w:rsidRDefault="00C04695" w:rsidP="00C04695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C04695">
        <w:rPr>
          <w:rFonts w:cstheme="minorHAnsi"/>
          <w:bCs/>
          <w:sz w:val="28"/>
          <w:szCs w:val="28"/>
        </w:rPr>
        <w:t>na rzecz Wnioskodawcy</w:t>
      </w:r>
    </w:p>
    <w:p w14:paraId="35B5464E" w14:textId="77777777" w:rsidR="00C04695" w:rsidRPr="00C04695" w:rsidRDefault="00C04695" w:rsidP="00C04695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C04695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0656EE37" w14:textId="77777777" w:rsidR="00C04695" w:rsidRPr="00C04695" w:rsidRDefault="00C04695" w:rsidP="00C04695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C04695">
        <w:rPr>
          <w:rFonts w:cstheme="minorHAnsi"/>
          <w:bCs/>
          <w:sz w:val="28"/>
          <w:szCs w:val="28"/>
        </w:rPr>
        <w:t>1.</w:t>
      </w:r>
      <w:r w:rsidRPr="00C04695">
        <w:rPr>
          <w:rFonts w:cstheme="minorHAnsi"/>
          <w:bCs/>
          <w:sz w:val="28"/>
          <w:szCs w:val="28"/>
        </w:rPr>
        <w:tab/>
        <w:t>Opis inwestycji:</w:t>
      </w:r>
    </w:p>
    <w:p w14:paraId="4FFD5938" w14:textId="77777777" w:rsidR="00C04695" w:rsidRPr="00C04695" w:rsidRDefault="00C04695" w:rsidP="00C04695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C04695">
        <w:rPr>
          <w:rFonts w:cstheme="minorHAnsi"/>
          <w:bCs/>
          <w:sz w:val="28"/>
          <w:szCs w:val="28"/>
        </w:rPr>
        <w:t>rodzaj</w:t>
      </w:r>
      <w:r w:rsidRPr="00C04695">
        <w:rPr>
          <w:rFonts w:cstheme="minorHAnsi"/>
          <w:sz w:val="28"/>
          <w:szCs w:val="28"/>
        </w:rPr>
        <w:t>: rozdzielcza sieć wodociągowa o długości nie większej niż 50 m, sieć kanalizacji sanitarnej o długości nie większej niż 50 m;</w:t>
      </w:r>
    </w:p>
    <w:p w14:paraId="45549DBF" w14:textId="77777777" w:rsidR="00C04695" w:rsidRPr="00C04695" w:rsidRDefault="00C04695" w:rsidP="00C04695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 xml:space="preserve">lokalizacja: </w:t>
      </w:r>
      <w:bookmarkStart w:id="0" w:name="_Hlk178680145"/>
      <w:r w:rsidRPr="00C04695">
        <w:rPr>
          <w:rFonts w:cstheme="minorHAnsi"/>
          <w:sz w:val="28"/>
          <w:szCs w:val="28"/>
        </w:rPr>
        <w:t xml:space="preserve">część działki o nr ewid. 136, obręb </w:t>
      </w:r>
      <w:bookmarkEnd w:id="0"/>
      <w:r w:rsidRPr="00C04695">
        <w:rPr>
          <w:rFonts w:cstheme="minorHAnsi"/>
          <w:sz w:val="28"/>
          <w:szCs w:val="28"/>
        </w:rPr>
        <w:t>Mechlin, zgodnie z liniami rozgraniczającymi teren inwestycji wyznaczonymi na mapie stanowiącej załącznik nr 1 do decyzji;</w:t>
      </w:r>
    </w:p>
    <w:p w14:paraId="5A349183" w14:textId="77777777" w:rsidR="00C04695" w:rsidRPr="00C04695" w:rsidRDefault="00C04695" w:rsidP="00C04695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funkcja zabudowy i zagospodarowania terenu: bez zmian (komunikacyjna).</w:t>
      </w:r>
    </w:p>
    <w:p w14:paraId="2DBF225C" w14:textId="77777777" w:rsidR="00C04695" w:rsidRPr="00C04695" w:rsidRDefault="00C04695" w:rsidP="00C04695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C04695">
        <w:rPr>
          <w:rFonts w:cstheme="minorHAnsi"/>
          <w:bCs/>
          <w:sz w:val="28"/>
          <w:szCs w:val="28"/>
        </w:rPr>
        <w:t>2.</w:t>
      </w:r>
      <w:r w:rsidRPr="00C04695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1896001C" w14:textId="77777777" w:rsidR="00C04695" w:rsidRDefault="00C04695" w:rsidP="00C04695">
      <w:pPr>
        <w:numPr>
          <w:ilvl w:val="0"/>
          <w:numId w:val="8"/>
        </w:numPr>
        <w:tabs>
          <w:tab w:val="left" w:pos="567"/>
        </w:tabs>
        <w:spacing w:after="12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2703D244" w14:textId="77777777" w:rsidR="00C04695" w:rsidRPr="00C04695" w:rsidRDefault="00C04695" w:rsidP="00C04695">
      <w:pPr>
        <w:tabs>
          <w:tab w:val="left" w:pos="567"/>
        </w:tabs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</w:p>
    <w:p w14:paraId="4D8F0019" w14:textId="77777777" w:rsidR="00C04695" w:rsidRPr="00C04695" w:rsidRDefault="00C04695" w:rsidP="00C04695">
      <w:pPr>
        <w:numPr>
          <w:ilvl w:val="0"/>
          <w:numId w:val="8"/>
        </w:numPr>
        <w:spacing w:after="0" w:line="240" w:lineRule="auto"/>
        <w:contextualSpacing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lastRenderedPageBreak/>
        <w:t>ochrony środowiska i zdrowia ludzi oraz dziedzictwa kulturowego i zabytków oraz dóbr kultury współczesnej: uwzględnienie ograniczeń wynikających z położenia terenu inwestycji w granicach Głównego Zbiornika Wód Podziemnych nr 150 – Pradolina Warszawa-Berlin;</w:t>
      </w:r>
    </w:p>
    <w:p w14:paraId="02039554" w14:textId="77777777" w:rsidR="00C04695" w:rsidRPr="00C04695" w:rsidRDefault="00C04695" w:rsidP="00C04695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obsługi w zakresie infrastruktury technicznej i komunikacji: 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5E846D9D" w14:textId="77777777" w:rsidR="00C04695" w:rsidRPr="00C04695" w:rsidRDefault="00C04695" w:rsidP="00C04695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wymagań dotyczących ochrony interesów osób trzecich:</w:t>
      </w:r>
    </w:p>
    <w:p w14:paraId="196DFF6D" w14:textId="77777777" w:rsidR="00C04695" w:rsidRPr="00C04695" w:rsidRDefault="00C04695" w:rsidP="00C04695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 xml:space="preserve">warunki ochrony przed pozbawieniem: </w:t>
      </w:r>
    </w:p>
    <w:p w14:paraId="2BECA57B" w14:textId="77777777" w:rsidR="00C04695" w:rsidRPr="00C04695" w:rsidRDefault="00C04695" w:rsidP="00C04695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309531F5" w14:textId="77777777" w:rsidR="00C04695" w:rsidRPr="00C04695" w:rsidRDefault="00C04695" w:rsidP="00C04695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66AA4869" w14:textId="77777777" w:rsidR="00C04695" w:rsidRPr="00C04695" w:rsidRDefault="00C04695" w:rsidP="00C04695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7E4B7E15" w14:textId="77777777" w:rsidR="00C04695" w:rsidRDefault="00C04695" w:rsidP="00C04695">
      <w:pPr>
        <w:numPr>
          <w:ilvl w:val="0"/>
          <w:numId w:val="13"/>
        </w:numPr>
        <w:spacing w:after="120" w:line="240" w:lineRule="auto"/>
        <w:contextualSpacing/>
        <w:rPr>
          <w:rFonts w:ascii="Calibri" w:hAnsi="Calibri" w:cs="Times New Roman"/>
          <w:sz w:val="28"/>
          <w:szCs w:val="28"/>
        </w:rPr>
      </w:pPr>
      <w:r w:rsidRPr="00C04695">
        <w:rPr>
          <w:rFonts w:ascii="Calibri" w:hAnsi="Calibri" w:cs="Times New Roman"/>
          <w:sz w:val="28"/>
          <w:szCs w:val="28"/>
        </w:rPr>
        <w:t xml:space="preserve">ochrony obiektów budowlanych na terenach górniczych w zakresie granic i sposobów zagospodarowania terenów lub obiektów podlegających ochronie, ustalonych na podstawie odrębnych przepisów, w tym terenów górniczych, a także narażonych na niebezpieczeństwo powodzi oraz zagrożonych osuwaniem się mas ziemnych: teren inwestycji położony jest w części na obszarze, o którym mowa w art. 16 pkt 34 lit. a ustawy z dnia 20 lipca 2017 r. – Prawo wodne (Dz. U. z 2024 r. poz. 1087, 1089 i 1473 oraz z 2023 r. poz. 877) to jest na obszarze, na którym prawdopodobieństwo wystąpienia powodzi jest średnie i wynosi 1%, a rzędna wody powodziowej o p=1% wynosi około 64,01 m n.p.m., PL-EVRF2007-NH, oznaczonym w załączniku nr 1 do decyzji. </w:t>
      </w:r>
    </w:p>
    <w:p w14:paraId="2DA8DE21" w14:textId="58A64901" w:rsidR="00C04695" w:rsidRPr="00C04695" w:rsidRDefault="00C04695" w:rsidP="00C04695">
      <w:pPr>
        <w:spacing w:after="120" w:line="240" w:lineRule="auto"/>
        <w:ind w:left="141"/>
        <w:contextualSpacing/>
        <w:rPr>
          <w:rFonts w:ascii="Calibri" w:hAnsi="Calibri" w:cs="Times New Roman"/>
          <w:sz w:val="28"/>
          <w:szCs w:val="28"/>
        </w:rPr>
      </w:pPr>
      <w:r w:rsidRPr="00C04695">
        <w:rPr>
          <w:rFonts w:ascii="Calibri" w:hAnsi="Calibri" w:cs="Times New Roman"/>
          <w:sz w:val="28"/>
          <w:szCs w:val="28"/>
        </w:rPr>
        <w:lastRenderedPageBreak/>
        <w:t>W związku z powyższym zakazuje się zmiany ukształtowania terenu na obszarze szczególnego zagrożenia powodzią o p=1%.</w:t>
      </w:r>
    </w:p>
    <w:p w14:paraId="425E66BD" w14:textId="77777777" w:rsidR="00C04695" w:rsidRPr="00C04695" w:rsidRDefault="00C04695" w:rsidP="00C04695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C04695">
        <w:rPr>
          <w:rFonts w:cstheme="minorHAnsi"/>
          <w:bCs/>
          <w:sz w:val="28"/>
          <w:szCs w:val="28"/>
        </w:rPr>
        <w:t>3.</w:t>
      </w:r>
      <w:r w:rsidRPr="00C04695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1:500. </w:t>
      </w:r>
    </w:p>
    <w:p w14:paraId="3A9836D4" w14:textId="77777777" w:rsidR="00C04695" w:rsidRPr="00C04695" w:rsidRDefault="00C04695" w:rsidP="00C04695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Uzasadnienie</w:t>
      </w:r>
    </w:p>
    <w:p w14:paraId="7C7C3881" w14:textId="77777777" w:rsidR="00C04695" w:rsidRPr="00C04695" w:rsidRDefault="00C04695" w:rsidP="00C0469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Stosownie do art. 59 ust. 2 ustawy z dnia 7 lipca 2023 r. o zmianie u.p.z.p. oraz niektórych innych ustaw (Dz. U. poz. 1688 i z 2024</w:t>
      </w:r>
      <w:r w:rsidRPr="00C04695">
        <w:rPr>
          <w:rFonts w:cstheme="minorHAnsi"/>
          <w:sz w:val="28"/>
        </w:rPr>
        <w:t> r. poz. 1824</w:t>
      </w:r>
      <w:r w:rsidRPr="00C04695">
        <w:rPr>
          <w:rFonts w:cstheme="minorHAnsi"/>
          <w:sz w:val="28"/>
          <w:szCs w:val="28"/>
        </w:rPr>
        <w:t>) do spraw dotyczących ustalenia lokalizacji inwestycji celu publicznego lub wydania decyzji o warunkach zabudowy, wszczętych od dnia wejścia w życie niniejszej ustawy i przed dniem utraty mocy studium uwarunkowań i kierunków zagospodarowania przestrzennego gminy w danej gminie:</w:t>
      </w:r>
    </w:p>
    <w:p w14:paraId="4490B6BB" w14:textId="77777777" w:rsidR="00C04695" w:rsidRPr="00C04695" w:rsidRDefault="00C04695" w:rsidP="00C04695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1)</w:t>
      </w:r>
      <w:r w:rsidRPr="00C04695">
        <w:rPr>
          <w:rFonts w:cstheme="minorHAns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7EBF0629" w14:textId="77777777" w:rsidR="00C04695" w:rsidRPr="00C04695" w:rsidRDefault="00C04695" w:rsidP="00C04695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2)</w:t>
      </w:r>
      <w:r w:rsidRPr="00C04695">
        <w:rPr>
          <w:rFonts w:cstheme="minorHAnsi"/>
          <w:sz w:val="28"/>
          <w:szCs w:val="28"/>
        </w:rPr>
        <w:tab/>
        <w:t>nie stosuje się przepisów art. 61 ust. 1 pkt 1a i ust. 1a ustawy zmienianej w art. 1.</w:t>
      </w:r>
    </w:p>
    <w:p w14:paraId="015C581F" w14:textId="77777777" w:rsidR="00C04695" w:rsidRPr="00C04695" w:rsidRDefault="00C04695" w:rsidP="00C0469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C04695">
        <w:rPr>
          <w:rFonts w:cstheme="minorHAnsi"/>
          <w:sz w:val="28"/>
        </w:rPr>
        <w:t>celu publicznego ustala się w drodze decyzji o lokalizacji inwestycji celu publicznego</w:t>
      </w:r>
      <w:r w:rsidRPr="00C04695">
        <w:rPr>
          <w:rFonts w:cstheme="minorHAnsi"/>
          <w:sz w:val="28"/>
          <w:szCs w:val="28"/>
        </w:rPr>
        <w:t>.</w:t>
      </w:r>
    </w:p>
    <w:p w14:paraId="4EAD4F3D" w14:textId="77777777" w:rsidR="00C04695" w:rsidRPr="00C04695" w:rsidRDefault="00C04695" w:rsidP="00C0469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 myśl art. 51 ust. 1 pkt 2 u.p.z.p. w sprawach ustalenia lokalizacji inwestycji celu publicznego decyzje wydają w odniesieniu do inwestycji celu publicznego o znaczeniu powiatowym i gminnym - wójt, burmistrz albo prezydent miasta.</w:t>
      </w:r>
    </w:p>
    <w:p w14:paraId="69C5B6EB" w14:textId="77777777" w:rsidR="00C04695" w:rsidRPr="00C04695" w:rsidRDefault="00C04695" w:rsidP="00C0469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Według art. 50 ust. 2a u.p.z.p.</w:t>
      </w:r>
      <w:r w:rsidRPr="00C04695">
        <w:rPr>
          <w:rFonts w:ascii="Times New Roman" w:hAnsi="Times New Roman"/>
          <w:sz w:val="28"/>
        </w:rPr>
        <w:t xml:space="preserve"> </w:t>
      </w:r>
      <w:r w:rsidRPr="00C04695">
        <w:rPr>
          <w:rFonts w:cstheme="minorHAnsi"/>
          <w:sz w:val="28"/>
          <w:szCs w:val="28"/>
        </w:rPr>
        <w:t xml:space="preserve">w przypadku braku miejscowego planu zagospodarowania przestrzennego budowa sieci, o których mowa w art. 29 ust. 1 pkt 2 ustawy z dnia 7 lipca 1994 r. - Prawo budowlane, wymaga uzyskania decyzji o ustaleniu lokalizacji inwestycji celu publicznego. Sieć wodociągowa została wymieniona w art. 29 ust. 1 pkt 2 lit. b ustawy z dnia 7 lipca 1994 r. – Prawo budowlane (Dz. U. z 2024 r. poz. 725, 834, 1222, 1847 i 1881). </w:t>
      </w:r>
    </w:p>
    <w:p w14:paraId="5FD23DE2" w14:textId="77777777" w:rsidR="00AA21C9" w:rsidRDefault="00AA21C9" w:rsidP="00C04695">
      <w:pPr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61073FEB" w14:textId="5B5ED305" w:rsidR="00C04695" w:rsidRPr="00C04695" w:rsidRDefault="00C04695" w:rsidP="00C0469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lastRenderedPageBreak/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6E2BFF72" w14:textId="77777777" w:rsidR="00C04695" w:rsidRPr="00C04695" w:rsidRDefault="00C04695" w:rsidP="00C0469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28F3B9E4" w14:textId="77777777" w:rsidR="00C04695" w:rsidRPr="00C04695" w:rsidRDefault="00C04695" w:rsidP="00C0469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292F34E0" w14:textId="77777777" w:rsidR="00C04695" w:rsidRPr="00C04695" w:rsidRDefault="00C04695" w:rsidP="00C0469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Planowana inwestycja polega na budowie rozdzielczej sieci wodociągowej o długości nie większej niż 50 m i sieci kanalizacji sanitarnej o długości nie większej niż 50 m na terenie obejmującym część (ca 0,0483 ha) działki o nr ewid. 136, obręb Mechlin.</w:t>
      </w:r>
    </w:p>
    <w:p w14:paraId="130C2F13" w14:textId="77777777" w:rsidR="00C04695" w:rsidRPr="00C04695" w:rsidRDefault="00C04695" w:rsidP="00C0469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 xml:space="preserve">Planowana inwestycja związana jest z projektowanym budynkiem mieszkalnym jednorodzinnym, a w dalszej perspektywie kolejnym budynkom mieszkalnym powstającym w rejonie inwestycji. </w:t>
      </w:r>
    </w:p>
    <w:p w14:paraId="55769A22" w14:textId="77777777" w:rsidR="00C04695" w:rsidRPr="00C04695" w:rsidRDefault="00C04695" w:rsidP="00C04695">
      <w:pPr>
        <w:spacing w:after="120" w:line="240" w:lineRule="auto"/>
        <w:ind w:firstLine="567"/>
        <w:rPr>
          <w:rFonts w:cstheme="minorHAnsi"/>
          <w:sz w:val="28"/>
        </w:rPr>
      </w:pPr>
      <w:r w:rsidRPr="00C04695">
        <w:rPr>
          <w:rFonts w:cstheme="minorHAnsi"/>
          <w:sz w:val="28"/>
          <w:szCs w:val="28"/>
        </w:rPr>
        <w:t xml:space="preserve">Zgodnie z ewidencją gruntów i budynków prowadzoną przez Starostę Śremskiego </w:t>
      </w:r>
      <w:r w:rsidRPr="00C04695">
        <w:rPr>
          <w:rFonts w:cstheme="minorHAnsi"/>
          <w:sz w:val="28"/>
        </w:rPr>
        <w:t>teren inwestycji stanowi drogi (dr).</w:t>
      </w:r>
    </w:p>
    <w:p w14:paraId="4203E6F7" w14:textId="77777777" w:rsidR="00C04695" w:rsidRPr="00C04695" w:rsidRDefault="00C04695" w:rsidP="00C04695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 xml:space="preserve"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 Odpowiednie stosowanie przywołanego przepisu przy ustalaniu lokalizacji inwestycji celu publicznego oznacza stosowanie adekwatnie do danej sytuacji faktycznej i prawnej, z jaką związana jest konkretna inwestycja celu publicznego, a co za tym idzie upoważnia organ do takiej wykładni i stosowania przepisów odesłania, która najpełniej uwzględnia specyfikę prowadzonego postępowania, determinowaną charakterem rozstrzyganej sprawy (wyrok Wojewódzkiego Sądu Administracyjnego w Poznaniu z dnia 5 września 2019 r., sygn. akt IV SA/Po 35/19). </w:t>
      </w:r>
    </w:p>
    <w:p w14:paraId="60D00AD3" w14:textId="77777777" w:rsidR="00AA21C9" w:rsidRDefault="00AA21C9" w:rsidP="00C04695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2AC058B0" w14:textId="1F9CE37E" w:rsidR="00C04695" w:rsidRPr="00C04695" w:rsidRDefault="00C04695" w:rsidP="00C04695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lastRenderedPageBreak/>
        <w:t xml:space="preserve">Teren planowanej inwestycji nie wymaga uzyskania zgody na zmianę przeznaczenia gruntu rolnego i leśnego na cele nierolnicze i nieleśne, o której mowa w art. 7 ust. 2 ustawy z dnia 3 lutego 1995 r. o ochronie gruntów rolnych i leśnych (Dz. U. z 2024 r. poz. 82). </w:t>
      </w:r>
    </w:p>
    <w:p w14:paraId="3017324D" w14:textId="77777777" w:rsidR="00C04695" w:rsidRPr="00C04695" w:rsidRDefault="00C04695" w:rsidP="00C04695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C04695">
        <w:rPr>
          <w:rFonts w:cstheme="minorHAnsi"/>
          <w:spacing w:val="-2"/>
          <w:sz w:val="28"/>
        </w:rPr>
        <w:t xml:space="preserve">Stosownie do </w:t>
      </w:r>
      <w:r w:rsidRPr="00C04695">
        <w:rPr>
          <w:rFonts w:cstheme="minorHAnsi"/>
          <w:spacing w:val="-2"/>
          <w:sz w:val="28"/>
          <w:szCs w:val="28"/>
        </w:rPr>
        <w:t xml:space="preserve">art. 53 ust. 3 </w:t>
      </w:r>
      <w:r w:rsidRPr="00C04695">
        <w:rPr>
          <w:rFonts w:cstheme="minorHAnsi"/>
          <w:sz w:val="28"/>
          <w:szCs w:val="28"/>
        </w:rPr>
        <w:t>u.p.z.p.</w:t>
      </w:r>
      <w:r w:rsidRPr="00C04695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04F19010" w14:textId="77777777" w:rsidR="00C04695" w:rsidRPr="00C04695" w:rsidRDefault="00C04695" w:rsidP="00C04695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4230725B" w14:textId="77777777" w:rsidR="00C04695" w:rsidRPr="00C04695" w:rsidRDefault="00C04695" w:rsidP="00C04695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579FDDE8" w14:textId="77777777" w:rsidR="00C04695" w:rsidRPr="00C04695" w:rsidRDefault="00C04695" w:rsidP="00C04695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2B10E6BF" w14:textId="77777777" w:rsidR="00C04695" w:rsidRPr="00C04695" w:rsidRDefault="00C04695" w:rsidP="00C04695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42710295" w14:textId="77777777" w:rsidR="00C04695" w:rsidRPr="00C04695" w:rsidRDefault="00C04695" w:rsidP="00C04695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potrzebami w zakresie zapobiegania ruchom masowym ziemi i ich skutkom;</w:t>
      </w:r>
    </w:p>
    <w:p w14:paraId="047CD5C4" w14:textId="77777777" w:rsidR="00C04695" w:rsidRPr="00C04695" w:rsidRDefault="00C04695" w:rsidP="00C04695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44216631" w14:textId="77777777" w:rsidR="00C04695" w:rsidRPr="00C04695" w:rsidRDefault="00C04695" w:rsidP="00C04695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C04695">
        <w:rPr>
          <w:rFonts w:ascii="Calibri" w:hAnsi="Calibri" w:cs="Calibri"/>
          <w:sz w:val="28"/>
          <w:szCs w:val="28"/>
        </w:rPr>
        <w:t>ograniczeniami wynikającymi z ustanowienia w trybie ustawy z dnia 16 kwietnia 2004 r. o ochronie przyrody (Dz. U. z 2024 r. poz. 1478 i 1940) form ochrony przyrody oraz ustaleń obowiązujących planów ochrony;</w:t>
      </w:r>
    </w:p>
    <w:p w14:paraId="505A4329" w14:textId="77777777" w:rsidR="00C04695" w:rsidRPr="00C04695" w:rsidRDefault="00C04695" w:rsidP="00C04695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31CF622C" w14:textId="77777777" w:rsidR="00C04695" w:rsidRPr="00C04695" w:rsidRDefault="00C04695" w:rsidP="00C04695">
      <w:pPr>
        <w:widowControl w:val="0"/>
        <w:tabs>
          <w:tab w:val="left" w:pos="993"/>
        </w:tabs>
        <w:autoSpaceDE w:val="0"/>
        <w:spacing w:after="120" w:line="240" w:lineRule="auto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26BF8F34" w14:textId="77777777" w:rsidR="00AA21C9" w:rsidRDefault="00C04695" w:rsidP="00C04695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 xml:space="preserve"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 i z 2023 r. poz. 1724). </w:t>
      </w:r>
    </w:p>
    <w:p w14:paraId="28D75356" w14:textId="7ADF5507" w:rsidR="00C04695" w:rsidRPr="00C04695" w:rsidRDefault="00C04695" w:rsidP="00AA21C9">
      <w:pPr>
        <w:widowControl w:val="0"/>
        <w:autoSpaceDE w:val="0"/>
        <w:spacing w:after="120" w:line="240" w:lineRule="auto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lastRenderedPageBreak/>
        <w:t>W związku z tym nie zachodził obowiązek uzyskania decyzji o środowiskowych uwarunkowaniach określającej środowiskowe uwarunkowania realizacji przedsięwzięcia.</w:t>
      </w:r>
    </w:p>
    <w:p w14:paraId="67A4CA01" w14:textId="77777777" w:rsidR="00C04695" w:rsidRPr="00C04695" w:rsidRDefault="00C04695" w:rsidP="00C04695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</w:rPr>
      </w:pPr>
      <w:r w:rsidRPr="00C04695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2024 r. poz. 1112 i 1940) tutejszy organ rozważył, przed wydaniem niniejszej decyzji, czy analizowane przedsięwzięcie, </w:t>
      </w:r>
      <w:r w:rsidRPr="00C04695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C04695">
        <w:rPr>
          <w:rFonts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37E6784F" w14:textId="77777777" w:rsidR="00C04695" w:rsidRPr="00C04695" w:rsidRDefault="00C04695" w:rsidP="00C04695">
      <w:pPr>
        <w:widowControl w:val="0"/>
        <w:autoSpaceDE w:val="0"/>
        <w:spacing w:after="120" w:line="240" w:lineRule="auto"/>
        <w:rPr>
          <w:rFonts w:cstheme="minorHAnsi"/>
          <w:sz w:val="28"/>
        </w:rPr>
      </w:pPr>
      <w:r w:rsidRPr="00C04695">
        <w:rPr>
          <w:rFonts w:cstheme="minorHAnsi"/>
          <w:sz w:val="28"/>
        </w:rPr>
        <w:t>Otóż planowana inwestycja:</w:t>
      </w:r>
    </w:p>
    <w:p w14:paraId="1FA2306A" w14:textId="77777777" w:rsidR="00C04695" w:rsidRPr="00C04695" w:rsidRDefault="00C04695" w:rsidP="00C04695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bookmarkStart w:id="1" w:name="_Hlk84408696"/>
      <w:r w:rsidRPr="00C04695">
        <w:rPr>
          <w:rFonts w:cstheme="minorHAnsi"/>
          <w:sz w:val="28"/>
        </w:rPr>
        <w:t>realizowana będzie jako sieci podziemne, w pasie drogi wewnętrznej;</w:t>
      </w:r>
    </w:p>
    <w:p w14:paraId="2C281173" w14:textId="77777777" w:rsidR="00C04695" w:rsidRPr="00C04695" w:rsidRDefault="00C04695" w:rsidP="00C04695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C04695">
        <w:rPr>
          <w:rFonts w:cstheme="minorHAnsi"/>
          <w:sz w:val="28"/>
        </w:rPr>
        <w:t>zajmuje niewielki obszar (ca 0,0483 ha);</w:t>
      </w:r>
    </w:p>
    <w:p w14:paraId="1832326F" w14:textId="77777777" w:rsidR="00C04695" w:rsidRPr="00C04695" w:rsidRDefault="00C04695" w:rsidP="00C04695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C04695">
        <w:rPr>
          <w:rFonts w:cstheme="minorHAnsi"/>
          <w:sz w:val="28"/>
        </w:rPr>
        <w:t>odległa jest od najbliższego obszaru Natura 2000 (pomiar w linii prostej) o ca 435 m;</w:t>
      </w:r>
    </w:p>
    <w:p w14:paraId="58C59501" w14:textId="77777777" w:rsidR="00C04695" w:rsidRPr="00C04695" w:rsidRDefault="00C04695" w:rsidP="00C04695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C04695">
        <w:rPr>
          <w:rFonts w:cstheme="minorHAnsi"/>
          <w:sz w:val="28"/>
        </w:rPr>
        <w:t>nie wiąże się z generowaniem jakichkolwiek emisji do środowiska (hałas, pola elektromagnetyczne, substancje)</w:t>
      </w:r>
      <w:bookmarkEnd w:id="1"/>
      <w:r w:rsidRPr="00C04695">
        <w:rPr>
          <w:rFonts w:cstheme="minorHAnsi"/>
          <w:sz w:val="28"/>
        </w:rPr>
        <w:t>, poza krótkotrwałym etapem realizacji inwestycji.</w:t>
      </w:r>
    </w:p>
    <w:p w14:paraId="2EF2288C" w14:textId="77777777" w:rsidR="00C04695" w:rsidRPr="00C04695" w:rsidRDefault="00C04695" w:rsidP="00C04695">
      <w:pPr>
        <w:widowControl w:val="0"/>
        <w:autoSpaceDE w:val="0"/>
        <w:spacing w:after="120" w:line="240" w:lineRule="auto"/>
        <w:ind w:firstLine="567"/>
        <w:rPr>
          <w:rFonts w:ascii="Calibri" w:hAnsi="Calibri" w:cs="Calibri"/>
          <w:sz w:val="28"/>
        </w:rPr>
      </w:pPr>
      <w:r w:rsidRPr="00C04695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C04695">
        <w:rPr>
          <w:rFonts w:ascii="Calibri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2" w:name="mip57658053"/>
      <w:bookmarkEnd w:id="2"/>
    </w:p>
    <w:p w14:paraId="1B0A4CE4" w14:textId="77777777" w:rsidR="00C04695" w:rsidRPr="00C04695" w:rsidRDefault="00C04695" w:rsidP="00C04695">
      <w:pPr>
        <w:widowControl w:val="0"/>
        <w:autoSpaceDE w:val="0"/>
        <w:spacing w:after="0" w:line="240" w:lineRule="auto"/>
        <w:ind w:firstLine="567"/>
        <w:rPr>
          <w:rFonts w:ascii="Calibri" w:hAnsi="Calibri" w:cs="Calibri"/>
          <w:sz w:val="28"/>
          <w:szCs w:val="28"/>
        </w:rPr>
      </w:pPr>
      <w:r w:rsidRPr="00C04695">
        <w:rPr>
          <w:rFonts w:ascii="Calibri" w:hAnsi="Calibri" w:cs="Calibri"/>
          <w:sz w:val="28"/>
          <w:szCs w:val="28"/>
        </w:rPr>
        <w:t>Projekt decyzji został uzgodniony z organami, o których mowa w art. 53 ust. 4 pkt 2a, pkt 5 lit. b i pkt 11 u.p.z.p., a mianowicie z: Państwowym Powiatowym Inspektorem Sanitarnym w Śremie, Marszałkiem Województwa Wielkopolskiego i Dyrektorem Regionalnego Zarządu Gospodarki Wodnej w Poznaniu Państwowego Gospodarstwa Wodnego Wody Polskie.</w:t>
      </w:r>
    </w:p>
    <w:p w14:paraId="75348BFC" w14:textId="77777777" w:rsidR="00C04695" w:rsidRPr="00C04695" w:rsidRDefault="00C04695" w:rsidP="00C0469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 xml:space="preserve">W ramach wewnętrznej procedury projekt decyzji uzyskał stanowisko zarządcy drogi wewnętrznej – ul. Borówkowej, czyli Burmistrza Śremu. </w:t>
      </w:r>
    </w:p>
    <w:p w14:paraId="7BEB357C" w14:textId="77777777" w:rsidR="00C04695" w:rsidRPr="00C04695" w:rsidRDefault="00C04695" w:rsidP="00C0469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Projekt decyzji nie wymagał zaopiniowania przez operatorów, o których mowa art. 5 ust. 5e u.p.z.p.</w:t>
      </w:r>
    </w:p>
    <w:p w14:paraId="26F7C91D" w14:textId="31621660" w:rsidR="00C04695" w:rsidRPr="00C04695" w:rsidRDefault="00C04695" w:rsidP="00AA21C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C04695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0AEB2F6F" w14:textId="77777777" w:rsidR="00C04695" w:rsidRPr="00C04695" w:rsidRDefault="00C04695" w:rsidP="00C0469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C04695">
        <w:rPr>
          <w:rFonts w:cstheme="minorHAnsi"/>
          <w:sz w:val="28"/>
        </w:rPr>
        <w:lastRenderedPageBreak/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oraz brakiem przewidywanego oddziaływania na nieruchomości sąsiednie za strony postępowania uznano właściciela działki objętej wnioskiem (gminę Śrem) oraz wnioskodawcę.</w:t>
      </w:r>
    </w:p>
    <w:p w14:paraId="7B877D41" w14:textId="77777777" w:rsidR="00C04695" w:rsidRPr="00C04695" w:rsidRDefault="00C04695" w:rsidP="00C0469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17DD0ED7" w14:textId="77777777" w:rsidR="00C04695" w:rsidRPr="00C04695" w:rsidRDefault="00C04695" w:rsidP="00C04695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W związku z powyższym orzeczono jak w sentencji.</w:t>
      </w:r>
    </w:p>
    <w:p w14:paraId="168F1B0F" w14:textId="77777777" w:rsidR="00C04695" w:rsidRPr="00C04695" w:rsidRDefault="00C04695" w:rsidP="00C04695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C04695">
        <w:rPr>
          <w:rFonts w:cstheme="minorHAnsi"/>
          <w:bCs/>
          <w:sz w:val="28"/>
          <w:szCs w:val="28"/>
        </w:rPr>
        <w:t>Pouczenie</w:t>
      </w:r>
    </w:p>
    <w:p w14:paraId="0B0DD6D5" w14:textId="77777777" w:rsidR="00C04695" w:rsidRPr="00C04695" w:rsidRDefault="00C04695" w:rsidP="00C0469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2CF76EB0" w14:textId="77777777" w:rsidR="00C04695" w:rsidRPr="00C04695" w:rsidRDefault="00C04695" w:rsidP="00C04695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2B5E3074" w14:textId="77777777" w:rsidR="00C04695" w:rsidRPr="00C04695" w:rsidRDefault="00C04695" w:rsidP="00C0469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577595CD" w14:textId="77777777" w:rsidR="00C04695" w:rsidRPr="00C04695" w:rsidRDefault="00C04695" w:rsidP="00C04695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5500B423" w14:textId="77777777" w:rsidR="00C04695" w:rsidRPr="00C04695" w:rsidRDefault="00C04695" w:rsidP="00C0469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170B7451" w14:textId="77777777" w:rsidR="00C04695" w:rsidRPr="00C04695" w:rsidRDefault="00C04695" w:rsidP="00C04695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</w:p>
    <w:p w14:paraId="2D79F37C" w14:textId="77777777" w:rsidR="00C04695" w:rsidRPr="00C04695" w:rsidRDefault="00C04695" w:rsidP="00C04695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</w:p>
    <w:p w14:paraId="3A7EAE65" w14:textId="77777777" w:rsidR="00C04695" w:rsidRPr="00C04695" w:rsidRDefault="00C04695" w:rsidP="00C04695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C04695">
        <w:rPr>
          <w:rFonts w:ascii="Calibri" w:hAnsi="Calibri" w:cs="Calibri"/>
          <w:sz w:val="28"/>
        </w:rPr>
        <w:lastRenderedPageBreak/>
        <w:t>(-) z up. BURMISTRZA</w:t>
      </w:r>
    </w:p>
    <w:p w14:paraId="28F52412" w14:textId="77777777" w:rsidR="00C04695" w:rsidRPr="00C04695" w:rsidRDefault="00C04695" w:rsidP="00C04695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C04695">
        <w:rPr>
          <w:rFonts w:ascii="Calibri" w:hAnsi="Calibri" w:cs="Calibri"/>
          <w:sz w:val="28"/>
        </w:rPr>
        <w:t>Katarzyna Bednarowicz</w:t>
      </w:r>
    </w:p>
    <w:p w14:paraId="5F759609" w14:textId="77777777" w:rsidR="00C04695" w:rsidRPr="00C04695" w:rsidRDefault="00C04695" w:rsidP="00C04695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C04695">
        <w:rPr>
          <w:rFonts w:ascii="Calibri" w:hAnsi="Calibri" w:cs="Calibri"/>
          <w:sz w:val="28"/>
        </w:rPr>
        <w:t>naczelnik Pionu Gospodarowania</w:t>
      </w:r>
    </w:p>
    <w:p w14:paraId="3D09CCC2" w14:textId="77777777" w:rsidR="00C04695" w:rsidRPr="00C04695" w:rsidRDefault="00C04695" w:rsidP="00C04695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C04695">
        <w:rPr>
          <w:rFonts w:ascii="Calibri" w:hAnsi="Calibri" w:cs="Calibri"/>
          <w:sz w:val="28"/>
        </w:rPr>
        <w:t>Przestrzenią i Środowiskiem</w:t>
      </w:r>
    </w:p>
    <w:p w14:paraId="3C01011F" w14:textId="77777777" w:rsidR="00C04695" w:rsidRPr="00C04695" w:rsidRDefault="00C04695" w:rsidP="00C04695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C04695">
        <w:rPr>
          <w:rFonts w:ascii="Calibri" w:hAnsi="Calibri" w:cs="Calibri"/>
          <w:sz w:val="28"/>
        </w:rPr>
        <w:t>/dokument podpisany elektronicznie/</w:t>
      </w:r>
    </w:p>
    <w:p w14:paraId="0D94E984" w14:textId="77777777" w:rsidR="00C04695" w:rsidRPr="00C04695" w:rsidRDefault="00C04695" w:rsidP="00C04695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24CF2BF8" w14:textId="77777777" w:rsidR="00C04695" w:rsidRPr="00C04695" w:rsidRDefault="00C04695" w:rsidP="00C04695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Załączniki:</w:t>
      </w:r>
    </w:p>
    <w:p w14:paraId="3AD699B8" w14:textId="77777777" w:rsidR="00C04695" w:rsidRPr="00C04695" w:rsidRDefault="00C04695" w:rsidP="00C04695">
      <w:pPr>
        <w:numPr>
          <w:ilvl w:val="0"/>
          <w:numId w:val="12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załącznik nr 1 – część graficzna decyzji.</w:t>
      </w:r>
    </w:p>
    <w:p w14:paraId="55D3EC67" w14:textId="77777777" w:rsidR="00C04695" w:rsidRPr="00C04695" w:rsidRDefault="00C04695" w:rsidP="00C04695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3E210CFA" w14:textId="77777777" w:rsidR="00C04695" w:rsidRPr="00C04695" w:rsidRDefault="00C04695" w:rsidP="00C04695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C04695">
        <w:rPr>
          <w:rFonts w:ascii="Calibri" w:hAnsi="Calibri" w:cs="Calibri"/>
          <w:bCs/>
          <w:sz w:val="28"/>
          <w:szCs w:val="28"/>
        </w:rPr>
        <w:t>Sprawę prowadzi:</w:t>
      </w:r>
    </w:p>
    <w:p w14:paraId="14FB9955" w14:textId="77777777" w:rsidR="00C04695" w:rsidRPr="00C04695" w:rsidRDefault="00C04695" w:rsidP="00C04695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C04695">
        <w:rPr>
          <w:rFonts w:ascii="Calibri" w:hAnsi="Calibri" w:cs="Calibri"/>
          <w:bCs/>
          <w:sz w:val="28"/>
          <w:szCs w:val="28"/>
        </w:rPr>
        <w:t>Katarzyna Bednarowicz</w:t>
      </w:r>
    </w:p>
    <w:p w14:paraId="1336026F" w14:textId="77777777" w:rsidR="00C04695" w:rsidRPr="00C04695" w:rsidRDefault="00C04695" w:rsidP="00C04695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C04695">
        <w:rPr>
          <w:rFonts w:ascii="Calibri" w:hAnsi="Calibri" w:cs="Calibri"/>
          <w:bCs/>
          <w:sz w:val="28"/>
          <w:szCs w:val="28"/>
        </w:rPr>
        <w:t xml:space="preserve">naczelnik </w:t>
      </w:r>
    </w:p>
    <w:p w14:paraId="1A082AC7" w14:textId="77777777" w:rsidR="00C04695" w:rsidRPr="00C04695" w:rsidRDefault="00C04695" w:rsidP="00C04695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C04695">
        <w:rPr>
          <w:rFonts w:ascii="Calibri" w:hAnsi="Calibri" w:cs="Calibri"/>
          <w:bCs/>
          <w:sz w:val="28"/>
          <w:szCs w:val="28"/>
        </w:rPr>
        <w:t>tel. 61 28 47 107</w:t>
      </w:r>
    </w:p>
    <w:p w14:paraId="465DCE96" w14:textId="77777777" w:rsidR="00C04695" w:rsidRPr="00C04695" w:rsidRDefault="00C04695" w:rsidP="00C04695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</w:p>
    <w:p w14:paraId="17CB3679" w14:textId="77777777" w:rsidR="00C04695" w:rsidRPr="00C04695" w:rsidRDefault="00C04695" w:rsidP="00C04695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C04695">
        <w:rPr>
          <w:rFonts w:ascii="Calibri" w:eastAsia="Calibri" w:hAnsi="Calibri" w:cs="Times New Roman"/>
          <w:sz w:val="28"/>
        </w:rPr>
        <w:t>Otrzymują:</w:t>
      </w:r>
    </w:p>
    <w:p w14:paraId="69F57B99" w14:textId="77777777" w:rsidR="00C04695" w:rsidRPr="00C04695" w:rsidRDefault="00C04695" w:rsidP="00C04695">
      <w:pPr>
        <w:spacing w:after="120" w:line="240" w:lineRule="auto"/>
        <w:ind w:firstLine="142"/>
        <w:jc w:val="both"/>
        <w:rPr>
          <w:rFonts w:ascii="Calibri" w:eastAsia="Calibri" w:hAnsi="Calibri" w:cs="Times New Roman"/>
          <w:sz w:val="28"/>
        </w:rPr>
      </w:pPr>
      <w:r w:rsidRPr="00C04695">
        <w:rPr>
          <w:rFonts w:ascii="Calibri" w:eastAsia="Calibri" w:hAnsi="Calibri" w:cs="Times New Roman"/>
          <w:sz w:val="28"/>
        </w:rPr>
        <w:t>Strony postępowania:</w:t>
      </w:r>
    </w:p>
    <w:p w14:paraId="09938CE7" w14:textId="53E98463" w:rsidR="00C04695" w:rsidRPr="00C04695" w:rsidRDefault="00AA21C9" w:rsidP="00C04695">
      <w:pPr>
        <w:numPr>
          <w:ilvl w:val="0"/>
          <w:numId w:val="14"/>
        </w:numPr>
        <w:spacing w:after="0" w:line="240" w:lineRule="auto"/>
        <w:contextualSpacing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Wnioskodawca</w:t>
      </w:r>
    </w:p>
    <w:p w14:paraId="6048A8C5" w14:textId="4E11BF30" w:rsidR="00AA21C9" w:rsidRDefault="00C04695" w:rsidP="00AA21C9">
      <w:pPr>
        <w:spacing w:after="0" w:line="240" w:lineRule="auto"/>
        <w:ind w:left="720"/>
        <w:contextualSpacing/>
        <w:jc w:val="both"/>
        <w:rPr>
          <w:rFonts w:ascii="Calibri" w:eastAsia="Calibri" w:hAnsi="Calibri" w:cs="Times New Roman"/>
          <w:sz w:val="28"/>
        </w:rPr>
      </w:pPr>
      <w:r w:rsidRPr="00C04695">
        <w:rPr>
          <w:rFonts w:ascii="Calibri" w:eastAsia="Calibri" w:hAnsi="Calibri" w:cs="Times New Roman"/>
          <w:sz w:val="28"/>
        </w:rPr>
        <w:t xml:space="preserve">pełnomocnik: </w:t>
      </w:r>
      <w:r w:rsidR="0007516D">
        <w:rPr>
          <w:rFonts w:ascii="Calibri" w:eastAsia="Calibri" w:hAnsi="Calibri" w:cs="Times New Roman"/>
          <w:sz w:val="28"/>
        </w:rPr>
        <w:t>…</w:t>
      </w:r>
    </w:p>
    <w:p w14:paraId="6A225ADE" w14:textId="62A7F401" w:rsidR="00C04695" w:rsidRPr="00AA21C9" w:rsidRDefault="00C04695" w:rsidP="00AA21C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 w:rsidRPr="00AA21C9">
        <w:rPr>
          <w:rFonts w:ascii="Calibri" w:eastAsia="Calibri" w:hAnsi="Calibri" w:cs="Times New Roman"/>
          <w:sz w:val="28"/>
        </w:rPr>
        <w:t>Gmina Śrem (Pion Rozwoju i Infrastruktury)</w:t>
      </w:r>
    </w:p>
    <w:p w14:paraId="4304E89D" w14:textId="77777777" w:rsidR="00C04695" w:rsidRPr="00C04695" w:rsidRDefault="00C04695" w:rsidP="00C04695">
      <w:pPr>
        <w:spacing w:after="0" w:line="240" w:lineRule="auto"/>
        <w:ind w:left="142"/>
        <w:contextualSpacing/>
        <w:jc w:val="both"/>
        <w:rPr>
          <w:rFonts w:ascii="Calibri" w:eastAsia="Calibri" w:hAnsi="Calibri" w:cs="Times New Roman"/>
          <w:sz w:val="28"/>
        </w:rPr>
      </w:pPr>
      <w:r w:rsidRPr="00C04695">
        <w:rPr>
          <w:rFonts w:ascii="Calibri" w:eastAsia="Calibri" w:hAnsi="Calibri" w:cs="Times New Roman"/>
          <w:sz w:val="28"/>
        </w:rPr>
        <w:t>Aa</w:t>
      </w:r>
    </w:p>
    <w:p w14:paraId="2E5CB371" w14:textId="77777777" w:rsidR="00C04695" w:rsidRPr="00C04695" w:rsidRDefault="00C04695" w:rsidP="00C04695">
      <w:p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355CB8D0" w14:textId="77777777" w:rsidR="00C04695" w:rsidRPr="00C04695" w:rsidRDefault="00C04695" w:rsidP="00C04695">
      <w:p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C04695">
        <w:rPr>
          <w:rFonts w:cstheme="minorHAnsi"/>
          <w:sz w:val="28"/>
          <w:szCs w:val="28"/>
        </w:rPr>
        <w:t xml:space="preserve">Uiszczono opłatę skarbową w kwocie: 598,00 zł </w:t>
      </w:r>
    </w:p>
    <w:p w14:paraId="412AD755" w14:textId="77777777" w:rsidR="00C04695" w:rsidRPr="00C04695" w:rsidRDefault="00C04695" w:rsidP="00C04695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Data wpłaty: 11.12.2024 r.</w:t>
      </w:r>
    </w:p>
    <w:p w14:paraId="2393B491" w14:textId="77777777" w:rsidR="00C04695" w:rsidRPr="00C04695" w:rsidRDefault="00C04695" w:rsidP="00C04695">
      <w:pPr>
        <w:spacing w:after="0" w:line="240" w:lineRule="auto"/>
        <w:ind w:right="-1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Nr rachunku bankowego Urzędu Miejskiego w Śremie:</w:t>
      </w:r>
    </w:p>
    <w:p w14:paraId="7482EC99" w14:textId="77777777" w:rsidR="00C04695" w:rsidRPr="00C04695" w:rsidRDefault="00C04695" w:rsidP="00C04695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C04695">
        <w:rPr>
          <w:rFonts w:cstheme="minorHAnsi"/>
          <w:sz w:val="28"/>
          <w:szCs w:val="28"/>
        </w:rPr>
        <w:t>57 9084 0003 2102 0013 0521 0013</w:t>
      </w:r>
    </w:p>
    <w:p w14:paraId="5DBBA630" w14:textId="77777777" w:rsidR="00C04695" w:rsidRPr="00C04695" w:rsidRDefault="00C04695" w:rsidP="00C04695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2E35BFA" w14:textId="77777777" w:rsidR="00C04695" w:rsidRPr="00C04695" w:rsidRDefault="00C04695" w:rsidP="00C04695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74C45CF" w14:textId="77777777" w:rsidR="00C04695" w:rsidRPr="00C04695" w:rsidRDefault="00C04695" w:rsidP="00C04695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B391AEA" w14:textId="77777777" w:rsidR="003744D0" w:rsidRPr="003744D0" w:rsidRDefault="003744D0" w:rsidP="003744D0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8CA74F9" w14:textId="77777777" w:rsidR="003744D0" w:rsidRPr="003744D0" w:rsidRDefault="003744D0" w:rsidP="003744D0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9F658EF" w14:textId="77777777" w:rsidR="003744D0" w:rsidRPr="003744D0" w:rsidRDefault="003744D0" w:rsidP="003744D0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0C239B4" w14:textId="77777777" w:rsidR="003B1484" w:rsidRPr="003B1484" w:rsidRDefault="003B1484" w:rsidP="003B1484">
      <w:pPr>
        <w:spacing w:after="0" w:line="240" w:lineRule="auto"/>
        <w:rPr>
          <w:rFonts w:cstheme="minorHAnsi"/>
          <w:sz w:val="2"/>
          <w:szCs w:val="2"/>
        </w:rPr>
      </w:pPr>
    </w:p>
    <w:p w14:paraId="388B54F9" w14:textId="77777777" w:rsidR="00654CEE" w:rsidRDefault="00654CEE" w:rsidP="007B44D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D4407CA" w14:textId="77777777" w:rsidR="00654CEE" w:rsidRDefault="00654CEE" w:rsidP="007B44D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58EF558" w14:textId="77777777" w:rsidR="007B44D3" w:rsidRPr="007B44D3" w:rsidRDefault="007B44D3" w:rsidP="007B44D3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3959B7ED" w:rsidR="00EC6D4F" w:rsidRPr="0019017D" w:rsidRDefault="00797BD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41F1C9CD" wp14:editId="28AE9574">
            <wp:extent cx="5579745" cy="7891780"/>
            <wp:effectExtent l="0" t="0" r="1905" b="0"/>
            <wp:docPr id="1543056768" name="Obraz 1" descr="Obraz zawierający tekst, diagram, mapa, 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056768" name="Obraz 1" descr="Obraz zawierający tekst, diagram, mapa, Plan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E81AB1">
      <w:footerReference w:type="first" r:id="rId15"/>
      <w:pgSz w:w="11906" w:h="16838"/>
      <w:pgMar w:top="1418" w:right="1418" w:bottom="170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960CC" w14:textId="77777777" w:rsidR="006E3598" w:rsidRDefault="006E3598" w:rsidP="00053E5A">
      <w:pPr>
        <w:spacing w:after="0" w:line="240" w:lineRule="auto"/>
      </w:pPr>
      <w:r>
        <w:separator/>
      </w:r>
    </w:p>
  </w:endnote>
  <w:endnote w:type="continuationSeparator" w:id="0">
    <w:p w14:paraId="4C5805B3" w14:textId="77777777" w:rsidR="006E3598" w:rsidRDefault="006E359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653F7" w14:textId="77777777" w:rsidR="006E3598" w:rsidRDefault="006E3598" w:rsidP="00053E5A">
      <w:pPr>
        <w:spacing w:after="0" w:line="240" w:lineRule="auto"/>
      </w:pPr>
      <w:r>
        <w:separator/>
      </w:r>
    </w:p>
  </w:footnote>
  <w:footnote w:type="continuationSeparator" w:id="0">
    <w:p w14:paraId="1B8EFC2E" w14:textId="77777777" w:rsidR="006E3598" w:rsidRDefault="006E359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F78D5"/>
    <w:multiLevelType w:val="hybridMultilevel"/>
    <w:tmpl w:val="FB92D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C71AFB"/>
    <w:multiLevelType w:val="hybridMultilevel"/>
    <w:tmpl w:val="7ABACE86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FFFFFFFF">
      <w:start w:val="1"/>
      <w:numFmt w:val="lowerLetter"/>
      <w:lvlText w:val="%2)"/>
      <w:lvlJc w:val="left"/>
      <w:pPr>
        <w:ind w:left="1716" w:hanging="85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1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7"/>
  </w:num>
  <w:num w:numId="5" w16cid:durableId="831064291">
    <w:abstractNumId w:val="4"/>
  </w:num>
  <w:num w:numId="6" w16cid:durableId="19129319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1"/>
  </w:num>
  <w:num w:numId="11" w16cid:durableId="2838469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3"/>
  </w:num>
  <w:num w:numId="13" w16cid:durableId="2007778848">
    <w:abstractNumId w:val="9"/>
  </w:num>
  <w:num w:numId="14" w16cid:durableId="1696349702">
    <w:abstractNumId w:val="5"/>
  </w:num>
  <w:num w:numId="15" w16cid:durableId="1242446733">
    <w:abstractNumId w:val="12"/>
  </w:num>
  <w:num w:numId="16" w16cid:durableId="20693768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1276"/>
    <w:rsid w:val="00036322"/>
    <w:rsid w:val="0004093B"/>
    <w:rsid w:val="000464B7"/>
    <w:rsid w:val="00053E5A"/>
    <w:rsid w:val="0007516D"/>
    <w:rsid w:val="00075C2C"/>
    <w:rsid w:val="00077F19"/>
    <w:rsid w:val="00096CEA"/>
    <w:rsid w:val="000A38FE"/>
    <w:rsid w:val="000B3982"/>
    <w:rsid w:val="00101619"/>
    <w:rsid w:val="00101988"/>
    <w:rsid w:val="00117823"/>
    <w:rsid w:val="00134081"/>
    <w:rsid w:val="00134D4C"/>
    <w:rsid w:val="001401B2"/>
    <w:rsid w:val="001441A5"/>
    <w:rsid w:val="00151FF7"/>
    <w:rsid w:val="001705C7"/>
    <w:rsid w:val="00181A6F"/>
    <w:rsid w:val="0019017D"/>
    <w:rsid w:val="001B60E8"/>
    <w:rsid w:val="001B7431"/>
    <w:rsid w:val="001B7520"/>
    <w:rsid w:val="001B7825"/>
    <w:rsid w:val="001C396E"/>
    <w:rsid w:val="001E4ACB"/>
    <w:rsid w:val="001F446A"/>
    <w:rsid w:val="002145FB"/>
    <w:rsid w:val="0022503A"/>
    <w:rsid w:val="00237179"/>
    <w:rsid w:val="0024485B"/>
    <w:rsid w:val="00250690"/>
    <w:rsid w:val="00271ACE"/>
    <w:rsid w:val="00287535"/>
    <w:rsid w:val="00291389"/>
    <w:rsid w:val="002B3949"/>
    <w:rsid w:val="002B4766"/>
    <w:rsid w:val="002B5F7F"/>
    <w:rsid w:val="002C3AE8"/>
    <w:rsid w:val="002C6D5C"/>
    <w:rsid w:val="002E2E7F"/>
    <w:rsid w:val="002E62F5"/>
    <w:rsid w:val="002E6C2D"/>
    <w:rsid w:val="002F4746"/>
    <w:rsid w:val="00321C17"/>
    <w:rsid w:val="00322A2A"/>
    <w:rsid w:val="00330B0B"/>
    <w:rsid w:val="00340D4C"/>
    <w:rsid w:val="00346296"/>
    <w:rsid w:val="00351A5D"/>
    <w:rsid w:val="00356C9C"/>
    <w:rsid w:val="00361824"/>
    <w:rsid w:val="0037130C"/>
    <w:rsid w:val="003744D0"/>
    <w:rsid w:val="003751A1"/>
    <w:rsid w:val="003A4560"/>
    <w:rsid w:val="003B1484"/>
    <w:rsid w:val="003B39DE"/>
    <w:rsid w:val="003E043C"/>
    <w:rsid w:val="003F2BCD"/>
    <w:rsid w:val="00403140"/>
    <w:rsid w:val="0040639D"/>
    <w:rsid w:val="00413992"/>
    <w:rsid w:val="004219B6"/>
    <w:rsid w:val="004235C9"/>
    <w:rsid w:val="00445ACE"/>
    <w:rsid w:val="004519AC"/>
    <w:rsid w:val="004572BA"/>
    <w:rsid w:val="00467AD9"/>
    <w:rsid w:val="0048459B"/>
    <w:rsid w:val="004A3DF0"/>
    <w:rsid w:val="004B7306"/>
    <w:rsid w:val="004C7E65"/>
    <w:rsid w:val="004D6B2B"/>
    <w:rsid w:val="004E4A5D"/>
    <w:rsid w:val="004E7588"/>
    <w:rsid w:val="005202B4"/>
    <w:rsid w:val="00524B9F"/>
    <w:rsid w:val="00525346"/>
    <w:rsid w:val="00530106"/>
    <w:rsid w:val="00534F27"/>
    <w:rsid w:val="00544556"/>
    <w:rsid w:val="00553A99"/>
    <w:rsid w:val="00576B03"/>
    <w:rsid w:val="005811F1"/>
    <w:rsid w:val="00581995"/>
    <w:rsid w:val="0058447F"/>
    <w:rsid w:val="00593617"/>
    <w:rsid w:val="00595D3B"/>
    <w:rsid w:val="005B7CE9"/>
    <w:rsid w:val="005D1262"/>
    <w:rsid w:val="005E5887"/>
    <w:rsid w:val="005F048F"/>
    <w:rsid w:val="005F16C6"/>
    <w:rsid w:val="005F23DE"/>
    <w:rsid w:val="005F5359"/>
    <w:rsid w:val="00604784"/>
    <w:rsid w:val="00613E9B"/>
    <w:rsid w:val="00620012"/>
    <w:rsid w:val="006213C1"/>
    <w:rsid w:val="00646DA0"/>
    <w:rsid w:val="00654CEE"/>
    <w:rsid w:val="00665772"/>
    <w:rsid w:val="00667052"/>
    <w:rsid w:val="00677D1B"/>
    <w:rsid w:val="006A2EB4"/>
    <w:rsid w:val="006A6F3E"/>
    <w:rsid w:val="006B7819"/>
    <w:rsid w:val="006C5C16"/>
    <w:rsid w:val="006E23B5"/>
    <w:rsid w:val="006E3598"/>
    <w:rsid w:val="00703C9A"/>
    <w:rsid w:val="00712266"/>
    <w:rsid w:val="00725ECA"/>
    <w:rsid w:val="007362FC"/>
    <w:rsid w:val="00744DF3"/>
    <w:rsid w:val="0077369E"/>
    <w:rsid w:val="00781406"/>
    <w:rsid w:val="007826EB"/>
    <w:rsid w:val="00797BDB"/>
    <w:rsid w:val="007A7766"/>
    <w:rsid w:val="007A7E93"/>
    <w:rsid w:val="007B1147"/>
    <w:rsid w:val="007B44D3"/>
    <w:rsid w:val="007B4F6B"/>
    <w:rsid w:val="007B607B"/>
    <w:rsid w:val="007C6800"/>
    <w:rsid w:val="007D7B59"/>
    <w:rsid w:val="007E50A0"/>
    <w:rsid w:val="00800461"/>
    <w:rsid w:val="00811348"/>
    <w:rsid w:val="0081559F"/>
    <w:rsid w:val="00816EEC"/>
    <w:rsid w:val="00817BD5"/>
    <w:rsid w:val="008428E4"/>
    <w:rsid w:val="00873D7B"/>
    <w:rsid w:val="00886E45"/>
    <w:rsid w:val="008B0BDB"/>
    <w:rsid w:val="008C2580"/>
    <w:rsid w:val="008C36B2"/>
    <w:rsid w:val="008C42C2"/>
    <w:rsid w:val="008F0E0D"/>
    <w:rsid w:val="008F4AA8"/>
    <w:rsid w:val="00901EA3"/>
    <w:rsid w:val="009027BC"/>
    <w:rsid w:val="00917C21"/>
    <w:rsid w:val="00923B5B"/>
    <w:rsid w:val="00931C6F"/>
    <w:rsid w:val="00945706"/>
    <w:rsid w:val="0094781C"/>
    <w:rsid w:val="00960B4A"/>
    <w:rsid w:val="009614DC"/>
    <w:rsid w:val="00961AEA"/>
    <w:rsid w:val="00972AAA"/>
    <w:rsid w:val="0098404C"/>
    <w:rsid w:val="00992FF7"/>
    <w:rsid w:val="009A3AC5"/>
    <w:rsid w:val="009B4CB5"/>
    <w:rsid w:val="009C2FDF"/>
    <w:rsid w:val="009F5FAB"/>
    <w:rsid w:val="009F6375"/>
    <w:rsid w:val="00A2134B"/>
    <w:rsid w:val="00A33FA8"/>
    <w:rsid w:val="00A46604"/>
    <w:rsid w:val="00A5187D"/>
    <w:rsid w:val="00A76857"/>
    <w:rsid w:val="00A77B0B"/>
    <w:rsid w:val="00A84928"/>
    <w:rsid w:val="00A866E6"/>
    <w:rsid w:val="00AA21C9"/>
    <w:rsid w:val="00AB773A"/>
    <w:rsid w:val="00AC6074"/>
    <w:rsid w:val="00B15B2E"/>
    <w:rsid w:val="00B16EAA"/>
    <w:rsid w:val="00B3295F"/>
    <w:rsid w:val="00B46FA9"/>
    <w:rsid w:val="00B47015"/>
    <w:rsid w:val="00B82124"/>
    <w:rsid w:val="00B91287"/>
    <w:rsid w:val="00B91A90"/>
    <w:rsid w:val="00B95B1E"/>
    <w:rsid w:val="00BC0C62"/>
    <w:rsid w:val="00BC11C2"/>
    <w:rsid w:val="00BD2D28"/>
    <w:rsid w:val="00BE0275"/>
    <w:rsid w:val="00BF07E8"/>
    <w:rsid w:val="00C02383"/>
    <w:rsid w:val="00C04695"/>
    <w:rsid w:val="00C0542A"/>
    <w:rsid w:val="00C17872"/>
    <w:rsid w:val="00C23B80"/>
    <w:rsid w:val="00C245E0"/>
    <w:rsid w:val="00C2573C"/>
    <w:rsid w:val="00C467F0"/>
    <w:rsid w:val="00C632F1"/>
    <w:rsid w:val="00C661E5"/>
    <w:rsid w:val="00C83C16"/>
    <w:rsid w:val="00C94B03"/>
    <w:rsid w:val="00CA1719"/>
    <w:rsid w:val="00CB1B55"/>
    <w:rsid w:val="00D00262"/>
    <w:rsid w:val="00D21AAD"/>
    <w:rsid w:val="00D27297"/>
    <w:rsid w:val="00D4590A"/>
    <w:rsid w:val="00D528AA"/>
    <w:rsid w:val="00D73E1A"/>
    <w:rsid w:val="00D8404E"/>
    <w:rsid w:val="00DB7013"/>
    <w:rsid w:val="00DB78C9"/>
    <w:rsid w:val="00DC49A1"/>
    <w:rsid w:val="00DE72C2"/>
    <w:rsid w:val="00E01087"/>
    <w:rsid w:val="00E11027"/>
    <w:rsid w:val="00E12D70"/>
    <w:rsid w:val="00E34C2B"/>
    <w:rsid w:val="00E47556"/>
    <w:rsid w:val="00E57EFE"/>
    <w:rsid w:val="00E73F34"/>
    <w:rsid w:val="00E75F3A"/>
    <w:rsid w:val="00E81AB1"/>
    <w:rsid w:val="00E86801"/>
    <w:rsid w:val="00E936C7"/>
    <w:rsid w:val="00EA2C60"/>
    <w:rsid w:val="00EB1B42"/>
    <w:rsid w:val="00EC55A9"/>
    <w:rsid w:val="00EC6D4F"/>
    <w:rsid w:val="00EE1943"/>
    <w:rsid w:val="00EE7521"/>
    <w:rsid w:val="00EF6E98"/>
    <w:rsid w:val="00F021E2"/>
    <w:rsid w:val="00F02353"/>
    <w:rsid w:val="00F07059"/>
    <w:rsid w:val="00F50F4D"/>
    <w:rsid w:val="00F87B27"/>
    <w:rsid w:val="00F927BA"/>
    <w:rsid w:val="00FA1A51"/>
    <w:rsid w:val="00FA4296"/>
    <w:rsid w:val="00FB7420"/>
    <w:rsid w:val="00FD4758"/>
    <w:rsid w:val="00FE4E0F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2432</Words>
  <Characters>14597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75</cp:revision>
  <cp:lastPrinted>2024-06-28T09:36:00Z</cp:lastPrinted>
  <dcterms:created xsi:type="dcterms:W3CDTF">2024-07-24T06:31:00Z</dcterms:created>
  <dcterms:modified xsi:type="dcterms:W3CDTF">2025-01-28T09:32:00Z</dcterms:modified>
</cp:coreProperties>
</file>