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56B16" w14:textId="77777777" w:rsidR="009B23D1" w:rsidRDefault="009B23D1" w:rsidP="00C81E6A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617F3C54" w14:textId="77777777" w:rsidR="00C81E6A" w:rsidRPr="00C81E6A" w:rsidRDefault="00C81E6A" w:rsidP="00C81E6A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C81E6A">
        <w:rPr>
          <w:rFonts w:ascii="Calibri" w:hAnsi="Calibri" w:cs="Calibri"/>
          <w:bCs/>
          <w:sz w:val="28"/>
          <w:szCs w:val="28"/>
        </w:rPr>
        <w:t>Burmistrz Śremu</w:t>
      </w:r>
    </w:p>
    <w:p w14:paraId="693A59B9" w14:textId="77777777" w:rsidR="00C81E6A" w:rsidRPr="00C81E6A" w:rsidRDefault="00C81E6A" w:rsidP="00C81E6A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C81E6A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542DDCF0" w14:textId="1170519D" w:rsidR="00C81E6A" w:rsidRPr="00C81E6A" w:rsidRDefault="00C81E6A" w:rsidP="00C81E6A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C81E6A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C7E866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E3AC7">
        <w:rPr>
          <w:rFonts w:eastAsia="Calibri" w:cstheme="minorHAnsi"/>
          <w:sz w:val="28"/>
          <w:szCs w:val="28"/>
        </w:rPr>
        <w:t xml:space="preserve"> 14</w:t>
      </w:r>
      <w:r w:rsidR="00B46FA9">
        <w:rPr>
          <w:rFonts w:eastAsia="Calibri" w:cstheme="minorHAnsi"/>
          <w:sz w:val="28"/>
          <w:szCs w:val="28"/>
        </w:rPr>
        <w:t xml:space="preserve"> </w:t>
      </w:r>
      <w:r w:rsidR="008F605E">
        <w:rPr>
          <w:rFonts w:eastAsia="Calibri" w:cstheme="minorHAnsi"/>
          <w:sz w:val="28"/>
          <w:szCs w:val="28"/>
        </w:rPr>
        <w:t>lutego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58921C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F605E">
        <w:rPr>
          <w:rFonts w:eastAsia="Calibri" w:cstheme="minorHAnsi"/>
          <w:sz w:val="28"/>
          <w:szCs w:val="28"/>
        </w:rPr>
        <w:t>20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301BDCE1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1DC8471C" w:rsidR="0004093B" w:rsidRDefault="004D6B2B" w:rsidP="00E936C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3B80">
        <w:rPr>
          <w:rFonts w:cstheme="minorHAnsi"/>
          <w:sz w:val="28"/>
          <w:szCs w:val="28"/>
        </w:rPr>
        <w:t xml:space="preserve"> oraz na </w:t>
      </w:r>
      <w:r w:rsidR="008F605E">
        <w:rPr>
          <w:rFonts w:cstheme="minorHAnsi"/>
          <w:sz w:val="28"/>
          <w:szCs w:val="28"/>
        </w:rPr>
        <w:t xml:space="preserve">tablicach </w:t>
      </w:r>
      <w:r w:rsidR="00C23B80">
        <w:rPr>
          <w:rFonts w:cstheme="minorHAnsi"/>
          <w:sz w:val="28"/>
          <w:szCs w:val="28"/>
        </w:rPr>
        <w:t>ogłoszeniow</w:t>
      </w:r>
      <w:r w:rsidR="008F605E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8F605E">
        <w:rPr>
          <w:rFonts w:cstheme="minorHAnsi"/>
          <w:sz w:val="28"/>
          <w:szCs w:val="28"/>
        </w:rPr>
        <w:t>14</w:t>
      </w:r>
      <w:r w:rsidR="009B4CB5">
        <w:rPr>
          <w:rFonts w:cstheme="minorHAnsi"/>
          <w:sz w:val="28"/>
          <w:szCs w:val="28"/>
        </w:rPr>
        <w:t>.0</w:t>
      </w:r>
      <w:r w:rsidR="008F605E">
        <w:rPr>
          <w:rFonts w:cstheme="minorHAnsi"/>
          <w:sz w:val="28"/>
          <w:szCs w:val="28"/>
        </w:rPr>
        <w:t>2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C60752" w:rsidRPr="00C60752">
        <w:rPr>
          <w:rFonts w:cstheme="minorHAnsi"/>
          <w:sz w:val="28"/>
          <w:szCs w:val="28"/>
        </w:rPr>
        <w:t>Zespołu Szkół Ekonomicznych im. Cyryla Ratajskiego w Śremie, ul. Józefa Wybickiego 2,</w:t>
      </w:r>
      <w:r w:rsidR="00C60752">
        <w:rPr>
          <w:rFonts w:cstheme="minorHAnsi"/>
          <w:sz w:val="28"/>
          <w:szCs w:val="28"/>
        </w:rPr>
        <w:br/>
      </w:r>
      <w:r w:rsidR="00C60752" w:rsidRPr="00C60752">
        <w:rPr>
          <w:rFonts w:cstheme="minorHAnsi"/>
          <w:sz w:val="28"/>
          <w:szCs w:val="28"/>
        </w:rPr>
        <w:t xml:space="preserve">63-100 Śrem, </w:t>
      </w:r>
      <w:r w:rsidR="00A3693E">
        <w:rPr>
          <w:rFonts w:cstheme="minorHAnsi"/>
          <w:sz w:val="28"/>
          <w:szCs w:val="28"/>
        </w:rPr>
        <w:t xml:space="preserve">decyzji </w:t>
      </w:r>
      <w:r w:rsidR="00607BDB">
        <w:rPr>
          <w:rFonts w:cstheme="minorHAnsi"/>
          <w:sz w:val="28"/>
          <w:szCs w:val="28"/>
        </w:rPr>
        <w:t xml:space="preserve">nr 3/2025 </w:t>
      </w:r>
      <w:r w:rsidR="00A3693E">
        <w:rPr>
          <w:rFonts w:cstheme="minorHAnsi"/>
          <w:sz w:val="28"/>
          <w:szCs w:val="28"/>
        </w:rPr>
        <w:t xml:space="preserve">o </w:t>
      </w:r>
      <w:r w:rsidR="00C60752" w:rsidRPr="00C60752">
        <w:rPr>
          <w:rFonts w:cstheme="minorHAnsi"/>
          <w:sz w:val="28"/>
          <w:szCs w:val="28"/>
        </w:rPr>
        <w:t>lokalizacji inwestycji celu publicznego dla przedsięwzięcia: rozbudowa budynku szkoły ponadpodstawowej na terenie działek o nr ewid.: 1586/1, 2548 i 2549, obręb Śrem</w:t>
      </w:r>
      <w:r w:rsidR="00E936C7">
        <w:rPr>
          <w:rFonts w:cstheme="minorHAnsi"/>
          <w:sz w:val="28"/>
          <w:szCs w:val="28"/>
        </w:rPr>
        <w:t xml:space="preserve"> (ul. </w:t>
      </w:r>
      <w:r w:rsidR="00A3693E">
        <w:rPr>
          <w:rFonts w:cstheme="minorHAnsi"/>
          <w:sz w:val="28"/>
          <w:szCs w:val="28"/>
        </w:rPr>
        <w:t>Józefa Wybickiego</w:t>
      </w:r>
      <w:r w:rsidR="00E936C7">
        <w:rPr>
          <w:rFonts w:cstheme="minorHAnsi"/>
          <w:sz w:val="28"/>
          <w:szCs w:val="28"/>
        </w:rPr>
        <w:t>).</w:t>
      </w:r>
    </w:p>
    <w:p w14:paraId="4B1B0487" w14:textId="54C2CEB4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A3693E">
        <w:rPr>
          <w:rFonts w:cstheme="minorHAnsi"/>
          <w:sz w:val="28"/>
          <w:szCs w:val="28"/>
        </w:rPr>
        <w:t>20</w:t>
      </w:r>
      <w:r w:rsidRPr="00B3295F">
        <w:rPr>
          <w:rFonts w:cstheme="minorHAnsi"/>
          <w:sz w:val="28"/>
          <w:szCs w:val="28"/>
        </w:rPr>
        <w:t>.2024.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559E6C7E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5F17A461" w:rsidR="009B23D1" w:rsidRDefault="00C81E6A" w:rsidP="00C81E6A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1A2C60D" w14:textId="27D2D140" w:rsidR="00C81E6A" w:rsidRDefault="00C81E6A" w:rsidP="00C81E6A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3B25ABAF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C39DC">
        <w:rPr>
          <w:rFonts w:eastAsia="Times New Roman" w:cstheme="minorHAnsi"/>
          <w:sz w:val="28"/>
          <w:szCs w:val="28"/>
          <w:lang w:eastAsia="pl-PL"/>
        </w:rPr>
        <w:t>17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6C39DC">
        <w:rPr>
          <w:rFonts w:eastAsia="Times New Roman" w:cstheme="minorHAnsi"/>
          <w:sz w:val="28"/>
          <w:szCs w:val="28"/>
          <w:lang w:eastAsia="pl-PL"/>
        </w:rPr>
        <w:t>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4C7A2149" w:rsidR="009B23D1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6C39DC">
        <w:rPr>
          <w:rFonts w:eastAsia="Calibri" w:cstheme="minorHAnsi"/>
          <w:sz w:val="28"/>
          <w:szCs w:val="28"/>
        </w:rPr>
        <w:t>3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1053BD2D" w14:textId="77777777" w:rsidR="00C81E6A" w:rsidRPr="00873D7B" w:rsidRDefault="00C81E6A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591FE4" w14:textId="6958058B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077F19">
        <w:rPr>
          <w:rFonts w:cstheme="minorHAnsi"/>
          <w:sz w:val="28"/>
          <w:szCs w:val="28"/>
        </w:rPr>
        <w:t xml:space="preserve">Podstawa prawna: </w:t>
      </w:r>
      <w:r w:rsidR="002F4746" w:rsidRPr="00077F19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077F19">
        <w:rPr>
          <w:sz w:val="28"/>
          <w:szCs w:val="28"/>
        </w:rPr>
        <w:t>Dz. U. z 202</w:t>
      </w:r>
      <w:r w:rsidR="00A2134B" w:rsidRPr="00077F19">
        <w:rPr>
          <w:sz w:val="28"/>
          <w:szCs w:val="28"/>
        </w:rPr>
        <w:t>4</w:t>
      </w:r>
      <w:r w:rsidR="000A38FE" w:rsidRPr="00077F19">
        <w:rPr>
          <w:sz w:val="28"/>
          <w:szCs w:val="28"/>
        </w:rPr>
        <w:t xml:space="preserve"> r. poz. </w:t>
      </w:r>
      <w:r w:rsidR="00A2134B" w:rsidRPr="00077F19">
        <w:rPr>
          <w:sz w:val="28"/>
          <w:szCs w:val="28"/>
        </w:rPr>
        <w:t>1130</w:t>
      </w:r>
      <w:r w:rsidR="00873D7B" w:rsidRPr="00077F19">
        <w:rPr>
          <w:sz w:val="28"/>
          <w:szCs w:val="28"/>
        </w:rPr>
        <w:t>, 1907 i 1940</w:t>
      </w:r>
      <w:r w:rsidR="002F4746" w:rsidRPr="00077F19">
        <w:rPr>
          <w:rFonts w:cstheme="minorHAnsi"/>
          <w:sz w:val="28"/>
          <w:szCs w:val="28"/>
        </w:rPr>
        <w:t>).</w:t>
      </w:r>
    </w:p>
    <w:p w14:paraId="33E51666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DA7C19">
        <w:rPr>
          <w:rFonts w:ascii="Calibri" w:eastAsia="SimSun" w:hAnsi="Calibri" w:cs="Calibri"/>
          <w:bCs/>
          <w:sz w:val="28"/>
        </w:rPr>
        <w:lastRenderedPageBreak/>
        <w:t>Burmistrz Śremu</w:t>
      </w:r>
    </w:p>
    <w:p w14:paraId="76991EDE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DA7C19">
        <w:rPr>
          <w:rFonts w:ascii="Calibri" w:eastAsia="SimSun" w:hAnsi="Calibri" w:cs="Calibri"/>
          <w:bCs/>
          <w:sz w:val="28"/>
        </w:rPr>
        <w:t>ul. Plac 20 Października 1</w:t>
      </w:r>
    </w:p>
    <w:p w14:paraId="6B42265A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DA7C19">
        <w:rPr>
          <w:rFonts w:ascii="Calibri" w:eastAsia="SimSun" w:hAnsi="Calibri" w:cs="Calibri"/>
          <w:bCs/>
          <w:sz w:val="28"/>
        </w:rPr>
        <w:t>63 – 100 Śrem</w:t>
      </w:r>
    </w:p>
    <w:p w14:paraId="63C646B3" w14:textId="77777777" w:rsidR="00DA7C19" w:rsidRPr="00DA7C19" w:rsidRDefault="00DA7C19" w:rsidP="00DA7C19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Śrem, 14 lutego 2025 r.</w:t>
      </w:r>
    </w:p>
    <w:p w14:paraId="4893328B" w14:textId="77777777" w:rsidR="00DA7C19" w:rsidRPr="00DA7C19" w:rsidRDefault="00DA7C19" w:rsidP="00DA7C19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PPSPP.6733.20.2024.BK</w:t>
      </w:r>
    </w:p>
    <w:p w14:paraId="5206DF74" w14:textId="77777777" w:rsidR="00DA7C19" w:rsidRPr="00DA7C19" w:rsidRDefault="00DA7C19" w:rsidP="00DA7C19">
      <w:pPr>
        <w:spacing w:after="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Decyzja nr 3/2025</w:t>
      </w:r>
    </w:p>
    <w:p w14:paraId="6CB740A0" w14:textId="77777777" w:rsidR="00DA7C19" w:rsidRPr="00DA7C19" w:rsidRDefault="00DA7C19" w:rsidP="00DA7C19">
      <w:pPr>
        <w:spacing w:after="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o lokalizacji inwestycji celu publicznego</w:t>
      </w:r>
    </w:p>
    <w:p w14:paraId="4D373203" w14:textId="77777777" w:rsidR="00DA7C19" w:rsidRPr="00DA7C19" w:rsidRDefault="00DA7C19" w:rsidP="00DA7C19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5986688B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Na podstawie art. 4 ust. 2 pkt 1 w związku z art. 50 ust. 1 i art. 51 ust. 1 pkt 2 ustawy z dnia 27 marca 2003 r. o planowaniu i zagospodarowaniu przestrzennym (Dz. U. z 2024 r. poz. 1130, 1907 i 1940), zwanej dalej u.p.z.p., oraz art. 104 ustawy z dnia 14 czerwca 1960 r. – Kodeks postępowania administracyjnego (Dz. U. z 2024 r. poz. 572), zwanej dalej k.p.a., po rozpatrzeniu wniosku złożonego 19.12.2024 r. i uzupełnionego 27.12.2024 r., przez:</w:t>
      </w:r>
    </w:p>
    <w:p w14:paraId="146572F7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bookmarkStart w:id="0" w:name="_Hlk170902723"/>
      <w:r w:rsidRPr="00DA7C19">
        <w:rPr>
          <w:rFonts w:eastAsia="SimSun" w:cstheme="minorHAnsi"/>
          <w:sz w:val="28"/>
          <w:szCs w:val="28"/>
        </w:rPr>
        <w:t>Zespół Szkół Ekonomicznych im. Cyryla Ratajskiego w Śremie</w:t>
      </w:r>
      <w:r w:rsidRPr="00DA7C19">
        <w:rPr>
          <w:rFonts w:eastAsia="SimSun" w:cstheme="minorHAnsi"/>
          <w:sz w:val="28"/>
          <w:szCs w:val="28"/>
        </w:rPr>
        <w:br/>
        <w:t>ul. Józefa Wybickiego 2, 63-100 Śrem</w:t>
      </w:r>
    </w:p>
    <w:bookmarkEnd w:id="0"/>
    <w:p w14:paraId="12F838BD" w14:textId="77777777" w:rsidR="00DA7C19" w:rsidRPr="00DA7C19" w:rsidRDefault="00DA7C19" w:rsidP="00DA7C19">
      <w:pPr>
        <w:spacing w:after="120" w:line="240" w:lineRule="auto"/>
        <w:rPr>
          <w:rFonts w:eastAsia="SimSun" w:cstheme="minorHAnsi"/>
          <w:sz w:val="24"/>
          <w:szCs w:val="24"/>
        </w:rPr>
      </w:pPr>
      <w:r w:rsidRPr="00DA7C19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DA7C19">
        <w:rPr>
          <w:rFonts w:eastAsia="Calibri" w:cstheme="minorHAnsi"/>
          <w:sz w:val="28"/>
        </w:rPr>
        <w:t xml:space="preserve"> </w:t>
      </w:r>
      <w:r w:rsidRPr="00DA7C19">
        <w:rPr>
          <w:rFonts w:eastAsia="SimSun" w:cstheme="minorHAnsi"/>
          <w:bCs/>
          <w:sz w:val="28"/>
          <w:szCs w:val="28"/>
        </w:rPr>
        <w:t>rozbudowa budynku szkoły ponadpodstawowej na terenie działek o nr ewid.: 1586/1, 2548 i 2549, obręb Śrem,</w:t>
      </w:r>
    </w:p>
    <w:p w14:paraId="57A55751" w14:textId="77777777" w:rsidR="00DA7C19" w:rsidRPr="00DA7C19" w:rsidRDefault="00DA7C19" w:rsidP="00DA7C19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ustalam</w:t>
      </w:r>
    </w:p>
    <w:p w14:paraId="7D13A227" w14:textId="77777777" w:rsidR="00DA7C19" w:rsidRPr="00DA7C19" w:rsidRDefault="00DA7C19" w:rsidP="00DA7C19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na rzecz Wnioskodawcy</w:t>
      </w:r>
    </w:p>
    <w:p w14:paraId="7540A94D" w14:textId="77777777" w:rsidR="00DA7C19" w:rsidRPr="00DA7C19" w:rsidRDefault="00DA7C19" w:rsidP="00DA7C19">
      <w:pPr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następujące warunki lokalizacji inwestycji celu publicznego dla inwestycji:</w:t>
      </w:r>
    </w:p>
    <w:p w14:paraId="4CABE7FB" w14:textId="77777777" w:rsidR="00DA7C19" w:rsidRPr="00DA7C19" w:rsidRDefault="00DA7C19" w:rsidP="00DA7C19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1.</w:t>
      </w:r>
      <w:r w:rsidRPr="00DA7C19">
        <w:rPr>
          <w:rFonts w:eastAsia="SimSun" w:cstheme="minorHAnsi"/>
          <w:bCs/>
          <w:sz w:val="28"/>
          <w:szCs w:val="28"/>
        </w:rPr>
        <w:tab/>
        <w:t>Opis inwestycji:</w:t>
      </w:r>
    </w:p>
    <w:p w14:paraId="79EF6F82" w14:textId="77777777" w:rsidR="00DA7C19" w:rsidRPr="00DA7C19" w:rsidRDefault="00DA7C19" w:rsidP="00DA7C19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rodzaj</w:t>
      </w:r>
      <w:r w:rsidRPr="00DA7C19">
        <w:rPr>
          <w:rFonts w:eastAsia="SimSun" w:cstheme="minorHAnsi"/>
          <w:sz w:val="28"/>
          <w:szCs w:val="28"/>
        </w:rPr>
        <w:t>: budynek szkolnictwa ponadpodstawowego;</w:t>
      </w:r>
    </w:p>
    <w:p w14:paraId="7195BA92" w14:textId="77777777" w:rsidR="00DA7C19" w:rsidRPr="00DA7C19" w:rsidRDefault="00DA7C19" w:rsidP="00DA7C19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lokalizacja: teren inwestycji składający się z działek o nr ewid.: 1586/1, 2548 i 2549, obręb Śrem, zgodnie z liniami rozgraniczającymi teren inwestycji wyznaczonymi na mapie stanowiącej załącznik nr 1 do decyzji;</w:t>
      </w:r>
    </w:p>
    <w:p w14:paraId="1823660F" w14:textId="2EFB25BC" w:rsidR="00DA7C19" w:rsidRDefault="00DA7C19" w:rsidP="00DA7C19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funkcja zabudowy i zagospodarowania terenu: usługowa.</w:t>
      </w:r>
    </w:p>
    <w:p w14:paraId="32D1A030" w14:textId="53B0D34D" w:rsidR="00DA7C19" w:rsidRPr="00DA7C19" w:rsidRDefault="00DA7C19" w:rsidP="00DA7C19">
      <w:pPr>
        <w:rPr>
          <w:rFonts w:eastAsia="SimSun" w:cstheme="minorHAnsi"/>
          <w:sz w:val="28"/>
          <w:szCs w:val="28"/>
        </w:rPr>
      </w:pPr>
      <w:r>
        <w:rPr>
          <w:rFonts w:eastAsia="SimSun" w:cstheme="minorHAnsi"/>
          <w:sz w:val="28"/>
          <w:szCs w:val="28"/>
        </w:rPr>
        <w:br w:type="page"/>
      </w:r>
    </w:p>
    <w:p w14:paraId="210EFA09" w14:textId="77777777" w:rsidR="00DA7C19" w:rsidRPr="00DA7C19" w:rsidRDefault="00DA7C19" w:rsidP="00DA7C19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lastRenderedPageBreak/>
        <w:t>2.</w:t>
      </w:r>
      <w:r w:rsidRPr="00DA7C19">
        <w:rPr>
          <w:rFonts w:eastAsia="SimSun"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69AE1AB" w14:textId="77777777" w:rsidR="00DA7C19" w:rsidRPr="00DA7C19" w:rsidRDefault="00DA7C19" w:rsidP="00DA7C19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warunków i wymagań ochrony i kształtowania ładu przestrzennego:</w:t>
      </w:r>
      <w:r w:rsidRPr="00DA7C19">
        <w:rPr>
          <w:rFonts w:ascii="Times New Roman" w:eastAsia="SimSun" w:hAnsi="Times New Roman"/>
          <w:sz w:val="28"/>
        </w:rPr>
        <w:t xml:space="preserve"> </w:t>
      </w:r>
    </w:p>
    <w:p w14:paraId="0ED03205" w14:textId="77777777" w:rsidR="00DA7C19" w:rsidRPr="00DA7C19" w:rsidRDefault="00DA7C19" w:rsidP="00DA7C19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linia zabudowy: wyznaczona jako nieprzekraczalna i oznaczająca linię wyznaczającą najmniejszą odległość, w której mogą być zlokalizowane zewnętrzne krawędzie ścian zewnętrznych budynku, ustalona w linii istniejącego budynku, zgodnie z załącznikiem nr 1 do decyzji,</w:t>
      </w:r>
    </w:p>
    <w:p w14:paraId="641B9593" w14:textId="77777777" w:rsidR="00DA7C19" w:rsidRPr="00DA7C19" w:rsidRDefault="00DA7C19" w:rsidP="00DA7C19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maksymalna intensywność zabudowy: 0,96,</w:t>
      </w:r>
    </w:p>
    <w:p w14:paraId="1146053E" w14:textId="77777777" w:rsidR="00DA7C19" w:rsidRPr="00DA7C19" w:rsidRDefault="00DA7C19" w:rsidP="00DA7C19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intensywność zabudowy: od 0,68 do 0,95,</w:t>
      </w:r>
    </w:p>
    <w:p w14:paraId="4643D106" w14:textId="77777777" w:rsidR="00DA7C19" w:rsidRPr="00DA7C19" w:rsidRDefault="00DA7C19" w:rsidP="00DA7C19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udział powierzchni zabudowy (istniejącej i projektowanej): od 37,6 % do 48,5 %,</w:t>
      </w:r>
    </w:p>
    <w:p w14:paraId="32B6A12E" w14:textId="77777777" w:rsidR="00DA7C19" w:rsidRPr="00DA7C19" w:rsidRDefault="00DA7C19" w:rsidP="00DA7C19">
      <w:pPr>
        <w:numPr>
          <w:ilvl w:val="0"/>
          <w:numId w:val="17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udział powierzchni biologicznie czynnej i szerokość elewacji frontowej budynku bez zmian, </w:t>
      </w:r>
    </w:p>
    <w:p w14:paraId="23523EEC" w14:textId="77777777" w:rsidR="00DA7C19" w:rsidRPr="00DA7C19" w:rsidRDefault="00DA7C19" w:rsidP="00DA7C19">
      <w:pPr>
        <w:numPr>
          <w:ilvl w:val="0"/>
          <w:numId w:val="17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wysokość zabudowy: od 7,0 m do 8,0 m,</w:t>
      </w:r>
    </w:p>
    <w:p w14:paraId="2544BC14" w14:textId="77777777" w:rsidR="00DA7C19" w:rsidRPr="00DA7C19" w:rsidRDefault="00DA7C19" w:rsidP="00DA7C19">
      <w:pPr>
        <w:numPr>
          <w:ilvl w:val="0"/>
          <w:numId w:val="17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liczba kondygnacji: 2,</w:t>
      </w:r>
    </w:p>
    <w:p w14:paraId="58F004A9" w14:textId="77777777" w:rsidR="00DA7C19" w:rsidRPr="00DA7C19" w:rsidRDefault="00DA7C19" w:rsidP="00DA7C19">
      <w:pPr>
        <w:numPr>
          <w:ilvl w:val="0"/>
          <w:numId w:val="17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geometria dachu budynku:</w:t>
      </w:r>
    </w:p>
    <w:p w14:paraId="0AEFA67B" w14:textId="77777777" w:rsidR="00DA7C19" w:rsidRPr="00DA7C19" w:rsidRDefault="00DA7C19" w:rsidP="00DA7C19">
      <w:pPr>
        <w:numPr>
          <w:ilvl w:val="0"/>
          <w:numId w:val="19"/>
        </w:numPr>
        <w:spacing w:after="0" w:line="240" w:lineRule="auto"/>
        <w:ind w:left="1418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kąt nachylenia: nie większy niż 10°,</w:t>
      </w:r>
    </w:p>
    <w:p w14:paraId="26D2836B" w14:textId="77777777" w:rsidR="00DA7C19" w:rsidRPr="00DA7C19" w:rsidRDefault="00DA7C19" w:rsidP="00DA7C19">
      <w:pPr>
        <w:numPr>
          <w:ilvl w:val="0"/>
          <w:numId w:val="19"/>
        </w:numPr>
        <w:spacing w:after="0" w:line="240" w:lineRule="auto"/>
        <w:ind w:left="1418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rodzaj dachu: płaski;</w:t>
      </w:r>
    </w:p>
    <w:p w14:paraId="75086554" w14:textId="77777777" w:rsidR="00DA7C19" w:rsidRPr="00DA7C19" w:rsidRDefault="00DA7C19" w:rsidP="00DA7C19">
      <w:pPr>
        <w:numPr>
          <w:ilvl w:val="0"/>
          <w:numId w:val="8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ochrony środowiska i zdrowia ludzi oraz dziedzictwa kulturowego i zabytków oraz dóbr kultury współczesnej: </w:t>
      </w:r>
    </w:p>
    <w:p w14:paraId="5E242FF7" w14:textId="77777777" w:rsidR="00DA7C19" w:rsidRPr="00DA7C19" w:rsidRDefault="00DA7C19" w:rsidP="00DA7C19">
      <w:pPr>
        <w:numPr>
          <w:ilvl w:val="0"/>
          <w:numId w:val="20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uwzględnienie ograniczeń w zabudowie i zagospodarowaniu terenu wynikających z lokalizacji terenu inwestycji w granicach Głównego Zbiornika Wód Podziemnych nr 150 – Pradolina Warszawa-Berlin,</w:t>
      </w:r>
    </w:p>
    <w:p w14:paraId="2D50F8AA" w14:textId="77777777" w:rsidR="00DA7C19" w:rsidRPr="00DA7C19" w:rsidRDefault="00DA7C19" w:rsidP="00DA7C19">
      <w:pPr>
        <w:numPr>
          <w:ilvl w:val="0"/>
          <w:numId w:val="20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uwzględnienie ograniczeń w zabudowie i zagospodarowaniu terenu wynikających z lokalizacji części terenu inwestycji – działek o nr ewid. 2548 i 2549 - w strefie średniowiecznych i nowożytnych nawarstwień kulturowych założenia urbanistycznego miasta Śrem wpisanego do rejestru zabytków województwa wielkopolskiego pod nr 543/49/A decyzją z dnia 22.02.1956 r. oraz pod nr 2554/A decyzją z dnia 22.10.1992 r., w związku z czym zastosowanie mają przepisy ustawy z dnia 23 lipca 2003 r. o ochronie zabytków i opiece nad zabytkami (Dz. U. z 2024 r. poz. 1292),</w:t>
      </w:r>
    </w:p>
    <w:p w14:paraId="166054BF" w14:textId="77777777" w:rsidR="00DA7C19" w:rsidRPr="00DA7C19" w:rsidRDefault="00DA7C19" w:rsidP="00DA7C19">
      <w:pPr>
        <w:numPr>
          <w:ilvl w:val="0"/>
          <w:numId w:val="20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należy zapewnić dostępność architektoniczną, co najmniej w zakresie określonym przez minimalne wymagania, o których mowa w art. 6 pkt 1 ustawy z dnia 19 lipca 2019 r. o zapewnianiu dostępności osobom ze szczególnymi potrzebami (Dz. U. z 2024 r. poz. 1411), będącą wynikiem uwzględnienia uniwersalnego projektowania albo zastosowania racjonalnych usprawnień;</w:t>
      </w:r>
    </w:p>
    <w:p w14:paraId="089FE5B4" w14:textId="77777777" w:rsidR="00DA7C19" w:rsidRPr="00DA7C19" w:rsidRDefault="00DA7C19" w:rsidP="00DA7C19">
      <w:pPr>
        <w:numPr>
          <w:ilvl w:val="0"/>
          <w:numId w:val="8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lastRenderedPageBreak/>
        <w:t xml:space="preserve">obsługi w zakresie infrastruktury technicznej i komunikacji: </w:t>
      </w:r>
    </w:p>
    <w:p w14:paraId="793BD459" w14:textId="77777777" w:rsidR="00DA7C19" w:rsidRPr="00DA7C19" w:rsidRDefault="00DA7C19" w:rsidP="00DA7C19">
      <w:pPr>
        <w:numPr>
          <w:ilvl w:val="0"/>
          <w:numId w:val="18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sposób zaopatrzenia w wodę: sieć wodociągowa,</w:t>
      </w:r>
    </w:p>
    <w:p w14:paraId="074E4FC0" w14:textId="77777777" w:rsidR="00DA7C19" w:rsidRPr="00DA7C19" w:rsidRDefault="00DA7C19" w:rsidP="00DA7C19">
      <w:pPr>
        <w:numPr>
          <w:ilvl w:val="0"/>
          <w:numId w:val="18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sposób zaopatrzenia w energię elektryczną: sieć elektroenergetyczna,</w:t>
      </w:r>
    </w:p>
    <w:p w14:paraId="62561E23" w14:textId="77777777" w:rsidR="00DA7C19" w:rsidRPr="00DA7C19" w:rsidRDefault="00DA7C19" w:rsidP="00DA7C19">
      <w:pPr>
        <w:numPr>
          <w:ilvl w:val="0"/>
          <w:numId w:val="18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sposób odprowadzania ścieków: sieć kanalizacji sanitarnej,</w:t>
      </w:r>
    </w:p>
    <w:p w14:paraId="1CCF170F" w14:textId="77777777" w:rsidR="00DA7C19" w:rsidRPr="00DA7C19" w:rsidRDefault="00DA7C19" w:rsidP="00DA7C19">
      <w:pPr>
        <w:numPr>
          <w:ilvl w:val="0"/>
          <w:numId w:val="18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4FB454F8" w14:textId="77777777" w:rsidR="00DA7C19" w:rsidRPr="00DA7C19" w:rsidRDefault="00DA7C19" w:rsidP="00DA7C19">
      <w:pPr>
        <w:numPr>
          <w:ilvl w:val="0"/>
          <w:numId w:val="18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należy uwzględnić ograniczenia wynikające z występowania uzbrojenia technicznego, uzyskać stosowne oświadczenia i warunki od właściwych jednostek oraz wykonać inwestycję w sposób zapewniający zachowanie sprawności użytkowej urządzeń,</w:t>
      </w:r>
    </w:p>
    <w:p w14:paraId="542C829D" w14:textId="77777777" w:rsidR="00DA7C19" w:rsidRPr="00DA7C19" w:rsidRDefault="00DA7C19" w:rsidP="00DA7C19">
      <w:pPr>
        <w:numPr>
          <w:ilvl w:val="0"/>
          <w:numId w:val="18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dostęp do drogi publicznej: bezpośredni do drogi gminnej – ul. Józefa Wybickiego (działka o nr ewid. 1585, obręb Śrem), poprzez istniejący zjazd;</w:t>
      </w:r>
    </w:p>
    <w:p w14:paraId="4A9B96AE" w14:textId="77777777" w:rsidR="00DA7C19" w:rsidRPr="00DA7C19" w:rsidRDefault="00DA7C19" w:rsidP="00DA7C19">
      <w:pPr>
        <w:numPr>
          <w:ilvl w:val="0"/>
          <w:numId w:val="8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wymagań dotyczących ochrony interesów osób trzecich:</w:t>
      </w:r>
    </w:p>
    <w:p w14:paraId="4DF05C4A" w14:textId="77777777" w:rsidR="00DA7C19" w:rsidRPr="00DA7C19" w:rsidRDefault="00DA7C19" w:rsidP="00DA7C19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warunki ochrony przed pozbawieniem: </w:t>
      </w:r>
    </w:p>
    <w:p w14:paraId="19115CE0" w14:textId="77777777" w:rsidR="00DA7C19" w:rsidRPr="00DA7C19" w:rsidRDefault="00DA7C19" w:rsidP="00DA7C19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</w:t>
      </w:r>
    </w:p>
    <w:p w14:paraId="4A24B69F" w14:textId="77777777" w:rsidR="00DA7C19" w:rsidRPr="00DA7C19" w:rsidRDefault="00DA7C19" w:rsidP="00DA7C19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7D7EC2E8" w14:textId="77777777" w:rsidR="00DA7C19" w:rsidRPr="00DA7C19" w:rsidRDefault="00DA7C19" w:rsidP="00DA7C19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0308339F" w14:textId="77777777" w:rsidR="00DA7C19" w:rsidRPr="00DA7C19" w:rsidRDefault="00DA7C19" w:rsidP="00DA7C19">
      <w:pPr>
        <w:tabs>
          <w:tab w:val="left" w:pos="426"/>
        </w:tabs>
        <w:spacing w:after="120" w:line="240" w:lineRule="auto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3.</w:t>
      </w:r>
      <w:r w:rsidRPr="00DA7C19">
        <w:rPr>
          <w:rFonts w:eastAsia="SimSun"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42FA20D8" w14:textId="77777777" w:rsidR="00DA7C19" w:rsidRDefault="00DA7C19">
      <w:pPr>
        <w:rPr>
          <w:rFonts w:eastAsia="SimSun" w:cstheme="minorHAnsi"/>
          <w:sz w:val="28"/>
          <w:szCs w:val="28"/>
        </w:rPr>
      </w:pPr>
      <w:r>
        <w:rPr>
          <w:rFonts w:eastAsia="SimSun" w:cstheme="minorHAnsi"/>
          <w:sz w:val="28"/>
          <w:szCs w:val="28"/>
        </w:rPr>
        <w:br w:type="page"/>
      </w:r>
    </w:p>
    <w:p w14:paraId="6CB11F9E" w14:textId="41A71C6C" w:rsidR="00DA7C19" w:rsidRPr="00DA7C19" w:rsidRDefault="00DA7C19" w:rsidP="00DA7C19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lastRenderedPageBreak/>
        <w:t>Uzasadnienie</w:t>
      </w:r>
    </w:p>
    <w:p w14:paraId="6216EDD4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Stosownie do art. 59 ust. 2 ustawy z dnia 7 lipca 2023 r. o zmianie u.p.z.p. oraz niektórych innych ustaw (Dz. U. poz. 1688 i z 2024 r. poz. 1824)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24AED17B" w14:textId="77777777" w:rsidR="00DA7C19" w:rsidRPr="00DA7C19" w:rsidRDefault="00DA7C19" w:rsidP="00DA7C19">
      <w:pPr>
        <w:tabs>
          <w:tab w:val="left" w:pos="993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1)</w:t>
      </w:r>
      <w:r w:rsidRPr="00DA7C19">
        <w:rPr>
          <w:rFonts w:eastAsia="SimSun"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61A73200" w14:textId="77777777" w:rsidR="00DA7C19" w:rsidRPr="00DA7C19" w:rsidRDefault="00DA7C19" w:rsidP="00DA7C19">
      <w:pPr>
        <w:tabs>
          <w:tab w:val="left" w:pos="993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2)</w:t>
      </w:r>
      <w:r w:rsidRPr="00DA7C19">
        <w:rPr>
          <w:rFonts w:eastAsia="SimSun" w:cstheme="minorHAnsi"/>
          <w:sz w:val="28"/>
          <w:szCs w:val="28"/>
        </w:rPr>
        <w:tab/>
        <w:t>nie stosuje się przepisów art. 61 ust. 1 pkt 1a i ust. 1a ustawy zmienianej w art. 1.</w:t>
      </w:r>
    </w:p>
    <w:p w14:paraId="66360D6E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DA7C19">
        <w:rPr>
          <w:rFonts w:eastAsia="SimSun" w:cstheme="minorHAnsi"/>
          <w:sz w:val="28"/>
        </w:rPr>
        <w:t>celu publicznego ustala się w drodze decyzji o lokalizacji inwestycji celu publicznego</w:t>
      </w:r>
      <w:r w:rsidRPr="00DA7C19">
        <w:rPr>
          <w:rFonts w:eastAsia="SimSun" w:cstheme="minorHAnsi"/>
          <w:sz w:val="28"/>
          <w:szCs w:val="28"/>
        </w:rPr>
        <w:t>.</w:t>
      </w:r>
    </w:p>
    <w:p w14:paraId="42AE1039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2AB13DB0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Z kolei w myśl art. 51 ust. 1 pkt 2 u.p.z.p. w sprawach ustalenia lokalizacji inwestycji celu publicznego decyzje wydają w odniesieniu do inwestycji celu publicznego o znaczeniu powiatowym i gminnym - wójt, burmistrz albo prezydent miasta.</w:t>
      </w:r>
    </w:p>
    <w:p w14:paraId="6C9860C0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 myśl art. 2 pkt 5 u.p.z.p.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nieruchomościami.</w:t>
      </w:r>
    </w:p>
    <w:p w14:paraId="2CC4A175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Zgodnie z art. 6 pkt 6 ustawy z dnia 21 sierpnia 1997 r. o gospodarce nieruchomościami (Dz. U. z 2024 r. poz. 1145, 1222, 1717 i 1881) celem publicznym jest budowa i utrzymywanie pomieszczeń dla (…) szkół publicznych.</w:t>
      </w:r>
    </w:p>
    <w:p w14:paraId="0E72DB26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lastRenderedPageBreak/>
        <w:t>Zespół Szkół Ekonomicznych im. Cyryla Ratajskiego w Śremie jest publiczną szkołą ponadpodstawową w rozumieniu przepisów ustawy z dnia 14 grudnia 2016 r. - Prawo oświatowe (Dz. U. z 2024 r. poz. 737, z 2023 r. poz. 2005 i z 2024 r. poz. 854, 1562, 1635 i 1933).</w:t>
      </w:r>
    </w:p>
    <w:p w14:paraId="674E0BE1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382AB717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59BECCF6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7C9F0E2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Planowana inwestycja polega na rozbudowie szkoły ponadpodstawowej, która pomieści kolejnych sześć sal lekcyjnych, które aktualnie zlokalizowane są w części podziemnej budynku.</w:t>
      </w:r>
    </w:p>
    <w:p w14:paraId="692AB6B6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</w:rPr>
      </w:pPr>
      <w:r w:rsidRPr="00DA7C19">
        <w:rPr>
          <w:rFonts w:eastAsia="SimSun" w:cstheme="minorHAnsi"/>
          <w:sz w:val="28"/>
          <w:szCs w:val="28"/>
        </w:rPr>
        <w:t xml:space="preserve">Teren planowanej inwestycji obejmuje działki o nr ewid.:1586/1, 2548 i 2549, obręb Śrem, o powierzchni ca 0,2634 ha. Zgodnie z ewidencją gruntów i budynków prowadzoną przez Starostę Śremskiego </w:t>
      </w:r>
      <w:r w:rsidRPr="00DA7C19">
        <w:rPr>
          <w:rFonts w:eastAsia="SimSun" w:cstheme="minorHAnsi"/>
          <w:sz w:val="28"/>
        </w:rPr>
        <w:t>teren stanowi inne tereny zabudowane (Bi) i tereny rekreacyjno-wypoczynkowe (Bz).</w:t>
      </w:r>
    </w:p>
    <w:p w14:paraId="26B04F31" w14:textId="77777777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54DAD3EE" w14:textId="77777777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4F609150" w14:textId="77777777" w:rsidR="00DA7C19" w:rsidRDefault="00DA7C19" w:rsidP="00DA7C19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</w:p>
    <w:p w14:paraId="6A013616" w14:textId="10CACE7F" w:rsidR="00DA7C19" w:rsidRPr="00DA7C19" w:rsidRDefault="00DA7C19" w:rsidP="00DA7C19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  <w:r w:rsidRPr="00DA7C19">
        <w:rPr>
          <w:rFonts w:eastAsia="SimSun" w:cstheme="minorHAnsi"/>
          <w:spacing w:val="-2"/>
          <w:sz w:val="28"/>
        </w:rPr>
        <w:lastRenderedPageBreak/>
        <w:t xml:space="preserve">Stosownie do </w:t>
      </w:r>
      <w:r w:rsidRPr="00DA7C19">
        <w:rPr>
          <w:rFonts w:eastAsia="SimSun" w:cstheme="minorHAnsi"/>
          <w:spacing w:val="-2"/>
          <w:sz w:val="28"/>
          <w:szCs w:val="28"/>
        </w:rPr>
        <w:t xml:space="preserve">art. 53 ust. 3 </w:t>
      </w:r>
      <w:r w:rsidRPr="00DA7C19">
        <w:rPr>
          <w:rFonts w:eastAsia="SimSun" w:cstheme="minorHAnsi"/>
          <w:sz w:val="28"/>
          <w:szCs w:val="28"/>
        </w:rPr>
        <w:t>u.p.z.p.</w:t>
      </w:r>
      <w:r w:rsidRPr="00DA7C19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4B84E805" w14:textId="77777777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44C5F596" w14:textId="77777777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96B594D" w14:textId="77777777" w:rsidR="00DA7C19" w:rsidRPr="00DA7C19" w:rsidRDefault="00DA7C19" w:rsidP="00DA7C1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występowaniem złóż kopalin oraz obecnych i przyszłych potrzeb eksploatacji tych złóż;</w:t>
      </w:r>
    </w:p>
    <w:p w14:paraId="264DC8B3" w14:textId="77777777" w:rsidR="00DA7C19" w:rsidRPr="00DA7C19" w:rsidRDefault="00DA7C19" w:rsidP="00DA7C1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ochroną wód, gleby i ziemi przed zanieczyszczeniem w związku z prowadzeniem gospodarki rolnej;</w:t>
      </w:r>
    </w:p>
    <w:p w14:paraId="111939E5" w14:textId="77777777" w:rsidR="00DA7C19" w:rsidRPr="00DA7C19" w:rsidRDefault="00DA7C19" w:rsidP="00DA7C1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potrzebami w zakresie zapobiegania ruchom masowym ziemi i ich skutkom;</w:t>
      </w:r>
    </w:p>
    <w:p w14:paraId="0FCEC8E1" w14:textId="77777777" w:rsidR="00DA7C19" w:rsidRPr="00DA7C19" w:rsidRDefault="00DA7C19" w:rsidP="00DA7C1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0AFD2C8B" w14:textId="77777777" w:rsidR="00DA7C19" w:rsidRPr="00DA7C19" w:rsidRDefault="00DA7C19" w:rsidP="00DA7C1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DA7C19">
        <w:rPr>
          <w:rFonts w:ascii="Calibri" w:eastAsia="SimSun" w:hAnsi="Calibri" w:cs="Calibri"/>
          <w:sz w:val="28"/>
          <w:szCs w:val="28"/>
        </w:rPr>
        <w:t xml:space="preserve">ograniczeniami wynikającymi z ustanowienia w trybie ustawy z dnia 16 kwietnia 2004 r. o ochronie przyrody (Dz. U. z 2023 r. poz. 1336, 1688 i 1890, z 2022 r. poz. 2375 </w:t>
      </w:r>
      <w:r w:rsidRPr="00DA7C19">
        <w:rPr>
          <w:rFonts w:eastAsia="SimSun" w:cstheme="minorHAnsi"/>
          <w:sz w:val="28"/>
          <w:szCs w:val="28"/>
        </w:rPr>
        <w:t>i z 2024 r. poz. 1089</w:t>
      </w:r>
      <w:r w:rsidRPr="00DA7C19">
        <w:rPr>
          <w:rFonts w:ascii="Calibri" w:eastAsia="SimSun" w:hAnsi="Calibri" w:cs="Calibri"/>
          <w:sz w:val="28"/>
          <w:szCs w:val="28"/>
        </w:rPr>
        <w:t>) form ochrony przyrody oraz ustaleń obowiązujących planów ochrony;</w:t>
      </w:r>
    </w:p>
    <w:p w14:paraId="2DA28AF1" w14:textId="77777777" w:rsidR="00DA7C19" w:rsidRPr="00DA7C19" w:rsidRDefault="00DA7C19" w:rsidP="00DA7C1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DA7C19">
        <w:rPr>
          <w:rFonts w:ascii="Calibri" w:eastAsia="SimSun" w:hAnsi="Calibri" w:cs="Calibri"/>
          <w:sz w:val="28"/>
          <w:szCs w:val="28"/>
        </w:rPr>
        <w:t>ograniczeniami wynikającymi z ustalenia w trybie przepisów ustawy z dnia 20 lipca 2017 r. – Prawo wodne (Dz. U. z 2024 r. poz. 1087, 1089, 1473 i 877) warunków korzystania z wód regionu wodnego i zlewni oraz ustanowienia stref ochronnych ujęć wód, a także obszarów ochronnych zbiorników wód śródlądowych,</w:t>
      </w:r>
    </w:p>
    <w:p w14:paraId="4FB90D1A" w14:textId="77777777" w:rsidR="00DA7C19" w:rsidRPr="00DA7C19" w:rsidRDefault="00DA7C19" w:rsidP="00DA7C19">
      <w:pPr>
        <w:widowControl w:val="0"/>
        <w:tabs>
          <w:tab w:val="left" w:pos="993"/>
        </w:tabs>
        <w:autoSpaceDE w:val="0"/>
        <w:spacing w:after="120" w:line="240" w:lineRule="auto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ponieważ nie wynikały z nich żadne nakazy, zakazy i ograniczenia w zagospodarowaniu przedmiotowego terenu.</w:t>
      </w:r>
    </w:p>
    <w:p w14:paraId="09387837" w14:textId="77777777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 środowiskowych uwarunkowaniach określającej środowiskowe uwarunkowania realizacji przedsięwzięcia. </w:t>
      </w:r>
    </w:p>
    <w:p w14:paraId="2F1F4CD3" w14:textId="78CF03B9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DA7C19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DA7C19">
        <w:rPr>
          <w:rFonts w:eastAsia="SimSun"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5ED309ED" w14:textId="77777777" w:rsidR="00DA7C19" w:rsidRPr="00DA7C19" w:rsidRDefault="00DA7C19" w:rsidP="00DA7C19">
      <w:pPr>
        <w:widowControl w:val="0"/>
        <w:autoSpaceDE w:val="0"/>
        <w:spacing w:after="120" w:line="240" w:lineRule="auto"/>
        <w:jc w:val="both"/>
        <w:rPr>
          <w:rFonts w:eastAsia="SimSun" w:cstheme="minorHAnsi"/>
          <w:sz w:val="28"/>
        </w:rPr>
      </w:pPr>
      <w:r w:rsidRPr="00DA7C19">
        <w:rPr>
          <w:rFonts w:eastAsia="SimSun" w:cstheme="minorHAnsi"/>
          <w:sz w:val="28"/>
        </w:rPr>
        <w:t>Otóż planowana inwestycja:</w:t>
      </w:r>
    </w:p>
    <w:p w14:paraId="6130B52E" w14:textId="77777777" w:rsidR="00DA7C19" w:rsidRPr="00DA7C19" w:rsidRDefault="00DA7C19" w:rsidP="00DA7C1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bookmarkStart w:id="1" w:name="_Hlk84408696"/>
      <w:r w:rsidRPr="00DA7C19">
        <w:rPr>
          <w:rFonts w:eastAsia="SimSun" w:cstheme="minorHAnsi"/>
          <w:sz w:val="28"/>
        </w:rPr>
        <w:t>realizowana będzie na zabudowanej działce i dotyczy istniejącego budynku oraz położona jest w centrum miasta;</w:t>
      </w:r>
    </w:p>
    <w:p w14:paraId="24A39368" w14:textId="77777777" w:rsidR="00DA7C19" w:rsidRPr="00DA7C19" w:rsidRDefault="00DA7C19" w:rsidP="00DA7C1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DA7C19">
        <w:rPr>
          <w:rFonts w:eastAsia="SimSun" w:cstheme="minorHAnsi"/>
          <w:sz w:val="28"/>
        </w:rPr>
        <w:t>zajmuje niewielki obszar;</w:t>
      </w:r>
    </w:p>
    <w:p w14:paraId="325AD3A0" w14:textId="77777777" w:rsidR="00DA7C19" w:rsidRPr="00DA7C19" w:rsidRDefault="00DA7C19" w:rsidP="00DA7C1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DA7C19">
        <w:rPr>
          <w:rFonts w:eastAsia="SimSun" w:cstheme="minorHAnsi"/>
          <w:sz w:val="28"/>
        </w:rPr>
        <w:t>odległa jest od najbliższego obszaru Natura 2000 (pomiar w linii prostej) o ca 1,1 km;</w:t>
      </w:r>
    </w:p>
    <w:p w14:paraId="6175689B" w14:textId="77777777" w:rsidR="00DA7C19" w:rsidRPr="00DA7C19" w:rsidRDefault="00DA7C19" w:rsidP="00DA7C1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DA7C19">
        <w:rPr>
          <w:rFonts w:eastAsia="SimSun" w:cstheme="minorHAnsi"/>
          <w:sz w:val="28"/>
        </w:rPr>
        <w:t>nie wiąże się z generowaniem jakichkolwiek emisji do środowiska (hałas, pola elektromagnetyczne, substancje).</w:t>
      </w:r>
      <w:bookmarkEnd w:id="1"/>
    </w:p>
    <w:p w14:paraId="703AE716" w14:textId="77777777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</w:rPr>
      </w:pPr>
      <w:r w:rsidRPr="00DA7C19">
        <w:rPr>
          <w:rFonts w:eastAsia="SimSun"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DA7C19">
        <w:rPr>
          <w:rFonts w:ascii="Calibri" w:eastAsia="SimSun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1EC01C99" w14:textId="77777777" w:rsidR="00DA7C19" w:rsidRPr="00DA7C19" w:rsidRDefault="00DA7C19" w:rsidP="00DA7C19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DA7C19">
        <w:rPr>
          <w:rFonts w:ascii="Calibri" w:eastAsia="SimSun" w:hAnsi="Calibri" w:cs="Calibri"/>
          <w:sz w:val="28"/>
          <w:szCs w:val="28"/>
        </w:rPr>
        <w:t>Projekt decyzji został uzgodniony z organami, o których mowa w art. 53 ust. 4 pkt 2, pkt 2a i pkt 5 lit. b u.p.z.p., a mianowicie z: Wielkopolskim Wojewódzkim Konserwatorem Zabytków w Poznaniu, Państwowym Powiatowym Inspektorem Sanitarnym w Śremie i Marszałkiem Województwa Wielkopolskiego.</w:t>
      </w:r>
    </w:p>
    <w:p w14:paraId="4B15D8BF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Projekt decyzji nie wymagał zaopiniowania przez operatorów, o których mowa art. 5 ust. 5e u.p.z.p.</w:t>
      </w:r>
    </w:p>
    <w:p w14:paraId="2028F5F3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Projekt decyzji uzyskał stanowisko zarządcy drogi gminnej – ul. Józefa Wybickiego, a mianowicie Burmistrza Śremu, w ramach wewnętrznej procedury. </w:t>
      </w:r>
    </w:p>
    <w:p w14:paraId="5E702798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DA7C19">
        <w:rPr>
          <w:rFonts w:eastAsia="SimSun" w:cstheme="minorHAnsi"/>
          <w:sz w:val="28"/>
          <w:szCs w:val="28"/>
        </w:rPr>
        <w:t>Ponadto, decyzja nie wymagała wcześniejszego uzyskania decyzji wymaganych przepisami odrębnymi.</w:t>
      </w:r>
    </w:p>
    <w:p w14:paraId="710CDEAA" w14:textId="77777777" w:rsid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</w:p>
    <w:p w14:paraId="1210DE54" w14:textId="77777777" w:rsid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</w:p>
    <w:p w14:paraId="4E04FE82" w14:textId="0C57B899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DA7C19">
        <w:rPr>
          <w:rFonts w:eastAsia="SimSun" w:cstheme="minorHAnsi"/>
          <w:sz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zakresem oddziaływania planowanej inwestycji objęty jest teren bezpośrednio graniczący z terenem planowanej rozbudowy, na którym budynki mieszkalne znajdują się w stosunkowo bliskiej odległości z planowaną rozbudową (działki o nr ewid. 1590/2 i 1590/3, obręb Śrem). Biorąc powyższe pod uwagę za strony postępowania zostali uznani właściciele ww. działek oraz terenu inwestycji.</w:t>
      </w:r>
    </w:p>
    <w:p w14:paraId="30A4954C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350056CF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 związku z powyższym orzeczono jak w sentencji.</w:t>
      </w:r>
    </w:p>
    <w:p w14:paraId="690F00A3" w14:textId="77777777" w:rsidR="00DA7C19" w:rsidRPr="00DA7C19" w:rsidRDefault="00DA7C19" w:rsidP="00DA7C19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A7C19">
        <w:rPr>
          <w:rFonts w:eastAsia="SimSun" w:cstheme="minorHAnsi"/>
          <w:bCs/>
          <w:sz w:val="28"/>
          <w:szCs w:val="28"/>
        </w:rPr>
        <w:t>Pouczenie</w:t>
      </w:r>
    </w:p>
    <w:p w14:paraId="7F986B51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559F72B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376BE019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4080F0C1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2DA0F581" w14:textId="77777777" w:rsidR="00DA7C19" w:rsidRPr="00DA7C19" w:rsidRDefault="00DA7C19" w:rsidP="00DA7C19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12F72417" w14:textId="77777777" w:rsidR="00DA7C19" w:rsidRPr="00DA7C19" w:rsidRDefault="00DA7C19" w:rsidP="00DA7C1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A7C19">
        <w:rPr>
          <w:rFonts w:ascii="Calibri" w:eastAsia="SimSun" w:hAnsi="Calibri" w:cs="Calibri"/>
          <w:sz w:val="28"/>
        </w:rPr>
        <w:lastRenderedPageBreak/>
        <w:t>(-) z up. BURMISTRZA</w:t>
      </w:r>
    </w:p>
    <w:p w14:paraId="2E30521C" w14:textId="77777777" w:rsidR="00DA7C19" w:rsidRPr="00DA7C19" w:rsidRDefault="00DA7C19" w:rsidP="00DA7C1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A7C19">
        <w:rPr>
          <w:rFonts w:ascii="Calibri" w:eastAsia="SimSun" w:hAnsi="Calibri" w:cs="Calibri"/>
          <w:sz w:val="28"/>
        </w:rPr>
        <w:t>Katarzyna Bednarowicz</w:t>
      </w:r>
    </w:p>
    <w:p w14:paraId="0ECAC827" w14:textId="77777777" w:rsidR="00DA7C19" w:rsidRPr="00DA7C19" w:rsidRDefault="00DA7C19" w:rsidP="00DA7C1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A7C19">
        <w:rPr>
          <w:rFonts w:ascii="Calibri" w:eastAsia="SimSun" w:hAnsi="Calibri" w:cs="Calibri"/>
          <w:sz w:val="28"/>
        </w:rPr>
        <w:t>naczelnik Pionu Gospodarowania</w:t>
      </w:r>
    </w:p>
    <w:p w14:paraId="146D3AB1" w14:textId="77777777" w:rsidR="00DA7C19" w:rsidRPr="00DA7C19" w:rsidRDefault="00DA7C19" w:rsidP="00DA7C1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A7C19">
        <w:rPr>
          <w:rFonts w:ascii="Calibri" w:eastAsia="SimSun" w:hAnsi="Calibri" w:cs="Calibri"/>
          <w:sz w:val="28"/>
        </w:rPr>
        <w:t>Przestrzenią i Środowiskiem</w:t>
      </w:r>
    </w:p>
    <w:p w14:paraId="3D714675" w14:textId="77777777" w:rsidR="00DA7C19" w:rsidRPr="00DA7C19" w:rsidRDefault="00DA7C19" w:rsidP="00DA7C19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A7C19">
        <w:rPr>
          <w:rFonts w:ascii="Calibri" w:eastAsia="SimSun" w:hAnsi="Calibri" w:cs="Calibri"/>
          <w:sz w:val="28"/>
        </w:rPr>
        <w:t>/dokument podpisany elektronicznie/</w:t>
      </w:r>
    </w:p>
    <w:p w14:paraId="3DA8CC26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0FAC98E3" w14:textId="77777777" w:rsidR="00DA7C19" w:rsidRPr="00DA7C19" w:rsidRDefault="00DA7C19" w:rsidP="00DA7C1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Załączniki:</w:t>
      </w:r>
    </w:p>
    <w:p w14:paraId="6B71F017" w14:textId="77777777" w:rsidR="00DA7C19" w:rsidRPr="00DA7C19" w:rsidRDefault="00DA7C19" w:rsidP="00DA7C19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załącznik nr 1 – część graficzna decyzji,</w:t>
      </w:r>
    </w:p>
    <w:p w14:paraId="0D1481F8" w14:textId="77777777" w:rsidR="00DA7C19" w:rsidRPr="00DA7C19" w:rsidRDefault="00DA7C19" w:rsidP="00DA7C19">
      <w:pPr>
        <w:numPr>
          <w:ilvl w:val="0"/>
          <w:numId w:val="12"/>
        </w:numPr>
        <w:spacing w:after="0" w:line="240" w:lineRule="auto"/>
        <w:ind w:right="-1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załącznik nr 2 – dane osobowe Stron postępowania (w aktach sprawy).</w:t>
      </w:r>
    </w:p>
    <w:p w14:paraId="66CAB1E0" w14:textId="77777777" w:rsidR="00DA7C19" w:rsidRPr="00DA7C19" w:rsidRDefault="00DA7C19" w:rsidP="00DA7C1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0916D3B7" w14:textId="77777777" w:rsidR="00DA7C19" w:rsidRPr="00DA7C19" w:rsidRDefault="00DA7C19" w:rsidP="00DA7C1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4BC4D830" w14:textId="77777777" w:rsidR="00DA7C19" w:rsidRPr="00DA7C19" w:rsidRDefault="00DA7C19" w:rsidP="00DA7C1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A7C19">
        <w:rPr>
          <w:rFonts w:ascii="Calibri" w:eastAsia="SimSun" w:hAnsi="Calibri" w:cs="Calibri"/>
          <w:bCs/>
          <w:sz w:val="28"/>
          <w:szCs w:val="28"/>
        </w:rPr>
        <w:t>Sprawę prowadzi:</w:t>
      </w:r>
    </w:p>
    <w:p w14:paraId="59A698EE" w14:textId="77777777" w:rsidR="00DA7C19" w:rsidRPr="00DA7C19" w:rsidRDefault="00DA7C19" w:rsidP="00DA7C1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A7C19">
        <w:rPr>
          <w:rFonts w:ascii="Calibri" w:eastAsia="SimSun" w:hAnsi="Calibri" w:cs="Calibri"/>
          <w:bCs/>
          <w:sz w:val="28"/>
          <w:szCs w:val="28"/>
        </w:rPr>
        <w:t>Katarzyna Bednarowicz</w:t>
      </w:r>
    </w:p>
    <w:p w14:paraId="6745C716" w14:textId="77777777" w:rsidR="00DA7C19" w:rsidRPr="00DA7C19" w:rsidRDefault="00DA7C19" w:rsidP="00DA7C1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A7C19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7AF39505" w14:textId="77777777" w:rsidR="00DA7C19" w:rsidRPr="00DA7C19" w:rsidRDefault="00DA7C19" w:rsidP="00DA7C19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A7C19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6DA8CE95" w14:textId="77777777" w:rsidR="00DA7C19" w:rsidRPr="00DA7C19" w:rsidRDefault="00DA7C19" w:rsidP="00DA7C19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000A2E62" w14:textId="77777777" w:rsidR="00DA7C19" w:rsidRPr="00DA7C19" w:rsidRDefault="00DA7C19" w:rsidP="00DA7C19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DA7C19">
        <w:rPr>
          <w:rFonts w:ascii="Calibri" w:eastAsia="Calibri" w:hAnsi="Calibri" w:cs="Times New Roman"/>
          <w:sz w:val="28"/>
        </w:rPr>
        <w:t>Otrzymują:</w:t>
      </w:r>
    </w:p>
    <w:p w14:paraId="21A209A5" w14:textId="77777777" w:rsidR="00DA7C19" w:rsidRPr="00DA7C19" w:rsidRDefault="00DA7C19" w:rsidP="00DA7C19">
      <w:pPr>
        <w:spacing w:after="12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DA7C19">
        <w:rPr>
          <w:rFonts w:ascii="Calibri" w:eastAsia="Calibri" w:hAnsi="Calibri" w:cs="Times New Roman"/>
          <w:sz w:val="28"/>
        </w:rPr>
        <w:t>Strony postępowania:</w:t>
      </w:r>
    </w:p>
    <w:p w14:paraId="6058C094" w14:textId="77777777" w:rsidR="00DA7C19" w:rsidRPr="00DA7C19" w:rsidRDefault="00DA7C19" w:rsidP="00DA7C19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8"/>
        </w:rPr>
      </w:pPr>
      <w:r w:rsidRPr="00DA7C19">
        <w:rPr>
          <w:rFonts w:ascii="Calibri" w:eastAsia="Calibri" w:hAnsi="Calibri" w:cs="Times New Roman"/>
          <w:sz w:val="28"/>
        </w:rPr>
        <w:t>Zespół Szkół Ekonomicznych im. Cyryla Ratajskiego w Śremie, ul. Józefa Wybickiego 2, 63-100 Śrem (pełnomocnik)</w:t>
      </w:r>
    </w:p>
    <w:p w14:paraId="47E0D9BD" w14:textId="77777777" w:rsidR="00DA7C19" w:rsidRPr="00DA7C19" w:rsidRDefault="00DA7C19" w:rsidP="00DA7C19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8"/>
        </w:rPr>
      </w:pPr>
      <w:r w:rsidRPr="00DA7C19">
        <w:rPr>
          <w:rFonts w:ascii="Calibri" w:eastAsia="Calibri" w:hAnsi="Calibri" w:cs="Times New Roman"/>
          <w:sz w:val="28"/>
        </w:rPr>
        <w:t>Powiat Śremski, ul. Adama Mickiewicza 17, 63-100 Śrem</w:t>
      </w:r>
    </w:p>
    <w:p w14:paraId="180DF7B0" w14:textId="77777777" w:rsidR="00DA7C19" w:rsidRPr="00DA7C19" w:rsidRDefault="00DA7C19" w:rsidP="00DA7C19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8"/>
        </w:rPr>
      </w:pPr>
      <w:r w:rsidRPr="00DA7C19">
        <w:rPr>
          <w:rFonts w:ascii="Calibri" w:eastAsia="Calibri" w:hAnsi="Calibri" w:cs="Times New Roman"/>
          <w:sz w:val="28"/>
        </w:rPr>
        <w:t>Pozostałe Strony postępowania zgodnie z załącznikiem nr 2</w:t>
      </w:r>
    </w:p>
    <w:p w14:paraId="6AE3CE1C" w14:textId="77777777" w:rsidR="00DA7C19" w:rsidRPr="00DA7C19" w:rsidRDefault="00DA7C19" w:rsidP="00DA7C19">
      <w:pPr>
        <w:spacing w:after="0" w:line="240" w:lineRule="auto"/>
        <w:ind w:firstLine="284"/>
        <w:contextualSpacing/>
        <w:jc w:val="both"/>
        <w:rPr>
          <w:rFonts w:ascii="Calibri" w:eastAsia="Calibri" w:hAnsi="Calibri" w:cs="Times New Roman"/>
          <w:sz w:val="28"/>
        </w:rPr>
      </w:pPr>
      <w:r w:rsidRPr="00DA7C19">
        <w:rPr>
          <w:rFonts w:ascii="Calibri" w:eastAsia="Calibri" w:hAnsi="Calibri" w:cs="Times New Roman"/>
          <w:sz w:val="28"/>
        </w:rPr>
        <w:t>aa</w:t>
      </w:r>
    </w:p>
    <w:p w14:paraId="40670AB3" w14:textId="77777777" w:rsidR="00DA7C19" w:rsidRPr="00DA7C19" w:rsidRDefault="00DA7C19" w:rsidP="00DA7C19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4C1238B0" w14:textId="77777777" w:rsidR="00DA7C19" w:rsidRPr="00DA7C19" w:rsidRDefault="00DA7C19" w:rsidP="00DA7C19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72159299" w14:textId="77777777" w:rsidR="00DA7C19" w:rsidRPr="00DA7C19" w:rsidRDefault="00DA7C19" w:rsidP="00DA7C19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 xml:space="preserve">Uiszczono opłatę skarbową w kwocie: 598,00 zł </w:t>
      </w:r>
    </w:p>
    <w:p w14:paraId="40A5EF8B" w14:textId="77777777" w:rsidR="00DA7C19" w:rsidRPr="00DA7C19" w:rsidRDefault="00DA7C19" w:rsidP="00DA7C19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Data wpłaty: 19.12.2024 r.</w:t>
      </w:r>
    </w:p>
    <w:p w14:paraId="38E379FE" w14:textId="77777777" w:rsidR="00DA7C19" w:rsidRPr="00DA7C19" w:rsidRDefault="00DA7C19" w:rsidP="00DA7C19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Nr rachunku bankowego Urzędu Miejskiego w Śremie:</w:t>
      </w:r>
    </w:p>
    <w:p w14:paraId="09CBDE97" w14:textId="77777777" w:rsidR="00DA7C19" w:rsidRPr="00DA7C19" w:rsidRDefault="00DA7C19" w:rsidP="00DA7C19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A7C19">
        <w:rPr>
          <w:rFonts w:eastAsia="SimSun" w:cstheme="minorHAnsi"/>
          <w:sz w:val="28"/>
          <w:szCs w:val="28"/>
        </w:rPr>
        <w:t>57 9084 0003 2102 0013 0521 0013</w:t>
      </w:r>
    </w:p>
    <w:p w14:paraId="6D270E1C" w14:textId="77777777" w:rsidR="00DA7C19" w:rsidRPr="00DA7C19" w:rsidRDefault="00DA7C19" w:rsidP="00DA7C19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0E553E69" w14:textId="77777777" w:rsidR="00DA7C19" w:rsidRPr="00DA7C19" w:rsidRDefault="00DA7C19" w:rsidP="00DA7C19">
      <w:pPr>
        <w:spacing w:after="0" w:line="240" w:lineRule="auto"/>
        <w:rPr>
          <w:rFonts w:ascii="Times New Roman" w:eastAsia="SimSu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5AD41EA1" w:rsidR="00EC6D4F" w:rsidRPr="0019017D" w:rsidRDefault="00DA7C19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6A7E13B" wp14:editId="053ECB75">
            <wp:extent cx="5579745" cy="7891780"/>
            <wp:effectExtent l="0" t="0" r="1905" b="0"/>
            <wp:docPr id="1583064247" name="Obraz 1" descr="Obraz zawierający tekst, diagram, Plan,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064247" name="Obraz 1" descr="Obraz zawierający tekst, diagram, Plan, mapa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E81AB1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F1D00" w14:textId="77777777" w:rsidR="008A3C6F" w:rsidRDefault="008A3C6F" w:rsidP="00053E5A">
      <w:pPr>
        <w:spacing w:after="0" w:line="240" w:lineRule="auto"/>
      </w:pPr>
      <w:r>
        <w:separator/>
      </w:r>
    </w:p>
  </w:endnote>
  <w:endnote w:type="continuationSeparator" w:id="0">
    <w:p w14:paraId="1AE4094A" w14:textId="77777777" w:rsidR="008A3C6F" w:rsidRDefault="008A3C6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87CBF" w14:textId="77777777" w:rsidR="008A3C6F" w:rsidRDefault="008A3C6F" w:rsidP="00053E5A">
      <w:pPr>
        <w:spacing w:after="0" w:line="240" w:lineRule="auto"/>
      </w:pPr>
      <w:r>
        <w:separator/>
      </w:r>
    </w:p>
  </w:footnote>
  <w:footnote w:type="continuationSeparator" w:id="0">
    <w:p w14:paraId="11C9AC43" w14:textId="77777777" w:rsidR="008A3C6F" w:rsidRDefault="008A3C6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AD"/>
    <w:multiLevelType w:val="hybridMultilevel"/>
    <w:tmpl w:val="AA36564E"/>
    <w:lvl w:ilvl="0" w:tplc="E1AADCBC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075F65CE"/>
    <w:multiLevelType w:val="hybridMultilevel"/>
    <w:tmpl w:val="4300EB2E"/>
    <w:lvl w:ilvl="0" w:tplc="E5A8F8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D116C"/>
    <w:multiLevelType w:val="hybridMultilevel"/>
    <w:tmpl w:val="1C901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554185"/>
    <w:multiLevelType w:val="hybridMultilevel"/>
    <w:tmpl w:val="A330D366"/>
    <w:lvl w:ilvl="0" w:tplc="7A520BEE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5"/>
  </w:num>
  <w:num w:numId="2" w16cid:durableId="239680716">
    <w:abstractNumId w:val="2"/>
  </w:num>
  <w:num w:numId="3" w16cid:durableId="590742254">
    <w:abstractNumId w:val="4"/>
  </w:num>
  <w:num w:numId="4" w16cid:durableId="978650360">
    <w:abstractNumId w:val="9"/>
  </w:num>
  <w:num w:numId="5" w16cid:durableId="831064291">
    <w:abstractNumId w:val="6"/>
  </w:num>
  <w:num w:numId="6" w16cid:durableId="19129319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3"/>
  </w:num>
  <w:num w:numId="11" w16cid:durableId="2838469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7"/>
  </w:num>
  <w:num w:numId="13" w16cid:durableId="2007778848">
    <w:abstractNumId w:val="13"/>
  </w:num>
  <w:num w:numId="14" w16cid:durableId="1696349702">
    <w:abstractNumId w:val="7"/>
  </w:num>
  <w:num w:numId="15" w16cid:durableId="1242446733">
    <w:abstractNumId w:val="16"/>
  </w:num>
  <w:num w:numId="16" w16cid:durableId="2069376828">
    <w:abstractNumId w:val="14"/>
  </w:num>
  <w:num w:numId="17" w16cid:durableId="424889535">
    <w:abstractNumId w:val="1"/>
  </w:num>
  <w:num w:numId="18" w16cid:durableId="996804578">
    <w:abstractNumId w:val="11"/>
  </w:num>
  <w:num w:numId="19" w16cid:durableId="129400512">
    <w:abstractNumId w:val="12"/>
  </w:num>
  <w:num w:numId="20" w16cid:durableId="1957440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E5A"/>
    <w:rsid w:val="0007516D"/>
    <w:rsid w:val="00075C2C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A6F"/>
    <w:rsid w:val="0019017D"/>
    <w:rsid w:val="001B60E8"/>
    <w:rsid w:val="001B7431"/>
    <w:rsid w:val="001B7520"/>
    <w:rsid w:val="001B7825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1389"/>
    <w:rsid w:val="002B3949"/>
    <w:rsid w:val="002B4766"/>
    <w:rsid w:val="002B5F7F"/>
    <w:rsid w:val="002C3AE8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94485"/>
    <w:rsid w:val="003A4560"/>
    <w:rsid w:val="003B1484"/>
    <w:rsid w:val="003B39DE"/>
    <w:rsid w:val="003E043C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7306"/>
    <w:rsid w:val="004C7E65"/>
    <w:rsid w:val="004D6B2B"/>
    <w:rsid w:val="004E4A5D"/>
    <w:rsid w:val="004E7588"/>
    <w:rsid w:val="005202B4"/>
    <w:rsid w:val="00524B9F"/>
    <w:rsid w:val="00525346"/>
    <w:rsid w:val="00530106"/>
    <w:rsid w:val="00534F27"/>
    <w:rsid w:val="00544556"/>
    <w:rsid w:val="00553A99"/>
    <w:rsid w:val="00554F6C"/>
    <w:rsid w:val="00576B03"/>
    <w:rsid w:val="005811F1"/>
    <w:rsid w:val="00581995"/>
    <w:rsid w:val="0058447F"/>
    <w:rsid w:val="00593617"/>
    <w:rsid w:val="00595D3B"/>
    <w:rsid w:val="005B7CE9"/>
    <w:rsid w:val="005D1262"/>
    <w:rsid w:val="005E5887"/>
    <w:rsid w:val="005F048F"/>
    <w:rsid w:val="005F16C6"/>
    <w:rsid w:val="005F23DE"/>
    <w:rsid w:val="005F5359"/>
    <w:rsid w:val="00604784"/>
    <w:rsid w:val="00607BDB"/>
    <w:rsid w:val="00613E9B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819"/>
    <w:rsid w:val="006C39DC"/>
    <w:rsid w:val="006E23B5"/>
    <w:rsid w:val="00703C9A"/>
    <w:rsid w:val="00725ECA"/>
    <w:rsid w:val="007362FC"/>
    <w:rsid w:val="00744DF3"/>
    <w:rsid w:val="00766576"/>
    <w:rsid w:val="0077369E"/>
    <w:rsid w:val="00781406"/>
    <w:rsid w:val="007826EB"/>
    <w:rsid w:val="00797BDB"/>
    <w:rsid w:val="007A7766"/>
    <w:rsid w:val="007A7E93"/>
    <w:rsid w:val="007B1147"/>
    <w:rsid w:val="007B44D3"/>
    <w:rsid w:val="007B4F6B"/>
    <w:rsid w:val="007B607B"/>
    <w:rsid w:val="007C6800"/>
    <w:rsid w:val="007D7B59"/>
    <w:rsid w:val="007E50A0"/>
    <w:rsid w:val="007F7C6D"/>
    <w:rsid w:val="00800461"/>
    <w:rsid w:val="00811348"/>
    <w:rsid w:val="0081559F"/>
    <w:rsid w:val="00816EEC"/>
    <w:rsid w:val="00817BD5"/>
    <w:rsid w:val="008428E4"/>
    <w:rsid w:val="00873D7B"/>
    <w:rsid w:val="00886E45"/>
    <w:rsid w:val="008A3C6F"/>
    <w:rsid w:val="008B0BDB"/>
    <w:rsid w:val="008C2580"/>
    <w:rsid w:val="008C36B2"/>
    <w:rsid w:val="008C42C2"/>
    <w:rsid w:val="008F0E0D"/>
    <w:rsid w:val="008F4AA8"/>
    <w:rsid w:val="008F605E"/>
    <w:rsid w:val="00901EA3"/>
    <w:rsid w:val="009027BC"/>
    <w:rsid w:val="00917C21"/>
    <w:rsid w:val="00923B5B"/>
    <w:rsid w:val="00931C6F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F5FAB"/>
    <w:rsid w:val="009F6375"/>
    <w:rsid w:val="00A2134B"/>
    <w:rsid w:val="00A33FA8"/>
    <w:rsid w:val="00A3693E"/>
    <w:rsid w:val="00A46604"/>
    <w:rsid w:val="00A5187D"/>
    <w:rsid w:val="00A76857"/>
    <w:rsid w:val="00A77B0B"/>
    <w:rsid w:val="00A84928"/>
    <w:rsid w:val="00A866E6"/>
    <w:rsid w:val="00AA21C9"/>
    <w:rsid w:val="00AB773A"/>
    <w:rsid w:val="00AC6074"/>
    <w:rsid w:val="00B15B2E"/>
    <w:rsid w:val="00B16EAA"/>
    <w:rsid w:val="00B3295F"/>
    <w:rsid w:val="00B46FA9"/>
    <w:rsid w:val="00B47015"/>
    <w:rsid w:val="00B82124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17872"/>
    <w:rsid w:val="00C23B80"/>
    <w:rsid w:val="00C245E0"/>
    <w:rsid w:val="00C2573C"/>
    <w:rsid w:val="00C467F0"/>
    <w:rsid w:val="00C60752"/>
    <w:rsid w:val="00C632F1"/>
    <w:rsid w:val="00C661E5"/>
    <w:rsid w:val="00C81E6A"/>
    <w:rsid w:val="00C83C16"/>
    <w:rsid w:val="00C9248D"/>
    <w:rsid w:val="00C94B03"/>
    <w:rsid w:val="00CA1719"/>
    <w:rsid w:val="00CB1B55"/>
    <w:rsid w:val="00CE3AC7"/>
    <w:rsid w:val="00D00262"/>
    <w:rsid w:val="00D21AAD"/>
    <w:rsid w:val="00D27297"/>
    <w:rsid w:val="00D4504D"/>
    <w:rsid w:val="00D457D5"/>
    <w:rsid w:val="00D4590A"/>
    <w:rsid w:val="00D528AA"/>
    <w:rsid w:val="00D73E1A"/>
    <w:rsid w:val="00D8404E"/>
    <w:rsid w:val="00DA7C19"/>
    <w:rsid w:val="00DB7013"/>
    <w:rsid w:val="00DB78C9"/>
    <w:rsid w:val="00DC49A1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81AB1"/>
    <w:rsid w:val="00E86801"/>
    <w:rsid w:val="00E936C7"/>
    <w:rsid w:val="00EA2C60"/>
    <w:rsid w:val="00EB1B42"/>
    <w:rsid w:val="00EC55A9"/>
    <w:rsid w:val="00EC6D4F"/>
    <w:rsid w:val="00EE1943"/>
    <w:rsid w:val="00EE4DA5"/>
    <w:rsid w:val="00EE7521"/>
    <w:rsid w:val="00EF6E98"/>
    <w:rsid w:val="00F021E2"/>
    <w:rsid w:val="00F02353"/>
    <w:rsid w:val="00F07059"/>
    <w:rsid w:val="00F50F4D"/>
    <w:rsid w:val="00F87B27"/>
    <w:rsid w:val="00F927BA"/>
    <w:rsid w:val="00FA1A51"/>
    <w:rsid w:val="00FA4296"/>
    <w:rsid w:val="00FB7420"/>
    <w:rsid w:val="00FD4758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2654</Words>
  <Characters>15925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85</cp:revision>
  <cp:lastPrinted>2025-02-14T10:00:00Z</cp:lastPrinted>
  <dcterms:created xsi:type="dcterms:W3CDTF">2024-07-24T06:31:00Z</dcterms:created>
  <dcterms:modified xsi:type="dcterms:W3CDTF">2025-02-17T06:38:00Z</dcterms:modified>
</cp:coreProperties>
</file>