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941471" w14:textId="77777777" w:rsidR="003235C6" w:rsidRPr="003235C6" w:rsidRDefault="003235C6" w:rsidP="00BD5A34">
      <w:pPr>
        <w:spacing w:after="0" w:line="240" w:lineRule="auto"/>
        <w:ind w:right="5668"/>
        <w:jc w:val="center"/>
        <w:rPr>
          <w:rFonts w:cstheme="minorHAnsi"/>
          <w:bCs/>
          <w:sz w:val="20"/>
          <w:szCs w:val="20"/>
        </w:rPr>
      </w:pPr>
    </w:p>
    <w:p w14:paraId="5D0C37BD" w14:textId="664E8D6A"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Burmistrz Śremu</w:t>
      </w:r>
    </w:p>
    <w:p w14:paraId="38C3318A" w14:textId="77777777"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ul. Plac 20 Października 1</w:t>
      </w:r>
    </w:p>
    <w:p w14:paraId="335059D8" w14:textId="77777777" w:rsidR="00BD5A34" w:rsidRPr="0063592D" w:rsidRDefault="00BD5A34" w:rsidP="003235C6">
      <w:pPr>
        <w:spacing w:after="0" w:line="240" w:lineRule="auto"/>
        <w:ind w:right="5668"/>
        <w:jc w:val="center"/>
        <w:rPr>
          <w:rFonts w:cstheme="minorHAnsi"/>
          <w:bCs/>
          <w:sz w:val="28"/>
          <w:szCs w:val="28"/>
        </w:rPr>
      </w:pPr>
      <w:r w:rsidRPr="0063592D">
        <w:rPr>
          <w:rFonts w:cstheme="minorHAnsi"/>
          <w:bCs/>
          <w:sz w:val="28"/>
          <w:szCs w:val="28"/>
        </w:rPr>
        <w:t>63-100 Śrem</w:t>
      </w:r>
    </w:p>
    <w:p w14:paraId="2C937DB9" w14:textId="72C740D9" w:rsidR="00BD5A34" w:rsidRPr="0063592D" w:rsidRDefault="00BD5A34" w:rsidP="003235C6">
      <w:pPr>
        <w:spacing w:after="0" w:line="240" w:lineRule="auto"/>
        <w:jc w:val="right"/>
        <w:rPr>
          <w:rFonts w:cstheme="minorHAnsi"/>
          <w:sz w:val="28"/>
          <w:szCs w:val="28"/>
        </w:rPr>
      </w:pPr>
      <w:r w:rsidRPr="0063592D">
        <w:rPr>
          <w:rFonts w:cstheme="minorHAnsi"/>
          <w:sz w:val="28"/>
          <w:szCs w:val="28"/>
        </w:rPr>
        <w:t>Śrem,</w:t>
      </w:r>
      <w:r w:rsidR="00EF0629">
        <w:rPr>
          <w:rFonts w:cstheme="minorHAnsi"/>
          <w:sz w:val="28"/>
          <w:szCs w:val="28"/>
        </w:rPr>
        <w:t xml:space="preserve"> 19</w:t>
      </w:r>
      <w:r w:rsidR="00116E81">
        <w:rPr>
          <w:rFonts w:cstheme="minorHAnsi"/>
          <w:sz w:val="28"/>
          <w:szCs w:val="28"/>
        </w:rPr>
        <w:t xml:space="preserve"> lutego 2025</w:t>
      </w:r>
      <w:r w:rsidRPr="0063592D">
        <w:rPr>
          <w:rFonts w:cstheme="minorHAnsi"/>
          <w:sz w:val="28"/>
          <w:szCs w:val="28"/>
        </w:rPr>
        <w:t xml:space="preserve"> roku</w:t>
      </w:r>
    </w:p>
    <w:p w14:paraId="314AFC46" w14:textId="46DA31A2" w:rsidR="00BD5A34" w:rsidRPr="0063592D" w:rsidRDefault="00BD5A34" w:rsidP="00BD5A34">
      <w:pPr>
        <w:spacing w:after="120" w:line="240" w:lineRule="auto"/>
        <w:rPr>
          <w:rFonts w:cstheme="minorHAnsi"/>
          <w:sz w:val="28"/>
          <w:szCs w:val="28"/>
        </w:rPr>
      </w:pPr>
      <w:r w:rsidRPr="0063592D">
        <w:rPr>
          <w:rFonts w:cstheme="minorHAnsi"/>
          <w:sz w:val="28"/>
          <w:szCs w:val="28"/>
        </w:rPr>
        <w:t>PPSOŚ.6220.</w:t>
      </w:r>
      <w:r w:rsidR="003235C6">
        <w:rPr>
          <w:rFonts w:cstheme="minorHAnsi"/>
          <w:sz w:val="28"/>
          <w:szCs w:val="28"/>
        </w:rPr>
        <w:t>21</w:t>
      </w:r>
      <w:r w:rsidR="00C552DF">
        <w:rPr>
          <w:rFonts w:cstheme="minorHAnsi"/>
          <w:sz w:val="28"/>
          <w:szCs w:val="28"/>
        </w:rPr>
        <w:t>.2024</w:t>
      </w:r>
      <w:r w:rsidRPr="0063592D">
        <w:rPr>
          <w:rFonts w:cstheme="minorHAnsi"/>
          <w:sz w:val="28"/>
          <w:szCs w:val="28"/>
        </w:rPr>
        <w:t>.BM</w:t>
      </w:r>
    </w:p>
    <w:p w14:paraId="24BCC9A5"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Obwieszczenie</w:t>
      </w:r>
    </w:p>
    <w:p w14:paraId="79908BF7"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 wydaniu decyzji o środowiskowych uwarunkowaniach</w:t>
      </w:r>
    </w:p>
    <w:p w14:paraId="708F1435" w14:textId="0813476B" w:rsidR="00D41FE4" w:rsidRDefault="00D0263E" w:rsidP="00F80DB4">
      <w:pPr>
        <w:spacing w:after="120" w:line="240" w:lineRule="auto"/>
        <w:ind w:firstLine="708"/>
        <w:rPr>
          <w:rFonts w:eastAsia="Times New Roman" w:cstheme="minorHAnsi"/>
          <w:sz w:val="28"/>
          <w:szCs w:val="28"/>
          <w:lang w:eastAsia="pl-PL"/>
        </w:rPr>
      </w:pPr>
      <w:r>
        <w:rPr>
          <w:rFonts w:eastAsia="Times New Roman" w:cstheme="minorHAnsi"/>
          <w:sz w:val="28"/>
          <w:szCs w:val="28"/>
          <w:lang w:eastAsia="pl-PL"/>
        </w:rPr>
        <w:t>Z</w:t>
      </w:r>
      <w:r w:rsidR="00BD5A34" w:rsidRPr="0063592D">
        <w:rPr>
          <w:rFonts w:eastAsia="Times New Roman" w:cstheme="minorHAnsi"/>
          <w:sz w:val="28"/>
          <w:szCs w:val="28"/>
          <w:lang w:eastAsia="pl-PL"/>
        </w:rPr>
        <w:t>awiadamiam</w:t>
      </w:r>
      <w:r>
        <w:rPr>
          <w:rFonts w:eastAsia="Times New Roman" w:cstheme="minorHAnsi"/>
          <w:sz w:val="28"/>
          <w:szCs w:val="28"/>
          <w:vertAlign w:val="superscript"/>
          <w:lang w:eastAsia="pl-PL"/>
        </w:rPr>
        <w:t>1</w:t>
      </w:r>
      <w:r w:rsidR="00BD5A34" w:rsidRPr="0063592D">
        <w:rPr>
          <w:rFonts w:eastAsia="Times New Roman" w:cstheme="minorHAnsi"/>
          <w:sz w:val="28"/>
          <w:szCs w:val="28"/>
          <w:lang w:eastAsia="pl-PL"/>
        </w:rPr>
        <w:t xml:space="preserve"> strony postępowania, że </w:t>
      </w:r>
      <w:r w:rsidR="003235C6">
        <w:rPr>
          <w:rFonts w:eastAsia="Times New Roman" w:cstheme="minorHAnsi"/>
          <w:sz w:val="28"/>
          <w:szCs w:val="28"/>
          <w:lang w:eastAsia="pl-PL"/>
        </w:rPr>
        <w:t>19</w:t>
      </w:r>
      <w:r w:rsidR="00116E81">
        <w:rPr>
          <w:rFonts w:eastAsia="Times New Roman" w:cstheme="minorHAnsi"/>
          <w:sz w:val="28"/>
          <w:szCs w:val="28"/>
          <w:lang w:eastAsia="pl-PL"/>
        </w:rPr>
        <w:t xml:space="preserve"> lutego 2025</w:t>
      </w:r>
      <w:r w:rsidR="00BD5A34" w:rsidRPr="0063592D">
        <w:rPr>
          <w:rFonts w:eastAsia="Times New Roman" w:cstheme="minorHAnsi"/>
          <w:sz w:val="28"/>
          <w:szCs w:val="28"/>
          <w:lang w:eastAsia="pl-PL"/>
        </w:rPr>
        <w:t xml:space="preserve"> r. Burmistrz Śremu wydał, na rzecz </w:t>
      </w:r>
      <w:r w:rsidR="003235C6">
        <w:rPr>
          <w:rFonts w:ascii="Calibri" w:eastAsia="Times New Roman" w:hAnsi="Calibri" w:cs="Calibri"/>
          <w:sz w:val="28"/>
          <w:szCs w:val="28"/>
          <w:lang w:eastAsia="pl-PL"/>
        </w:rPr>
        <w:t>osoby fizycznej</w:t>
      </w:r>
      <w:r w:rsidR="00BD5A34" w:rsidRPr="0063592D">
        <w:rPr>
          <w:rFonts w:eastAsia="Times New Roman" w:cstheme="minorHAnsi"/>
          <w:sz w:val="28"/>
          <w:szCs w:val="28"/>
          <w:lang w:eastAsia="pl-PL"/>
        </w:rPr>
        <w:t xml:space="preserve">, decyzję </w:t>
      </w:r>
      <w:r w:rsidR="00F80DB4">
        <w:rPr>
          <w:rFonts w:eastAsia="Times New Roman" w:cstheme="minorHAnsi"/>
          <w:sz w:val="28"/>
          <w:szCs w:val="28"/>
          <w:lang w:eastAsia="pl-PL"/>
        </w:rPr>
        <w:t>o</w:t>
      </w:r>
      <w:r w:rsidR="00D10EFD">
        <w:rPr>
          <w:rFonts w:eastAsia="Times New Roman" w:cstheme="minorHAnsi"/>
          <w:sz w:val="28"/>
          <w:szCs w:val="28"/>
          <w:lang w:eastAsia="pl-PL"/>
        </w:rPr>
        <w:t> </w:t>
      </w:r>
      <w:r w:rsidR="00116E81">
        <w:rPr>
          <w:rFonts w:eastAsia="Times New Roman" w:cstheme="minorHAnsi"/>
          <w:sz w:val="28"/>
          <w:szCs w:val="28"/>
          <w:lang w:eastAsia="pl-PL"/>
        </w:rPr>
        <w:t>środowiskowych uwarunkowaniach</w:t>
      </w:r>
      <w:r w:rsidR="00F80DB4" w:rsidRPr="00F80DB4">
        <w:rPr>
          <w:rFonts w:eastAsia="Times New Roman" w:cstheme="minorHAnsi"/>
          <w:sz w:val="28"/>
          <w:szCs w:val="28"/>
          <w:lang w:eastAsia="pl-PL"/>
        </w:rPr>
        <w:t xml:space="preserve"> </w:t>
      </w:r>
      <w:r w:rsidR="00BD5A34" w:rsidRPr="0063592D">
        <w:rPr>
          <w:rFonts w:eastAsia="Times New Roman" w:cstheme="minorHAnsi"/>
          <w:sz w:val="28"/>
          <w:szCs w:val="28"/>
          <w:lang w:eastAsia="pl-PL"/>
        </w:rPr>
        <w:t xml:space="preserve">dla planowanego przedsięwzięcia polegającego na </w:t>
      </w:r>
      <w:r w:rsidR="003235C6" w:rsidRPr="003235C6">
        <w:rPr>
          <w:rFonts w:ascii="Calibri" w:eastAsia="Times New Roman" w:hAnsi="Calibri" w:cs="Calibri"/>
          <w:b/>
          <w:sz w:val="28"/>
          <w:szCs w:val="28"/>
          <w:lang w:eastAsia="pl-PL"/>
        </w:rPr>
        <w:t>budowie 57 budynków mieszkalnych jednorodzinnych wraz z urządzeniami infrastruktury technicznej (sieci, przyłącza, instalacje, drogi wewnętrzne) na terenie o powierzchni nie większej niż 6,4546 ha, na działce o numerze ewidencyjnym 18/15, obręb Kaleje</w:t>
      </w:r>
      <w:r w:rsidR="005968A5">
        <w:rPr>
          <w:rFonts w:eastAsia="Times New Roman" w:cstheme="minorHAnsi"/>
          <w:sz w:val="28"/>
          <w:szCs w:val="28"/>
          <w:lang w:eastAsia="pl-PL"/>
        </w:rPr>
        <w:t>.</w:t>
      </w:r>
      <w:r w:rsidR="00BD5A34" w:rsidRPr="0063592D">
        <w:rPr>
          <w:rFonts w:eastAsia="Times New Roman" w:cstheme="minorHAnsi"/>
          <w:sz w:val="28"/>
          <w:szCs w:val="28"/>
          <w:lang w:eastAsia="pl-PL"/>
        </w:rPr>
        <w:t xml:space="preserve"> </w:t>
      </w:r>
    </w:p>
    <w:p w14:paraId="45576EAD" w14:textId="59CEE0B3" w:rsidR="00BD5A34" w:rsidRPr="00D54DF8" w:rsidRDefault="00BD5A34" w:rsidP="00F80DB4">
      <w:pPr>
        <w:spacing w:after="120" w:line="240" w:lineRule="auto"/>
        <w:ind w:firstLine="708"/>
        <w:rPr>
          <w:rFonts w:eastAsia="Times New Roman" w:cstheme="minorHAnsi"/>
          <w:b/>
          <w:bCs/>
          <w:sz w:val="28"/>
          <w:szCs w:val="28"/>
          <w:lang w:eastAsia="pl-PL"/>
        </w:rPr>
      </w:pPr>
      <w:r w:rsidRPr="0063592D">
        <w:rPr>
          <w:rFonts w:eastAsia="Times New Roman" w:cstheme="minorHAnsi"/>
          <w:sz w:val="28"/>
          <w:szCs w:val="28"/>
          <w:lang w:eastAsia="pl-PL"/>
        </w:rPr>
        <w:t xml:space="preserve">Od decyzji służy stronie prawo wniesienia odwołania do Samorządowego Kolegium Odwoławczego w Poznaniu, za pośrednictwem Burmistrza Śremu, w terminie 14 dni od dnia doręczenia. </w:t>
      </w:r>
      <w:r w:rsidR="00D0263E" w:rsidRPr="00D0263E">
        <w:rPr>
          <w:rFonts w:eastAsia="Times New Roman" w:cstheme="minorHAnsi"/>
          <w:sz w:val="28"/>
          <w:szCs w:val="28"/>
          <w:lang w:eastAsia="pl-PL"/>
        </w:rPr>
        <w:t xml:space="preserve">Przed upływem terminu do wniesienia odwołania </w:t>
      </w:r>
      <w:r w:rsidR="00D0263E">
        <w:rPr>
          <w:rFonts w:eastAsia="Times New Roman" w:cstheme="minorHAnsi"/>
          <w:sz w:val="28"/>
          <w:szCs w:val="28"/>
          <w:lang w:eastAsia="pl-PL"/>
        </w:rPr>
        <w:t>s</w:t>
      </w:r>
      <w:r w:rsidR="00D0263E" w:rsidRPr="00D0263E">
        <w:rPr>
          <w:rFonts w:eastAsia="Times New Roman" w:cstheme="minorHAnsi"/>
          <w:sz w:val="28"/>
          <w:szCs w:val="28"/>
          <w:lang w:eastAsia="pl-PL"/>
        </w:rPr>
        <w:t>trona może zrzec się prawa do wniesienia odwołania wobec organu administracji publicznej, który wydał decyzję</w:t>
      </w:r>
      <w:r w:rsidR="00D0263E">
        <w:rPr>
          <w:rFonts w:eastAsia="Times New Roman" w:cstheme="minorHAnsi"/>
          <w:sz w:val="28"/>
          <w:szCs w:val="28"/>
          <w:lang w:eastAsia="pl-PL"/>
        </w:rPr>
        <w:t>,</w:t>
      </w:r>
      <w:r w:rsidR="00D0263E" w:rsidRPr="00D0263E">
        <w:rPr>
          <w:rFonts w:eastAsia="Times New Roman" w:cstheme="minorHAnsi"/>
          <w:sz w:val="28"/>
          <w:szCs w:val="28"/>
          <w:lang w:eastAsia="pl-PL"/>
        </w:rPr>
        <w:t xml:space="preserve"> zgodnie z art. 127a § 1 ustawy z dnia 14</w:t>
      </w:r>
      <w:r w:rsidR="00D0263E">
        <w:rPr>
          <w:rFonts w:eastAsia="Times New Roman" w:cstheme="minorHAnsi"/>
          <w:sz w:val="28"/>
          <w:szCs w:val="28"/>
          <w:lang w:eastAsia="pl-PL"/>
        </w:rPr>
        <w:t> </w:t>
      </w:r>
      <w:r w:rsidR="00D0263E" w:rsidRPr="00D0263E">
        <w:rPr>
          <w:rFonts w:eastAsia="Times New Roman" w:cstheme="minorHAnsi"/>
          <w:sz w:val="28"/>
          <w:szCs w:val="28"/>
          <w:lang w:eastAsia="pl-PL"/>
        </w:rPr>
        <w:t>czerwca 1960 r. – Kodeks postępowania administracyjnego (Dz. U. z</w:t>
      </w:r>
      <w:r w:rsidR="00D0263E">
        <w:rPr>
          <w:rFonts w:eastAsia="Times New Roman" w:cstheme="minorHAnsi"/>
          <w:sz w:val="28"/>
          <w:szCs w:val="28"/>
          <w:lang w:eastAsia="pl-PL"/>
        </w:rPr>
        <w:t> </w:t>
      </w:r>
      <w:r w:rsidR="00C552DF">
        <w:rPr>
          <w:rFonts w:eastAsia="Times New Roman" w:cstheme="minorHAnsi"/>
          <w:sz w:val="28"/>
          <w:szCs w:val="28"/>
          <w:lang w:eastAsia="pl-PL"/>
        </w:rPr>
        <w:t>2024 r. poz. 572</w:t>
      </w:r>
      <w:r w:rsidR="00D0263E" w:rsidRPr="00D0263E">
        <w:rPr>
          <w:rFonts w:eastAsia="Times New Roman" w:cstheme="minorHAnsi"/>
          <w:sz w:val="28"/>
          <w:szCs w:val="28"/>
          <w:lang w:eastAsia="pl-PL"/>
        </w:rPr>
        <w:t xml:space="preserve">). Z dniem doręczenia organowi administracji publicznej oświadczenia o zrzeczeniu się prawa do wniesienia odwołania przez ostatnią ze </w:t>
      </w:r>
      <w:r w:rsidR="00D0263E">
        <w:rPr>
          <w:rFonts w:eastAsia="Times New Roman" w:cstheme="minorHAnsi"/>
          <w:sz w:val="28"/>
          <w:szCs w:val="28"/>
          <w:lang w:eastAsia="pl-PL"/>
        </w:rPr>
        <w:t>s</w:t>
      </w:r>
      <w:r w:rsidR="00D0263E" w:rsidRPr="00D0263E">
        <w:rPr>
          <w:rFonts w:eastAsia="Times New Roman" w:cstheme="minorHAnsi"/>
          <w:sz w:val="28"/>
          <w:szCs w:val="28"/>
          <w:lang w:eastAsia="pl-PL"/>
        </w:rPr>
        <w:t>tron postępowania, decyzja staje się ostateczna i</w:t>
      </w:r>
      <w:r w:rsidR="00D0263E">
        <w:rPr>
          <w:rFonts w:eastAsia="Times New Roman" w:cstheme="minorHAnsi"/>
          <w:sz w:val="28"/>
          <w:szCs w:val="28"/>
          <w:lang w:eastAsia="pl-PL"/>
        </w:rPr>
        <w:t> </w:t>
      </w:r>
      <w:r w:rsidR="00D0263E" w:rsidRPr="00D0263E">
        <w:rPr>
          <w:rFonts w:eastAsia="Times New Roman" w:cstheme="minorHAnsi"/>
          <w:sz w:val="28"/>
          <w:szCs w:val="28"/>
          <w:lang w:eastAsia="pl-PL"/>
        </w:rPr>
        <w:t>prawomocna.</w:t>
      </w:r>
      <w:r w:rsidR="00D0263E">
        <w:rPr>
          <w:rFonts w:eastAsia="Times New Roman" w:cstheme="minorHAnsi"/>
          <w:sz w:val="28"/>
          <w:szCs w:val="28"/>
          <w:lang w:eastAsia="pl-PL"/>
        </w:rPr>
        <w:t xml:space="preserve"> </w:t>
      </w:r>
      <w:r w:rsidRPr="0063592D">
        <w:rPr>
          <w:rFonts w:eastAsia="Times New Roman" w:cstheme="minorHAnsi"/>
          <w:sz w:val="28"/>
          <w:szCs w:val="28"/>
          <w:lang w:eastAsia="pl-PL"/>
        </w:rPr>
        <w:t>Doręczenie przez obwieszczenie uważa się za dokonane po 14</w:t>
      </w:r>
      <w:r w:rsidR="008A1C0E">
        <w:rPr>
          <w:rFonts w:eastAsia="Times New Roman" w:cstheme="minorHAnsi"/>
          <w:sz w:val="28"/>
          <w:szCs w:val="28"/>
          <w:lang w:eastAsia="pl-PL"/>
        </w:rPr>
        <w:t> </w:t>
      </w:r>
      <w:r w:rsidRPr="0063592D">
        <w:rPr>
          <w:rFonts w:eastAsia="Times New Roman" w:cstheme="minorHAnsi"/>
          <w:sz w:val="28"/>
          <w:szCs w:val="28"/>
          <w:lang w:eastAsia="pl-PL"/>
        </w:rPr>
        <w:t xml:space="preserve">dniach od dnia publicznego ogłoszenia stosownie do art. 49 </w:t>
      </w:r>
      <w:r w:rsidR="00D0263E">
        <w:rPr>
          <w:rFonts w:eastAsia="Times New Roman" w:cstheme="minorHAnsi"/>
          <w:sz w:val="28"/>
          <w:szCs w:val="28"/>
          <w:lang w:eastAsia="pl-PL"/>
        </w:rPr>
        <w:t>przywołanej ustawy</w:t>
      </w:r>
      <w:r w:rsidRPr="0063592D">
        <w:rPr>
          <w:rFonts w:eastAsia="Times New Roman" w:cstheme="minorHAnsi"/>
          <w:sz w:val="28"/>
          <w:szCs w:val="28"/>
          <w:lang w:eastAsia="pl-PL"/>
        </w:rPr>
        <w:t xml:space="preserve">. </w:t>
      </w:r>
    </w:p>
    <w:p w14:paraId="0D2146EB" w14:textId="77F093FE" w:rsidR="00DC053D" w:rsidRDefault="00BD5A34" w:rsidP="00F80DB4">
      <w:pPr>
        <w:spacing w:after="120" w:line="240" w:lineRule="auto"/>
        <w:ind w:firstLine="708"/>
        <w:rPr>
          <w:rFonts w:eastAsia="Times New Roman" w:cstheme="minorHAnsi"/>
          <w:sz w:val="28"/>
          <w:szCs w:val="28"/>
          <w:lang w:eastAsia="pl-PL"/>
        </w:rPr>
      </w:pPr>
      <w:r w:rsidRPr="0063592D">
        <w:rPr>
          <w:rFonts w:eastAsia="Times New Roman" w:cstheme="minorHAnsi"/>
          <w:sz w:val="28"/>
          <w:szCs w:val="28"/>
          <w:lang w:eastAsia="pl-PL"/>
        </w:rPr>
        <w:t>Jednocześnie, podaję do publicznej wiadomości informację, że z treścią decyzji oraz z dokumentacją sprawy, w tym z opiniami organów współdziałających, można zapoznać się w Urzędzie Miejskim w Śremie (ul.</w:t>
      </w:r>
      <w:r w:rsidR="00DB7313">
        <w:rPr>
          <w:rFonts w:eastAsia="Times New Roman" w:cstheme="minorHAnsi"/>
          <w:sz w:val="28"/>
          <w:szCs w:val="28"/>
          <w:lang w:eastAsia="pl-PL"/>
        </w:rPr>
        <w:t> </w:t>
      </w:r>
      <w:r w:rsidRPr="0063592D">
        <w:rPr>
          <w:rFonts w:eastAsia="Times New Roman" w:cstheme="minorHAnsi"/>
          <w:sz w:val="28"/>
          <w:szCs w:val="28"/>
          <w:lang w:eastAsia="pl-PL"/>
        </w:rPr>
        <w:t>Plac 20 Października</w:t>
      </w:r>
      <w:r w:rsidR="00265CEF" w:rsidRPr="0063592D">
        <w:rPr>
          <w:rFonts w:eastAsia="Times New Roman" w:cstheme="minorHAnsi"/>
          <w:sz w:val="28"/>
          <w:szCs w:val="28"/>
          <w:lang w:eastAsia="pl-PL"/>
        </w:rPr>
        <w:t xml:space="preserve"> </w:t>
      </w:r>
      <w:r w:rsidRPr="0063592D">
        <w:rPr>
          <w:rFonts w:eastAsia="Times New Roman" w:cstheme="minorHAnsi"/>
          <w:sz w:val="28"/>
          <w:szCs w:val="28"/>
          <w:lang w:eastAsia="pl-PL"/>
        </w:rPr>
        <w:t>1, pok. 33), w godzinach od 7:00 do 15:00.</w:t>
      </w:r>
    </w:p>
    <w:p w14:paraId="5F59E55C" w14:textId="4C2FEA26" w:rsidR="00BD5A34" w:rsidRPr="00B81AFE" w:rsidRDefault="00BD5A34" w:rsidP="00F80DB4">
      <w:pPr>
        <w:spacing w:after="120" w:line="240" w:lineRule="auto"/>
        <w:ind w:firstLine="709"/>
        <w:rPr>
          <w:rFonts w:eastAsia="Times New Roman" w:cstheme="minorHAnsi"/>
          <w:sz w:val="28"/>
          <w:szCs w:val="28"/>
          <w:lang w:eastAsia="pl-PL"/>
        </w:rPr>
      </w:pPr>
      <w:r w:rsidRPr="0063592D">
        <w:rPr>
          <w:rFonts w:eastAsia="Times New Roman" w:cstheme="minorHAnsi"/>
          <w:sz w:val="28"/>
          <w:szCs w:val="28"/>
          <w:lang w:eastAsia="pl-PL"/>
        </w:rPr>
        <w:t xml:space="preserve">Z treścią decyzji można zapoznać się również w Biuletynie Informacji Publicznej Urzędu Miejskiego w Śremie </w:t>
      </w:r>
      <w:hyperlink r:id="rId8" w:history="1">
        <w:r w:rsidR="003235C6" w:rsidRPr="003235C6">
          <w:rPr>
            <w:rStyle w:val="Hipercze"/>
            <w:sz w:val="28"/>
            <w:szCs w:val="28"/>
          </w:rPr>
          <w:t>https://bip.srem.pl/public/?id=233265</w:t>
        </w:r>
      </w:hyperlink>
      <w:r w:rsidRPr="00F80DB4">
        <w:rPr>
          <w:rFonts w:cstheme="minorHAnsi"/>
          <w:sz w:val="28"/>
          <w:szCs w:val="28"/>
        </w:rPr>
        <w:t>.</w:t>
      </w:r>
    </w:p>
    <w:p w14:paraId="02E02EDF" w14:textId="78D04261" w:rsidR="00BD5A34" w:rsidRDefault="003235C6" w:rsidP="00F80DB4">
      <w:pPr>
        <w:spacing w:after="120" w:line="240" w:lineRule="auto"/>
        <w:ind w:left="4248"/>
        <w:jc w:val="center"/>
        <w:rPr>
          <w:rFonts w:eastAsia="Times New Roman" w:cstheme="minorHAnsi"/>
          <w:sz w:val="28"/>
          <w:szCs w:val="28"/>
          <w:lang w:eastAsia="pl-PL"/>
        </w:rPr>
      </w:pPr>
      <w:r>
        <w:rPr>
          <w:rFonts w:eastAsia="Times New Roman" w:cstheme="minorHAnsi"/>
          <w:sz w:val="28"/>
          <w:szCs w:val="28"/>
          <w:lang w:eastAsia="pl-PL"/>
        </w:rPr>
        <w:t>z up. BURMISTRZA</w:t>
      </w:r>
    </w:p>
    <w:p w14:paraId="0DB8800D" w14:textId="555027FD" w:rsidR="003235C6" w:rsidRDefault="003235C6" w:rsidP="003235C6">
      <w:pPr>
        <w:spacing w:after="0" w:line="240" w:lineRule="auto"/>
        <w:ind w:left="4247"/>
        <w:jc w:val="center"/>
        <w:rPr>
          <w:rFonts w:eastAsia="Times New Roman" w:cstheme="minorHAnsi"/>
          <w:sz w:val="28"/>
          <w:szCs w:val="28"/>
          <w:lang w:eastAsia="pl-PL"/>
        </w:rPr>
      </w:pPr>
      <w:r>
        <w:rPr>
          <w:rFonts w:eastAsia="Times New Roman" w:cstheme="minorHAnsi"/>
          <w:sz w:val="28"/>
          <w:szCs w:val="28"/>
          <w:lang w:eastAsia="pl-PL"/>
        </w:rPr>
        <w:t>Sławomir Ratajczak</w:t>
      </w:r>
    </w:p>
    <w:p w14:paraId="4AB89CB9" w14:textId="5A56156E" w:rsidR="003235C6" w:rsidRPr="0063592D" w:rsidRDefault="003235C6" w:rsidP="00F80DB4">
      <w:pPr>
        <w:spacing w:after="120" w:line="240" w:lineRule="auto"/>
        <w:ind w:left="4248"/>
        <w:jc w:val="center"/>
        <w:rPr>
          <w:rFonts w:eastAsia="Times New Roman" w:cstheme="minorHAnsi"/>
          <w:sz w:val="28"/>
          <w:szCs w:val="28"/>
          <w:lang w:eastAsia="pl-PL"/>
        </w:rPr>
      </w:pPr>
      <w:r>
        <w:rPr>
          <w:rFonts w:eastAsia="Times New Roman" w:cstheme="minorHAnsi"/>
          <w:sz w:val="28"/>
          <w:szCs w:val="28"/>
          <w:lang w:eastAsia="pl-PL"/>
        </w:rPr>
        <w:t>Zastępca Burmistrza</w:t>
      </w:r>
    </w:p>
    <w:p w14:paraId="6A45C5F6" w14:textId="1FBACCF1" w:rsidR="00BD5A34" w:rsidRPr="0063592D" w:rsidRDefault="00BD5A34" w:rsidP="00F80DB4">
      <w:pPr>
        <w:spacing w:after="120" w:line="240" w:lineRule="auto"/>
        <w:rPr>
          <w:rFonts w:eastAsia="Times New Roman" w:cstheme="minorHAnsi"/>
          <w:sz w:val="28"/>
          <w:szCs w:val="28"/>
          <w:lang w:eastAsia="pl-PL"/>
        </w:rPr>
      </w:pPr>
      <w:r w:rsidRPr="0063592D">
        <w:rPr>
          <w:rFonts w:eastAsia="Times New Roman" w:cstheme="minorHAnsi"/>
          <w:sz w:val="28"/>
          <w:szCs w:val="28"/>
          <w:lang w:eastAsia="pl-PL"/>
        </w:rPr>
        <w:lastRenderedPageBreak/>
        <w:t xml:space="preserve">Wywieszono: </w:t>
      </w:r>
      <w:r w:rsidR="003235C6">
        <w:rPr>
          <w:rFonts w:eastAsia="Times New Roman" w:cstheme="minorHAnsi"/>
          <w:sz w:val="28"/>
          <w:szCs w:val="28"/>
          <w:lang w:eastAsia="pl-PL"/>
        </w:rPr>
        <w:t>21</w:t>
      </w:r>
      <w:r w:rsidR="00116E81">
        <w:rPr>
          <w:rFonts w:eastAsia="Times New Roman" w:cstheme="minorHAnsi"/>
          <w:sz w:val="28"/>
          <w:szCs w:val="28"/>
          <w:lang w:eastAsia="pl-PL"/>
        </w:rPr>
        <w:t>.02.2025</w:t>
      </w:r>
      <w:r w:rsidRPr="0063592D">
        <w:rPr>
          <w:rFonts w:eastAsia="Times New Roman" w:cstheme="minorHAnsi"/>
          <w:sz w:val="28"/>
          <w:szCs w:val="28"/>
          <w:lang w:eastAsia="pl-PL"/>
        </w:rPr>
        <w:t xml:space="preserve"> r.</w:t>
      </w:r>
    </w:p>
    <w:p w14:paraId="11C855B2" w14:textId="77777777" w:rsidR="00BD5A34" w:rsidRPr="0063592D" w:rsidRDefault="00BD5A34" w:rsidP="00F80DB4">
      <w:pPr>
        <w:spacing w:after="120" w:line="240" w:lineRule="auto"/>
        <w:rPr>
          <w:rFonts w:eastAsia="Times New Roman" w:cstheme="minorHAnsi"/>
          <w:sz w:val="28"/>
          <w:szCs w:val="28"/>
          <w:lang w:eastAsia="pl-PL"/>
        </w:rPr>
      </w:pPr>
      <w:r w:rsidRPr="0063592D">
        <w:rPr>
          <w:rFonts w:eastAsia="Times New Roman" w:cstheme="minorHAnsi"/>
          <w:sz w:val="28"/>
          <w:szCs w:val="28"/>
          <w:lang w:eastAsia="pl-PL"/>
        </w:rPr>
        <w:t>Zdjęto:</w:t>
      </w:r>
    </w:p>
    <w:p w14:paraId="3F186F67" w14:textId="0F423FC8" w:rsidR="00D0263E" w:rsidRDefault="00D0263E" w:rsidP="00F80DB4">
      <w:pPr>
        <w:spacing w:after="120" w:line="240" w:lineRule="auto"/>
        <w:rPr>
          <w:rFonts w:eastAsia="Times New Roman" w:cstheme="minorHAnsi"/>
          <w:sz w:val="28"/>
          <w:szCs w:val="28"/>
          <w:lang w:eastAsia="pl-PL"/>
        </w:rPr>
      </w:pPr>
      <w:r w:rsidRPr="00DB7313">
        <w:rPr>
          <w:rFonts w:eastAsia="Times New Roman" w:cstheme="minorHAnsi"/>
          <w:sz w:val="28"/>
          <w:szCs w:val="28"/>
          <w:vertAlign w:val="superscript"/>
          <w:lang w:eastAsia="pl-PL"/>
        </w:rPr>
        <w:t>1</w:t>
      </w:r>
      <w:r>
        <w:rPr>
          <w:rFonts w:eastAsia="Times New Roman" w:cstheme="minorHAnsi"/>
          <w:sz w:val="28"/>
          <w:szCs w:val="28"/>
          <w:lang w:eastAsia="pl-PL"/>
        </w:rPr>
        <w:t xml:space="preserve">Podstawa prawna: </w:t>
      </w:r>
      <w:r w:rsidRPr="0063592D">
        <w:rPr>
          <w:rFonts w:eastAsia="Times New Roman" w:cstheme="minorHAnsi"/>
          <w:sz w:val="28"/>
          <w:szCs w:val="28"/>
          <w:lang w:eastAsia="pl-PL"/>
        </w:rPr>
        <w:t>art. 73 ust. 1</w:t>
      </w:r>
      <w:r>
        <w:rPr>
          <w:rFonts w:eastAsia="Times New Roman" w:cstheme="minorHAnsi"/>
          <w:sz w:val="28"/>
          <w:szCs w:val="28"/>
          <w:lang w:eastAsia="pl-PL"/>
        </w:rPr>
        <w:t xml:space="preserve">, </w:t>
      </w:r>
      <w:r w:rsidRPr="0063592D">
        <w:rPr>
          <w:rFonts w:eastAsia="Times New Roman" w:cstheme="minorHAnsi"/>
          <w:sz w:val="28"/>
          <w:szCs w:val="28"/>
          <w:lang w:eastAsia="pl-PL"/>
        </w:rPr>
        <w:t>art. 74 ust. 3</w:t>
      </w:r>
      <w:r>
        <w:rPr>
          <w:rFonts w:eastAsia="Times New Roman" w:cstheme="minorHAnsi"/>
          <w:sz w:val="28"/>
          <w:szCs w:val="28"/>
          <w:lang w:eastAsia="pl-PL"/>
        </w:rPr>
        <w:t xml:space="preserve"> oraz art. 85 ust. 3</w:t>
      </w:r>
      <w:r w:rsidRPr="0063592D">
        <w:rPr>
          <w:rFonts w:eastAsia="Times New Roman" w:cstheme="minorHAnsi"/>
          <w:sz w:val="28"/>
          <w:szCs w:val="28"/>
          <w:lang w:eastAsia="pl-PL"/>
        </w:rPr>
        <w:t xml:space="preserve"> ustawy z</w:t>
      </w:r>
      <w:r w:rsidR="00DB7313">
        <w:rPr>
          <w:rFonts w:eastAsia="Times New Roman" w:cstheme="minorHAnsi"/>
          <w:sz w:val="28"/>
          <w:szCs w:val="28"/>
          <w:lang w:eastAsia="pl-PL"/>
        </w:rPr>
        <w:t> </w:t>
      </w:r>
      <w:r w:rsidRPr="0063592D">
        <w:rPr>
          <w:rFonts w:eastAsia="Times New Roman" w:cstheme="minorHAnsi"/>
          <w:sz w:val="28"/>
          <w:szCs w:val="28"/>
          <w:lang w:eastAsia="pl-PL"/>
        </w:rPr>
        <w:t xml:space="preserve">dnia 3 października 2008 r. o udostępnianiu informacji o środowisku i jego ochronie, udziale społeczeństwa w ochronie środowiska oraz o ocenach oddziaływania na środowisko </w:t>
      </w:r>
      <w:r w:rsidRPr="00BD5A34">
        <w:rPr>
          <w:rFonts w:eastAsia="Times New Roman" w:cstheme="minorHAnsi"/>
          <w:sz w:val="28"/>
          <w:szCs w:val="28"/>
          <w:lang w:eastAsia="pl-PL"/>
        </w:rPr>
        <w:t>(</w:t>
      </w:r>
      <w:r w:rsidR="00566AC2" w:rsidRPr="00566AC2">
        <w:rPr>
          <w:rFonts w:eastAsia="Times New Roman" w:cstheme="minorHAnsi"/>
          <w:sz w:val="28"/>
          <w:szCs w:val="28"/>
          <w:lang w:eastAsia="pl-PL"/>
        </w:rPr>
        <w:t xml:space="preserve">Dz. U. z </w:t>
      </w:r>
      <w:r w:rsidR="00C552DF">
        <w:rPr>
          <w:rFonts w:eastAsia="Times New Roman" w:cstheme="minorHAnsi"/>
          <w:sz w:val="28"/>
          <w:szCs w:val="28"/>
          <w:lang w:eastAsia="pl-PL"/>
        </w:rPr>
        <w:t>2024 r. poz. 1112</w:t>
      </w:r>
      <w:r w:rsidR="00116E81">
        <w:rPr>
          <w:rFonts w:eastAsia="Times New Roman" w:cstheme="minorHAnsi"/>
          <w:sz w:val="28"/>
          <w:szCs w:val="28"/>
          <w:lang w:eastAsia="pl-PL"/>
        </w:rPr>
        <w:t>, 1940 i 1881</w:t>
      </w:r>
      <w:r w:rsidRPr="00BD5A34">
        <w:rPr>
          <w:rFonts w:eastAsia="Times New Roman" w:cstheme="minorHAnsi"/>
          <w:sz w:val="28"/>
          <w:szCs w:val="28"/>
          <w:lang w:eastAsia="pl-PL"/>
        </w:rPr>
        <w:t>)</w:t>
      </w:r>
      <w:r w:rsidR="00DB7313">
        <w:rPr>
          <w:rFonts w:eastAsia="Times New Roman" w:cstheme="minorHAnsi"/>
          <w:sz w:val="28"/>
          <w:szCs w:val="28"/>
          <w:lang w:eastAsia="pl-PL"/>
        </w:rPr>
        <w:t>.</w:t>
      </w:r>
    </w:p>
    <w:p w14:paraId="0D525645" w14:textId="77777777" w:rsidR="00D0263E" w:rsidRPr="0063592D" w:rsidRDefault="00D0263E" w:rsidP="00F80DB4">
      <w:pPr>
        <w:spacing w:after="120" w:line="240" w:lineRule="auto"/>
        <w:ind w:firstLine="708"/>
        <w:rPr>
          <w:rFonts w:eastAsia="Times New Roman" w:cstheme="minorHAnsi"/>
          <w:sz w:val="28"/>
          <w:szCs w:val="28"/>
          <w:lang w:eastAsia="pl-PL"/>
        </w:rPr>
      </w:pPr>
    </w:p>
    <w:p w14:paraId="1B71D3CF" w14:textId="77777777" w:rsidR="00BD5A34" w:rsidRPr="0063592D" w:rsidRDefault="00BD5A34" w:rsidP="00BD5A34">
      <w:pPr>
        <w:rPr>
          <w:rFonts w:eastAsia="Times New Roman" w:cstheme="minorHAnsi"/>
          <w:bCs/>
          <w:sz w:val="28"/>
          <w:szCs w:val="28"/>
          <w:lang w:eastAsia="pl-PL"/>
        </w:rPr>
      </w:pPr>
      <w:r w:rsidRPr="0063592D">
        <w:rPr>
          <w:rFonts w:eastAsia="Times New Roman" w:cstheme="minorHAnsi"/>
          <w:bCs/>
          <w:sz w:val="28"/>
          <w:szCs w:val="28"/>
          <w:lang w:eastAsia="pl-PL"/>
        </w:rPr>
        <w:br w:type="page"/>
      </w:r>
    </w:p>
    <w:p w14:paraId="700F99EB" w14:textId="77777777" w:rsidR="003235C6" w:rsidRPr="003235C6" w:rsidRDefault="003235C6" w:rsidP="003235C6">
      <w:pPr>
        <w:spacing w:after="0" w:line="240" w:lineRule="auto"/>
        <w:ind w:right="5810"/>
        <w:jc w:val="center"/>
        <w:rPr>
          <w:rFonts w:ascii="Calibri" w:eastAsia="Times New Roman" w:hAnsi="Calibri" w:cs="Calibri"/>
          <w:sz w:val="28"/>
          <w:szCs w:val="28"/>
          <w:lang w:eastAsia="pl-PL"/>
        </w:rPr>
      </w:pPr>
      <w:r w:rsidRPr="003235C6">
        <w:rPr>
          <w:rFonts w:ascii="Calibri" w:eastAsia="Times New Roman" w:hAnsi="Calibri" w:cs="Calibri"/>
          <w:sz w:val="28"/>
          <w:szCs w:val="28"/>
          <w:lang w:eastAsia="pl-PL"/>
        </w:rPr>
        <w:lastRenderedPageBreak/>
        <w:t>Burmistrz Śremu</w:t>
      </w:r>
    </w:p>
    <w:p w14:paraId="2190CE26" w14:textId="77777777" w:rsidR="003235C6" w:rsidRPr="003235C6" w:rsidRDefault="003235C6" w:rsidP="003235C6">
      <w:pPr>
        <w:spacing w:after="0" w:line="240" w:lineRule="auto"/>
        <w:ind w:right="5810"/>
        <w:jc w:val="center"/>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ul. Plac 20 Października 1</w:t>
      </w:r>
    </w:p>
    <w:p w14:paraId="4B41525C" w14:textId="77777777" w:rsidR="003235C6" w:rsidRPr="003235C6" w:rsidRDefault="003235C6" w:rsidP="003235C6">
      <w:pPr>
        <w:spacing w:after="0" w:line="240" w:lineRule="auto"/>
        <w:ind w:right="5810"/>
        <w:jc w:val="center"/>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63-100 Śrem</w:t>
      </w:r>
    </w:p>
    <w:p w14:paraId="240162FF" w14:textId="77777777" w:rsidR="003235C6" w:rsidRPr="003235C6" w:rsidRDefault="003235C6" w:rsidP="003235C6">
      <w:pPr>
        <w:spacing w:after="120" w:line="240" w:lineRule="auto"/>
        <w:jc w:val="right"/>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Śrem, 19 lutego 2025 roku</w:t>
      </w:r>
    </w:p>
    <w:p w14:paraId="643FA6BA" w14:textId="77777777" w:rsidR="003235C6" w:rsidRPr="003235C6" w:rsidRDefault="003235C6" w:rsidP="003235C6">
      <w:pPr>
        <w:spacing w:after="120" w:line="240" w:lineRule="auto"/>
        <w:jc w:val="both"/>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PPSOŚ.6220.21.2024.BM</w:t>
      </w:r>
    </w:p>
    <w:p w14:paraId="78EC2275" w14:textId="77777777" w:rsidR="003235C6" w:rsidRPr="003235C6" w:rsidRDefault="003235C6" w:rsidP="003235C6">
      <w:pPr>
        <w:spacing w:after="120" w:line="240" w:lineRule="auto"/>
        <w:jc w:val="center"/>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Decyzja</w:t>
      </w:r>
    </w:p>
    <w:p w14:paraId="15F2CA22" w14:textId="77777777" w:rsidR="003235C6" w:rsidRPr="003235C6" w:rsidRDefault="003235C6" w:rsidP="003235C6">
      <w:pPr>
        <w:spacing w:after="120" w:line="240" w:lineRule="auto"/>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ab/>
        <w:t>Na podstawie art. 71 ust. 2 pkt 2, art. 75 ust. 1 pkt 4, art. 82 ust. 1 pkt 1 lit. b i c, art. 82 ust. 1 pkt 2 lit. b, art. 84, art. 85 ust. 1 i ust. 2 pkt 2 ustawy z dnia 3 października 2008 r. o udostępnianiu informacji o środowisku i jego ochronie, udziale społeczeństwa w ochronie środowiska oraz o ocenach oddziaływania na środowisko (</w:t>
      </w:r>
      <w:r w:rsidRPr="003235C6">
        <w:rPr>
          <w:rFonts w:ascii="Calibri" w:eastAsia="Calibri" w:hAnsi="Calibri" w:cs="Calibri"/>
          <w:kern w:val="2"/>
          <w:sz w:val="28"/>
          <w:szCs w:val="28"/>
          <w14:ligatures w14:val="standardContextual"/>
        </w:rPr>
        <w:t>Dz. U. z 2024 r. poz. 1112, 1940 i 1881)</w:t>
      </w:r>
      <w:r w:rsidRPr="003235C6">
        <w:rPr>
          <w:rFonts w:ascii="Calibri" w:eastAsia="Times New Roman" w:hAnsi="Calibri" w:cs="Calibri"/>
          <w:sz w:val="28"/>
          <w:szCs w:val="28"/>
          <w:lang w:eastAsia="pl-PL"/>
        </w:rPr>
        <w:t xml:space="preserve">, zwanej dalej u.o.o.ś., </w:t>
      </w:r>
      <w:r w:rsidRPr="003235C6">
        <w:rPr>
          <w:rFonts w:ascii="Calibri" w:eastAsia="Times New Roman" w:hAnsi="Calibri" w:cs="Calibri"/>
          <w:bCs/>
          <w:sz w:val="28"/>
          <w:szCs w:val="28"/>
          <w:lang w:eastAsia="pl-PL"/>
        </w:rPr>
        <w:t xml:space="preserve">§ 3 ust. 1 pkt 55 lit. b tiret drugie rozporządzenia Rady Ministrów z dnia 10 września 2019 r. w sprawie przedsięwzięć mogących znacząco oddziaływać na środowisko (Dz. U. poz. 1839, z 2022 r. poz. 1071 i z 2023 r. poz. 1724) </w:t>
      </w:r>
      <w:r w:rsidRPr="003235C6">
        <w:rPr>
          <w:rFonts w:ascii="Calibri" w:eastAsia="Times New Roman" w:hAnsi="Calibri" w:cs="Calibri"/>
          <w:sz w:val="28"/>
          <w:szCs w:val="28"/>
          <w:lang w:eastAsia="pl-PL"/>
        </w:rPr>
        <w:t>oraz art. 104 ustawy z dnia 14 czerwca 1960 r. – Kodeks postępowania administracyjnego (Dz. U. z 2024 r. poz. 572), zwanej dalej K.p.a.,</w:t>
      </w:r>
    </w:p>
    <w:p w14:paraId="1E4135EC" w14:textId="77777777" w:rsidR="003235C6" w:rsidRPr="003235C6" w:rsidRDefault="003235C6" w:rsidP="003235C6">
      <w:pPr>
        <w:spacing w:after="120" w:line="240" w:lineRule="auto"/>
        <w:jc w:val="center"/>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po rozpatrzeniu</w:t>
      </w:r>
    </w:p>
    <w:p w14:paraId="46BE61B8" w14:textId="7C413DF0" w:rsidR="003235C6" w:rsidRPr="003235C6" w:rsidRDefault="003235C6" w:rsidP="003235C6">
      <w:pPr>
        <w:spacing w:after="120" w:line="240" w:lineRule="auto"/>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 xml:space="preserve">wniosku </w:t>
      </w:r>
      <w:r w:rsidRPr="003235C6">
        <w:rPr>
          <w:rFonts w:ascii="Calibri" w:eastAsia="Calibri" w:hAnsi="Calibri" w:cs="Calibri"/>
          <w:sz w:val="28"/>
          <w:szCs w:val="28"/>
          <w:highlight w:val="black"/>
        </w:rPr>
        <w:t>……………………….</w:t>
      </w:r>
      <w:r w:rsidRPr="003235C6">
        <w:rPr>
          <w:rFonts w:ascii="Calibri" w:eastAsia="Calibri" w:hAnsi="Calibri" w:cs="Calibri"/>
          <w:sz w:val="28"/>
          <w:szCs w:val="28"/>
        </w:rPr>
        <w:t xml:space="preserve">, </w:t>
      </w:r>
      <w:r w:rsidRPr="003235C6">
        <w:rPr>
          <w:rFonts w:ascii="Calibri" w:eastAsia="Calibri" w:hAnsi="Calibri" w:cs="Calibri"/>
          <w:sz w:val="28"/>
          <w:szCs w:val="28"/>
          <w:highlight w:val="black"/>
        </w:rPr>
        <w:t>………………………………………………….. ……………………..</w:t>
      </w:r>
      <w:r w:rsidRPr="003235C6">
        <w:rPr>
          <w:rFonts w:ascii="Calibri" w:eastAsia="Times New Roman" w:hAnsi="Calibri" w:cs="Calibri"/>
          <w:sz w:val="28"/>
          <w:szCs w:val="28"/>
          <w:lang w:eastAsia="pl-PL"/>
        </w:rPr>
        <w:t xml:space="preserve">, </w:t>
      </w:r>
      <w:r w:rsidRPr="003235C6">
        <w:rPr>
          <w:rFonts w:ascii="Calibri" w:eastAsia="Calibri" w:hAnsi="Calibri" w:cs="Calibri"/>
          <w:sz w:val="28"/>
          <w:szCs w:val="28"/>
        </w:rPr>
        <w:t xml:space="preserve">o wydanie decyzji o środowiskowych uwarunkowaniach dla planowanego przedsięwzięcia polegającego na </w:t>
      </w:r>
      <w:r w:rsidRPr="003235C6">
        <w:rPr>
          <w:rFonts w:ascii="Calibri" w:eastAsia="Times New Roman" w:hAnsi="Calibri" w:cs="Calibri"/>
          <w:sz w:val="28"/>
          <w:szCs w:val="28"/>
          <w:lang w:eastAsia="pl-PL"/>
        </w:rPr>
        <w:t>budowie 57 budynków mieszkalnych jednorodzinnych z infrastrukturą techniczną, na działce o numerze ewidencyjnym 18/15, obręb Kaleje</w:t>
      </w:r>
      <w:r w:rsidRPr="003235C6">
        <w:rPr>
          <w:rFonts w:ascii="Calibri" w:eastAsia="Calibri" w:hAnsi="Calibri" w:cs="Calibri"/>
          <w:sz w:val="28"/>
          <w:szCs w:val="28"/>
        </w:rPr>
        <w:t xml:space="preserve">, </w:t>
      </w:r>
    </w:p>
    <w:p w14:paraId="10B7B886" w14:textId="77777777" w:rsidR="003235C6" w:rsidRPr="003235C6" w:rsidRDefault="003235C6" w:rsidP="003235C6">
      <w:pPr>
        <w:spacing w:after="120" w:line="240" w:lineRule="auto"/>
        <w:jc w:val="center"/>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ustalam</w:t>
      </w:r>
    </w:p>
    <w:p w14:paraId="732E96A3" w14:textId="77777777" w:rsidR="003235C6" w:rsidRPr="003235C6" w:rsidRDefault="003235C6" w:rsidP="003235C6">
      <w:pPr>
        <w:numPr>
          <w:ilvl w:val="0"/>
          <w:numId w:val="1"/>
        </w:numPr>
        <w:spacing w:after="120" w:line="240" w:lineRule="auto"/>
        <w:ind w:left="425" w:hanging="425"/>
        <w:rPr>
          <w:rFonts w:ascii="Calibri" w:eastAsia="Times New Roman" w:hAnsi="Calibri" w:cs="Calibri"/>
          <w:sz w:val="28"/>
          <w:szCs w:val="28"/>
          <w:lang w:eastAsia="pl-PL"/>
        </w:rPr>
      </w:pPr>
      <w:r w:rsidRPr="003235C6">
        <w:rPr>
          <w:rFonts w:ascii="Calibri" w:eastAsia="Times New Roman" w:hAnsi="Calibri" w:cs="Calibri"/>
          <w:b/>
          <w:bCs/>
          <w:sz w:val="28"/>
          <w:szCs w:val="28"/>
          <w:lang w:eastAsia="pl-PL"/>
        </w:rPr>
        <w:t>Brak potrzeby przeprowadzenia oceny oddziaływania na środowisko dla planowanego przedsięwzięcia</w:t>
      </w:r>
      <w:r w:rsidRPr="003235C6">
        <w:rPr>
          <w:rFonts w:ascii="Calibri" w:eastAsia="Times New Roman" w:hAnsi="Calibri" w:cs="Calibri"/>
          <w:sz w:val="28"/>
          <w:szCs w:val="28"/>
          <w:lang w:eastAsia="pl-PL"/>
        </w:rPr>
        <w:t xml:space="preserve"> polegającego na </w:t>
      </w:r>
      <w:r w:rsidRPr="003235C6">
        <w:rPr>
          <w:rFonts w:ascii="Calibri" w:eastAsia="Calibri" w:hAnsi="Calibri" w:cs="Calibri"/>
          <w:bCs/>
          <w:sz w:val="28"/>
          <w:szCs w:val="28"/>
        </w:rPr>
        <w:t xml:space="preserve">budowie 57 budynków mieszkalnych jednorodzinnych </w:t>
      </w:r>
      <w:r w:rsidRPr="003235C6">
        <w:rPr>
          <w:rFonts w:ascii="Calibri" w:eastAsia="Times New Roman" w:hAnsi="Calibri" w:cs="Calibri"/>
          <w:sz w:val="28"/>
          <w:szCs w:val="28"/>
          <w:lang w:eastAsia="pl-PL"/>
        </w:rPr>
        <w:t xml:space="preserve">wraz z urządzeniami </w:t>
      </w:r>
      <w:bookmarkStart w:id="0" w:name="_Hlk190841707"/>
      <w:r w:rsidRPr="003235C6">
        <w:rPr>
          <w:rFonts w:ascii="Calibri" w:eastAsia="Times New Roman" w:hAnsi="Calibri" w:cs="Calibri"/>
          <w:sz w:val="28"/>
          <w:szCs w:val="28"/>
          <w:lang w:eastAsia="pl-PL"/>
        </w:rPr>
        <w:t>infrastruktury technicznej (sieci, przyłącza, instalacje, drogi wewnętrzne)</w:t>
      </w:r>
      <w:bookmarkEnd w:id="0"/>
      <w:r w:rsidRPr="003235C6">
        <w:rPr>
          <w:rFonts w:ascii="Calibri" w:eastAsia="Calibri" w:hAnsi="Calibri" w:cs="Calibri"/>
          <w:bCs/>
          <w:sz w:val="28"/>
          <w:szCs w:val="28"/>
        </w:rPr>
        <w:t xml:space="preserve"> na terenie o powierzchni nie większej niż 6,4546 ha, na działce o numerze ewidencyjnym 18/15, obręb Kaleje</w:t>
      </w:r>
      <w:r w:rsidRPr="003235C6">
        <w:rPr>
          <w:rFonts w:ascii="Calibri" w:eastAsia="Calibri" w:hAnsi="Calibri" w:cs="Calibri"/>
          <w:sz w:val="28"/>
          <w:szCs w:val="28"/>
        </w:rPr>
        <w:t>.</w:t>
      </w:r>
    </w:p>
    <w:p w14:paraId="5D55E0A0" w14:textId="77777777" w:rsidR="003235C6" w:rsidRPr="003235C6" w:rsidRDefault="003235C6" w:rsidP="003235C6">
      <w:pPr>
        <w:numPr>
          <w:ilvl w:val="0"/>
          <w:numId w:val="1"/>
        </w:numPr>
        <w:spacing w:after="120" w:line="240" w:lineRule="auto"/>
        <w:ind w:left="426" w:hanging="426"/>
        <w:rPr>
          <w:rFonts w:ascii="Calibri" w:eastAsia="Times New Roman" w:hAnsi="Calibri" w:cs="Calibri"/>
          <w:sz w:val="28"/>
          <w:szCs w:val="28"/>
          <w:lang w:eastAsia="pl-PL"/>
        </w:rPr>
      </w:pPr>
      <w:r w:rsidRPr="003235C6">
        <w:rPr>
          <w:rFonts w:ascii="Calibri" w:eastAsia="Times New Roman" w:hAnsi="Calibri" w:cs="Calibri"/>
          <w:b/>
          <w:bCs/>
          <w:sz w:val="28"/>
          <w:szCs w:val="28"/>
          <w:lang w:eastAsia="pl-PL"/>
        </w:rPr>
        <w:t xml:space="preserve">Istotne </w:t>
      </w:r>
      <w:bookmarkStart w:id="1" w:name="highlightHit_12"/>
      <w:bookmarkEnd w:id="1"/>
      <w:r w:rsidRPr="003235C6">
        <w:rPr>
          <w:rFonts w:ascii="Calibri" w:eastAsia="Times New Roman" w:hAnsi="Calibri" w:cs="Calibri"/>
          <w:b/>
          <w:bCs/>
          <w:sz w:val="28"/>
          <w:szCs w:val="28"/>
          <w:lang w:eastAsia="pl-PL"/>
        </w:rPr>
        <w:t>warunki korzystania ze środowiska w fazie realizacji i eksploatacji lub użytkowania przedsięwzięcia</w:t>
      </w:r>
      <w:r w:rsidRPr="003235C6">
        <w:rPr>
          <w:rFonts w:ascii="Calibri" w:eastAsia="Times New Roman" w:hAnsi="Calibri" w:cs="Calibri"/>
          <w:sz w:val="28"/>
          <w:szCs w:val="28"/>
          <w:lang w:eastAsia="pl-PL"/>
        </w:rPr>
        <w:t>, ze szczególnym uwzględnieniem konieczności ochrony cennych wartości przyrodniczych, zasobów naturalnych i zabytków, ograniczenia uciążliwości dla terenów sąsiednich</w:t>
      </w:r>
      <w:r w:rsidRPr="003235C6">
        <w:rPr>
          <w:rFonts w:ascii="Calibri" w:eastAsia="Calibri" w:hAnsi="Calibri" w:cs="Calibri"/>
          <w:kern w:val="2"/>
          <w:sz w:val="28"/>
          <w:szCs w:val="28"/>
          <w14:ligatures w14:val="standardContextual"/>
        </w:rPr>
        <w:t xml:space="preserve"> oraz </w:t>
      </w:r>
      <w:r w:rsidRPr="003235C6">
        <w:rPr>
          <w:rFonts w:ascii="Calibri" w:eastAsia="Times New Roman" w:hAnsi="Calibri" w:cs="Calibri"/>
          <w:sz w:val="28"/>
          <w:szCs w:val="28"/>
          <w:lang w:eastAsia="pl-PL"/>
        </w:rPr>
        <w:t>unikania, zapobiegania i ograniczania oddziaływania przedsięwzięcia na środowisko:</w:t>
      </w:r>
    </w:p>
    <w:p w14:paraId="42974C3E" w14:textId="77777777" w:rsidR="003235C6" w:rsidRPr="003235C6" w:rsidRDefault="003235C6" w:rsidP="003235C6">
      <w:pPr>
        <w:numPr>
          <w:ilvl w:val="0"/>
          <w:numId w:val="5"/>
        </w:numPr>
        <w:spacing w:after="80" w:line="240" w:lineRule="auto"/>
        <w:ind w:left="709" w:hanging="284"/>
        <w:rPr>
          <w:rFonts w:ascii="Calibri" w:eastAsia="Times New Roman" w:hAnsi="Calibri" w:cs="Calibri"/>
          <w:sz w:val="28"/>
          <w:szCs w:val="28"/>
          <w:lang w:eastAsia="pl-PL"/>
        </w:rPr>
      </w:pPr>
      <w:r w:rsidRPr="003235C6">
        <w:rPr>
          <w:rFonts w:ascii="Calibri" w:eastAsia="Calibri" w:hAnsi="Calibri" w:cs="Calibri"/>
          <w:sz w:val="28"/>
          <w:szCs w:val="28"/>
        </w:rPr>
        <w:lastRenderedPageBreak/>
        <w:t>niezanieczyszczone gleby i inne materiały występujące w stanie naturalnym, powstające w trakcie realizacji przedsięwzięcia wykorzystać w pierwszej kolejności ponownie na terenie przedsięwzięcia</w:t>
      </w:r>
      <w:r w:rsidRPr="003235C6">
        <w:rPr>
          <w:rFonts w:ascii="Calibri" w:eastAsia="Times New Roman" w:hAnsi="Calibri" w:cs="Calibri"/>
          <w:sz w:val="28"/>
          <w:szCs w:val="28"/>
          <w:lang w:eastAsia="pl-PL"/>
        </w:rPr>
        <w:t>;</w:t>
      </w:r>
    </w:p>
    <w:p w14:paraId="4154B280" w14:textId="77777777" w:rsidR="003235C6" w:rsidRPr="003235C6" w:rsidRDefault="003235C6" w:rsidP="003235C6">
      <w:pPr>
        <w:numPr>
          <w:ilvl w:val="0"/>
          <w:numId w:val="5"/>
        </w:numPr>
        <w:spacing w:after="80" w:line="240" w:lineRule="auto"/>
        <w:ind w:left="709" w:hanging="284"/>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na terenie przedsięwzięcia nie wykonywać napraw i konserwacji sprzętu budowlanego;</w:t>
      </w:r>
    </w:p>
    <w:p w14:paraId="6950B961" w14:textId="77777777" w:rsidR="003235C6" w:rsidRPr="003235C6" w:rsidRDefault="003235C6" w:rsidP="003235C6">
      <w:pPr>
        <w:numPr>
          <w:ilvl w:val="0"/>
          <w:numId w:val="5"/>
        </w:numPr>
        <w:spacing w:after="80" w:line="240" w:lineRule="auto"/>
        <w:ind w:left="709" w:hanging="284"/>
        <w:rPr>
          <w:rFonts w:ascii="Calibri" w:eastAsia="Times New Roman" w:hAnsi="Calibri" w:cs="Calibri"/>
          <w:sz w:val="28"/>
          <w:szCs w:val="28"/>
          <w:lang w:eastAsia="pl-PL"/>
        </w:rPr>
      </w:pPr>
      <w:r w:rsidRPr="003235C6">
        <w:rPr>
          <w:rFonts w:ascii="Calibri" w:eastAsia="Calibri" w:hAnsi="Calibri" w:cs="Calibri"/>
          <w:sz w:val="28"/>
          <w:szCs w:val="28"/>
        </w:rPr>
        <w:t>zaopatrzenie w wodę zapewnić z sieci wodociągowej;</w:t>
      </w:r>
    </w:p>
    <w:p w14:paraId="58E4B91F" w14:textId="77777777" w:rsidR="003235C6" w:rsidRPr="003235C6" w:rsidRDefault="003235C6" w:rsidP="003235C6">
      <w:pPr>
        <w:numPr>
          <w:ilvl w:val="0"/>
          <w:numId w:val="5"/>
        </w:numPr>
        <w:spacing w:after="80" w:line="240" w:lineRule="auto"/>
        <w:ind w:left="709" w:hanging="284"/>
        <w:rPr>
          <w:rFonts w:ascii="Calibri" w:eastAsia="Times New Roman" w:hAnsi="Calibri" w:cs="Calibri"/>
          <w:sz w:val="28"/>
          <w:szCs w:val="28"/>
          <w:lang w:eastAsia="pl-PL"/>
        </w:rPr>
      </w:pPr>
      <w:r w:rsidRPr="003235C6">
        <w:rPr>
          <w:rFonts w:ascii="Calibri" w:eastAsia="Calibri" w:hAnsi="Calibri" w:cs="Calibri"/>
          <w:sz w:val="28"/>
          <w:szCs w:val="28"/>
        </w:rPr>
        <w:t>ścieki bytowe, do czasu podłączenia budynków mieszkalnych jednorodzinnych do sieci kanalizacji sanitarnej, odprowadzać do szczelnych zbiorników bezodpływowych. Podłączenie do sieci kanalizacji sanitarnej wykonać niezwłocznie jak to będzie technicznie możliwe;</w:t>
      </w:r>
    </w:p>
    <w:p w14:paraId="599EAFE7" w14:textId="77777777" w:rsidR="003235C6" w:rsidRPr="003235C6" w:rsidRDefault="003235C6" w:rsidP="003235C6">
      <w:pPr>
        <w:numPr>
          <w:ilvl w:val="0"/>
          <w:numId w:val="5"/>
        </w:numPr>
        <w:spacing w:after="80" w:line="240" w:lineRule="auto"/>
        <w:ind w:left="709" w:hanging="284"/>
        <w:rPr>
          <w:rFonts w:ascii="Calibri" w:eastAsia="Times New Roman" w:hAnsi="Calibri" w:cs="Calibri"/>
          <w:sz w:val="28"/>
          <w:szCs w:val="28"/>
          <w:lang w:eastAsia="pl-PL"/>
        </w:rPr>
      </w:pPr>
      <w:r w:rsidRPr="003235C6">
        <w:rPr>
          <w:rFonts w:ascii="Calibri" w:eastAsia="Calibri" w:hAnsi="Calibri" w:cs="Calibri"/>
          <w:sz w:val="28"/>
          <w:szCs w:val="28"/>
        </w:rPr>
        <w:t>wody opadowe i roztopowe z dachów i terenów utwardzonych odprowadzać w sposób niezorganizowany do gruntu lub do zbiorników retencyjnych, a następnie do gruntu, bez powodowania szkody na gruntach sąsiednich;</w:t>
      </w:r>
    </w:p>
    <w:p w14:paraId="37CF225C" w14:textId="77777777" w:rsidR="003235C6" w:rsidRPr="003235C6" w:rsidRDefault="003235C6" w:rsidP="003235C6">
      <w:pPr>
        <w:numPr>
          <w:ilvl w:val="0"/>
          <w:numId w:val="5"/>
        </w:numPr>
        <w:spacing w:after="120" w:line="240" w:lineRule="auto"/>
        <w:ind w:left="709" w:hanging="283"/>
        <w:rPr>
          <w:rFonts w:ascii="Calibri" w:eastAsia="Times New Roman" w:hAnsi="Calibri" w:cs="Calibri"/>
          <w:sz w:val="28"/>
          <w:szCs w:val="28"/>
          <w:lang w:eastAsia="pl-PL"/>
        </w:rPr>
      </w:pPr>
      <w:r w:rsidRPr="003235C6">
        <w:rPr>
          <w:rFonts w:ascii="Calibri" w:eastAsia="Calibri" w:hAnsi="Calibri" w:cs="Calibri"/>
          <w:sz w:val="28"/>
          <w:szCs w:val="28"/>
        </w:rPr>
        <w:t>prace budowlane prowadzić wyłącznie w porze dnia, to jest w godzinach od 6:00 do 22:00.</w:t>
      </w:r>
    </w:p>
    <w:p w14:paraId="2065FD6A" w14:textId="77777777" w:rsidR="003235C6" w:rsidRPr="003235C6" w:rsidRDefault="003235C6" w:rsidP="003235C6">
      <w:pPr>
        <w:numPr>
          <w:ilvl w:val="0"/>
          <w:numId w:val="1"/>
        </w:numPr>
        <w:spacing w:after="120" w:line="240" w:lineRule="auto"/>
        <w:ind w:left="426" w:hanging="426"/>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Integralną częścią decyzji jest charakterystyka przedsięwzięcia, stanowiąca załącznik nr 1 do niniejszej decyzji.</w:t>
      </w:r>
    </w:p>
    <w:p w14:paraId="03B784C2" w14:textId="77777777" w:rsidR="003235C6" w:rsidRPr="003235C6" w:rsidRDefault="003235C6" w:rsidP="003235C6">
      <w:pPr>
        <w:spacing w:after="120" w:line="240" w:lineRule="auto"/>
        <w:jc w:val="center"/>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Uzasadnienie</w:t>
      </w:r>
    </w:p>
    <w:p w14:paraId="326CB143" w14:textId="0D550642" w:rsidR="003235C6" w:rsidRPr="003235C6" w:rsidRDefault="003235C6" w:rsidP="003235C6">
      <w:pPr>
        <w:spacing w:after="120" w:line="240" w:lineRule="auto"/>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ab/>
        <w:t xml:space="preserve">17.10.2024 r. do Burmistrza Śremu wpłynął wniosek </w:t>
      </w:r>
      <w:r w:rsidRPr="003235C6">
        <w:rPr>
          <w:rFonts w:ascii="Calibri" w:eastAsia="Calibri" w:hAnsi="Calibri" w:cs="Calibri"/>
          <w:sz w:val="28"/>
          <w:szCs w:val="28"/>
          <w:highlight w:val="black"/>
        </w:rPr>
        <w:t>…………………………</w:t>
      </w:r>
      <w:r w:rsidRPr="003235C6">
        <w:rPr>
          <w:rFonts w:ascii="Calibri" w:eastAsia="Calibri" w:hAnsi="Calibri" w:cs="Calibri"/>
          <w:sz w:val="28"/>
          <w:szCs w:val="28"/>
        </w:rPr>
        <w:t xml:space="preserve"> </w:t>
      </w:r>
      <w:r w:rsidRPr="003235C6">
        <w:rPr>
          <w:rFonts w:ascii="Calibri" w:eastAsia="Calibri" w:hAnsi="Calibri" w:cs="Calibri"/>
          <w:sz w:val="28"/>
          <w:szCs w:val="28"/>
          <w:highlight w:val="black"/>
        </w:rPr>
        <w:t>…………….. …………………………………………………………………………………….</w:t>
      </w:r>
      <w:r w:rsidRPr="003235C6">
        <w:rPr>
          <w:rFonts w:ascii="Calibri" w:eastAsia="Calibri" w:hAnsi="Calibri" w:cs="Calibri"/>
          <w:sz w:val="28"/>
          <w:szCs w:val="28"/>
        </w:rPr>
        <w:t xml:space="preserve">, działającego przez pełnomocnika Panią Roksanę Napieralską, o wydanie decyzji o środowiskowych uwarunkowaniach dla planowanego przedsięwzięcia polegającego na budowie 57 budynków mieszkalnych jednorodzinnych z </w:t>
      </w:r>
      <w:r w:rsidRPr="003235C6">
        <w:rPr>
          <w:rFonts w:ascii="Calibri" w:eastAsia="Times New Roman" w:hAnsi="Calibri" w:cs="Calibri"/>
          <w:sz w:val="28"/>
          <w:szCs w:val="28"/>
          <w:lang w:eastAsia="pl-PL"/>
        </w:rPr>
        <w:t xml:space="preserve">infrastrukturą techniczną (sieci, przyłącza, instalacje, drogi wewnętrzne) </w:t>
      </w:r>
      <w:r w:rsidRPr="003235C6">
        <w:rPr>
          <w:rFonts w:ascii="Calibri" w:eastAsia="Calibri" w:hAnsi="Calibri" w:cs="Calibri"/>
          <w:sz w:val="28"/>
          <w:szCs w:val="28"/>
        </w:rPr>
        <w:t>na działce o numerze ewidencyjnym 18/15, obręb Kaleje. Do wniosku załączona została karta informacyjna przedsięwzięcia wraz z wymaganymi załącznikami oraz pełnomocnictwo.</w:t>
      </w:r>
    </w:p>
    <w:p w14:paraId="0ED92651" w14:textId="77777777" w:rsidR="003235C6" w:rsidRPr="003235C6" w:rsidRDefault="003235C6" w:rsidP="003235C6">
      <w:pPr>
        <w:spacing w:after="120" w:line="240" w:lineRule="auto"/>
        <w:ind w:firstLine="708"/>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Zgodnie z art. 73 ust. 1 u.o.o.ś. postępowanie w sprawie wydania decyzji o środowiskowych uwarunkowaniach wszczyna się na wniosek podmiotu planującego podjęcie realizacji przedsięwzięcia.</w:t>
      </w:r>
    </w:p>
    <w:p w14:paraId="3B9FB623" w14:textId="77777777" w:rsidR="003235C6" w:rsidRPr="003235C6" w:rsidRDefault="003235C6" w:rsidP="003235C6">
      <w:pPr>
        <w:spacing w:after="120" w:line="240" w:lineRule="auto"/>
        <w:ind w:firstLine="708"/>
        <w:rPr>
          <w:rFonts w:ascii="Calibri" w:eastAsia="Times New Roman" w:hAnsi="Calibri" w:cs="Calibri"/>
          <w:sz w:val="28"/>
          <w:szCs w:val="28"/>
          <w:lang w:eastAsia="pl-PL"/>
        </w:rPr>
      </w:pPr>
      <w:r w:rsidRPr="003235C6">
        <w:rPr>
          <w:rFonts w:ascii="Calibri" w:eastAsia="Calibri" w:hAnsi="Calibri" w:cs="Calibri"/>
          <w:sz w:val="28"/>
          <w:szCs w:val="28"/>
        </w:rPr>
        <w:t xml:space="preserve">Na podstawie art. 75 ust. 1 pkt 4 u.o.o.ś., w przypadku przedmiotowego przedsięwzięcia, właściwym organem do wydania decyzji o środowiskowych uwarunkowaniach jest Burmistrz Śremu. </w:t>
      </w:r>
    </w:p>
    <w:p w14:paraId="791B25D7" w14:textId="77777777" w:rsidR="003235C6" w:rsidRPr="003235C6" w:rsidRDefault="003235C6" w:rsidP="003235C6">
      <w:pPr>
        <w:spacing w:after="120" w:line="240" w:lineRule="auto"/>
        <w:ind w:firstLine="708"/>
        <w:rPr>
          <w:rFonts w:ascii="Calibri" w:eastAsia="Calibri" w:hAnsi="Calibri" w:cs="Calibri"/>
          <w:sz w:val="28"/>
          <w:szCs w:val="28"/>
        </w:rPr>
      </w:pPr>
      <w:r w:rsidRPr="003235C6">
        <w:rPr>
          <w:rFonts w:ascii="Calibri" w:eastAsia="Calibri" w:hAnsi="Calibri" w:cs="Calibri"/>
          <w:sz w:val="28"/>
          <w:szCs w:val="28"/>
        </w:rPr>
        <w:lastRenderedPageBreak/>
        <w:t xml:space="preserve">Planowane przedsięwzięcie będzie polegać na budowie 57 budynków mieszkalnych jednorodzinnych wraz z urządzeniami </w:t>
      </w:r>
      <w:r w:rsidRPr="003235C6">
        <w:rPr>
          <w:rFonts w:ascii="Calibri" w:eastAsia="Times New Roman" w:hAnsi="Calibri" w:cs="Calibri"/>
          <w:sz w:val="28"/>
          <w:szCs w:val="28"/>
          <w:lang w:eastAsia="pl-PL"/>
        </w:rPr>
        <w:t xml:space="preserve">infrastruktury technicznej (sieci, przyłącza, instalacje, drogi wewnętrzne) </w:t>
      </w:r>
      <w:r w:rsidRPr="003235C6">
        <w:rPr>
          <w:rFonts w:ascii="Calibri" w:eastAsia="Calibri" w:hAnsi="Calibri" w:cs="Calibri"/>
          <w:sz w:val="28"/>
          <w:szCs w:val="28"/>
        </w:rPr>
        <w:t>na terenie o powierzchni nie większej niż 6,4546 ha.</w:t>
      </w:r>
    </w:p>
    <w:p w14:paraId="2187B41A" w14:textId="77777777" w:rsidR="003235C6" w:rsidRPr="003235C6" w:rsidRDefault="003235C6" w:rsidP="003235C6">
      <w:pPr>
        <w:spacing w:after="120" w:line="240" w:lineRule="auto"/>
        <w:ind w:firstLine="708"/>
        <w:rPr>
          <w:rFonts w:ascii="Calibri" w:eastAsia="Calibri" w:hAnsi="Calibri" w:cs="Calibri"/>
          <w:sz w:val="28"/>
          <w:szCs w:val="28"/>
        </w:rPr>
      </w:pPr>
      <w:r w:rsidRPr="003235C6">
        <w:rPr>
          <w:rFonts w:ascii="Calibri" w:eastAsia="Calibri" w:hAnsi="Calibri" w:cs="Calibri"/>
          <w:sz w:val="28"/>
          <w:szCs w:val="28"/>
        </w:rPr>
        <w:t>Teren przedsięwzięcia znajduje się poza obszarami objętymi formami ochrony przyrody, o których mowa w art. 6 ust. 1 pkt 1 - 5, 8 i 9 ustawy z dnia 16 kwietnia 2004 r. o ochronie przyrody (Dz. U. z 2024 r. poz. 1478 i 1940) oraz nie znajduje się w otulinach form ochrony przyrody, o których mowa w art. 6 ust. 1 pkt 1 - 3 tej ustawy. Teren przedsięwzięcia nie jest objęty miejscowym planem zagospodarowania przestrzennego, z wyjątkiem części projektowanej drogi wewnętrznej o powierzchni około 1 900 m</w:t>
      </w:r>
      <w:r w:rsidRPr="003235C6">
        <w:rPr>
          <w:rFonts w:ascii="Calibri" w:eastAsia="Calibri" w:hAnsi="Calibri" w:cs="Calibri"/>
          <w:sz w:val="28"/>
          <w:szCs w:val="28"/>
          <w:vertAlign w:val="superscript"/>
        </w:rPr>
        <w:t>2</w:t>
      </w:r>
      <w:r w:rsidRPr="003235C6">
        <w:rPr>
          <w:rFonts w:ascii="Calibri" w:eastAsia="Calibri" w:hAnsi="Calibri" w:cs="Calibri"/>
          <w:sz w:val="28"/>
          <w:szCs w:val="28"/>
        </w:rPr>
        <w:t>.</w:t>
      </w:r>
    </w:p>
    <w:p w14:paraId="6E14FAD2" w14:textId="77777777" w:rsidR="003235C6" w:rsidRPr="003235C6" w:rsidRDefault="003235C6" w:rsidP="003235C6">
      <w:pPr>
        <w:spacing w:after="120" w:line="240" w:lineRule="auto"/>
        <w:ind w:firstLine="708"/>
        <w:rPr>
          <w:rFonts w:ascii="Calibri" w:eastAsia="Calibri" w:hAnsi="Calibri" w:cs="Calibri"/>
          <w:sz w:val="28"/>
          <w:szCs w:val="28"/>
        </w:rPr>
      </w:pPr>
      <w:r w:rsidRPr="003235C6">
        <w:rPr>
          <w:rFonts w:ascii="Calibri" w:eastAsia="Times New Roman" w:hAnsi="Calibri" w:cs="Calibri"/>
          <w:b/>
          <w:bCs/>
          <w:sz w:val="28"/>
          <w:szCs w:val="28"/>
          <w:lang w:eastAsia="pl-PL"/>
        </w:rPr>
        <w:t>Przedmiotowe przedsięwzięcie zakwalifikowano do</w:t>
      </w:r>
      <w:r w:rsidRPr="003235C6">
        <w:rPr>
          <w:rFonts w:ascii="Calibri" w:eastAsia="Times New Roman" w:hAnsi="Calibri" w:cs="Calibri"/>
          <w:sz w:val="28"/>
          <w:szCs w:val="28"/>
          <w:lang w:eastAsia="pl-PL"/>
        </w:rPr>
        <w:t xml:space="preserve"> przedsięwzięć mogących potencjalnie znacząco oddziaływać na środowisko, dla których obowiązek przeprowadzenia oceny oddziaływania na środowisko może być stwierdzony, wymienionych w rozporządzeniu Rady Ministrów z dnia 10 września 2019 r. w sprawie przedsięwzięć mogących znacząco oddziaływać na środowisko w </w:t>
      </w:r>
      <w:bookmarkStart w:id="2" w:name="_Hlk143152570"/>
      <w:r w:rsidRPr="003235C6">
        <w:rPr>
          <w:rFonts w:ascii="Calibri" w:eastAsia="Times New Roman" w:hAnsi="Calibri" w:cs="Calibri"/>
          <w:b/>
          <w:bCs/>
          <w:sz w:val="28"/>
          <w:szCs w:val="28"/>
          <w:lang w:eastAsia="pl-PL"/>
        </w:rPr>
        <w:t>§ 3 ust. 1 pkt 55 lit. b tiret drugie</w:t>
      </w:r>
      <w:bookmarkEnd w:id="2"/>
      <w:r w:rsidRPr="003235C6">
        <w:rPr>
          <w:rFonts w:ascii="Calibri" w:eastAsia="Times New Roman" w:hAnsi="Calibri" w:cs="Calibri"/>
          <w:sz w:val="28"/>
          <w:szCs w:val="28"/>
          <w:lang w:eastAsia="pl-PL"/>
        </w:rPr>
        <w:t>: „</w:t>
      </w:r>
      <w:r w:rsidRPr="003235C6">
        <w:rPr>
          <w:rFonts w:ascii="Calibri" w:eastAsia="Calibri" w:hAnsi="Calibri" w:cs="Calibri"/>
          <w:sz w:val="28"/>
          <w:szCs w:val="28"/>
        </w:rPr>
        <w:t xml:space="preserve">zabudowa mieszkaniowa wraz z towarzyszącą jej infrastrukturą: nieobjęta ustaleniami miejscowego planu zagospodarowania przestrzennego albo miejscowego planu odbudowy, o powierzchni zabudowy nie mniejszej niż 2 ha na obszarach innych niż wymienione w tiret pierwsze”. </w:t>
      </w:r>
    </w:p>
    <w:p w14:paraId="35E73F07" w14:textId="77777777" w:rsidR="003235C6" w:rsidRPr="003235C6" w:rsidRDefault="003235C6" w:rsidP="003235C6">
      <w:pPr>
        <w:spacing w:after="120" w:line="240" w:lineRule="auto"/>
        <w:ind w:firstLine="708"/>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Stosownie do art. 74 ust. 3a u.o.o.ś. Burmistrz Śremu ustalił krąg podmiotów, którym przysługuje przymiot strony. Przymiot strony postępowania otrzymali: wnioskodawca i właściciel terenu, na którym realizowane będzie przedsięwzięcie (działka o numerze ewidencyjnym 18/15, obręb Kaleje) oraz podmioty, którym przysługuje prawo rzeczowe do nieruchomości znajdujących się w obszarze wyznaczonym w odległości 100 m od granic terenu przedsięwzięcia. Obszar ten objął więc działki o numerach ewidencyjnych: 5011/1; 5011/4; 18/7; 18/8; 26; 17/1; 20/3; 20/4; 20/12; 20/5; 18/3; 18/6; 20/10; 20/11; 15; 16; 17/2; 15/8; 22/1; 25; 18/9; 18/10; 18/11; 18/12; 18/13; 18/16; 18/17; 19, obręb Kaleje.</w:t>
      </w:r>
    </w:p>
    <w:p w14:paraId="0369C963" w14:textId="77777777" w:rsidR="003235C6" w:rsidRPr="003235C6" w:rsidRDefault="003235C6" w:rsidP="003235C6">
      <w:pPr>
        <w:spacing w:after="120" w:line="240" w:lineRule="auto"/>
        <w:ind w:firstLine="708"/>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Zgodnie z art. 74 ust. 3 u.o.o.ś. strony postępowania zostały powiadomione o wszczęciu postępowania w formie obwieszczenia z 28.10.2024 r. Obwieszczenie zamieszczono w Biuletynie Informacji Publicznej Urzędu Miejskiego w Śremie (</w:t>
      </w:r>
      <w:bookmarkStart w:id="3" w:name="_Hlk140833879"/>
      <w:r w:rsidRPr="003235C6">
        <w:rPr>
          <w:rFonts w:ascii="Calibri" w:eastAsia="Times New Roman" w:hAnsi="Calibri" w:cs="Calibri"/>
          <w:sz w:val="28"/>
          <w:szCs w:val="28"/>
          <w:lang w:eastAsia="pl-PL"/>
        </w:rPr>
        <w:fldChar w:fldCharType="begin"/>
      </w:r>
      <w:r w:rsidRPr="003235C6">
        <w:rPr>
          <w:rFonts w:ascii="Calibri" w:eastAsia="Times New Roman" w:hAnsi="Calibri" w:cs="Calibri"/>
          <w:sz w:val="28"/>
          <w:szCs w:val="28"/>
          <w:lang w:eastAsia="pl-PL"/>
        </w:rPr>
        <w:instrText>HYPERLINK "https://bip.srem.pl/public/?id=233265"</w:instrText>
      </w:r>
      <w:r w:rsidRPr="003235C6">
        <w:rPr>
          <w:rFonts w:ascii="Calibri" w:eastAsia="Times New Roman" w:hAnsi="Calibri" w:cs="Calibri"/>
          <w:sz w:val="28"/>
          <w:szCs w:val="28"/>
          <w:lang w:eastAsia="pl-PL"/>
        </w:rPr>
      </w:r>
      <w:r w:rsidRPr="003235C6">
        <w:rPr>
          <w:rFonts w:ascii="Calibri" w:eastAsia="Times New Roman" w:hAnsi="Calibri" w:cs="Calibri"/>
          <w:sz w:val="28"/>
          <w:szCs w:val="28"/>
          <w:lang w:eastAsia="pl-PL"/>
        </w:rPr>
        <w:fldChar w:fldCharType="separate"/>
      </w:r>
      <w:r w:rsidRPr="003235C6">
        <w:rPr>
          <w:rFonts w:ascii="Calibri" w:eastAsia="Times New Roman" w:hAnsi="Calibri" w:cs="Calibri"/>
          <w:color w:val="0563C1"/>
          <w:sz w:val="28"/>
          <w:szCs w:val="28"/>
          <w:u w:val="single"/>
          <w:lang w:eastAsia="pl-PL"/>
        </w:rPr>
        <w:t>https://bip.srem.pl/public/?id=233265</w:t>
      </w:r>
      <w:r w:rsidRPr="003235C6">
        <w:rPr>
          <w:rFonts w:ascii="Calibri" w:eastAsia="Times New Roman" w:hAnsi="Calibri" w:cs="Calibri"/>
          <w:sz w:val="28"/>
          <w:szCs w:val="28"/>
          <w:lang w:eastAsia="pl-PL"/>
        </w:rPr>
        <w:fldChar w:fldCharType="end"/>
      </w:r>
      <w:r w:rsidRPr="003235C6">
        <w:rPr>
          <w:rFonts w:ascii="Calibri" w:eastAsia="Times New Roman" w:hAnsi="Calibri" w:cs="Calibri"/>
          <w:sz w:val="28"/>
          <w:szCs w:val="28"/>
          <w:lang w:eastAsia="pl-PL"/>
        </w:rPr>
        <w:t>), w gablotach informacyjnych Urzędu oraz na tablicy ogłoszeniowej w Kalejach.</w:t>
      </w:r>
    </w:p>
    <w:bookmarkEnd w:id="3"/>
    <w:p w14:paraId="0C5F8647" w14:textId="77777777" w:rsidR="003235C6" w:rsidRPr="003235C6" w:rsidRDefault="003235C6" w:rsidP="003235C6">
      <w:pPr>
        <w:spacing w:after="0" w:line="240" w:lineRule="auto"/>
        <w:jc w:val="both"/>
        <w:rPr>
          <w:rFonts w:ascii="Calibri" w:eastAsia="Times New Roman" w:hAnsi="Calibri" w:cs="Calibri"/>
          <w:sz w:val="28"/>
          <w:szCs w:val="28"/>
          <w:lang w:eastAsia="pl-PL"/>
        </w:rPr>
      </w:pPr>
      <w:r w:rsidRPr="003235C6">
        <w:rPr>
          <w:rFonts w:ascii="Calibri" w:eastAsia="Times New Roman" w:hAnsi="Calibri" w:cs="Calibri"/>
          <w:sz w:val="28"/>
          <w:szCs w:val="28"/>
          <w:lang w:eastAsia="pl-PL"/>
        </w:rPr>
        <w:br w:type="page"/>
      </w:r>
    </w:p>
    <w:p w14:paraId="47AF04D2" w14:textId="77777777" w:rsidR="003235C6" w:rsidRPr="003235C6" w:rsidRDefault="003235C6" w:rsidP="003235C6">
      <w:pPr>
        <w:spacing w:after="120" w:line="240" w:lineRule="auto"/>
        <w:ind w:firstLine="708"/>
        <w:rPr>
          <w:rFonts w:ascii="Calibri" w:eastAsia="Times New Roman" w:hAnsi="Calibri" w:cs="Calibri"/>
          <w:sz w:val="28"/>
          <w:szCs w:val="28"/>
          <w:lang w:eastAsia="pl-PL"/>
        </w:rPr>
      </w:pPr>
      <w:r w:rsidRPr="003235C6">
        <w:rPr>
          <w:rFonts w:ascii="Calibri" w:eastAsia="Times New Roman" w:hAnsi="Calibri" w:cs="Calibri"/>
          <w:sz w:val="28"/>
          <w:szCs w:val="28"/>
          <w:lang w:eastAsia="pl-PL"/>
        </w:rPr>
        <w:lastRenderedPageBreak/>
        <w:t xml:space="preserve">Zgodnie z art. 64 ust. 1 pkt 1, pkt 2 i pkt 4 u.o.o.ś. Burmistrz Śremu, pismem z 24.10.2024 r., wystąpił do Regionalnego Dyrektora Ochrony Środowiska w Poznaniu, Dyrektora Zarządu Zlewni Państwowego Gospodarstwa Wodnego Wody Polskie w Poznaniu oraz Państwowego Powiatowego Inspektora Sanitarnego w Śremie, o opinię w sprawie obowiązku przeprowadzenia oceny oddziaływania przedmiotowego przedsięwzięcia na środowisko i określenia zakresu ewentualnego raportu. </w:t>
      </w:r>
    </w:p>
    <w:p w14:paraId="2058BA84" w14:textId="77777777" w:rsidR="003235C6" w:rsidRPr="003235C6" w:rsidRDefault="003235C6" w:rsidP="003235C6">
      <w:pPr>
        <w:spacing w:after="120" w:line="240" w:lineRule="auto"/>
        <w:ind w:firstLine="709"/>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 xml:space="preserve">Regionalny Dyrektor Ochrony Środowiska w Poznaniu, pismem z 05.11.2024 r., zwrócił się do Burmistrza Śremu, o informację, jakie jest faktyczne zagospodarowanie i wykorzystanie terenów otaczających planowane przedsięwzięcie oraz wyjaśnienie, do którego rodzaju terenów, o których mowa w tabeli 1 załącznika do rozporządzenia Ministra Środowiska z dnia 14 czerwca 2007 r. w sprawie dopuszczalnych poziomów hałasu w środowisku (Dz. U. z 2014 r. poz. 112) należą tereny sąsiadujące z przedsięwzięciem, a także o wskazanie gdzie i w jakiej odległości znajdują się najbliższe tereny wymienione w wyżej wymienionym rozporządzeniu i wymagające ochrony akustycznej. Burmistrz Śremu, w piśmie z 11.12.2024 r., uczynił zadość wezwaniu. </w:t>
      </w:r>
    </w:p>
    <w:p w14:paraId="06F825B6" w14:textId="77777777" w:rsidR="003235C6" w:rsidRPr="003235C6" w:rsidRDefault="003235C6" w:rsidP="003235C6">
      <w:pPr>
        <w:spacing w:after="120" w:line="240" w:lineRule="auto"/>
        <w:ind w:firstLine="709"/>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Jednocześnie w związku z pismem Regionalnego Dyrektora Ochrony Środowiska w Poznaniu z 05.11.2024 r. Burmistrz Śremu, pismem z 06.11.2024 r., wezwał wnioskodawcę do uzupełnienia karty informacyjnej przedsięwzięcia. Uzupełnienie karty informacyjnej przedsięwzięcia z 03.12.2024 r. (data wpływu 04.12.2024 r.) Burmistrz Śremu przekazał Regionalnemu Dyrektorowi pismem z 11.12.2024 r.</w:t>
      </w:r>
    </w:p>
    <w:p w14:paraId="78CB5CBA" w14:textId="77777777" w:rsidR="003235C6" w:rsidRPr="003235C6" w:rsidRDefault="003235C6" w:rsidP="003235C6">
      <w:pPr>
        <w:spacing w:after="120" w:line="240" w:lineRule="auto"/>
        <w:ind w:firstLine="709"/>
        <w:rPr>
          <w:rFonts w:ascii="Calibri" w:eastAsia="Times New Roman" w:hAnsi="Calibri" w:cs="Calibri"/>
          <w:sz w:val="28"/>
          <w:szCs w:val="28"/>
          <w:lang w:eastAsia="pl-PL"/>
        </w:rPr>
      </w:pPr>
      <w:r w:rsidRPr="003235C6">
        <w:rPr>
          <w:rFonts w:ascii="Calibri" w:eastAsia="Times New Roman" w:hAnsi="Calibri" w:cs="Calibri"/>
          <w:b/>
          <w:bCs/>
          <w:sz w:val="28"/>
          <w:szCs w:val="28"/>
          <w:lang w:eastAsia="pl-PL"/>
        </w:rPr>
        <w:t>Państwowy Powiatowy Inspektor Sanitarny w Śremie</w:t>
      </w:r>
      <w:r w:rsidRPr="003235C6">
        <w:rPr>
          <w:rFonts w:ascii="Calibri" w:eastAsia="Times New Roman" w:hAnsi="Calibri" w:cs="Calibri"/>
          <w:sz w:val="28"/>
          <w:szCs w:val="28"/>
          <w:lang w:eastAsia="pl-PL"/>
        </w:rPr>
        <w:t xml:space="preserve">, w piśmie z 07.11.2024 r. znak ON-NS.9011.18.42.2024, </w:t>
      </w:r>
      <w:r w:rsidRPr="003235C6">
        <w:rPr>
          <w:rFonts w:ascii="Calibri" w:eastAsia="Times New Roman" w:hAnsi="Calibri" w:cs="Calibri"/>
          <w:b/>
          <w:bCs/>
          <w:sz w:val="28"/>
          <w:szCs w:val="28"/>
          <w:lang w:eastAsia="pl-PL"/>
        </w:rPr>
        <w:t>wyraził opinię, że przeprowadzenie oceny oddziaływania przedsięwzięcia na środowisko nie jest wymagane</w:t>
      </w:r>
      <w:r w:rsidRPr="003235C6">
        <w:rPr>
          <w:rFonts w:ascii="Calibri" w:eastAsia="Times New Roman" w:hAnsi="Calibri" w:cs="Calibri"/>
          <w:sz w:val="28"/>
          <w:szCs w:val="28"/>
          <w:lang w:eastAsia="pl-PL"/>
        </w:rPr>
        <w:t>, wskazując między innymi, co następuje: „W związku z planowanym przedsięwzięciem nieuniknione jest wystąpienie emisji gazów i pyłów do powietrza, która będzie miała charakter czasowy i lokalny, a związana będzie jedynie z prowadzeniem prac montażowych oraz eksploatacji maszyn budowlanych i środków transportu. Ponadto prace inwestycyjne w czasie budowy będą źródłem emisji hałasu. Mając na uwadze ograniczenia wszelkich prac wyłącznie do pory dziennej, przestrzeganiu reżimu techniczno-technologicznego, przestrzeganiu zasad bezpieczeństwa i higieny pracy oraz wykorzystania sprawnego sprzętu uznać należy, że niedogodności te będą miały charakter krótkotrwały i przejściowy.”.</w:t>
      </w:r>
    </w:p>
    <w:p w14:paraId="2CB152D1" w14:textId="77777777" w:rsidR="003235C6" w:rsidRPr="003235C6" w:rsidRDefault="003235C6" w:rsidP="003235C6">
      <w:pPr>
        <w:spacing w:after="120" w:line="240" w:lineRule="auto"/>
        <w:ind w:firstLine="709"/>
        <w:rPr>
          <w:rFonts w:ascii="Calibri" w:eastAsia="Times New Roman" w:hAnsi="Calibri" w:cs="Calibri"/>
          <w:sz w:val="28"/>
          <w:szCs w:val="28"/>
          <w:lang w:eastAsia="pl-PL"/>
        </w:rPr>
      </w:pPr>
      <w:r w:rsidRPr="003235C6">
        <w:rPr>
          <w:rFonts w:ascii="Calibri" w:eastAsia="Times New Roman" w:hAnsi="Calibri" w:cs="Calibri"/>
          <w:b/>
          <w:bCs/>
          <w:sz w:val="28"/>
          <w:szCs w:val="28"/>
          <w:lang w:eastAsia="pl-PL"/>
        </w:rPr>
        <w:lastRenderedPageBreak/>
        <w:t>Dyrektor Zarządu Zlewni Państwowego Gospodarstwa Wodnego Wody Polskie w Poznaniu</w:t>
      </w:r>
      <w:r w:rsidRPr="003235C6">
        <w:rPr>
          <w:rFonts w:ascii="Calibri" w:eastAsia="Times New Roman" w:hAnsi="Calibri" w:cs="Calibri"/>
          <w:sz w:val="28"/>
          <w:szCs w:val="28"/>
          <w:lang w:eastAsia="pl-PL"/>
        </w:rPr>
        <w:t xml:space="preserve">, w piśmie z 07.11.2024 r. znak PO.ZZŚ.4901.464.2024.MS.1, </w:t>
      </w:r>
      <w:r w:rsidRPr="003235C6">
        <w:rPr>
          <w:rFonts w:ascii="Calibri" w:eastAsia="Times New Roman" w:hAnsi="Calibri" w:cs="Calibri"/>
          <w:b/>
          <w:bCs/>
          <w:sz w:val="28"/>
          <w:szCs w:val="28"/>
          <w:lang w:eastAsia="pl-PL"/>
        </w:rPr>
        <w:t>nie stwierdził potrzeby przeprowadzenia oceny oddziaływania</w:t>
      </w:r>
      <w:r w:rsidRPr="003235C6">
        <w:rPr>
          <w:rFonts w:ascii="Calibri" w:eastAsia="Times New Roman" w:hAnsi="Calibri" w:cs="Calibri"/>
          <w:sz w:val="28"/>
          <w:szCs w:val="28"/>
          <w:lang w:eastAsia="pl-PL"/>
        </w:rPr>
        <w:t xml:space="preserve"> planowanego przedsięwzięcia na środowisko wskazując między innymi, co następuje: „Mając na względzie charakter i skalę oddziaływania, zastosowane rozwiązania i technologie podczas realizacji przedsięwzięcia, nie przewiduje się negatywnego oddziaływania przedmiotowego przedsięwzięcia na stan jednolitych części wód oraz na realizację celów środowiskowych, o których mowa w art. 56, art. 57, art. 59 i art. 61 ustawy z dnia 20 lipca 2017 r. - Prawo wodne, a określonych dla tych części wód w „Planie gospodarowania wodami na obszarze dorzecza Odry”, przyjętym rozporządzeniem Ministra Infrastruktury z dnia 16 listopada 2022 r. (Dz. U. z 2023 r. poz. 335).”.</w:t>
      </w:r>
    </w:p>
    <w:p w14:paraId="29C2F086" w14:textId="77777777" w:rsidR="003235C6" w:rsidRPr="003235C6" w:rsidRDefault="003235C6" w:rsidP="003235C6">
      <w:pPr>
        <w:spacing w:after="0" w:line="240" w:lineRule="auto"/>
        <w:ind w:firstLine="708"/>
        <w:rPr>
          <w:rFonts w:ascii="Calibri" w:eastAsia="Times New Roman" w:hAnsi="Calibri" w:cs="Calibri"/>
          <w:sz w:val="28"/>
          <w:szCs w:val="28"/>
          <w:lang w:eastAsia="pl-PL"/>
        </w:rPr>
      </w:pPr>
      <w:r w:rsidRPr="003235C6">
        <w:rPr>
          <w:rFonts w:ascii="Calibri" w:eastAsia="Times New Roman" w:hAnsi="Calibri" w:cs="Calibri"/>
          <w:b/>
          <w:bCs/>
          <w:sz w:val="28"/>
          <w:szCs w:val="28"/>
          <w:lang w:eastAsia="pl-PL"/>
        </w:rPr>
        <w:t>Regionalny Dyrektor Ochrony Środowiska w Poznaniu,</w:t>
      </w:r>
      <w:r w:rsidRPr="003235C6">
        <w:rPr>
          <w:rFonts w:ascii="Calibri" w:eastAsia="Times New Roman" w:hAnsi="Calibri" w:cs="Calibri"/>
          <w:sz w:val="28"/>
          <w:szCs w:val="28"/>
          <w:lang w:eastAsia="pl-PL"/>
        </w:rPr>
        <w:t xml:space="preserve"> w piśmie z 23.12.2024 r. znak WOO-IV.4220.1353.2024.DG.2, wyraził opinię, że dla planowanego przedsięwzięcia </w:t>
      </w:r>
      <w:r w:rsidRPr="003235C6">
        <w:rPr>
          <w:rFonts w:ascii="Calibri" w:eastAsia="Times New Roman" w:hAnsi="Calibri" w:cs="Calibri"/>
          <w:b/>
          <w:bCs/>
          <w:sz w:val="28"/>
          <w:szCs w:val="28"/>
          <w:lang w:eastAsia="pl-PL"/>
        </w:rPr>
        <w:t>nie ma potrzeby przeprowadzenia oceny oddziaływania na środowisko</w:t>
      </w:r>
      <w:r w:rsidRPr="003235C6">
        <w:rPr>
          <w:rFonts w:ascii="Calibri" w:eastAsia="Times New Roman" w:hAnsi="Calibri" w:cs="Calibri"/>
          <w:sz w:val="28"/>
          <w:szCs w:val="28"/>
          <w:lang w:eastAsia="pl-PL"/>
        </w:rPr>
        <w:t xml:space="preserve"> oraz wskazał na konieczność uwzględnienia w decyzji o środowiskowych uwarunkowaniach następujących warunków i wymagań:</w:t>
      </w:r>
    </w:p>
    <w:p w14:paraId="3691FAEE" w14:textId="77777777" w:rsidR="003235C6" w:rsidRPr="003235C6" w:rsidRDefault="003235C6" w:rsidP="003235C6">
      <w:pPr>
        <w:tabs>
          <w:tab w:val="left" w:pos="284"/>
        </w:tabs>
        <w:suppressAutoHyphens/>
        <w:spacing w:after="0" w:line="240" w:lineRule="auto"/>
        <w:ind w:left="426" w:hanging="426"/>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„1.</w:t>
      </w:r>
      <w:r w:rsidRPr="003235C6">
        <w:rPr>
          <w:rFonts w:ascii="Calibri" w:eastAsia="Times New Roman" w:hAnsi="Calibri" w:cs="Calibri"/>
          <w:sz w:val="28"/>
          <w:szCs w:val="28"/>
          <w:lang w:eastAsia="pl-PL"/>
        </w:rPr>
        <w:tab/>
        <w:t xml:space="preserve">Niezanieczyszczone gleby i inne materiały występujące w stanie naturalnym, powstające w trakcie realizacji przedsięwzięcia wykorzystać w pierwszej kolejności ponownie na terenie przedsięwzięcia. </w:t>
      </w:r>
    </w:p>
    <w:p w14:paraId="1954436C" w14:textId="77777777" w:rsidR="003235C6" w:rsidRPr="003235C6" w:rsidRDefault="003235C6" w:rsidP="003235C6">
      <w:pPr>
        <w:numPr>
          <w:ilvl w:val="0"/>
          <w:numId w:val="25"/>
        </w:numPr>
        <w:tabs>
          <w:tab w:val="left" w:pos="426"/>
        </w:tabs>
        <w:suppressAutoHyphens/>
        <w:spacing w:after="0" w:line="240" w:lineRule="auto"/>
        <w:ind w:left="426" w:hanging="284"/>
        <w:jc w:val="both"/>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Na terenie przedsięwzięcia nie wykonywać napraw i konserwacji sprzętu budowlanego.</w:t>
      </w:r>
    </w:p>
    <w:p w14:paraId="50AB3A3C" w14:textId="77777777" w:rsidR="003235C6" w:rsidRPr="003235C6" w:rsidRDefault="003235C6" w:rsidP="003235C6">
      <w:pPr>
        <w:numPr>
          <w:ilvl w:val="0"/>
          <w:numId w:val="25"/>
        </w:numPr>
        <w:tabs>
          <w:tab w:val="left" w:pos="284"/>
        </w:tabs>
        <w:suppressAutoHyphens/>
        <w:spacing w:after="0" w:line="240" w:lineRule="auto"/>
        <w:ind w:left="426" w:hanging="284"/>
        <w:jc w:val="both"/>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Zaopatrzenie w wodę zapewnić z sieci wodociągowej.</w:t>
      </w:r>
    </w:p>
    <w:p w14:paraId="53E5EBE2" w14:textId="77777777" w:rsidR="003235C6" w:rsidRPr="003235C6" w:rsidRDefault="003235C6" w:rsidP="003235C6">
      <w:pPr>
        <w:numPr>
          <w:ilvl w:val="0"/>
          <w:numId w:val="25"/>
        </w:numPr>
        <w:tabs>
          <w:tab w:val="left" w:pos="284"/>
        </w:tabs>
        <w:suppressAutoHyphens/>
        <w:spacing w:after="0" w:line="240" w:lineRule="auto"/>
        <w:ind w:left="426" w:hanging="284"/>
        <w:jc w:val="both"/>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Ścieki bytowe, do czasu podłączenia domów do sieci kanalizacji sanitarnej odprowadzać do szczelnych zbiorników bezodpływowych. Podłączenie do sieci kanalizacji sanitarnej wykonać niezwłocznie jak to będzie technicznie możliwe.</w:t>
      </w:r>
    </w:p>
    <w:p w14:paraId="36972002" w14:textId="77777777" w:rsidR="003235C6" w:rsidRPr="003235C6" w:rsidRDefault="003235C6" w:rsidP="003235C6">
      <w:pPr>
        <w:numPr>
          <w:ilvl w:val="0"/>
          <w:numId w:val="25"/>
        </w:numPr>
        <w:tabs>
          <w:tab w:val="left" w:pos="284"/>
        </w:tabs>
        <w:suppressAutoHyphens/>
        <w:spacing w:after="0" w:line="240" w:lineRule="auto"/>
        <w:ind w:left="426" w:hanging="284"/>
        <w:jc w:val="both"/>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Wody opadowe i roztopowe odprowadzać w sposób niezorganizowany do gruntu lub do zbiorników retencyjnych, a następnie do gruntu, bez powodowania szkody na gruntach sąsiednich.</w:t>
      </w:r>
    </w:p>
    <w:p w14:paraId="5EB3BD93" w14:textId="77777777" w:rsidR="003235C6" w:rsidRPr="003235C6" w:rsidRDefault="003235C6" w:rsidP="003235C6">
      <w:pPr>
        <w:numPr>
          <w:ilvl w:val="0"/>
          <w:numId w:val="25"/>
        </w:numPr>
        <w:tabs>
          <w:tab w:val="left" w:pos="284"/>
        </w:tabs>
        <w:suppressAutoHyphens/>
        <w:spacing w:after="120" w:line="240" w:lineRule="auto"/>
        <w:ind w:left="426" w:hanging="284"/>
        <w:jc w:val="both"/>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Prace budowlane prowadzić wyłącznie w porze dnia, tj. w godz. 6.00-22.00.”.</w:t>
      </w:r>
    </w:p>
    <w:p w14:paraId="307C89DE" w14:textId="77777777" w:rsidR="003235C6" w:rsidRPr="003235C6" w:rsidRDefault="003235C6" w:rsidP="003235C6">
      <w:pPr>
        <w:spacing w:after="120" w:line="240" w:lineRule="auto"/>
        <w:ind w:firstLine="708"/>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W uzasadnieniu Organ opiniujący stwierdził między innymi, że na etapie funkcjonowania przedsięwzięcia nie przewiduje się przekroczenia dopuszczalnych poziomów hałasu na terenach podlegających ochronie akustycznej, ani jego znaczącego wpływu na stan jakości powietrza.</w:t>
      </w:r>
    </w:p>
    <w:p w14:paraId="34C1DED8" w14:textId="77777777" w:rsidR="003235C6" w:rsidRPr="003235C6" w:rsidRDefault="003235C6" w:rsidP="003235C6">
      <w:pPr>
        <w:spacing w:after="120" w:line="240" w:lineRule="auto"/>
        <w:ind w:firstLine="708"/>
        <w:rPr>
          <w:rFonts w:ascii="Calibri" w:eastAsia="Times New Roman" w:hAnsi="Calibri" w:cs="Calibri"/>
          <w:sz w:val="28"/>
          <w:szCs w:val="28"/>
          <w:lang w:eastAsia="pl-PL"/>
        </w:rPr>
      </w:pPr>
      <w:r w:rsidRPr="003235C6">
        <w:rPr>
          <w:rFonts w:ascii="Calibri" w:eastAsia="Times New Roman" w:hAnsi="Calibri" w:cs="Calibri"/>
          <w:sz w:val="28"/>
          <w:szCs w:val="28"/>
          <w:lang w:eastAsia="pl-PL"/>
        </w:rPr>
        <w:lastRenderedPageBreak/>
        <w:t>W związku z uzupełnieniem karty informacyjnej przedsięwzięcia, Burmistrz Śremu, pismem z 02.01.2025 r., wystąpił do Państwowego Powiatowego Inspektora Sanitarnego w Śremie oraz Dyrektora Zarządu Zlewni Państwowego Gospodarstwa Wodnego Wody Polskie w Poznaniu, o ponowną opinię w sprawie obowiązku przeprowadzenia oceny oddziaływania przedmiotowego przedsięwzięcia na środowisko i określenia zakresu ewentualnego raportu.</w:t>
      </w:r>
    </w:p>
    <w:p w14:paraId="0C8ECC1B" w14:textId="77777777" w:rsidR="003235C6" w:rsidRPr="003235C6" w:rsidRDefault="003235C6" w:rsidP="003235C6">
      <w:pPr>
        <w:spacing w:after="120" w:line="240" w:lineRule="auto"/>
        <w:ind w:firstLine="708"/>
        <w:rPr>
          <w:rFonts w:ascii="Calibri" w:eastAsia="Times New Roman" w:hAnsi="Calibri" w:cs="Calibri"/>
          <w:sz w:val="28"/>
          <w:szCs w:val="28"/>
          <w:lang w:eastAsia="pl-PL"/>
        </w:rPr>
      </w:pPr>
      <w:r w:rsidRPr="003235C6">
        <w:rPr>
          <w:rFonts w:ascii="Calibri" w:eastAsia="Times New Roman" w:hAnsi="Calibri" w:cs="Calibri"/>
          <w:b/>
          <w:bCs/>
          <w:sz w:val="28"/>
          <w:szCs w:val="28"/>
          <w:lang w:eastAsia="pl-PL"/>
        </w:rPr>
        <w:t>Dyrektor Zarządu Zlewni Państwowego Gospodarstwa Wodnego Wody Polskie w Poznaniu</w:t>
      </w:r>
      <w:r w:rsidRPr="003235C6">
        <w:rPr>
          <w:rFonts w:ascii="Calibri" w:eastAsia="Times New Roman" w:hAnsi="Calibri" w:cs="Calibri"/>
          <w:sz w:val="28"/>
          <w:szCs w:val="28"/>
          <w:lang w:eastAsia="pl-PL"/>
        </w:rPr>
        <w:t xml:space="preserve">, w piśmie z 09.01.2025 r. znak PO.ZZŚ.4901.467.2024.MS.2, </w:t>
      </w:r>
      <w:bookmarkStart w:id="4" w:name="_Hlk189463840"/>
      <w:r w:rsidRPr="003235C6">
        <w:rPr>
          <w:rFonts w:ascii="Calibri" w:eastAsia="Times New Roman" w:hAnsi="Calibri" w:cs="Calibri"/>
          <w:sz w:val="28"/>
          <w:szCs w:val="28"/>
          <w:lang w:eastAsia="pl-PL"/>
        </w:rPr>
        <w:t>podtrzymał soją opinię</w:t>
      </w:r>
      <w:r w:rsidRPr="003235C6">
        <w:rPr>
          <w:rFonts w:ascii="Calibri" w:eastAsia="Times New Roman" w:hAnsi="Calibri" w:cs="Calibri"/>
          <w:b/>
          <w:bCs/>
          <w:sz w:val="28"/>
          <w:szCs w:val="28"/>
          <w:lang w:eastAsia="pl-PL"/>
        </w:rPr>
        <w:t xml:space="preserve"> </w:t>
      </w:r>
      <w:r w:rsidRPr="003235C6">
        <w:rPr>
          <w:rFonts w:ascii="Calibri" w:eastAsia="Times New Roman" w:hAnsi="Calibri" w:cs="Calibri"/>
          <w:sz w:val="28"/>
          <w:szCs w:val="28"/>
          <w:lang w:eastAsia="pl-PL"/>
        </w:rPr>
        <w:t xml:space="preserve">wyrażoną w piśmie z 07.11.2024 r. znak PZ.ZZŚ.4901.467.2024.MS.1, w której </w:t>
      </w:r>
      <w:r w:rsidRPr="003235C6">
        <w:rPr>
          <w:rFonts w:ascii="Calibri" w:eastAsia="Times New Roman" w:hAnsi="Calibri" w:cs="Calibri"/>
          <w:b/>
          <w:bCs/>
          <w:sz w:val="28"/>
          <w:szCs w:val="28"/>
          <w:lang w:eastAsia="pl-PL"/>
        </w:rPr>
        <w:t>nie stwierdził potrzeby przeprowadzenia oceny oddziaływania</w:t>
      </w:r>
      <w:r w:rsidRPr="003235C6">
        <w:rPr>
          <w:rFonts w:ascii="Calibri" w:eastAsia="Times New Roman" w:hAnsi="Calibri" w:cs="Calibri"/>
          <w:sz w:val="28"/>
          <w:szCs w:val="28"/>
          <w:lang w:eastAsia="pl-PL"/>
        </w:rPr>
        <w:t xml:space="preserve"> wyżej wymienionego przedsięwzięcia na środowisko.</w:t>
      </w:r>
      <w:bookmarkEnd w:id="4"/>
    </w:p>
    <w:p w14:paraId="5D38CDCC" w14:textId="77777777" w:rsidR="003235C6" w:rsidRPr="003235C6" w:rsidRDefault="003235C6" w:rsidP="003235C6">
      <w:pPr>
        <w:spacing w:after="120" w:line="240" w:lineRule="auto"/>
        <w:ind w:firstLine="709"/>
        <w:rPr>
          <w:rFonts w:ascii="Calibri" w:eastAsia="Times New Roman" w:hAnsi="Calibri" w:cs="Calibri"/>
          <w:sz w:val="28"/>
          <w:szCs w:val="28"/>
          <w:lang w:eastAsia="pl-PL"/>
        </w:rPr>
      </w:pPr>
      <w:r w:rsidRPr="003235C6">
        <w:rPr>
          <w:rFonts w:ascii="Calibri" w:eastAsia="Times New Roman" w:hAnsi="Calibri" w:cs="Calibri"/>
          <w:b/>
          <w:bCs/>
          <w:sz w:val="28"/>
          <w:szCs w:val="28"/>
          <w:lang w:eastAsia="pl-PL"/>
        </w:rPr>
        <w:t>Państwowy Powiatowy Inspektor Sanitarny w Śremie</w:t>
      </w:r>
      <w:r w:rsidRPr="003235C6">
        <w:rPr>
          <w:rFonts w:ascii="Calibri" w:eastAsia="Times New Roman" w:hAnsi="Calibri" w:cs="Calibri"/>
          <w:sz w:val="28"/>
          <w:szCs w:val="28"/>
          <w:lang w:eastAsia="pl-PL"/>
        </w:rPr>
        <w:t xml:space="preserve">, w piśmie z 16.01.2025 r. znak ON-NS.9011.1.2025, </w:t>
      </w:r>
      <w:r w:rsidRPr="003235C6">
        <w:rPr>
          <w:rFonts w:ascii="Calibri" w:eastAsia="Times New Roman" w:hAnsi="Calibri" w:cs="Calibri"/>
          <w:b/>
          <w:bCs/>
          <w:sz w:val="28"/>
          <w:szCs w:val="28"/>
          <w:lang w:eastAsia="pl-PL"/>
        </w:rPr>
        <w:t>wyraził opinię, że przeprowadzenie oceny oddziaływania przedsięwzięcia na środowisko nie jest wymagane</w:t>
      </w:r>
      <w:r w:rsidRPr="003235C6">
        <w:rPr>
          <w:rFonts w:ascii="Calibri" w:eastAsia="Times New Roman" w:hAnsi="Calibri" w:cs="Calibri"/>
          <w:sz w:val="28"/>
          <w:szCs w:val="28"/>
          <w:lang w:eastAsia="pl-PL"/>
        </w:rPr>
        <w:t>.</w:t>
      </w:r>
    </w:p>
    <w:p w14:paraId="673BE878" w14:textId="77777777" w:rsidR="003235C6" w:rsidRPr="003235C6" w:rsidRDefault="003235C6" w:rsidP="003235C6">
      <w:pPr>
        <w:spacing w:after="120" w:line="240" w:lineRule="auto"/>
        <w:ind w:firstLine="708"/>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Zgodnie z art. 10 K.p.a. i art. 74 ust. 3 u.o.o.ś. strony postępowania zostały powiadomione, w formie obwieszczenia z 23.01.2025 r., o możliwości zapoznania się i wypowiedzenia co do zebranych dowodów i materiałów oraz zgłoszonych żądań w sprawie, w terminie pięciu dni od dnia dokonania zawiadomienia. Obwieszczenie zamieszczono w Biuletynie Informacji Publicznej Urzędu Miejskiego w Śremie (</w:t>
      </w:r>
      <w:hyperlink r:id="rId9" w:history="1">
        <w:r w:rsidRPr="003235C6">
          <w:rPr>
            <w:rFonts w:ascii="Calibri" w:eastAsia="Times New Roman" w:hAnsi="Calibri" w:cs="Calibri"/>
            <w:color w:val="0563C1"/>
            <w:sz w:val="28"/>
            <w:szCs w:val="28"/>
            <w:u w:val="single"/>
            <w:lang w:eastAsia="pl-PL"/>
          </w:rPr>
          <w:t>https://bip.srem.pl/public/?id=233265</w:t>
        </w:r>
      </w:hyperlink>
      <w:r w:rsidRPr="003235C6">
        <w:rPr>
          <w:rFonts w:ascii="Calibri" w:eastAsia="Times New Roman" w:hAnsi="Calibri" w:cs="Calibri"/>
          <w:sz w:val="28"/>
          <w:szCs w:val="28"/>
          <w:lang w:eastAsia="pl-PL"/>
        </w:rPr>
        <w:t xml:space="preserve">), w gablotach informacyjnych Urzędu oraz na tablicy ogłoszeniowej w Kalejach. Żadna ze stron postępowania nie skorzystała z przysługującego jej prawa. </w:t>
      </w:r>
    </w:p>
    <w:p w14:paraId="005229E0" w14:textId="77777777" w:rsidR="003235C6" w:rsidRPr="003235C6" w:rsidRDefault="003235C6" w:rsidP="003235C6">
      <w:pPr>
        <w:spacing w:after="120" w:line="240" w:lineRule="auto"/>
        <w:ind w:firstLine="708"/>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Stosownie do art. 63 ust. 1 i art. 65 u.o.o.ś. właściwy organ do wydania decyzji o środowiskowych uwarunkowaniach, po zasięgnięciu opinii organów współdziałających wymienionych w art. 64 ust. 1 u.o.o.ś., wydaje postanowienie o</w:t>
      </w:r>
      <w:bookmarkStart w:id="5" w:name="mip53179001"/>
      <w:bookmarkEnd w:id="5"/>
      <w:r w:rsidRPr="003235C6">
        <w:rPr>
          <w:rFonts w:ascii="Calibri" w:eastAsia="Times New Roman" w:hAnsi="Calibri" w:cs="Calibri"/>
          <w:sz w:val="28"/>
          <w:szCs w:val="28"/>
          <w:lang w:eastAsia="pl-PL"/>
        </w:rPr>
        <w:t xml:space="preserve"> obowiązku przeprowadzenia oceny oddziaływania przedsięwzięcia na środowisko dla planowanego przedsięwzięcia mogącego potencjalnie znacząco oddziaływać na środowisko i określa jednocześnie zakres raportu o oddziaływaniu przedsięwzięcia na środowiskom, zgodnie z art. 63 ust. 4 u.o.o.ś. Natomiast zgodnie z art. 84 ust. 1 u.o.o.ś. w przypadku, gdy nie została przeprowadzona ocena oddziaływania przedsięwzięcia na środowisko, </w:t>
      </w:r>
      <w:bookmarkStart w:id="6" w:name="mip53179366"/>
      <w:bookmarkEnd w:id="6"/>
      <w:r w:rsidRPr="003235C6">
        <w:rPr>
          <w:rFonts w:ascii="Calibri" w:eastAsia="Times New Roman" w:hAnsi="Calibri" w:cs="Calibri"/>
          <w:sz w:val="28"/>
          <w:szCs w:val="28"/>
          <w:lang w:eastAsia="pl-PL"/>
        </w:rPr>
        <w:t xml:space="preserve">w decyzji o środowiskowych uwarunkowaniach właściwy organ stwierdza brak potrzeby przeprowadzenia oceny oddziaływania przedsięwzięcia na środowisko. </w:t>
      </w:r>
    </w:p>
    <w:p w14:paraId="6B1D2787" w14:textId="77777777" w:rsidR="003235C6" w:rsidRPr="003235C6" w:rsidRDefault="003235C6" w:rsidP="003235C6">
      <w:pPr>
        <w:spacing w:after="120" w:line="240" w:lineRule="auto"/>
        <w:ind w:firstLine="708"/>
        <w:rPr>
          <w:rFonts w:ascii="Calibri" w:eastAsia="Times New Roman" w:hAnsi="Calibri" w:cs="Calibri"/>
          <w:sz w:val="28"/>
          <w:szCs w:val="28"/>
          <w:lang w:eastAsia="pl-PL"/>
        </w:rPr>
      </w:pPr>
      <w:r w:rsidRPr="003235C6">
        <w:rPr>
          <w:rFonts w:ascii="Calibri" w:eastAsia="Times New Roman" w:hAnsi="Calibri" w:cs="Calibri"/>
          <w:sz w:val="28"/>
          <w:szCs w:val="28"/>
          <w:lang w:eastAsia="pl-PL"/>
        </w:rPr>
        <w:lastRenderedPageBreak/>
        <w:t xml:space="preserve">Po przeanalizowaniu stanowisk Organów opiniujących, informacji zawartych w karcie informacyjnej przedsięwzięcia oraz uwzględniając łącznie kryteria wskazane w art. 63 ust. 1 u.o.o.ś., zgodnie z art. 84 ust. 1 u.o.o.ś., w decyzji </w:t>
      </w:r>
      <w:r w:rsidRPr="003235C6">
        <w:rPr>
          <w:rFonts w:ascii="Calibri" w:eastAsia="Times New Roman" w:hAnsi="Calibri" w:cs="Calibri"/>
          <w:b/>
          <w:bCs/>
          <w:sz w:val="28"/>
          <w:szCs w:val="28"/>
          <w:lang w:eastAsia="pl-PL"/>
        </w:rPr>
        <w:t>Burmistrz Śremu stwierdził brak potrzeby przeprowadzenia oceny oddziaływania przedsięwzięcia na środowisko</w:t>
      </w:r>
      <w:r w:rsidRPr="003235C6">
        <w:rPr>
          <w:rFonts w:ascii="Calibri" w:eastAsia="Times New Roman" w:hAnsi="Calibri" w:cs="Calibri"/>
          <w:sz w:val="28"/>
          <w:szCs w:val="28"/>
          <w:lang w:eastAsia="pl-PL"/>
        </w:rPr>
        <w:t>. Jednocześnie zgodnie z art. 84 ust. 1a u.o.o.ś. Burmistrz Śremu określił warunki i wymagania konieczne do spełnienia przez Wnioskodawcę w fazie realizacji, eksploatacji lub użytkowania przedsięwzięcia, wskazane przez Regionalnego Dyrektora Ochrony Środowiska w Poznaniu.</w:t>
      </w:r>
    </w:p>
    <w:p w14:paraId="588245E0" w14:textId="77777777" w:rsidR="003235C6" w:rsidRPr="003235C6" w:rsidRDefault="003235C6" w:rsidP="003235C6">
      <w:pPr>
        <w:spacing w:after="120" w:line="240" w:lineRule="auto"/>
        <w:ind w:firstLine="708"/>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 xml:space="preserve">Zgodnie z art. 84 ust. 2 u.o.o.ś. charakterystyka przedsięwzięcia stanowi załącznik do decyzji o środowiskowych uwarunkowaniach. </w:t>
      </w:r>
    </w:p>
    <w:p w14:paraId="18BF96E4" w14:textId="77777777" w:rsidR="003235C6" w:rsidRPr="003235C6" w:rsidRDefault="003235C6" w:rsidP="003235C6">
      <w:pPr>
        <w:spacing w:after="120" w:line="240" w:lineRule="auto"/>
        <w:ind w:firstLine="708"/>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Biorąc pod uwagę informacje przedstawione w karcie informacyjnej przedsięwzięcia, w niniejszej sprawie nie zachodzi konieczność nałożenia obowiązku przeprowadzenia oceny oddziaływania na środowisko, na mocy art. 63 ust. 3 pkt 1 i 2 u.o.o.ś.</w:t>
      </w:r>
    </w:p>
    <w:p w14:paraId="090C6D9E" w14:textId="77777777" w:rsidR="003235C6" w:rsidRPr="003235C6" w:rsidRDefault="003235C6" w:rsidP="003235C6">
      <w:pPr>
        <w:spacing w:after="120" w:line="240" w:lineRule="auto"/>
        <w:ind w:firstLine="708"/>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Zgodnie z art. 85 ust. 2 pkt 2 u.o.o.ś. w przypadku, gdy nie została przeprowadzona ocena oddziaływania przedsięwzięcia na środowisko, uzasadnienie decyzji o środowiskowych uwarunkowaniach powinno zawierać informacje o uwarunkowaniach, o których mowa w art. 63 ust. 1, uwzględnionych przy stwierdzaniu braku potrzeby przeprowadzenia oceny oddziaływania przedsięwzięcia na środowisko.</w:t>
      </w:r>
    </w:p>
    <w:p w14:paraId="3CD5F022" w14:textId="77777777" w:rsidR="003235C6" w:rsidRPr="003235C6" w:rsidRDefault="003235C6" w:rsidP="003235C6">
      <w:pPr>
        <w:spacing w:after="120" w:line="240" w:lineRule="auto"/>
        <w:ind w:firstLine="708"/>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 xml:space="preserve">Wobec powyższego na podstawie karty informacyjnej przedsięwzięcia oraz posiadanych przez Urząd materiałów kartograficznych, w związku z art. 63 ust. 1 </w:t>
      </w:r>
      <w:r w:rsidRPr="003235C6">
        <w:rPr>
          <w:rFonts w:ascii="Calibri" w:eastAsia="SimSun" w:hAnsi="Calibri" w:cs="Calibri"/>
          <w:kern w:val="1"/>
          <w:sz w:val="28"/>
          <w:szCs w:val="28"/>
          <w:lang w:eastAsia="hi-IN" w:bidi="hi-IN"/>
        </w:rPr>
        <w:t>u.o.o.ś.,</w:t>
      </w:r>
      <w:r w:rsidRPr="003235C6">
        <w:rPr>
          <w:rFonts w:ascii="Calibri" w:eastAsia="Times New Roman" w:hAnsi="Calibri" w:cs="Calibri"/>
          <w:sz w:val="28"/>
          <w:szCs w:val="28"/>
          <w:lang w:eastAsia="pl-PL"/>
        </w:rPr>
        <w:t xml:space="preserve"> przedstawia się co następuje:</w:t>
      </w:r>
    </w:p>
    <w:p w14:paraId="766A28DB" w14:textId="77777777" w:rsidR="003235C6" w:rsidRPr="003235C6" w:rsidRDefault="003235C6" w:rsidP="004C1F30">
      <w:pPr>
        <w:numPr>
          <w:ilvl w:val="0"/>
          <w:numId w:val="6"/>
        </w:numPr>
        <w:spacing w:after="120" w:line="240" w:lineRule="auto"/>
        <w:ind w:left="284" w:hanging="284"/>
        <w:rPr>
          <w:rFonts w:ascii="Calibri" w:eastAsia="Times New Roman" w:hAnsi="Calibri" w:cs="Calibri"/>
          <w:sz w:val="28"/>
          <w:szCs w:val="28"/>
          <w:shd w:val="clear" w:color="auto" w:fill="FFFFFF"/>
          <w:lang w:eastAsia="pl-PL"/>
        </w:rPr>
      </w:pPr>
      <w:r w:rsidRPr="003235C6">
        <w:rPr>
          <w:rFonts w:ascii="Calibri" w:eastAsia="Times New Roman" w:hAnsi="Calibri" w:cs="Calibri"/>
          <w:sz w:val="28"/>
          <w:szCs w:val="28"/>
          <w:lang w:eastAsia="pl-PL"/>
        </w:rPr>
        <w:t>rodzaj i charakterystyka przedsięwzięcia, z uwzględnieniem skali przedsięwzięcia i wielkości zajmowanego terenu oraz ich wzajemnych proporcji, a także istotnych rozwiązań charakteryzujących przedsięwzięcie</w:t>
      </w:r>
      <w:r w:rsidRPr="003235C6">
        <w:rPr>
          <w:rFonts w:ascii="Calibri" w:eastAsia="SimSun" w:hAnsi="Calibri" w:cs="Calibri"/>
          <w:kern w:val="1"/>
          <w:sz w:val="28"/>
          <w:szCs w:val="28"/>
          <w:lang w:eastAsia="hi-IN" w:bidi="hi-IN"/>
        </w:rPr>
        <w:t xml:space="preserve">: </w:t>
      </w:r>
    </w:p>
    <w:p w14:paraId="61AE57F6" w14:textId="77777777" w:rsidR="003235C6" w:rsidRPr="003235C6" w:rsidRDefault="003235C6" w:rsidP="003235C6">
      <w:pPr>
        <w:spacing w:after="120" w:line="240" w:lineRule="auto"/>
        <w:ind w:left="284"/>
        <w:rPr>
          <w:rFonts w:ascii="Calibri" w:eastAsia="SimSun" w:hAnsi="Calibri" w:cs="Calibri"/>
          <w:kern w:val="1"/>
          <w:sz w:val="28"/>
          <w:szCs w:val="28"/>
          <w:lang w:eastAsia="hi-IN" w:bidi="hi-IN"/>
        </w:rPr>
      </w:pPr>
      <w:r w:rsidRPr="003235C6">
        <w:rPr>
          <w:rFonts w:ascii="Calibri" w:eastAsia="SimSun" w:hAnsi="Calibri" w:cs="Calibri"/>
          <w:kern w:val="1"/>
          <w:sz w:val="28"/>
          <w:szCs w:val="28"/>
          <w:lang w:eastAsia="hi-IN" w:bidi="hi-IN"/>
        </w:rPr>
        <w:t xml:space="preserve">planowane przedsięwzięcie będzie polegać na budowie 57 budynków mieszkalnych jednorodzinnych wraz z urządzeniami infrastruktury technicznej (sieci, przyłącza, instalacje, drogi wewnętrzne), na działce o numerze ewidencyjnym 18/15, obręb Kaleje. Docelowo zostanie dokonany podział terenu przedsięwzięcia na działki budowlane oraz drogi wewnętrzne. Pod każdy budynek mieszkalny jednorodzinny zostanie wydzielona odrębna działka budowlana, poszczególne działki będą sukcesywnie wyposażane w niezależną infrastrukturę techniczną. Powierzchnia działki objętej wnioskiem wynosi 10,2543 ha, w tym obszar przeznaczony pod przedsięwzięcie wynosi 6,2945 ha. </w:t>
      </w:r>
    </w:p>
    <w:p w14:paraId="787162B0" w14:textId="77777777" w:rsidR="003235C6" w:rsidRPr="003235C6" w:rsidRDefault="003235C6" w:rsidP="003235C6">
      <w:pPr>
        <w:spacing w:after="120" w:line="240" w:lineRule="auto"/>
        <w:ind w:left="284"/>
        <w:rPr>
          <w:rFonts w:ascii="Calibri" w:eastAsia="SimSun" w:hAnsi="Calibri" w:cs="Calibri"/>
          <w:kern w:val="1"/>
          <w:sz w:val="28"/>
          <w:szCs w:val="28"/>
          <w:lang w:eastAsia="hi-IN" w:bidi="hi-IN"/>
        </w:rPr>
      </w:pPr>
      <w:r w:rsidRPr="003235C6">
        <w:rPr>
          <w:rFonts w:ascii="Calibri" w:eastAsia="SimSun" w:hAnsi="Calibri" w:cs="Calibri"/>
          <w:kern w:val="1"/>
          <w:sz w:val="28"/>
          <w:szCs w:val="28"/>
          <w:lang w:eastAsia="hi-IN" w:bidi="hi-IN"/>
        </w:rPr>
        <w:lastRenderedPageBreak/>
        <w:t>Planowana powierzchnia pojedynczej działki przeznaczonej pod budynek mieszkalny jednorodzinny wyniesie nie więcej niż 1 500 m</w:t>
      </w:r>
      <w:r w:rsidRPr="003235C6">
        <w:rPr>
          <w:rFonts w:ascii="Calibri" w:eastAsia="SimSun" w:hAnsi="Calibri" w:cs="Calibri"/>
          <w:kern w:val="1"/>
          <w:sz w:val="28"/>
          <w:szCs w:val="28"/>
          <w:vertAlign w:val="superscript"/>
          <w:lang w:eastAsia="hi-IN" w:bidi="hi-IN"/>
        </w:rPr>
        <w:t>2</w:t>
      </w:r>
      <w:r w:rsidRPr="003235C6">
        <w:rPr>
          <w:rFonts w:ascii="Calibri" w:eastAsia="SimSun" w:hAnsi="Calibri" w:cs="Calibri"/>
          <w:kern w:val="1"/>
          <w:sz w:val="28"/>
          <w:szCs w:val="28"/>
          <w:lang w:eastAsia="hi-IN" w:bidi="hi-IN"/>
        </w:rPr>
        <w:t>. Zakłada się, że każdy budynek mieszkalny jednorodzinny będzie miał powierzchnię nie większą niż 160 m</w:t>
      </w:r>
      <w:r w:rsidRPr="003235C6">
        <w:rPr>
          <w:rFonts w:ascii="Calibri" w:eastAsia="SimSun" w:hAnsi="Calibri" w:cs="Calibri"/>
          <w:kern w:val="1"/>
          <w:sz w:val="28"/>
          <w:szCs w:val="28"/>
          <w:vertAlign w:val="superscript"/>
          <w:lang w:eastAsia="hi-IN" w:bidi="hi-IN"/>
        </w:rPr>
        <w:t>2</w:t>
      </w:r>
      <w:r w:rsidRPr="003235C6">
        <w:rPr>
          <w:rFonts w:ascii="Calibri" w:eastAsia="SimSun" w:hAnsi="Calibri" w:cs="Calibri"/>
          <w:kern w:val="1"/>
          <w:sz w:val="28"/>
          <w:szCs w:val="28"/>
          <w:lang w:eastAsia="hi-IN" w:bidi="hi-IN"/>
        </w:rPr>
        <w:t>. Łączna długość projektowanych dróg wewnętrznych wynosić będzie około 960 m. Nie jest planowane utwardzenie wydzielonych dróg. Budynki mieszkalne jednorodzinne będą budowane w technologii tradycyjnej, murowane lub o konstrukcji drewnianej, maksymalnie dwukondygnacyjne, niepodpiwniczone. Budynki mieszkalne jednorodzinne będą zaopatrywane w wodę z gminnej sieci wodociągowej</w:t>
      </w:r>
      <w:r w:rsidRPr="003235C6">
        <w:rPr>
          <w:rFonts w:ascii="Calibri" w:eastAsia="Times New Roman" w:hAnsi="Calibri" w:cs="Calibri"/>
          <w:sz w:val="28"/>
          <w:szCs w:val="28"/>
          <w:lang w:eastAsia="pl-PL"/>
        </w:rPr>
        <w:t xml:space="preserve">; </w:t>
      </w:r>
    </w:p>
    <w:p w14:paraId="30E3F07A" w14:textId="77777777" w:rsidR="003235C6" w:rsidRPr="003235C6" w:rsidRDefault="003235C6" w:rsidP="004C1F30">
      <w:pPr>
        <w:numPr>
          <w:ilvl w:val="0"/>
          <w:numId w:val="6"/>
        </w:numPr>
        <w:spacing w:after="120" w:line="240" w:lineRule="auto"/>
        <w:ind w:left="284" w:hanging="284"/>
        <w:rPr>
          <w:rFonts w:ascii="Calibri" w:eastAsia="Times New Roman" w:hAnsi="Calibri" w:cs="Calibri"/>
          <w:sz w:val="28"/>
          <w:szCs w:val="28"/>
          <w:lang w:eastAsia="zh-CN"/>
        </w:rPr>
      </w:pPr>
      <w:r w:rsidRPr="003235C6">
        <w:rPr>
          <w:rFonts w:ascii="Calibri" w:eastAsia="Times New Roman" w:hAnsi="Calibri" w:cs="Calibri"/>
          <w:sz w:val="28"/>
          <w:szCs w:val="28"/>
          <w:lang w:eastAsia="pl-PL"/>
        </w:rPr>
        <w:t>rodzaj i charakterystyka przedsięwzięcia oraz rodzaj, cechy i skala możliwego oddziaływania rozważanego w odniesieniu do kryteriów wymienionych w art. 63 ust. 1 pkt 1 i 2 oraz w art. 62 ust. 1 pkt 1, z uwzględnieniem oraz wynikające z powiązań z innymi przedsięwzięciami, w szczególności kumulowania się oddziaływań przedsięwzięć realizowanych i zrealizowanych, dla których została wydana decyzja o środowiskowych uwarunkowaniach, znajdujących się na terenie, na którym planuje się realizację przedsięwzięcia, oraz w obszarze oddziaływania przedsięwzięcia lub których oddziaływania mieszczą się w obszarze oddziaływania planowanego przedsięwzięcia w zakresie, w jakim ich oddziaływania mogą prowadzić do skumulowania oddziaływań z planowanym przedsięwzięciem:</w:t>
      </w:r>
    </w:p>
    <w:p w14:paraId="338D3995" w14:textId="77777777" w:rsidR="003235C6" w:rsidRPr="003235C6" w:rsidRDefault="003235C6" w:rsidP="003235C6">
      <w:pPr>
        <w:spacing w:after="120" w:line="240" w:lineRule="auto"/>
        <w:ind w:left="284"/>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dla terenu objętego wnioskiem oraz terenów znajdujących się w sąsiedztwie planowanego przedsięwzięcia, Burmistrz Śremu nie wydał żadnej decyzji o środowiskowych uwarunkowaniach. Planowane przedsięwzięcie będzie kontynuacją zabudowy mieszkaniowej jednorodzinnej znajdującej się w bezpośrednim sąsiedztwie. Ze względu na charakter, skalę i rodzaj przedsięwzięcia w fazie eksploatacji nie przewiduje się istotnych powiązań z innymi przedsięwzięciami ani znaczącego kumulowania się oddziaływań planowanego przedsięwzięcia z oddziaływaniem innych przedsięwzięć;</w:t>
      </w:r>
    </w:p>
    <w:p w14:paraId="4BE6EAFC" w14:textId="77777777" w:rsidR="003235C6" w:rsidRPr="003235C6" w:rsidRDefault="003235C6" w:rsidP="004C1F30">
      <w:pPr>
        <w:numPr>
          <w:ilvl w:val="0"/>
          <w:numId w:val="6"/>
        </w:numPr>
        <w:spacing w:after="120" w:line="240" w:lineRule="auto"/>
        <w:ind w:left="284" w:hanging="284"/>
        <w:rPr>
          <w:rFonts w:ascii="Calibri" w:eastAsia="Times New Roman" w:hAnsi="Calibri" w:cs="Calibri"/>
          <w:sz w:val="28"/>
          <w:szCs w:val="28"/>
          <w:lang w:eastAsia="zh-CN"/>
        </w:rPr>
      </w:pPr>
      <w:r w:rsidRPr="003235C6">
        <w:rPr>
          <w:rFonts w:ascii="Calibri" w:eastAsia="Times New Roman" w:hAnsi="Calibri" w:cs="Calibri"/>
          <w:sz w:val="28"/>
          <w:szCs w:val="28"/>
          <w:lang w:eastAsia="zh-CN"/>
        </w:rPr>
        <w:t xml:space="preserve">rodzaj i charakterystyka przedsięwzięcia z uwzględnieniem </w:t>
      </w:r>
      <w:r w:rsidRPr="003235C6">
        <w:rPr>
          <w:rFonts w:ascii="Calibri" w:eastAsia="Times New Roman" w:hAnsi="Calibri" w:cs="Calibri"/>
          <w:sz w:val="28"/>
          <w:szCs w:val="28"/>
          <w:lang w:eastAsia="pl-PL"/>
        </w:rPr>
        <w:t>różnorodności biologicznej, wykorzystywania zasobów naturalnych, w tym gleby, wody i powierzchni ziemi:</w:t>
      </w:r>
      <w:r w:rsidRPr="003235C6">
        <w:rPr>
          <w:rFonts w:ascii="Calibri" w:eastAsia="Times New Roman" w:hAnsi="Calibri" w:cs="Calibri"/>
          <w:sz w:val="28"/>
          <w:szCs w:val="28"/>
          <w:lang w:eastAsia="zh-CN"/>
        </w:rPr>
        <w:t xml:space="preserve"> </w:t>
      </w:r>
    </w:p>
    <w:p w14:paraId="74D1A7ED" w14:textId="77777777" w:rsidR="003235C6" w:rsidRPr="003235C6" w:rsidRDefault="003235C6" w:rsidP="003235C6">
      <w:pPr>
        <w:spacing w:after="120" w:line="240" w:lineRule="auto"/>
        <w:ind w:left="284"/>
        <w:rPr>
          <w:rFonts w:ascii="Calibri" w:eastAsia="Times New Roman" w:hAnsi="Calibri" w:cs="Calibri"/>
          <w:sz w:val="28"/>
          <w:szCs w:val="28"/>
          <w:lang w:eastAsia="zh-CN"/>
        </w:rPr>
      </w:pPr>
      <w:r w:rsidRPr="003235C6">
        <w:rPr>
          <w:rFonts w:ascii="Calibri" w:eastAsia="Times New Roman" w:hAnsi="Calibri" w:cs="Calibri"/>
          <w:sz w:val="28"/>
          <w:szCs w:val="28"/>
          <w:lang w:eastAsia="zh-CN"/>
        </w:rPr>
        <w:t xml:space="preserve">obecnie teren przeznaczony pod przedsięwzięcie wykorzystywany jest rolniczo. W miejscu realizacji przedsięwzięcia nie występują drzewa i krzewy. W karcie informacyjnej przedsięwzięcia wskazano, że fauna występująca na tym terenie związana jest głównie ze środowiskiem wiejskim oraz gatunkami towarzyszącymi osiedlom mieszkalnym. </w:t>
      </w:r>
    </w:p>
    <w:p w14:paraId="2A241BE5" w14:textId="77777777" w:rsidR="003235C6" w:rsidRPr="003235C6" w:rsidRDefault="003235C6" w:rsidP="003235C6">
      <w:pPr>
        <w:spacing w:after="120" w:line="240" w:lineRule="auto"/>
        <w:ind w:left="284"/>
        <w:rPr>
          <w:rFonts w:ascii="Calibri" w:eastAsia="Times New Roman" w:hAnsi="Calibri" w:cs="Calibri"/>
          <w:sz w:val="28"/>
          <w:szCs w:val="28"/>
          <w:lang w:eastAsia="zh-CN"/>
        </w:rPr>
      </w:pPr>
      <w:r w:rsidRPr="003235C6">
        <w:rPr>
          <w:rFonts w:ascii="Calibri" w:eastAsia="Times New Roman" w:hAnsi="Calibri" w:cs="Calibri"/>
          <w:sz w:val="28"/>
          <w:szCs w:val="28"/>
          <w:lang w:eastAsia="zh-CN"/>
        </w:rPr>
        <w:lastRenderedPageBreak/>
        <w:t xml:space="preserve">Są to między innymi pospolite gatunki ptaków i gryzoni. Nie przewiduje się kolizji przedsięwzięcia z miejscem bytowania zwierząt i jego znaczącego negatywnego wpływu na różnorodność biologiczną. Realizacja przedsięwzięcia wiąże się z zastosowaniem typowych dla tego rodzaju przedsięwzięć materiałów i surowców budowlanych, między innymi takich jak: beton, kruszywo. Na potrzeby realizacji przedsięwzięcia niezbędne będzie także zużycie paliwa, energii elektrycznej oraz wody. Zgodnie z postanowieniem Regionalnego Dyrektora Ochrony Środowiska w Poznaniu, w decyzji wskazano warunek, aby niezanieczyszczona gleba </w:t>
      </w:r>
      <w:r w:rsidRPr="003235C6">
        <w:rPr>
          <w:rFonts w:ascii="Calibri" w:eastAsia="Times New Roman" w:hAnsi="Calibri" w:cs="Calibri"/>
          <w:sz w:val="32"/>
          <w:szCs w:val="32"/>
          <w:lang w:eastAsia="zh-CN"/>
        </w:rPr>
        <w:t>i inne</w:t>
      </w:r>
      <w:r w:rsidRPr="003235C6">
        <w:rPr>
          <w:rFonts w:ascii="Calibri" w:eastAsia="Times New Roman" w:hAnsi="Calibri" w:cs="Calibri"/>
          <w:sz w:val="28"/>
          <w:szCs w:val="28"/>
          <w:lang w:eastAsia="zh-CN"/>
        </w:rPr>
        <w:t xml:space="preserve"> materiały występujące w stanie naturalnym, powstające w trakcie realizacji przedsięwzięcia, wykorzystane zostały w pierwszej kolejności na terenie przedsięwzięcia.</w:t>
      </w:r>
      <w:r w:rsidRPr="003235C6">
        <w:rPr>
          <w:rFonts w:ascii="Calibri" w:eastAsia="Calibri" w:hAnsi="Calibri" w:cs="Times New Roman"/>
          <w:sz w:val="28"/>
        </w:rPr>
        <w:t xml:space="preserve"> </w:t>
      </w:r>
      <w:r w:rsidRPr="003235C6">
        <w:rPr>
          <w:rFonts w:ascii="Calibri" w:eastAsia="Times New Roman" w:hAnsi="Calibri" w:cs="Calibri"/>
          <w:sz w:val="28"/>
          <w:szCs w:val="28"/>
          <w:lang w:eastAsia="zh-CN"/>
        </w:rPr>
        <w:t xml:space="preserve">Eksploatacja przedsięwzięcia nie będzie wiązała się z nadmiernym wykorzystaniem zasobów naturalnych; </w:t>
      </w:r>
    </w:p>
    <w:p w14:paraId="464EF024" w14:textId="77777777" w:rsidR="003235C6" w:rsidRPr="003235C6" w:rsidRDefault="003235C6" w:rsidP="004C1F30">
      <w:pPr>
        <w:numPr>
          <w:ilvl w:val="0"/>
          <w:numId w:val="6"/>
        </w:numPr>
        <w:spacing w:after="120" w:line="240" w:lineRule="auto"/>
        <w:ind w:left="284" w:hanging="284"/>
        <w:rPr>
          <w:rFonts w:ascii="Calibri" w:eastAsia="Andale Sans UI" w:hAnsi="Calibri" w:cs="Calibri"/>
          <w:kern w:val="1"/>
          <w:sz w:val="28"/>
          <w:szCs w:val="28"/>
          <w:lang w:eastAsia="hi-IN" w:bidi="hi-IN"/>
        </w:rPr>
      </w:pPr>
      <w:r w:rsidRPr="003235C6">
        <w:rPr>
          <w:rFonts w:ascii="Calibri" w:eastAsia="Andale Sans UI" w:hAnsi="Calibri" w:cs="Calibri"/>
          <w:kern w:val="1"/>
          <w:sz w:val="28"/>
          <w:szCs w:val="28"/>
          <w:lang w:eastAsia="hi-IN" w:bidi="hi-IN"/>
        </w:rPr>
        <w:t xml:space="preserve">rodzaj i charakterystyka przedsięwzięcia z uwzględnieniem: emisji i występowania innych uciążliwości; zagrożenia dla zdrowia ludzi, w tym wynikającego z emisji oraz </w:t>
      </w:r>
      <w:r w:rsidRPr="003235C6">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wynikające z: zasięgu oddziaływania - obszaru geograficznego i liczby ludności, na którą przedsięwzięcie może oddziaływać; charakteru, wielkości, intensywności i złożoności oddziaływania, z uwzględnieniem obciążenia istniejącej infrastruktury technicznej oraz przewidywanego momentu rozpoczęcia oddziaływania; prawdopodobieństwa oddziaływania; czasu trwania, częstotliwości i odwracalności oddziaływania; możliwości ograniczenia oddziaływania</w:t>
      </w:r>
      <w:r w:rsidRPr="003235C6">
        <w:rPr>
          <w:rFonts w:ascii="Calibri" w:eastAsia="Andale Sans UI" w:hAnsi="Calibri" w:cs="Calibri"/>
          <w:kern w:val="1"/>
          <w:sz w:val="28"/>
          <w:szCs w:val="28"/>
          <w:lang w:eastAsia="hi-IN" w:bidi="hi-IN"/>
        </w:rPr>
        <w:t>:</w:t>
      </w:r>
    </w:p>
    <w:p w14:paraId="5D5F67A6" w14:textId="77777777" w:rsidR="003235C6" w:rsidRPr="003235C6" w:rsidRDefault="003235C6" w:rsidP="003235C6">
      <w:pPr>
        <w:spacing w:after="120" w:line="240" w:lineRule="auto"/>
        <w:ind w:left="284"/>
        <w:rPr>
          <w:rFonts w:ascii="Calibri" w:eastAsia="Andale Sans UI" w:hAnsi="Calibri" w:cs="Calibri"/>
          <w:kern w:val="1"/>
          <w:sz w:val="28"/>
          <w:szCs w:val="28"/>
          <w:lang w:eastAsia="hi-IN" w:bidi="hi-IN"/>
        </w:rPr>
      </w:pPr>
      <w:r w:rsidRPr="003235C6">
        <w:rPr>
          <w:rFonts w:ascii="Calibri" w:eastAsia="Andale Sans UI" w:hAnsi="Calibri" w:cs="Calibri"/>
          <w:kern w:val="1"/>
          <w:sz w:val="28"/>
          <w:szCs w:val="28"/>
          <w:lang w:eastAsia="hi-IN" w:bidi="hi-IN"/>
        </w:rPr>
        <w:t xml:space="preserve">teren, na którym zaplanowano realizację przedsięwzięcia, otoczony jest gruntami ornymi, terenem leśnym, stawami oraz rozwijającą się zabudową mieszkaniową jednorodzinną. W bezpośrednim sąsiedztwie znajdują się grunty, które planowane są do przeznaczenia pod zabudowę mieszkaniową o podobnym charakterze, co obecnie planowana. Głównym źródłem hałasu, związanym z funkcjonowaniem przedmiotowego przedsięwzięcia w porze dnia i nocy, będą przejazdy samochodów osobowych właścicieli działek i pojazdy związane z odbiorem ścieków i odpadów. Aby ocenić wpływ planowanego przedsięwzięcia na klimat akustyczny w uzupełnieniu karty informacyjnej przedsięwzięcia przyjęto, że każdy budynek mieszkalny jednorodzinny wyposażony będzie w pompę ciepła z jednostką zewnętrzną o poziomie mocy akustycznej nie większym niż 60 dB oraz klimatyzator/wentylator z jednostką zewnętrzną o poziomie mocy akustycznej nie większym niż 65 dB każdy. </w:t>
      </w:r>
    </w:p>
    <w:p w14:paraId="30182B97" w14:textId="77777777" w:rsidR="003235C6" w:rsidRPr="003235C6" w:rsidRDefault="003235C6" w:rsidP="003235C6">
      <w:pPr>
        <w:spacing w:after="120" w:line="240" w:lineRule="auto"/>
        <w:ind w:left="284"/>
        <w:rPr>
          <w:rFonts w:ascii="Calibri" w:eastAsia="Andale Sans UI" w:hAnsi="Calibri" w:cs="Calibri"/>
          <w:kern w:val="1"/>
          <w:sz w:val="28"/>
          <w:szCs w:val="28"/>
          <w:lang w:eastAsia="hi-IN" w:bidi="hi-IN"/>
        </w:rPr>
      </w:pPr>
      <w:r w:rsidRPr="003235C6">
        <w:rPr>
          <w:rFonts w:ascii="Calibri" w:eastAsia="Andale Sans UI" w:hAnsi="Calibri" w:cs="Calibri"/>
          <w:kern w:val="1"/>
          <w:sz w:val="28"/>
          <w:szCs w:val="28"/>
          <w:lang w:eastAsia="hi-IN" w:bidi="hi-IN"/>
        </w:rPr>
        <w:lastRenderedPageBreak/>
        <w:t xml:space="preserve">W porze dnia w godzinach od 6:00 do 22:00 po terenie osiedla mieszkalnego poruszać się będą nie więcej niż cztery pojazdy lekkie z każdej działki, natomiast w porze nocy w godzinach od 22:00 do 6:00 nie więcej niż pojazd lekki z każdej działki. Mając na uwadze rodzaj planowanej zabudowy, lokalizację względem terenów chronionych akustycznie oraz przedstawione wyniki analizy akustycznej, </w:t>
      </w:r>
      <w:r w:rsidRPr="003235C6">
        <w:rPr>
          <w:rFonts w:ascii="Calibri" w:eastAsia="Andale Sans UI" w:hAnsi="Calibri" w:cs="Calibri"/>
          <w:b/>
          <w:bCs/>
          <w:kern w:val="1"/>
          <w:sz w:val="28"/>
          <w:szCs w:val="28"/>
          <w:lang w:eastAsia="hi-IN" w:bidi="hi-IN"/>
        </w:rPr>
        <w:t>nie przewiduje się ponadnormatywnej emisji hałasu do środowiska</w:t>
      </w:r>
      <w:r w:rsidRPr="003235C6">
        <w:rPr>
          <w:rFonts w:ascii="Calibri" w:eastAsia="Andale Sans UI" w:hAnsi="Calibri" w:cs="Calibri"/>
          <w:kern w:val="1"/>
          <w:sz w:val="28"/>
          <w:szCs w:val="28"/>
          <w:lang w:eastAsia="hi-IN" w:bidi="hi-IN"/>
        </w:rPr>
        <w:t xml:space="preserve">. Chwilowe niekorzystne oddziaływanie przedsięwzięcia w zakresie emisji hałasu może wystąpić w fazie budowy. Będzie to jednak oddziaływanie krótkotrwałe i odwracalne. Celem ograniczenia wpływu przedsięwzięcia na klimat akustyczny panujący na terenach sąsiednich, w decyzji wpisano warunek ograniczenia prowadzenia prac budowlanych do pory dnia, zgodnie z postanowieniem Regionalnego Dyrektora Ochrony Środowiska w Poznaniu. Uwzględniając powyższe należy stwierdzić, że </w:t>
      </w:r>
      <w:r w:rsidRPr="003235C6">
        <w:rPr>
          <w:rFonts w:ascii="Calibri" w:eastAsia="Andale Sans UI" w:hAnsi="Calibri" w:cs="Calibri"/>
          <w:b/>
          <w:bCs/>
          <w:kern w:val="1"/>
          <w:sz w:val="28"/>
          <w:szCs w:val="28"/>
          <w:lang w:eastAsia="hi-IN" w:bidi="hi-IN"/>
        </w:rPr>
        <w:t>na etapie funkcjonowania przedsięwzięcia nie przewiduje się przekroczenia dopuszczalnych poziomów hałasu</w:t>
      </w:r>
      <w:r w:rsidRPr="003235C6">
        <w:rPr>
          <w:rFonts w:ascii="Calibri" w:eastAsia="Andale Sans UI" w:hAnsi="Calibri" w:cs="Calibri"/>
          <w:kern w:val="1"/>
          <w:sz w:val="28"/>
          <w:szCs w:val="28"/>
          <w:lang w:eastAsia="hi-IN" w:bidi="hi-IN"/>
        </w:rPr>
        <w:t xml:space="preserve"> określonych w rozporządzeniu Ministra Środowiska z dnia 14 czerwca 2007 r. w sprawie dopuszczalnych poziomów hałasu w środowisku (Dz. U. z 2014 r. poz. 112). Na etapie prac budowlanych emisja substancji do powietrza będzie związana z powstawaniem pyłów, w związku z prowadzeniem robót ziemnych oraz przemieszczaniem mas ziemnych. Źródłem emisji substancji do powietrza będą także procesy spalania paliw w silnikach maszyn i urządzeń pracujących na budowie. Jednakże emisje te będą miały charakter miejscowy i okresowy oraz ustaną po zakończeniu prac budowlanych. Wnioskodawca przewiduje, że system grzewczy oparty będzie na paliwach niskoemisyjnych, z wykorzystaniem niekonwencjonalnych źródeł energii ze szczególnym uwzględnieniem energii odnawialnej, na przykład ogrzewania za pomocą pompy ciepła, kotła na pellet lub źródło elektryczne. Wybór źródła ciepła będzie indywidualnym wyborem przyszłego właściciela każdej z działek. Źródłem emisji substancji do powietrza będzie także spalanie paliw w silnikach pojazdów przyszłych mieszkańców poruszających się po przedmiotowym terenie. Uwzględniając charakter przedsięwzięcia i jego skalę, </w:t>
      </w:r>
      <w:r w:rsidRPr="003235C6">
        <w:rPr>
          <w:rFonts w:ascii="Calibri" w:eastAsia="Andale Sans UI" w:hAnsi="Calibri" w:cs="Calibri"/>
          <w:b/>
          <w:bCs/>
          <w:kern w:val="1"/>
          <w:sz w:val="28"/>
          <w:szCs w:val="28"/>
          <w:lang w:eastAsia="hi-IN" w:bidi="hi-IN"/>
        </w:rPr>
        <w:t>nie przewiduje się jego znaczącego wpływu na stan jakości powietrza</w:t>
      </w:r>
      <w:r w:rsidRPr="003235C6">
        <w:rPr>
          <w:rFonts w:ascii="Calibri" w:eastAsia="Andale Sans UI" w:hAnsi="Calibri" w:cs="Calibri"/>
          <w:kern w:val="1"/>
          <w:sz w:val="28"/>
          <w:szCs w:val="28"/>
          <w:lang w:eastAsia="hi-IN" w:bidi="hi-IN"/>
        </w:rPr>
        <w:t xml:space="preserve">. Woda do celów socjalno-bytowych będzie pochodzić z gminnej sieci wodociągowej, co ujęto w warunkach decyzji, zgodnie z postanowieniem Regionalnego Dyrektora Ochrony Środowiska w Poznaniu. Powstające ścieki bytowe gromadzone będą w szczelnych zbiornikach bezodpływowych do czasu możliwości podłączenia budynków mieszkalnych jednorodzinnych do sieci kanalizacji sanitarnej. </w:t>
      </w:r>
    </w:p>
    <w:p w14:paraId="2A4D02FE" w14:textId="77777777" w:rsidR="003235C6" w:rsidRPr="003235C6" w:rsidRDefault="003235C6" w:rsidP="003235C6">
      <w:pPr>
        <w:spacing w:after="120" w:line="240" w:lineRule="auto"/>
        <w:ind w:left="284"/>
        <w:rPr>
          <w:rFonts w:ascii="Calibri" w:eastAsia="Andale Sans UI" w:hAnsi="Calibri" w:cs="Calibri"/>
          <w:kern w:val="1"/>
          <w:sz w:val="28"/>
          <w:szCs w:val="28"/>
          <w:lang w:eastAsia="hi-IN" w:bidi="hi-IN"/>
        </w:rPr>
      </w:pPr>
      <w:r w:rsidRPr="003235C6">
        <w:rPr>
          <w:rFonts w:ascii="Calibri" w:eastAsia="Andale Sans UI" w:hAnsi="Calibri" w:cs="Calibri"/>
          <w:kern w:val="1"/>
          <w:sz w:val="28"/>
          <w:szCs w:val="28"/>
          <w:lang w:eastAsia="hi-IN" w:bidi="hi-IN"/>
        </w:rPr>
        <w:lastRenderedPageBreak/>
        <w:t>Z uwagi na niekorzystne warunki gruntowo-wodne, wnioskodawca zrezygnował z realizacji przydomowych oczyszczalni ścieków. Wobec powyższego odprowadzanie ścieków do zbiorników bezodpływowych zawarto w warunkach decyzji, zgodnie z postanowieniem Regionalnego Dyrektora, celem ochrony środowiska gruntowo-wodnego. Ścieki przemysłowe nie będą powstawać. Wody opadowe i roztopowe odprowadzane będą na własny teren nieutwardzony, to jest poprzez infiltrację do gruntu. Ponieważ planowane rozwiązanie minimalizuje utratę naturalnej retencji i przywraca w możliwym zakresie naturalny, gruntowy charakter odpływu wód opadowych i roztopowych, zgodnie z postanowieniem Regionalnego Dyrektora Ochrony Środowiska w Poznaniu, wpisano je jako warunek realizacji przedsięwzięcia, dodając możliwość gromadzenia wód opadowych w zbiornikach retencyjnych. Ponadto, zgodnie z postanowieniem Regionalnego Dyrektora, celem ochrony środowiska gruntowo-wodnego w decyzji nałożono na wnioskodawcę warunek, aby na terenie przedsięwzięcia nie były wykonywane naprawy i konserwacje sprzętu budowlanego</w:t>
      </w:r>
      <w:r w:rsidRPr="003235C6">
        <w:rPr>
          <w:rFonts w:ascii="Calibri" w:eastAsia="Times New Roman" w:hAnsi="Calibri" w:cs="Calibri"/>
          <w:sz w:val="28"/>
          <w:szCs w:val="28"/>
          <w:lang w:eastAsia="zh-CN"/>
        </w:rPr>
        <w:t>;</w:t>
      </w:r>
    </w:p>
    <w:p w14:paraId="67789A85" w14:textId="77777777" w:rsidR="003235C6" w:rsidRPr="003235C6" w:rsidRDefault="003235C6" w:rsidP="004C1F30">
      <w:pPr>
        <w:numPr>
          <w:ilvl w:val="0"/>
          <w:numId w:val="6"/>
        </w:numPr>
        <w:spacing w:after="120" w:line="240" w:lineRule="auto"/>
        <w:ind w:left="284" w:hanging="284"/>
        <w:rPr>
          <w:rFonts w:ascii="Calibri" w:eastAsia="Times New Roman" w:hAnsi="Calibri" w:cs="Calibri"/>
          <w:sz w:val="28"/>
          <w:szCs w:val="28"/>
          <w:lang w:eastAsia="zh-CN"/>
        </w:rPr>
      </w:pPr>
      <w:r w:rsidRPr="003235C6">
        <w:rPr>
          <w:rFonts w:ascii="Calibri" w:eastAsia="Times New Roman" w:hAnsi="Calibri" w:cs="Calibri"/>
          <w:sz w:val="28"/>
          <w:szCs w:val="28"/>
          <w:lang w:eastAsia="zh-CN"/>
        </w:rPr>
        <w:t xml:space="preserve">rodzaj i charakterystyka przedsięwzięcia z uwzględnieniem </w:t>
      </w:r>
      <w:r w:rsidRPr="003235C6">
        <w:rPr>
          <w:rFonts w:ascii="Calibri" w:eastAsia="Times New Roman" w:hAnsi="Calibri" w:cs="Calibri"/>
          <w:sz w:val="28"/>
          <w:szCs w:val="28"/>
          <w:lang w:eastAsia="pl-PL"/>
        </w:rPr>
        <w:t>ocenionego w oparciu o wiedzę naukową ryzyka wystąpienia poważnych awarii lub katastrof naturalnych i budowlanych, przy uwzględnieniu używanych substancji i stosowanych technologii, w tym ryzyka związanego ze zmianą klimatu</w:t>
      </w:r>
      <w:r w:rsidRPr="003235C6">
        <w:rPr>
          <w:rFonts w:ascii="Calibri" w:eastAsia="Times New Roman" w:hAnsi="Calibri" w:cs="Calibri"/>
          <w:sz w:val="28"/>
          <w:szCs w:val="28"/>
          <w:lang w:eastAsia="zh-CN"/>
        </w:rPr>
        <w:t xml:space="preserve">: </w:t>
      </w:r>
    </w:p>
    <w:p w14:paraId="18CCCEC3" w14:textId="77777777" w:rsidR="003235C6" w:rsidRPr="003235C6" w:rsidRDefault="003235C6" w:rsidP="003235C6">
      <w:pPr>
        <w:spacing w:after="120" w:line="240" w:lineRule="auto"/>
        <w:ind w:left="284"/>
        <w:rPr>
          <w:rFonts w:ascii="Calibri" w:eastAsia="Times New Roman" w:hAnsi="Calibri" w:cs="Calibri"/>
          <w:sz w:val="28"/>
          <w:szCs w:val="28"/>
          <w:lang w:eastAsia="zh-CN"/>
        </w:rPr>
      </w:pPr>
      <w:r w:rsidRPr="003235C6">
        <w:rPr>
          <w:rFonts w:ascii="Calibri" w:eastAsia="Times New Roman" w:hAnsi="Calibri" w:cs="Calibri"/>
          <w:sz w:val="28"/>
          <w:szCs w:val="28"/>
          <w:lang w:eastAsia="zh-CN"/>
        </w:rPr>
        <w:t xml:space="preserve">planowane przedsięwzięcie nie należy do zakładów o dużym ani zwiększonym ryzyku wystąpienia poważnej awarii wskazanych w rozporządzeniu Ministra Rozwoju z dnia 29 stycznia 2016 r. w sprawie rodzajów i ilości znajdujących się w zakładzie substancji niebezpiecznych, decydujących o zaliczeniu zakładu do zakładu o zwiększonym lub dużym ryzyku wystąpienia poważnej awarii przemysłowej (Dz. U. poz. 138). Uwzględniając realizację przedsięwzięcia zgodnie z obowiązującymi przepisami i normami, nie przewiduje się wystąpienia katastrofy budowlanej. Ze względu na położenie geograficzne przedsięwzięcie nie jest zagrożone ryzykiem katastrofy naturalnej, w szczególności w wyniku wystąpienia: trzęsień ziemi, powodzi czy osuwisk. Biorąc pod uwagę rodzaj przedsięwzięcia i jego skalę, nie przewiduje się jego znaczącego wpływu na zmiany klimatu na etapie realizacji, eksploatacji i likwidacji. Przyjęte rozwiązania techniczne, w tym zastosowane materiały pozwolą na adaptację przedsięwzięcia do postępujących zmian klimatu; </w:t>
      </w:r>
    </w:p>
    <w:p w14:paraId="0424DEA4" w14:textId="77777777" w:rsidR="003235C6" w:rsidRPr="003235C6" w:rsidRDefault="003235C6" w:rsidP="004C1F30">
      <w:pPr>
        <w:numPr>
          <w:ilvl w:val="0"/>
          <w:numId w:val="6"/>
        </w:numPr>
        <w:spacing w:after="120" w:line="240" w:lineRule="auto"/>
        <w:ind w:left="284" w:hanging="284"/>
        <w:rPr>
          <w:rFonts w:ascii="Calibri" w:eastAsia="Times New Roman" w:hAnsi="Calibri" w:cs="Calibri"/>
          <w:sz w:val="28"/>
          <w:szCs w:val="28"/>
          <w:lang w:eastAsia="zh-CN"/>
        </w:rPr>
      </w:pPr>
      <w:r w:rsidRPr="003235C6">
        <w:rPr>
          <w:rFonts w:ascii="Calibri" w:eastAsia="Times New Roman" w:hAnsi="Calibri" w:cs="Calibri"/>
          <w:sz w:val="28"/>
          <w:szCs w:val="28"/>
          <w:lang w:eastAsia="zh-CN"/>
        </w:rPr>
        <w:lastRenderedPageBreak/>
        <w:t xml:space="preserve">rodzaj i charakterystyka przedsięwzięcia z uwzględnieniem </w:t>
      </w:r>
      <w:r w:rsidRPr="003235C6">
        <w:rPr>
          <w:rFonts w:ascii="Calibri" w:eastAsia="Times New Roman" w:hAnsi="Calibri" w:cs="Calibri"/>
          <w:sz w:val="28"/>
          <w:szCs w:val="28"/>
          <w:lang w:eastAsia="pl-PL"/>
        </w:rPr>
        <w:t>przewidywanych ilości i rodzaju wytwarzanych odpadów oraz ich wpływu na środowisko w przypadkach, gdy planuje się ich powstawanie</w:t>
      </w:r>
      <w:r w:rsidRPr="003235C6">
        <w:rPr>
          <w:rFonts w:ascii="Calibri" w:eastAsia="Times New Roman" w:hAnsi="Calibri" w:cs="Calibri"/>
          <w:sz w:val="28"/>
          <w:szCs w:val="28"/>
          <w:lang w:eastAsia="zh-CN"/>
        </w:rPr>
        <w:t xml:space="preserve">: </w:t>
      </w:r>
    </w:p>
    <w:p w14:paraId="157DFE37" w14:textId="77777777" w:rsidR="003235C6" w:rsidRPr="003235C6" w:rsidRDefault="003235C6" w:rsidP="003235C6">
      <w:pPr>
        <w:spacing w:after="120" w:line="240" w:lineRule="auto"/>
        <w:ind w:left="284"/>
        <w:rPr>
          <w:rFonts w:ascii="Calibri" w:eastAsia="Times New Roman" w:hAnsi="Calibri" w:cs="Calibri"/>
          <w:sz w:val="28"/>
          <w:szCs w:val="28"/>
          <w:lang w:eastAsia="zh-CN"/>
        </w:rPr>
      </w:pPr>
      <w:r w:rsidRPr="003235C6">
        <w:rPr>
          <w:rFonts w:ascii="Calibri" w:eastAsia="Times New Roman" w:hAnsi="Calibri" w:cs="Calibri"/>
          <w:sz w:val="28"/>
          <w:szCs w:val="28"/>
          <w:lang w:eastAsia="zh-CN"/>
        </w:rPr>
        <w:t>w wyniku prowadzenia prac budowalnych powstawać będą odpady związane z użytkowaniem sprzętu budowlanego oraz funkcjonowaniem zaplecza socjalnego dla pracowników. Odpady gromadzone będą selektywnie w kontenerach, w wyznaczonym miejscu na terenie budowy, a następnie przekazywane uprawnionym podmiotom do dalszego zagospodarowania. Na etapie eksploatacji przedsięwzięcia wytwarzane będą głównie odpady komunalne będące wynikiem użytkowania budynków mieszkalnych jednorodzinnych. Odpady te będą selektywnie gromadzone w specjalnych kontenerach lub pojemnikach, w wyznaczonych miejscach i odbierane przez uprawniony podmiot;</w:t>
      </w:r>
    </w:p>
    <w:p w14:paraId="1D8E4625" w14:textId="77777777" w:rsidR="003235C6" w:rsidRPr="003235C6" w:rsidRDefault="003235C6" w:rsidP="004C1F30">
      <w:pPr>
        <w:numPr>
          <w:ilvl w:val="0"/>
          <w:numId w:val="6"/>
        </w:numPr>
        <w:spacing w:after="120" w:line="240" w:lineRule="auto"/>
        <w:ind w:left="284" w:hanging="284"/>
        <w:rPr>
          <w:rFonts w:ascii="Calibri" w:eastAsia="SimSun" w:hAnsi="Calibri" w:cs="Calibri"/>
          <w:kern w:val="1"/>
          <w:sz w:val="28"/>
          <w:szCs w:val="28"/>
          <w:lang w:eastAsia="hi-IN" w:bidi="hi-IN"/>
        </w:rPr>
      </w:pPr>
      <w:r w:rsidRPr="003235C6">
        <w:rPr>
          <w:rFonts w:ascii="Calibri" w:eastAsia="SimSun" w:hAnsi="Calibri" w:cs="Calibri"/>
          <w:kern w:val="1"/>
          <w:sz w:val="28"/>
          <w:szCs w:val="28"/>
          <w:lang w:eastAsia="hi-IN" w:bidi="hi-IN"/>
        </w:rPr>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3235C6">
        <w:rPr>
          <w:rFonts w:ascii="Calibri" w:eastAsia="Times New Roman" w:hAnsi="Calibri" w:cs="Calibri"/>
          <w:sz w:val="28"/>
          <w:szCs w:val="28"/>
          <w:lang w:eastAsia="pl-PL"/>
        </w:rPr>
        <w:t>obszary wodno-błotne, inne obszary o płytkim zaleganiu wód podziemnych, w tym siedliska łęgowe oraz ujścia rzek, obszary wybrzeży i środowisko morskie, obszary górskie lub leśne,</w:t>
      </w:r>
      <w:r w:rsidRPr="003235C6">
        <w:rPr>
          <w:rFonts w:ascii="Calibri" w:eastAsia="SimSun" w:hAnsi="Calibri" w:cs="Calibri"/>
          <w:kern w:val="1"/>
          <w:sz w:val="28"/>
          <w:szCs w:val="28"/>
          <w:lang w:eastAsia="hi-IN" w:bidi="hi-IN"/>
        </w:rPr>
        <w:t xml:space="preserve"> </w:t>
      </w:r>
      <w:r w:rsidRPr="003235C6">
        <w:rPr>
          <w:rFonts w:ascii="Calibri" w:eastAsia="Times New Roman" w:hAnsi="Calibri" w:cs="Calibri"/>
          <w:sz w:val="28"/>
          <w:szCs w:val="28"/>
          <w:lang w:eastAsia="pl-PL"/>
        </w:rPr>
        <w:t>obszary objęte ochroną, w tym strefy ochronne ujęć wód i obszary ochronne zbiorników wód śródlądowych, obszary, na których standardy jakości środowiska zostały przekroczone lub istnieje prawdopodobieństwo ich przekroczenia, obszary o krajobrazie mającym znaczenie historyczne, kulturowe lub archeologiczne, gęstość zaludnienia, obszary przylegające do jezior, uzdrowiska i obszary ochrony uzdrowiskowej:</w:t>
      </w:r>
      <w:r w:rsidRPr="003235C6">
        <w:rPr>
          <w:rFonts w:ascii="Calibri" w:eastAsia="SimSun" w:hAnsi="Calibri" w:cs="Calibri"/>
          <w:kern w:val="1"/>
          <w:sz w:val="28"/>
          <w:szCs w:val="28"/>
          <w:lang w:eastAsia="hi-IN" w:bidi="hi-IN"/>
        </w:rPr>
        <w:t xml:space="preserve"> </w:t>
      </w:r>
    </w:p>
    <w:p w14:paraId="7625BBD3" w14:textId="77777777" w:rsidR="003235C6" w:rsidRPr="003235C6" w:rsidRDefault="003235C6" w:rsidP="003235C6">
      <w:pPr>
        <w:spacing w:after="120" w:line="240" w:lineRule="auto"/>
        <w:ind w:left="284"/>
        <w:rPr>
          <w:rFonts w:ascii="Calibri" w:eastAsia="SimSun" w:hAnsi="Calibri" w:cs="Calibri"/>
          <w:kern w:val="1"/>
          <w:sz w:val="28"/>
          <w:szCs w:val="28"/>
          <w:lang w:eastAsia="hi-IN" w:bidi="hi-IN"/>
        </w:rPr>
      </w:pPr>
      <w:r w:rsidRPr="003235C6">
        <w:rPr>
          <w:rFonts w:ascii="Calibri" w:eastAsia="SimSun" w:hAnsi="Calibri" w:cs="Calibri"/>
          <w:kern w:val="1"/>
          <w:sz w:val="28"/>
          <w:szCs w:val="28"/>
          <w:lang w:eastAsia="hi-IN" w:bidi="hi-IN"/>
        </w:rPr>
        <w:t>teren przedsięwzięcia nie jest zlokalizowany na obszarach wodno-błotnych i innych obszarach o płytkim poziomie zalegania wód podziemnych, w tym obszarach siedlisk łęgowych oraz ujściach rzek, ani w strefach ochronnych ujęć wód i obszarach ochronnych zbiorników wód śródlądowych. Przedsięwzięcie realizowane będzie poza obszarami wybrzeży i środowiska morskiego, górskimi, leśnymi, przylegającymi do jezior. Przedmiotowy teren sąsiaduje od zachodu z terenami leśnymi, a od południa ze stawami. Przedsięwzięcie nie będzie zlokalizowane na obszarach o krajobrazie mającym znaczenie historyczne i kulturowe oraz będzie znajdować się poza obszarami uzdrowiskowymi i ochrony uzdrowiskowej, a także poza obszarami, na których standardy jakości środowiska zostały przekroczone lub istnieje prawdopodobieństwo ich przekroczenia;</w:t>
      </w:r>
    </w:p>
    <w:p w14:paraId="20A38B4F" w14:textId="77777777" w:rsidR="003235C6" w:rsidRPr="003235C6" w:rsidRDefault="003235C6" w:rsidP="004C1F30">
      <w:pPr>
        <w:numPr>
          <w:ilvl w:val="0"/>
          <w:numId w:val="6"/>
        </w:numPr>
        <w:spacing w:after="120" w:line="240" w:lineRule="auto"/>
        <w:ind w:left="284" w:hanging="284"/>
        <w:rPr>
          <w:rFonts w:ascii="Calibri" w:eastAsia="Times New Roman" w:hAnsi="Calibri" w:cs="Calibri"/>
          <w:sz w:val="28"/>
          <w:szCs w:val="28"/>
          <w:lang w:eastAsia="zh-CN"/>
        </w:rPr>
      </w:pPr>
      <w:r w:rsidRPr="003235C6">
        <w:rPr>
          <w:rFonts w:ascii="Calibri" w:eastAsia="SimSun" w:hAnsi="Calibri" w:cs="Calibri"/>
          <w:kern w:val="1"/>
          <w:sz w:val="28"/>
          <w:szCs w:val="28"/>
          <w:lang w:eastAsia="hi-IN" w:bidi="hi-IN"/>
        </w:rPr>
        <w:lastRenderedPageBreak/>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3235C6">
        <w:rPr>
          <w:rFonts w:ascii="Calibri" w:eastAsia="Times New Roman" w:hAnsi="Calibri" w:cs="Calibri"/>
          <w:sz w:val="28"/>
          <w:szCs w:val="28"/>
          <w:lang w:eastAsia="pl-PL"/>
        </w:rPr>
        <w:t xml:space="preserve"> obszary wymagające specjalnej ochrony ze względu na występowanie gatunków roślin, grzybów i zwierząt lub ich siedlisk lub siedlisk przyrodniczych objętych ochroną, w tym obszary Natura 2000, oraz pozostałe formy ochrony przyrody:</w:t>
      </w:r>
      <w:r w:rsidRPr="003235C6">
        <w:rPr>
          <w:rFonts w:ascii="Calibri" w:eastAsia="SimSun" w:hAnsi="Calibri" w:cs="Calibri"/>
          <w:kern w:val="1"/>
          <w:sz w:val="28"/>
          <w:szCs w:val="28"/>
          <w:lang w:eastAsia="hi-IN" w:bidi="hi-IN"/>
        </w:rPr>
        <w:t xml:space="preserve"> </w:t>
      </w:r>
      <w:bookmarkStart w:id="7" w:name="_Hlk82517539"/>
    </w:p>
    <w:bookmarkEnd w:id="7"/>
    <w:p w14:paraId="3D2420B4" w14:textId="77777777" w:rsidR="003235C6" w:rsidRPr="003235C6" w:rsidRDefault="003235C6" w:rsidP="003235C6">
      <w:pPr>
        <w:spacing w:after="120" w:line="240" w:lineRule="auto"/>
        <w:ind w:left="284"/>
        <w:rPr>
          <w:rFonts w:ascii="Calibri" w:eastAsia="Times New Roman" w:hAnsi="Calibri" w:cs="Calibri"/>
          <w:sz w:val="28"/>
          <w:szCs w:val="28"/>
          <w:lang w:eastAsia="zh-CN"/>
        </w:rPr>
      </w:pPr>
      <w:r w:rsidRPr="003235C6">
        <w:rPr>
          <w:rFonts w:ascii="Calibri" w:eastAsia="Times New Roman" w:hAnsi="Calibri" w:cs="Calibri"/>
          <w:sz w:val="28"/>
          <w:szCs w:val="28"/>
          <w:lang w:eastAsia="zh-CN"/>
        </w:rPr>
        <w:t>teren przeznaczony pod przedsięwzięcie zlokalizowany jest poza obszarami chronionymi na podstawie ustawy z 16 kwietnia 2004 r. o ochronie przyrody. Najbliżej położonymi obszarami Natura 2000 są: specjalny obszar ochrony siedlisk Rogalińska Dolina Warty PLH300012 i obszar specjalnej ochrony ptaków Ostoja Rogalińska PLB300017, oddalone o około 3,7 km od terenu przedsięwzięcia. Ponadto przedsięwzięcie znajduje się w ponadregionalnym korytarzu ekologicznym KPnC-22A „Dolina Warty”. Teren przeznaczony pod budynki mieszkalne jednorodzinne wykorzystywany jest rolniczo. Na obszarze planowanego przedsięwzięcia nie występują drzewa i krzewy. Biorąc pod uwagę charakter i skalę planowanego przedsięwzięcia, rodzaj siedliska występującego w miejscu realizacji przedsięwzięcia oraz brak konieczności wycinki drzew i krzewów, nie przewiduje się znaczącego negatywnego oddziaływania przedsięwzięcia na środowisko przyrodnicze, w tym na różnorodność biologiczną, rozumianą jako liczebność i kondycję populacji występujących gatunków, w szczególności chronionych, rzadkich lub ginących gatunków roślin, zwierząt i grzybów oraz ich siedlisk. Realizacja przedsięwzięcia nie wpłynie także na obszary chronione, a w szczególności na siedliska przyrodnicze, gatunki roślin i zwierząt oraz ich siedliska, dla których ochrony zostały wyznaczone obszary Natura 2000, a także nie spowoduje pogorszenia integralności poszczególnych obszarów Natura 2000 lub ich powiązań z innymi obszarami. Ponadto przedsięwzięcie nie spowoduje utraty i fragmentacji siedlisk oraz nie wpłynie na korytarze ekologiczne i funkcję ekosystemu;</w:t>
      </w:r>
    </w:p>
    <w:p w14:paraId="2E076C6A" w14:textId="77777777" w:rsidR="003235C6" w:rsidRPr="003235C6" w:rsidRDefault="003235C6" w:rsidP="004C1F30">
      <w:pPr>
        <w:numPr>
          <w:ilvl w:val="0"/>
          <w:numId w:val="6"/>
        </w:numPr>
        <w:spacing w:after="120" w:line="240" w:lineRule="auto"/>
        <w:ind w:left="284" w:hanging="284"/>
        <w:rPr>
          <w:rFonts w:ascii="Calibri" w:eastAsia="Times New Roman" w:hAnsi="Calibri" w:cs="Calibri"/>
          <w:sz w:val="28"/>
          <w:szCs w:val="28"/>
          <w:lang w:eastAsia="zh-CN"/>
        </w:rPr>
      </w:pPr>
      <w:r w:rsidRPr="003235C6">
        <w:rPr>
          <w:rFonts w:ascii="Calibri" w:eastAsia="SimSun" w:hAnsi="Calibri" w:cs="Calibri"/>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3235C6">
        <w:rPr>
          <w:rFonts w:ascii="Calibri" w:eastAsia="Times New Roman" w:hAnsi="Calibri" w:cs="Calibri"/>
          <w:sz w:val="28"/>
          <w:szCs w:val="28"/>
          <w:lang w:eastAsia="pl-PL"/>
        </w:rPr>
        <w:t xml:space="preserve"> wody i obowiązujące dla nich cele środowiskowe:</w:t>
      </w:r>
      <w:r w:rsidRPr="003235C6">
        <w:rPr>
          <w:rFonts w:ascii="Calibri" w:eastAsia="SimSun" w:hAnsi="Calibri" w:cs="Calibri"/>
          <w:kern w:val="1"/>
          <w:sz w:val="28"/>
          <w:szCs w:val="28"/>
          <w:lang w:eastAsia="hi-IN" w:bidi="hi-IN"/>
        </w:rPr>
        <w:t xml:space="preserve"> </w:t>
      </w:r>
    </w:p>
    <w:p w14:paraId="6DD6DBDF" w14:textId="77777777" w:rsidR="003235C6" w:rsidRPr="003235C6" w:rsidRDefault="003235C6" w:rsidP="003235C6">
      <w:pPr>
        <w:spacing w:after="120" w:line="240" w:lineRule="auto"/>
        <w:ind w:left="284"/>
        <w:rPr>
          <w:rFonts w:ascii="Calibri" w:eastAsia="Times New Roman" w:hAnsi="Calibri" w:cs="Calibri"/>
          <w:sz w:val="28"/>
          <w:szCs w:val="28"/>
          <w:lang w:eastAsia="zh-CN"/>
        </w:rPr>
      </w:pPr>
      <w:r w:rsidRPr="003235C6">
        <w:rPr>
          <w:rFonts w:ascii="Calibri" w:eastAsia="Times New Roman" w:hAnsi="Calibri" w:cs="Calibri"/>
          <w:sz w:val="28"/>
          <w:szCs w:val="28"/>
          <w:lang w:eastAsia="zh-CN"/>
        </w:rPr>
        <w:lastRenderedPageBreak/>
        <w:t>według charakterystyki jednolitych części wód planowane przedsięwzięcie zlokalizowane jest w granicach jednolitej części wód podziemnych (jcwpd) o kodzie PLGW600060 oraz jednolitej części wód powierzchniowych (jcwp) rzecznych o kodzie RW60001218573 - Warta od Młyniska do Kopli. Zgodnie z obowiązującym „Planem gospodarowania wodami na obszarze dorzecza Odry” jcwpd o kodzie PLGW600060 charakteryzuje się dobrym stanem ilościowym oraz chemicznym, a w odniesieniu do ryzyka nieosiągnięcia celów środowiskowych została uznana za zagrożoną. Jcwp o kodzie RW60001218573 jest silnie zmienioną częścią wód, monitorowaną, jej stan aktualnie jest zły, a zgodnie z oceną ryzyka nieosiągnięcia celów środowiskowych uznana została za niezagrożoną;</w:t>
      </w:r>
      <w:r w:rsidRPr="003235C6">
        <w:rPr>
          <w:rFonts w:ascii="Calibri" w:eastAsia="Times New Roman" w:hAnsi="Calibri" w:cs="Calibri"/>
          <w:sz w:val="28"/>
          <w:szCs w:val="28"/>
          <w:lang w:eastAsia="pl-PL"/>
        </w:rPr>
        <w:t xml:space="preserve"> </w:t>
      </w:r>
    </w:p>
    <w:p w14:paraId="66BDF125" w14:textId="77777777" w:rsidR="003235C6" w:rsidRPr="003235C6" w:rsidRDefault="003235C6" w:rsidP="004C1F30">
      <w:pPr>
        <w:numPr>
          <w:ilvl w:val="0"/>
          <w:numId w:val="6"/>
        </w:numPr>
        <w:tabs>
          <w:tab w:val="left" w:pos="426"/>
        </w:tabs>
        <w:spacing w:after="120" w:line="240" w:lineRule="auto"/>
        <w:ind w:left="284" w:hanging="284"/>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wynikające z transgranicznego charakteru oddziaływania przedsięwzięcia na poszczególne elementy przyrodnicze:</w:t>
      </w:r>
      <w:r w:rsidRPr="003235C6">
        <w:rPr>
          <w:rFonts w:ascii="Calibri" w:eastAsia="Times New Roman" w:hAnsi="Calibri" w:cs="Calibri"/>
          <w:sz w:val="28"/>
          <w:szCs w:val="28"/>
          <w:lang w:eastAsia="zh-CN"/>
        </w:rPr>
        <w:t xml:space="preserve"> </w:t>
      </w:r>
    </w:p>
    <w:p w14:paraId="1FD91174" w14:textId="77777777" w:rsidR="003235C6" w:rsidRPr="003235C6" w:rsidRDefault="003235C6" w:rsidP="004C1F30">
      <w:pPr>
        <w:tabs>
          <w:tab w:val="left" w:pos="426"/>
        </w:tabs>
        <w:spacing w:after="120" w:line="240" w:lineRule="auto"/>
        <w:ind w:left="284"/>
        <w:rPr>
          <w:rFonts w:ascii="Calibri" w:eastAsia="Times New Roman" w:hAnsi="Calibri" w:cs="Calibri"/>
          <w:sz w:val="28"/>
          <w:szCs w:val="28"/>
          <w:lang w:eastAsia="pl-PL"/>
        </w:rPr>
      </w:pPr>
      <w:r w:rsidRPr="003235C6">
        <w:rPr>
          <w:rFonts w:ascii="Calibri" w:eastAsia="Times New Roman" w:hAnsi="Calibri" w:cs="Calibri"/>
          <w:sz w:val="28"/>
          <w:szCs w:val="28"/>
          <w:lang w:eastAsia="zh-CN"/>
        </w:rPr>
        <w:t xml:space="preserve">przedmiotowe przedsięwzięcie nie będzie transgranicznie oddziaływać na środowisko. </w:t>
      </w:r>
    </w:p>
    <w:p w14:paraId="657F5007" w14:textId="77777777" w:rsidR="003235C6" w:rsidRPr="003235C6" w:rsidRDefault="003235C6" w:rsidP="003235C6">
      <w:pPr>
        <w:widowControl w:val="0"/>
        <w:tabs>
          <w:tab w:val="left" w:pos="0"/>
        </w:tabs>
        <w:suppressAutoHyphens/>
        <w:spacing w:after="120" w:line="240" w:lineRule="auto"/>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ab/>
        <w:t>Zgodnie z art. 80 ust. 2 u.o.o.ś. właściwy organ wydaje decyzję o środowiskowych uwarunkowaniach po stwierdzeniu zgodności lokalizacji przedsięwzięcia z ustaleniami miejscowego planu zagospodarowania przestrzennego, jeżeli plan ten został uchwalony. Natomiast zgodnie z art. 59a ust. 3 pkt 1 u.o.o.ś., w przypadku stwierdzenia niezgodności lokalizacji przedsięwzięcia z ustaleniami miejscowego planu zagospodarowania przestrzennego, organ właściwy do wydania decyzji o środowiskowych uwarunkowaniach odmawia zgody na realizację przedsięwzięcia. Północna część terenu planowanego przedsięwzięcia znajduje się na obszarze objętym ustaleniami obowiązującego miejscowego planu zagospodarowania przestrzennego uchwalonego uchwałą Nr 117/XV/03 Rady Miejskiej w Śremie z dnia 26 września 2003 r. w sprawie miejscowego planu zagospodarowania przestrzennego dla obszarów położonych w gminie Śrem (Dz. Urz. Woj. Wielk. Nr 181 poz. 3368), przeznaczonym pod drogę wewnętrzną pieszo-jezdną, oznaczoną symbolem 1K-X. Zgodnie z koncepcją zagospodarowania terenu planowanego przedsięwzięcia przedstawioną w załączniku nr 4 do karty informacyjnej przedsięwzięcia, wnioskodawca zaprojektował w tym miejscu drogę (wzdłuż północnej granicy terenu przedsięwzięcia). Burmistrz Śremu stwierdził zgodność lokalizacji analizowanej części przedsięwzięcia z ustaleniami miejscowego planu zagospodarowania przestrzennego.</w:t>
      </w:r>
    </w:p>
    <w:p w14:paraId="602E01EB" w14:textId="77777777" w:rsidR="003235C6" w:rsidRPr="003235C6" w:rsidRDefault="003235C6" w:rsidP="003235C6">
      <w:pPr>
        <w:widowControl w:val="0"/>
        <w:tabs>
          <w:tab w:val="left" w:pos="0"/>
        </w:tabs>
        <w:suppressAutoHyphens/>
        <w:spacing w:after="120" w:line="240" w:lineRule="auto"/>
        <w:rPr>
          <w:rFonts w:ascii="Calibri" w:eastAsia="Times New Roman" w:hAnsi="Calibri" w:cs="Calibri"/>
          <w:b/>
          <w:bCs/>
          <w:sz w:val="28"/>
          <w:szCs w:val="28"/>
          <w:lang w:eastAsia="pl-PL"/>
        </w:rPr>
      </w:pPr>
      <w:r w:rsidRPr="003235C6">
        <w:rPr>
          <w:rFonts w:ascii="Calibri" w:eastAsia="Times New Roman" w:hAnsi="Calibri" w:cs="Calibri"/>
          <w:sz w:val="28"/>
          <w:szCs w:val="28"/>
          <w:lang w:eastAsia="pl-PL"/>
        </w:rPr>
        <w:lastRenderedPageBreak/>
        <w:tab/>
        <w:t xml:space="preserve">W związku z odstąpieniem od obowiązku przeprowadzenia oceny oddziaływania przedsięwzięcia na środowisko, postępowanie w przedmiotowej sprawie nie wymagało zapewnienia możliwości udziału społeczeństwa. </w:t>
      </w:r>
    </w:p>
    <w:p w14:paraId="600C8B5B" w14:textId="77777777" w:rsidR="003235C6" w:rsidRPr="003235C6" w:rsidRDefault="003235C6" w:rsidP="003235C6">
      <w:pPr>
        <w:widowControl w:val="0"/>
        <w:tabs>
          <w:tab w:val="left" w:pos="0"/>
        </w:tabs>
        <w:suppressAutoHyphens/>
        <w:spacing w:after="120" w:line="240" w:lineRule="auto"/>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ab/>
        <w:t xml:space="preserve">Biorąc pod uwagę powyższe, w szczególności informacje przedstawione w karcie informacyjnej przedsięwzięcia, uwzględniając łącznie kryteria wymienione w art. 63 ust. 1 u.o.o.ś. oraz stanowiska Organów opiniujących, </w:t>
      </w:r>
      <w:r w:rsidRPr="003235C6">
        <w:rPr>
          <w:rFonts w:ascii="Calibri" w:eastAsia="Times New Roman" w:hAnsi="Calibri" w:cs="Calibri"/>
          <w:b/>
          <w:bCs/>
          <w:sz w:val="28"/>
          <w:szCs w:val="28"/>
          <w:lang w:eastAsia="pl-PL"/>
        </w:rPr>
        <w:t>Burmistrz Śremu stwierdził, że przedsięwzięcie będzie zgodne z wymaganiami ochrony środowiska, jeśli zostaną spełnione warunki określone w karcie informacyjnej przedsięwzięcia i w decyzji o środowiskowych uwarunkowaniach</w:t>
      </w:r>
      <w:r w:rsidRPr="003235C6">
        <w:rPr>
          <w:rFonts w:ascii="Calibri" w:eastAsia="Times New Roman" w:hAnsi="Calibri" w:cs="Calibri"/>
          <w:sz w:val="28"/>
          <w:szCs w:val="28"/>
          <w:lang w:eastAsia="pl-PL"/>
        </w:rPr>
        <w:t xml:space="preserve">. </w:t>
      </w:r>
    </w:p>
    <w:p w14:paraId="5C4B0CFB" w14:textId="77777777" w:rsidR="003235C6" w:rsidRPr="003235C6" w:rsidRDefault="003235C6" w:rsidP="003235C6">
      <w:pPr>
        <w:spacing w:after="120" w:line="240" w:lineRule="auto"/>
        <w:ind w:firstLine="708"/>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 xml:space="preserve">Ponadto, podmiot realizujący i eksploatujący przedsięwzięcie zobowiązany jest do dotrzymania standardów jakości środowiska określonych w przepisach odrębnych. </w:t>
      </w:r>
    </w:p>
    <w:p w14:paraId="463DDABD" w14:textId="77777777" w:rsidR="003235C6" w:rsidRPr="003235C6" w:rsidRDefault="003235C6" w:rsidP="003235C6">
      <w:pPr>
        <w:spacing w:after="120" w:line="240" w:lineRule="auto"/>
        <w:ind w:firstLine="708"/>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Mając powyższe na uwadze orzeczono jak w sentencji decyzji.</w:t>
      </w:r>
    </w:p>
    <w:p w14:paraId="4DFD7188" w14:textId="77777777" w:rsidR="003235C6" w:rsidRPr="003235C6" w:rsidRDefault="003235C6" w:rsidP="003235C6">
      <w:pPr>
        <w:spacing w:after="80" w:line="240" w:lineRule="auto"/>
        <w:jc w:val="center"/>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Pouczenie</w:t>
      </w:r>
    </w:p>
    <w:p w14:paraId="0EF94554" w14:textId="77777777" w:rsidR="003235C6" w:rsidRPr="003235C6" w:rsidRDefault="003235C6" w:rsidP="004C1F30">
      <w:pPr>
        <w:numPr>
          <w:ilvl w:val="0"/>
          <w:numId w:val="4"/>
        </w:numPr>
        <w:tabs>
          <w:tab w:val="left" w:pos="284"/>
        </w:tabs>
        <w:spacing w:after="80" w:line="240" w:lineRule="auto"/>
        <w:ind w:left="284" w:hanging="284"/>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 xml:space="preserve">Od niniejszej decyzji służy Stronie prawo wniesienia odwołania do Samorządowego Kolegium Odwoławczego w Poznaniu, za moim pośrednictwem, w terminie 14 dni od dnia doręczenia. </w:t>
      </w:r>
    </w:p>
    <w:p w14:paraId="0BE54F9B" w14:textId="77777777" w:rsidR="003235C6" w:rsidRPr="003235C6" w:rsidRDefault="003235C6" w:rsidP="004C1F30">
      <w:pPr>
        <w:tabs>
          <w:tab w:val="left" w:pos="284"/>
        </w:tabs>
        <w:spacing w:after="80" w:line="240" w:lineRule="auto"/>
        <w:ind w:left="284"/>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Przed upływem terminu do wniesienia odwołania Strona może, zgodnie z art. 127a § 1 K.p.a.,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772BA79A" w14:textId="77777777" w:rsidR="003235C6" w:rsidRPr="003235C6" w:rsidRDefault="003235C6" w:rsidP="004C1F30">
      <w:pPr>
        <w:numPr>
          <w:ilvl w:val="0"/>
          <w:numId w:val="4"/>
        </w:numPr>
        <w:tabs>
          <w:tab w:val="left" w:pos="284"/>
        </w:tabs>
        <w:spacing w:after="80" w:line="240" w:lineRule="auto"/>
        <w:ind w:left="284" w:hanging="284"/>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 xml:space="preserve">Decyzję o środowiskowych uwarunkowaniach dołącza się do wniosku o wydanie decyzji, o których mowa w art. 72 ust. 1 ustawy oraz zgłoszenia, o którym mowa w art. 72 ust. 1a ustawy. Złożenie wniosku lub dokonanie zgłoszenia powinno nastąpić w terminie 6 lat od dnia, w którym decyzja o środowiskowych uwarunkowaniach stała się ostateczna. 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6 lat od dnia, w którym decyzja o środowiskowych uwarunkowaniach stała się ostateczna, od Burmistrza Śremu stanowisko, że aktualne są warunki realizacji przedsięwzięcia określone w decyzji o środowiskowych uwarunkowaniach. </w:t>
      </w:r>
      <w:r w:rsidRPr="003235C6">
        <w:rPr>
          <w:rFonts w:ascii="Calibri" w:eastAsia="Times New Roman" w:hAnsi="Calibri" w:cs="Calibri"/>
          <w:sz w:val="28"/>
          <w:szCs w:val="28"/>
          <w:lang w:eastAsia="pl-PL"/>
        </w:rPr>
        <w:lastRenderedPageBreak/>
        <w:t>Zajęcie stanowiska, w drodze postanowienia, następuje na wniosek uwzględniający informacje na temat stanu środowiska i możliwości realizacji warunków wynikających z decyzji o środowiskowych uwarunkowaniach, złożony nie wcześniej niż po upływie 5 lat od dnia, w którym decyzja o środowiskowych uwarunkowaniach stała się ostateczna.</w:t>
      </w:r>
    </w:p>
    <w:p w14:paraId="60C9A4EC" w14:textId="77777777" w:rsidR="003235C6" w:rsidRPr="003235C6" w:rsidRDefault="003235C6" w:rsidP="004C1F30">
      <w:pPr>
        <w:numPr>
          <w:ilvl w:val="0"/>
          <w:numId w:val="4"/>
        </w:numPr>
        <w:tabs>
          <w:tab w:val="left" w:pos="284"/>
        </w:tabs>
        <w:spacing w:after="0" w:line="240" w:lineRule="auto"/>
        <w:ind w:left="709" w:hanging="720"/>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 xml:space="preserve">Decyzja o środowiskowych uwarunkowaniach wiąże organy: </w:t>
      </w:r>
    </w:p>
    <w:p w14:paraId="32C8D3D1" w14:textId="77777777" w:rsidR="003235C6" w:rsidRPr="003235C6" w:rsidRDefault="003235C6" w:rsidP="004C1F30">
      <w:pPr>
        <w:numPr>
          <w:ilvl w:val="0"/>
          <w:numId w:val="3"/>
        </w:numPr>
        <w:tabs>
          <w:tab w:val="left" w:pos="709"/>
        </w:tabs>
        <w:spacing w:after="0" w:line="240" w:lineRule="auto"/>
        <w:ind w:left="567" w:hanging="283"/>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wydające decyzje określające warunki korzystania ze środowiska w zakresie, w jakim ma być uwzględniona przy wydawaniu tych decyzji;</w:t>
      </w:r>
    </w:p>
    <w:p w14:paraId="5D72C9D9" w14:textId="77777777" w:rsidR="003235C6" w:rsidRPr="003235C6" w:rsidRDefault="003235C6" w:rsidP="004C1F30">
      <w:pPr>
        <w:numPr>
          <w:ilvl w:val="0"/>
          <w:numId w:val="3"/>
        </w:numPr>
        <w:tabs>
          <w:tab w:val="left" w:pos="567"/>
        </w:tabs>
        <w:spacing w:after="0" w:line="240" w:lineRule="auto"/>
        <w:ind w:left="426" w:hanging="142"/>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 xml:space="preserve">wydające decyzje, o których mowa w art. 72 ust. 1 u.o.o.ś.; </w:t>
      </w:r>
    </w:p>
    <w:p w14:paraId="17B66A44" w14:textId="77777777" w:rsidR="003235C6" w:rsidRPr="003235C6" w:rsidRDefault="003235C6" w:rsidP="004C1F30">
      <w:pPr>
        <w:numPr>
          <w:ilvl w:val="0"/>
          <w:numId w:val="3"/>
        </w:numPr>
        <w:tabs>
          <w:tab w:val="left" w:pos="567"/>
        </w:tabs>
        <w:spacing w:after="120" w:line="240" w:lineRule="auto"/>
        <w:ind w:left="426" w:hanging="142"/>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przyjmujące zgłoszenia, o których mowa w art. 72 ust. 1a u.o.o.ś.</w:t>
      </w:r>
    </w:p>
    <w:p w14:paraId="4C1783C6" w14:textId="284ED2C1" w:rsidR="003235C6" w:rsidRPr="003235C6" w:rsidRDefault="003235C6" w:rsidP="003235C6">
      <w:pPr>
        <w:spacing w:after="0" w:line="240" w:lineRule="auto"/>
        <w:ind w:left="4248"/>
        <w:jc w:val="center"/>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z up. BURMISTRZA</w:t>
      </w:r>
    </w:p>
    <w:p w14:paraId="3D27314D" w14:textId="77777777" w:rsidR="003235C6" w:rsidRPr="003235C6" w:rsidRDefault="003235C6" w:rsidP="003235C6">
      <w:pPr>
        <w:spacing w:after="0" w:line="240" w:lineRule="auto"/>
        <w:ind w:left="4248"/>
        <w:jc w:val="center"/>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Katarzyna Bednarowicz</w:t>
      </w:r>
    </w:p>
    <w:p w14:paraId="239B1FCE" w14:textId="77777777" w:rsidR="003235C6" w:rsidRPr="003235C6" w:rsidRDefault="003235C6" w:rsidP="003235C6">
      <w:pPr>
        <w:spacing w:after="0" w:line="240" w:lineRule="auto"/>
        <w:ind w:left="4248"/>
        <w:jc w:val="center"/>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naczelnik Pionu Gospodarowania</w:t>
      </w:r>
    </w:p>
    <w:p w14:paraId="111FEA98" w14:textId="77777777" w:rsidR="003235C6" w:rsidRPr="003235C6" w:rsidRDefault="003235C6" w:rsidP="003235C6">
      <w:pPr>
        <w:spacing w:after="0" w:line="240" w:lineRule="auto"/>
        <w:ind w:left="4248"/>
        <w:jc w:val="center"/>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Przestrzenią i Środowiskiem</w:t>
      </w:r>
    </w:p>
    <w:p w14:paraId="551C91A2" w14:textId="72F80D2D" w:rsidR="003235C6" w:rsidRPr="003235C6" w:rsidRDefault="003235C6" w:rsidP="003235C6">
      <w:pPr>
        <w:spacing w:after="120" w:line="240" w:lineRule="auto"/>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Załączniki:</w:t>
      </w:r>
    </w:p>
    <w:p w14:paraId="440BDFC0" w14:textId="77777777" w:rsidR="003235C6" w:rsidRPr="003235C6" w:rsidRDefault="003235C6" w:rsidP="003235C6">
      <w:pPr>
        <w:spacing w:after="120" w:line="240" w:lineRule="auto"/>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Załącznik nr 1 - Charakterystyka całego przedsięwzięcia.</w:t>
      </w:r>
    </w:p>
    <w:p w14:paraId="169391CF" w14:textId="77777777" w:rsidR="003235C6" w:rsidRPr="003235C6" w:rsidRDefault="003235C6" w:rsidP="003235C6">
      <w:pPr>
        <w:spacing w:after="0" w:line="240" w:lineRule="auto"/>
        <w:rPr>
          <w:rFonts w:ascii="Calibri" w:eastAsia="Times New Roman" w:hAnsi="Calibri" w:cs="Calibri"/>
          <w:sz w:val="28"/>
          <w:szCs w:val="28"/>
          <w:lang w:eastAsia="pl-PL"/>
        </w:rPr>
      </w:pPr>
    </w:p>
    <w:p w14:paraId="364D697F" w14:textId="77777777" w:rsidR="003235C6" w:rsidRPr="003235C6" w:rsidRDefault="003235C6" w:rsidP="003235C6">
      <w:pPr>
        <w:spacing w:after="0" w:line="240" w:lineRule="auto"/>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Sprawę prowadzi:</w:t>
      </w:r>
    </w:p>
    <w:p w14:paraId="52D508EC" w14:textId="77777777" w:rsidR="003235C6" w:rsidRPr="003235C6" w:rsidRDefault="003235C6" w:rsidP="003235C6">
      <w:pPr>
        <w:spacing w:after="0" w:line="240" w:lineRule="auto"/>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Małgorzata Borowska</w:t>
      </w:r>
    </w:p>
    <w:p w14:paraId="51C43321" w14:textId="77777777" w:rsidR="003235C6" w:rsidRPr="003235C6" w:rsidRDefault="003235C6" w:rsidP="003235C6">
      <w:pPr>
        <w:spacing w:after="0" w:line="240" w:lineRule="auto"/>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inspektor</w:t>
      </w:r>
    </w:p>
    <w:p w14:paraId="6EEA5A51" w14:textId="77777777" w:rsidR="003235C6" w:rsidRPr="003235C6" w:rsidRDefault="003235C6" w:rsidP="003235C6">
      <w:pPr>
        <w:spacing w:after="0" w:line="240" w:lineRule="auto"/>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tel. 61 28 47 140</w:t>
      </w:r>
    </w:p>
    <w:p w14:paraId="2F97D3C2" w14:textId="77777777" w:rsidR="003235C6" w:rsidRPr="003235C6" w:rsidRDefault="003235C6" w:rsidP="003235C6">
      <w:pPr>
        <w:spacing w:after="120" w:line="240" w:lineRule="auto"/>
        <w:rPr>
          <w:rFonts w:ascii="Calibri" w:eastAsia="Times New Roman" w:hAnsi="Calibri" w:cs="Calibri"/>
          <w:sz w:val="28"/>
          <w:szCs w:val="28"/>
          <w:lang w:eastAsia="pl-PL"/>
        </w:rPr>
      </w:pPr>
    </w:p>
    <w:p w14:paraId="6EA3768A" w14:textId="77777777" w:rsidR="003235C6" w:rsidRPr="003235C6" w:rsidRDefault="003235C6" w:rsidP="003235C6">
      <w:pPr>
        <w:spacing w:after="0" w:line="240" w:lineRule="auto"/>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Otrzymują:</w:t>
      </w:r>
    </w:p>
    <w:p w14:paraId="10078DC3" w14:textId="77777777" w:rsidR="003235C6" w:rsidRPr="003235C6" w:rsidRDefault="003235C6" w:rsidP="003235C6">
      <w:pPr>
        <w:spacing w:after="0" w:line="240" w:lineRule="auto"/>
        <w:rPr>
          <w:rFonts w:ascii="Calibri" w:eastAsia="Times New Roman" w:hAnsi="Calibri" w:cs="Calibri"/>
          <w:bCs/>
          <w:sz w:val="28"/>
          <w:szCs w:val="28"/>
          <w:lang w:eastAsia="pl-PL"/>
        </w:rPr>
      </w:pPr>
      <w:r w:rsidRPr="003235C6">
        <w:rPr>
          <w:rFonts w:ascii="Calibri" w:eastAsia="Times New Roman" w:hAnsi="Calibri" w:cs="Calibri"/>
          <w:bCs/>
          <w:sz w:val="28"/>
          <w:szCs w:val="28"/>
          <w:lang w:eastAsia="pl-PL"/>
        </w:rPr>
        <w:t>I. Strony postępowania:</w:t>
      </w:r>
    </w:p>
    <w:p w14:paraId="0CD62E9C" w14:textId="6EFF1D9B" w:rsidR="003235C6" w:rsidRPr="003235C6" w:rsidRDefault="004C1F30" w:rsidP="003235C6">
      <w:pPr>
        <w:numPr>
          <w:ilvl w:val="0"/>
          <w:numId w:val="24"/>
        </w:numPr>
        <w:spacing w:after="0" w:line="240" w:lineRule="auto"/>
        <w:ind w:left="567" w:hanging="283"/>
        <w:contextualSpacing/>
        <w:jc w:val="both"/>
        <w:rPr>
          <w:rFonts w:ascii="Calibri" w:eastAsia="Calibri" w:hAnsi="Calibri" w:cs="Calibri"/>
          <w:sz w:val="28"/>
          <w:szCs w:val="28"/>
        </w:rPr>
      </w:pPr>
      <w:r w:rsidRPr="004C1F30">
        <w:rPr>
          <w:rFonts w:ascii="Calibri" w:eastAsia="Calibri" w:hAnsi="Calibri" w:cs="Calibri"/>
          <w:sz w:val="28"/>
          <w:szCs w:val="28"/>
          <w:highlight w:val="black"/>
        </w:rPr>
        <w:t>…………………………………………………………………….</w:t>
      </w:r>
      <w:r>
        <w:rPr>
          <w:rFonts w:ascii="Calibri" w:eastAsia="Calibri" w:hAnsi="Calibri" w:cs="Calibri"/>
          <w:sz w:val="28"/>
          <w:szCs w:val="28"/>
        </w:rPr>
        <w:t>.</w:t>
      </w:r>
    </w:p>
    <w:p w14:paraId="0FC6D611" w14:textId="64AC3582" w:rsidR="003235C6" w:rsidRPr="003235C6" w:rsidRDefault="003235C6" w:rsidP="003235C6">
      <w:pPr>
        <w:spacing w:after="0" w:line="240" w:lineRule="auto"/>
        <w:ind w:left="567"/>
        <w:contextualSpacing/>
        <w:rPr>
          <w:rFonts w:ascii="Calibri" w:eastAsia="Calibri" w:hAnsi="Calibri" w:cs="Calibri"/>
          <w:sz w:val="28"/>
          <w:szCs w:val="28"/>
        </w:rPr>
      </w:pPr>
      <w:r w:rsidRPr="003235C6">
        <w:rPr>
          <w:rFonts w:ascii="Calibri" w:eastAsia="Calibri" w:hAnsi="Calibri" w:cs="Calibri"/>
          <w:sz w:val="28"/>
          <w:szCs w:val="28"/>
        </w:rPr>
        <w:t xml:space="preserve">Pełnomocnik: Pani Roksana Napieralska, </w:t>
      </w:r>
      <w:r w:rsidR="004C1F30" w:rsidRPr="004C1F30">
        <w:rPr>
          <w:rFonts w:ascii="Calibri" w:eastAsia="Calibri" w:hAnsi="Calibri" w:cs="Calibri"/>
          <w:sz w:val="28"/>
          <w:szCs w:val="28"/>
          <w:highlight w:val="black"/>
        </w:rPr>
        <w:t>……………………………….</w:t>
      </w:r>
      <w:r w:rsidRPr="003235C6">
        <w:rPr>
          <w:rFonts w:ascii="Calibri" w:eastAsia="Calibri" w:hAnsi="Calibri" w:cs="Calibri"/>
          <w:sz w:val="28"/>
          <w:szCs w:val="28"/>
        </w:rPr>
        <w:t xml:space="preserve"> </w:t>
      </w:r>
      <w:r w:rsidR="004C1F30" w:rsidRPr="004C1F30">
        <w:rPr>
          <w:rFonts w:ascii="Calibri" w:eastAsia="Calibri" w:hAnsi="Calibri" w:cs="Calibri"/>
          <w:sz w:val="28"/>
          <w:szCs w:val="28"/>
          <w:highlight w:val="black"/>
        </w:rPr>
        <w:t>………………….</w:t>
      </w:r>
    </w:p>
    <w:p w14:paraId="5A0EF0EA" w14:textId="77777777" w:rsidR="003235C6" w:rsidRPr="003235C6" w:rsidRDefault="003235C6" w:rsidP="003235C6">
      <w:pPr>
        <w:numPr>
          <w:ilvl w:val="0"/>
          <w:numId w:val="24"/>
        </w:numPr>
        <w:spacing w:after="0" w:line="240" w:lineRule="auto"/>
        <w:ind w:left="568" w:hanging="284"/>
        <w:jc w:val="both"/>
        <w:rPr>
          <w:rFonts w:ascii="Calibri" w:eastAsia="Calibri" w:hAnsi="Calibri" w:cs="Calibri"/>
          <w:sz w:val="28"/>
          <w:szCs w:val="28"/>
        </w:rPr>
      </w:pPr>
      <w:r w:rsidRPr="003235C6">
        <w:rPr>
          <w:rFonts w:ascii="Calibri" w:eastAsia="Times New Roman" w:hAnsi="Calibri" w:cs="Calibri"/>
          <w:bCs/>
          <w:sz w:val="28"/>
          <w:szCs w:val="28"/>
          <w:lang w:eastAsia="pl-PL"/>
        </w:rPr>
        <w:t xml:space="preserve">Pozostałe strony postępowania przez obwieszczenie, zgodnie z art. 74 ust. 3 u.o.o.ś. </w:t>
      </w:r>
    </w:p>
    <w:p w14:paraId="0A3D1754" w14:textId="77777777" w:rsidR="003235C6" w:rsidRPr="003235C6" w:rsidRDefault="003235C6" w:rsidP="003235C6">
      <w:pPr>
        <w:spacing w:after="80" w:line="240" w:lineRule="auto"/>
        <w:rPr>
          <w:rFonts w:ascii="Calibri" w:eastAsia="Times New Roman" w:hAnsi="Calibri" w:cs="Calibri"/>
          <w:bCs/>
          <w:sz w:val="28"/>
          <w:szCs w:val="28"/>
          <w:lang w:eastAsia="pl-PL"/>
        </w:rPr>
      </w:pPr>
      <w:r w:rsidRPr="003235C6">
        <w:rPr>
          <w:rFonts w:ascii="Calibri" w:eastAsia="Times New Roman" w:hAnsi="Calibri" w:cs="Calibri"/>
          <w:bCs/>
          <w:sz w:val="28"/>
          <w:szCs w:val="28"/>
          <w:lang w:eastAsia="pl-PL"/>
        </w:rPr>
        <w:t>II. aa</w:t>
      </w:r>
    </w:p>
    <w:p w14:paraId="64B4AE95" w14:textId="77777777" w:rsidR="003235C6" w:rsidRPr="003235C6" w:rsidRDefault="003235C6" w:rsidP="003235C6">
      <w:pPr>
        <w:spacing w:after="0" w:line="240" w:lineRule="auto"/>
        <w:rPr>
          <w:rFonts w:ascii="Calibri" w:eastAsia="Times New Roman" w:hAnsi="Calibri" w:cs="Calibri"/>
          <w:sz w:val="28"/>
          <w:szCs w:val="28"/>
          <w:lang w:eastAsia="pl-PL"/>
        </w:rPr>
      </w:pPr>
    </w:p>
    <w:p w14:paraId="029A6565" w14:textId="77777777" w:rsidR="003235C6" w:rsidRPr="003235C6" w:rsidRDefault="003235C6" w:rsidP="003235C6">
      <w:pPr>
        <w:spacing w:after="0" w:line="240" w:lineRule="auto"/>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Do wiadomości:</w:t>
      </w:r>
    </w:p>
    <w:p w14:paraId="7830904E" w14:textId="77777777" w:rsidR="003235C6" w:rsidRPr="003235C6" w:rsidRDefault="003235C6" w:rsidP="003235C6">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Regionalny Dyrektor Ochrony Środowiska w Poznaniu (ePUAP)</w:t>
      </w:r>
    </w:p>
    <w:p w14:paraId="7A1CFE84" w14:textId="77777777" w:rsidR="003235C6" w:rsidRPr="003235C6" w:rsidRDefault="003235C6" w:rsidP="003235C6">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Państwowy Powiatowy Inspektor Sanitarny w Śremie (ePUAP)</w:t>
      </w:r>
    </w:p>
    <w:p w14:paraId="455CFA60" w14:textId="77777777" w:rsidR="003235C6" w:rsidRPr="003235C6" w:rsidRDefault="003235C6" w:rsidP="003235C6">
      <w:pPr>
        <w:numPr>
          <w:ilvl w:val="0"/>
          <w:numId w:val="2"/>
        </w:numPr>
        <w:tabs>
          <w:tab w:val="left" w:pos="300"/>
        </w:tabs>
        <w:spacing w:after="80" w:line="240" w:lineRule="auto"/>
        <w:ind w:left="284" w:hanging="284"/>
        <w:jc w:val="both"/>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Dyrektor Zarządu Zlewni Państwowego Gospodarstwa Wodnego Wody Polskie w Poznaniu (ePUAP)</w:t>
      </w:r>
    </w:p>
    <w:p w14:paraId="1F4125A4" w14:textId="77777777" w:rsidR="004C1F30" w:rsidRDefault="004C1F30" w:rsidP="003235C6">
      <w:pPr>
        <w:spacing w:after="0" w:line="240" w:lineRule="auto"/>
        <w:rPr>
          <w:rFonts w:ascii="Calibri" w:eastAsia="Times New Roman" w:hAnsi="Calibri" w:cs="Calibri"/>
          <w:sz w:val="28"/>
          <w:szCs w:val="28"/>
          <w:lang w:eastAsia="pl-PL"/>
        </w:rPr>
      </w:pPr>
    </w:p>
    <w:p w14:paraId="1AFE086C" w14:textId="0F0A7542" w:rsidR="003235C6" w:rsidRPr="003235C6" w:rsidRDefault="003235C6" w:rsidP="003235C6">
      <w:pPr>
        <w:spacing w:after="0" w:line="240" w:lineRule="auto"/>
        <w:rPr>
          <w:rFonts w:ascii="Calibri" w:eastAsia="Times New Roman" w:hAnsi="Calibri" w:cs="Calibri"/>
          <w:sz w:val="28"/>
          <w:szCs w:val="28"/>
          <w:lang w:eastAsia="pl-PL"/>
        </w:rPr>
      </w:pPr>
      <w:r w:rsidRPr="003235C6">
        <w:rPr>
          <w:rFonts w:ascii="Calibri" w:eastAsia="Times New Roman" w:hAnsi="Calibri" w:cs="Calibri"/>
          <w:sz w:val="28"/>
          <w:szCs w:val="28"/>
          <w:lang w:eastAsia="pl-PL"/>
        </w:rPr>
        <w:lastRenderedPageBreak/>
        <w:t xml:space="preserve">Uiszczono opłatę skarbową w kwocie 222,00 zł </w:t>
      </w:r>
    </w:p>
    <w:p w14:paraId="1E95DF05" w14:textId="77777777" w:rsidR="003235C6" w:rsidRPr="003235C6" w:rsidRDefault="003235C6" w:rsidP="003235C6">
      <w:pPr>
        <w:tabs>
          <w:tab w:val="left" w:pos="990"/>
        </w:tabs>
        <w:spacing w:after="0" w:line="240" w:lineRule="auto"/>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data wpłaty: 11.10.2024 r.</w:t>
      </w:r>
    </w:p>
    <w:p w14:paraId="769976BD" w14:textId="77777777" w:rsidR="003235C6" w:rsidRPr="003235C6" w:rsidRDefault="003235C6" w:rsidP="003235C6">
      <w:pPr>
        <w:spacing w:after="0" w:line="240" w:lineRule="auto"/>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nr rachunku bankowego Urzędu Miejskiego w Śremie</w:t>
      </w:r>
    </w:p>
    <w:p w14:paraId="786D2C24" w14:textId="77777777" w:rsidR="003235C6" w:rsidRPr="003235C6" w:rsidRDefault="003235C6" w:rsidP="003235C6">
      <w:pPr>
        <w:spacing w:after="0" w:line="240" w:lineRule="auto"/>
        <w:rPr>
          <w:rFonts w:ascii="Calibri" w:eastAsia="Times New Roman" w:hAnsi="Calibri" w:cs="Calibri"/>
          <w:sz w:val="28"/>
          <w:szCs w:val="28"/>
          <w:lang w:eastAsia="pl-PL"/>
        </w:rPr>
      </w:pPr>
      <w:r w:rsidRPr="003235C6">
        <w:rPr>
          <w:rFonts w:ascii="Calibri" w:eastAsia="Times New Roman" w:hAnsi="Calibri" w:cs="Calibri"/>
          <w:sz w:val="28"/>
          <w:szCs w:val="28"/>
          <w:lang w:eastAsia="pl-PL"/>
        </w:rPr>
        <w:t>57 9084 0003 2102 0013 0521 0013</w:t>
      </w:r>
    </w:p>
    <w:p w14:paraId="27EC3118" w14:textId="34E03D3C" w:rsidR="00D41FE4" w:rsidRDefault="00D41FE4">
      <w:pPr>
        <w:rPr>
          <w:rFonts w:ascii="Calibri" w:eastAsia="Times New Roman" w:hAnsi="Calibri" w:cs="Calibri"/>
          <w:sz w:val="28"/>
          <w:szCs w:val="28"/>
          <w:lang w:eastAsia="pl-PL"/>
        </w:rPr>
      </w:pPr>
      <w:r>
        <w:rPr>
          <w:rFonts w:ascii="Calibri" w:eastAsia="Times New Roman" w:hAnsi="Calibri" w:cs="Calibri"/>
          <w:sz w:val="28"/>
          <w:szCs w:val="28"/>
          <w:lang w:eastAsia="pl-PL"/>
        </w:rPr>
        <w:br w:type="page"/>
      </w:r>
    </w:p>
    <w:tbl>
      <w:tblPr>
        <w:tblW w:w="0" w:type="auto"/>
        <w:tblLook w:val="04A0" w:firstRow="1" w:lastRow="0" w:firstColumn="1" w:lastColumn="0" w:noHBand="0" w:noVBand="1"/>
      </w:tblPr>
      <w:tblGrid>
        <w:gridCol w:w="4077"/>
        <w:gridCol w:w="4850"/>
      </w:tblGrid>
      <w:tr w:rsidR="004C1F30" w:rsidRPr="004C1F30" w14:paraId="3E313B3B" w14:textId="77777777" w:rsidTr="00750B1E">
        <w:tc>
          <w:tcPr>
            <w:tcW w:w="4077" w:type="dxa"/>
            <w:shd w:val="clear" w:color="auto" w:fill="auto"/>
          </w:tcPr>
          <w:p w14:paraId="2A559CCA" w14:textId="77777777" w:rsidR="004C1F30" w:rsidRPr="004C1F30" w:rsidRDefault="004C1F30" w:rsidP="004C1F30">
            <w:pPr>
              <w:tabs>
                <w:tab w:val="left" w:pos="3156"/>
              </w:tabs>
              <w:spacing w:after="0" w:line="240" w:lineRule="auto"/>
              <w:ind w:right="639"/>
              <w:jc w:val="center"/>
              <w:rPr>
                <w:rFonts w:ascii="Calibri" w:eastAsia="Times New Roman" w:hAnsi="Calibri" w:cs="Calibri"/>
                <w:bCs/>
                <w:sz w:val="28"/>
                <w:szCs w:val="28"/>
                <w:lang w:eastAsia="pl-PL"/>
              </w:rPr>
            </w:pPr>
            <w:r w:rsidRPr="004C1F30">
              <w:rPr>
                <w:rFonts w:ascii="Calibri" w:eastAsia="Times New Roman" w:hAnsi="Calibri" w:cs="Calibri"/>
                <w:bCs/>
                <w:sz w:val="28"/>
                <w:szCs w:val="28"/>
                <w:lang w:eastAsia="pl-PL"/>
              </w:rPr>
              <w:lastRenderedPageBreak/>
              <w:t>Burmistrz Śremu</w:t>
            </w:r>
          </w:p>
          <w:p w14:paraId="316CB93E" w14:textId="77777777" w:rsidR="004C1F30" w:rsidRPr="004C1F30" w:rsidRDefault="004C1F30" w:rsidP="004C1F30">
            <w:pPr>
              <w:tabs>
                <w:tab w:val="left" w:pos="3156"/>
              </w:tabs>
              <w:spacing w:after="0" w:line="240" w:lineRule="auto"/>
              <w:ind w:right="639"/>
              <w:jc w:val="center"/>
              <w:rPr>
                <w:rFonts w:ascii="Calibri" w:eastAsia="Times New Roman" w:hAnsi="Calibri" w:cs="Calibri"/>
                <w:bCs/>
                <w:sz w:val="28"/>
                <w:szCs w:val="28"/>
                <w:lang w:eastAsia="pl-PL"/>
              </w:rPr>
            </w:pPr>
            <w:r w:rsidRPr="004C1F30">
              <w:rPr>
                <w:rFonts w:ascii="Calibri" w:eastAsia="Times New Roman" w:hAnsi="Calibri" w:cs="Calibri"/>
                <w:bCs/>
                <w:sz w:val="28"/>
                <w:szCs w:val="28"/>
                <w:lang w:eastAsia="pl-PL"/>
              </w:rPr>
              <w:t>ul. Plac 20 Października 1</w:t>
            </w:r>
          </w:p>
          <w:p w14:paraId="330B3A6B" w14:textId="77777777" w:rsidR="004C1F30" w:rsidRPr="004C1F30" w:rsidRDefault="004C1F30" w:rsidP="004C1F30">
            <w:pPr>
              <w:tabs>
                <w:tab w:val="left" w:pos="3156"/>
              </w:tabs>
              <w:spacing w:after="0" w:line="240" w:lineRule="auto"/>
              <w:ind w:right="639"/>
              <w:jc w:val="center"/>
              <w:rPr>
                <w:rFonts w:ascii="Calibri" w:eastAsia="Times New Roman" w:hAnsi="Calibri" w:cs="Calibri"/>
                <w:bCs/>
                <w:sz w:val="28"/>
                <w:szCs w:val="28"/>
                <w:lang w:eastAsia="pl-PL"/>
              </w:rPr>
            </w:pPr>
            <w:r w:rsidRPr="004C1F30">
              <w:rPr>
                <w:rFonts w:ascii="Calibri" w:eastAsia="Times New Roman" w:hAnsi="Calibri" w:cs="Calibri"/>
                <w:bCs/>
                <w:sz w:val="28"/>
                <w:szCs w:val="28"/>
                <w:lang w:eastAsia="pl-PL"/>
              </w:rPr>
              <w:t>63-100 Śrem</w:t>
            </w:r>
          </w:p>
        </w:tc>
        <w:tc>
          <w:tcPr>
            <w:tcW w:w="4850" w:type="dxa"/>
            <w:shd w:val="clear" w:color="auto" w:fill="auto"/>
          </w:tcPr>
          <w:p w14:paraId="50CCEBDE" w14:textId="77777777" w:rsidR="004C1F30" w:rsidRPr="004C1F30" w:rsidRDefault="004C1F30" w:rsidP="004C1F30">
            <w:pPr>
              <w:spacing w:after="0" w:line="240" w:lineRule="auto"/>
              <w:jc w:val="both"/>
              <w:rPr>
                <w:rFonts w:ascii="Calibri" w:eastAsia="Times New Roman" w:hAnsi="Calibri" w:cs="Calibri"/>
                <w:bCs/>
                <w:sz w:val="28"/>
                <w:szCs w:val="28"/>
                <w:lang w:eastAsia="pl-PL"/>
              </w:rPr>
            </w:pPr>
            <w:r w:rsidRPr="004C1F30">
              <w:rPr>
                <w:rFonts w:ascii="Calibri" w:eastAsia="Times New Roman" w:hAnsi="Calibri" w:cs="Calibri"/>
                <w:bCs/>
                <w:sz w:val="28"/>
                <w:szCs w:val="28"/>
                <w:lang w:eastAsia="pl-PL"/>
              </w:rPr>
              <w:t>Załącznik nr 1</w:t>
            </w:r>
          </w:p>
          <w:p w14:paraId="60818B0C" w14:textId="77777777" w:rsidR="004C1F30" w:rsidRPr="004C1F30" w:rsidRDefault="004C1F30" w:rsidP="004C1F30">
            <w:pPr>
              <w:spacing w:after="0" w:line="240" w:lineRule="auto"/>
              <w:jc w:val="both"/>
              <w:rPr>
                <w:rFonts w:ascii="Calibri" w:eastAsia="Times New Roman" w:hAnsi="Calibri" w:cs="Calibri"/>
                <w:bCs/>
                <w:sz w:val="28"/>
                <w:szCs w:val="28"/>
                <w:lang w:eastAsia="pl-PL"/>
              </w:rPr>
            </w:pPr>
            <w:r w:rsidRPr="004C1F30">
              <w:rPr>
                <w:rFonts w:ascii="Calibri" w:eastAsia="Times New Roman" w:hAnsi="Calibri" w:cs="Calibri"/>
                <w:bCs/>
                <w:sz w:val="28"/>
                <w:szCs w:val="28"/>
                <w:lang w:eastAsia="pl-PL"/>
              </w:rPr>
              <w:t>do decyzji znak PPSOŚ.6220.21.2024.BM</w:t>
            </w:r>
          </w:p>
          <w:p w14:paraId="64C03EAC" w14:textId="77777777" w:rsidR="004C1F30" w:rsidRPr="004C1F30" w:rsidRDefault="004C1F30" w:rsidP="004C1F30">
            <w:pPr>
              <w:spacing w:after="0" w:line="240" w:lineRule="auto"/>
              <w:jc w:val="both"/>
              <w:rPr>
                <w:rFonts w:ascii="Calibri" w:eastAsia="Times New Roman" w:hAnsi="Calibri" w:cs="Calibri"/>
                <w:bCs/>
                <w:sz w:val="28"/>
                <w:szCs w:val="28"/>
                <w:lang w:eastAsia="pl-PL"/>
              </w:rPr>
            </w:pPr>
            <w:r w:rsidRPr="004C1F30">
              <w:rPr>
                <w:rFonts w:ascii="Calibri" w:eastAsia="Times New Roman" w:hAnsi="Calibri" w:cs="Calibri"/>
                <w:bCs/>
                <w:sz w:val="28"/>
                <w:szCs w:val="28"/>
                <w:lang w:eastAsia="pl-PL"/>
              </w:rPr>
              <w:t>z 19 lutego 2025 r.</w:t>
            </w:r>
          </w:p>
        </w:tc>
      </w:tr>
    </w:tbl>
    <w:p w14:paraId="01BA0BBF" w14:textId="77777777" w:rsidR="004C1F30" w:rsidRPr="004C1F30" w:rsidRDefault="004C1F30" w:rsidP="004C1F30">
      <w:pPr>
        <w:spacing w:after="120" w:line="240" w:lineRule="auto"/>
        <w:jc w:val="both"/>
        <w:rPr>
          <w:rFonts w:ascii="Calibri" w:eastAsia="Times New Roman" w:hAnsi="Calibri" w:cs="Calibri"/>
          <w:sz w:val="28"/>
          <w:szCs w:val="28"/>
          <w:lang w:eastAsia="pl-PL"/>
        </w:rPr>
      </w:pPr>
    </w:p>
    <w:p w14:paraId="59615289" w14:textId="77777777" w:rsidR="004C1F30" w:rsidRPr="004C1F30" w:rsidRDefault="004C1F30" w:rsidP="004C1F30">
      <w:pPr>
        <w:spacing w:after="120" w:line="240" w:lineRule="auto"/>
        <w:rPr>
          <w:rFonts w:ascii="Calibri" w:eastAsia="Times New Roman" w:hAnsi="Calibri" w:cs="Calibri"/>
          <w:sz w:val="28"/>
          <w:szCs w:val="28"/>
          <w:lang w:eastAsia="pl-PL"/>
        </w:rPr>
      </w:pPr>
      <w:r w:rsidRPr="004C1F30">
        <w:rPr>
          <w:rFonts w:ascii="Calibri" w:eastAsia="Times New Roman" w:hAnsi="Calibri" w:cs="Calibri"/>
          <w:sz w:val="28"/>
          <w:szCs w:val="28"/>
          <w:lang w:eastAsia="pl-PL"/>
        </w:rPr>
        <w:t xml:space="preserve">Charakterystyka przedsięwzięcia: </w:t>
      </w:r>
      <w:r w:rsidRPr="004C1F30">
        <w:rPr>
          <w:rFonts w:ascii="Calibri" w:eastAsia="Calibri" w:hAnsi="Calibri" w:cs="Calibri"/>
          <w:sz w:val="28"/>
          <w:szCs w:val="28"/>
        </w:rPr>
        <w:t>budowa 57 budynków mieszkalnych jednorodzinnych z infrastrukturą techniczną.</w:t>
      </w:r>
    </w:p>
    <w:p w14:paraId="05A83BCD" w14:textId="77777777" w:rsidR="004C1F30" w:rsidRPr="004C1F30" w:rsidRDefault="004C1F30" w:rsidP="004C1F30">
      <w:pPr>
        <w:spacing w:after="120" w:line="240" w:lineRule="auto"/>
        <w:ind w:firstLine="708"/>
        <w:rPr>
          <w:rFonts w:ascii="Calibri" w:eastAsia="Times New Roman" w:hAnsi="Calibri" w:cs="Calibri"/>
          <w:sz w:val="28"/>
          <w:szCs w:val="28"/>
          <w:shd w:val="clear" w:color="auto" w:fill="FFFFFF"/>
          <w:lang w:eastAsia="pl-PL"/>
        </w:rPr>
      </w:pPr>
    </w:p>
    <w:p w14:paraId="220ACC6A" w14:textId="77777777" w:rsidR="004C1F30" w:rsidRPr="004C1F30" w:rsidRDefault="004C1F30" w:rsidP="004C1F30">
      <w:pPr>
        <w:spacing w:after="120" w:line="240" w:lineRule="auto"/>
        <w:ind w:firstLine="708"/>
        <w:rPr>
          <w:rFonts w:ascii="Calibri" w:eastAsia="Times New Roman" w:hAnsi="Calibri" w:cs="Calibri"/>
          <w:sz w:val="28"/>
          <w:szCs w:val="28"/>
          <w:shd w:val="clear" w:color="auto" w:fill="FFFFFF"/>
          <w:lang w:eastAsia="pl-PL"/>
        </w:rPr>
      </w:pPr>
      <w:r w:rsidRPr="004C1F30">
        <w:rPr>
          <w:rFonts w:ascii="Calibri" w:eastAsia="Times New Roman" w:hAnsi="Calibri" w:cs="Calibri"/>
          <w:sz w:val="28"/>
          <w:szCs w:val="28"/>
          <w:shd w:val="clear" w:color="auto" w:fill="FFFFFF"/>
          <w:lang w:eastAsia="pl-PL"/>
        </w:rPr>
        <w:t>Planowane przedsięwzięcie będzie polegać na budowie 57 budynków mieszkalnych jednorodzinnych wraz z urządzeniami infrastruktury technicznej (sieci, przyłącza, instalacje, drogi wewnętrzne), na działce o numerze ewidencyjnym 18/15, obręb Kaleje. Północna część terenu planowanego przedsięwzięcia znajduje się na obszarze objętym ustaleniami obowiązującego miejscowego planu zagospodarowania przestrzennego uchwalonego uchwałą Nr 117/XV/03 Rady Miejskiej w Śremie z dnia 26 września 2003 r. w sprawie miejscowego planu zagospodarowania przestrzennego dla obszarów położonych w gminie Śrem (Dz. Urz. Woj. Wielk. Nr 181 poz. 3368), przeznaczonym pod drogę wewnętrzną pieszo-jezdną, oznaczoną symbolem 1K-X.</w:t>
      </w:r>
    </w:p>
    <w:p w14:paraId="1350C70B" w14:textId="77777777" w:rsidR="004C1F30" w:rsidRPr="004C1F30" w:rsidRDefault="004C1F30" w:rsidP="004C1F30">
      <w:pPr>
        <w:spacing w:after="120" w:line="240" w:lineRule="auto"/>
        <w:ind w:firstLine="708"/>
        <w:rPr>
          <w:rFonts w:ascii="Calibri" w:eastAsia="SimSun" w:hAnsi="Calibri" w:cs="Calibri"/>
          <w:kern w:val="1"/>
          <w:sz w:val="28"/>
          <w:szCs w:val="28"/>
          <w:lang w:eastAsia="hi-IN" w:bidi="hi-IN"/>
        </w:rPr>
      </w:pPr>
      <w:r w:rsidRPr="004C1F30">
        <w:rPr>
          <w:rFonts w:ascii="Calibri" w:eastAsia="SimSun" w:hAnsi="Calibri" w:cs="Calibri"/>
          <w:kern w:val="1"/>
          <w:sz w:val="28"/>
          <w:szCs w:val="28"/>
          <w:lang w:eastAsia="hi-IN" w:bidi="hi-IN"/>
        </w:rPr>
        <w:t>Powierzchnia działki objętej wnioskiem wynosi 10,2543 ha, w tym obszar przeznaczony pod przedsięwzięcie wynosi 6,2945 ha. Planowana powierzchnia pojedynczej działki przeznaczonej pod budynek mieszkalny jednorodzinny wyniesie nie więcej niż 1 500 m</w:t>
      </w:r>
      <w:r w:rsidRPr="004C1F30">
        <w:rPr>
          <w:rFonts w:ascii="Calibri" w:eastAsia="SimSun" w:hAnsi="Calibri" w:cs="Calibri"/>
          <w:kern w:val="1"/>
          <w:sz w:val="28"/>
          <w:szCs w:val="28"/>
          <w:vertAlign w:val="superscript"/>
          <w:lang w:eastAsia="hi-IN" w:bidi="hi-IN"/>
        </w:rPr>
        <w:t>2</w:t>
      </w:r>
      <w:r w:rsidRPr="004C1F30">
        <w:rPr>
          <w:rFonts w:ascii="Calibri" w:eastAsia="SimSun" w:hAnsi="Calibri" w:cs="Calibri"/>
          <w:kern w:val="1"/>
          <w:sz w:val="28"/>
          <w:szCs w:val="28"/>
          <w:lang w:eastAsia="hi-IN" w:bidi="hi-IN"/>
        </w:rPr>
        <w:t>. Zakłada się, że każdy budynek mieszkalny jednorodzinny będzie miał powierzchnię nie większą niż 160 m</w:t>
      </w:r>
      <w:r w:rsidRPr="004C1F30">
        <w:rPr>
          <w:rFonts w:ascii="Calibri" w:eastAsia="SimSun" w:hAnsi="Calibri" w:cs="Calibri"/>
          <w:kern w:val="1"/>
          <w:sz w:val="28"/>
          <w:szCs w:val="28"/>
          <w:vertAlign w:val="superscript"/>
          <w:lang w:eastAsia="hi-IN" w:bidi="hi-IN"/>
        </w:rPr>
        <w:t>2</w:t>
      </w:r>
      <w:r w:rsidRPr="004C1F30">
        <w:rPr>
          <w:rFonts w:ascii="Calibri" w:eastAsia="SimSun" w:hAnsi="Calibri" w:cs="Calibri"/>
          <w:kern w:val="1"/>
          <w:sz w:val="28"/>
          <w:szCs w:val="28"/>
          <w:lang w:eastAsia="hi-IN" w:bidi="hi-IN"/>
        </w:rPr>
        <w:t xml:space="preserve">. Łączna długość projektowanych dróg wewnętrznych wynosić będzie około 960 m. </w:t>
      </w:r>
    </w:p>
    <w:p w14:paraId="1CF09DE1" w14:textId="77777777" w:rsidR="004C1F30" w:rsidRPr="004C1F30" w:rsidRDefault="004C1F30" w:rsidP="004C1F30">
      <w:pPr>
        <w:spacing w:after="120" w:line="240" w:lineRule="auto"/>
        <w:ind w:firstLine="708"/>
        <w:rPr>
          <w:rFonts w:ascii="Calibri" w:eastAsia="SimSun" w:hAnsi="Calibri" w:cs="Calibri"/>
          <w:kern w:val="1"/>
          <w:sz w:val="28"/>
          <w:szCs w:val="28"/>
          <w:lang w:eastAsia="hi-IN" w:bidi="hi-IN"/>
        </w:rPr>
      </w:pPr>
      <w:r w:rsidRPr="004C1F30">
        <w:rPr>
          <w:rFonts w:ascii="Calibri" w:eastAsia="SimSun" w:hAnsi="Calibri" w:cs="Calibri"/>
          <w:kern w:val="1"/>
          <w:sz w:val="28"/>
          <w:szCs w:val="28"/>
          <w:lang w:eastAsia="hi-IN" w:bidi="hi-IN"/>
        </w:rPr>
        <w:t>Budynki mieszkalne jednorodzinne będą budowane w technologii tradycyjnej, murowane lub o konstrukcji drewnianej, maksymalnie dwukondygnacyjne, niepodpiwniczone. Budynki mieszkalne jednorodzinne będą zaopatrywane w wodę z gminnej sieci wodociągowej. Ogrzewanie budynków mieszkalnych jednorodzinnych będzie się odbywać za pomocą pomp ciepła.</w:t>
      </w:r>
    </w:p>
    <w:p w14:paraId="55E59302" w14:textId="77777777" w:rsidR="004C1F30" w:rsidRPr="004C1F30" w:rsidRDefault="004C1F30" w:rsidP="004C1F30">
      <w:pPr>
        <w:spacing w:after="0" w:line="240" w:lineRule="auto"/>
        <w:rPr>
          <w:rFonts w:ascii="Calibri" w:eastAsia="Times New Roman" w:hAnsi="Calibri" w:cs="Calibri"/>
          <w:sz w:val="28"/>
          <w:szCs w:val="28"/>
          <w:lang w:eastAsia="pl-PL"/>
        </w:rPr>
      </w:pPr>
      <w:r w:rsidRPr="004C1F30">
        <w:rPr>
          <w:rFonts w:ascii="Calibri" w:eastAsia="Times New Roman" w:hAnsi="Calibri" w:cs="Calibri"/>
          <w:noProof/>
          <w:sz w:val="28"/>
          <w:szCs w:val="28"/>
          <w:lang w:eastAsia="pl-PL"/>
        </w:rPr>
        <w:lastRenderedPageBreak/>
        <w:drawing>
          <wp:inline distT="0" distB="0" distL="0" distR="0" wp14:anchorId="1259597D" wp14:editId="08CAD4F9">
            <wp:extent cx="5579745" cy="7890510"/>
            <wp:effectExtent l="0" t="0" r="1905" b="0"/>
            <wp:docPr id="777428957" name="Obraz 2" descr="Obraz zawierający tekst, diagram, Plan, lini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428957" name="Obraz 2" descr="Obraz zawierający tekst, diagram, Plan, linia&#10;&#10;Opis wygenerowany automatyczni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79745" cy="7890510"/>
                    </a:xfrm>
                    <a:prstGeom prst="rect">
                      <a:avLst/>
                    </a:prstGeom>
                  </pic:spPr>
                </pic:pic>
              </a:graphicData>
            </a:graphic>
          </wp:inline>
        </w:drawing>
      </w:r>
    </w:p>
    <w:p w14:paraId="63459E7F" w14:textId="77777777" w:rsidR="004C1F30" w:rsidRPr="004C1F30" w:rsidRDefault="004C1F30" w:rsidP="004C1F30">
      <w:pPr>
        <w:spacing w:after="120" w:line="240" w:lineRule="auto"/>
        <w:rPr>
          <w:rFonts w:ascii="Calibri" w:eastAsia="Times New Roman" w:hAnsi="Calibri" w:cs="Calibri"/>
          <w:sz w:val="28"/>
          <w:szCs w:val="28"/>
          <w:lang w:eastAsia="pl-PL"/>
        </w:rPr>
      </w:pPr>
      <w:r w:rsidRPr="004C1F30">
        <w:rPr>
          <w:rFonts w:ascii="Calibri" w:eastAsia="Times New Roman" w:hAnsi="Calibri" w:cs="Calibri"/>
          <w:sz w:val="28"/>
          <w:szCs w:val="28"/>
          <w:lang w:eastAsia="pl-PL"/>
        </w:rPr>
        <w:t>Rysunek 1. Wstępna koncepcja zagospodarowania terenu przedsięwzięcia.</w:t>
      </w:r>
    </w:p>
    <w:p w14:paraId="00DE6820" w14:textId="77777777" w:rsidR="004C1F30" w:rsidRPr="004C1F30" w:rsidRDefault="004C1F30" w:rsidP="004C1F30">
      <w:pPr>
        <w:spacing w:after="0" w:line="240" w:lineRule="auto"/>
        <w:rPr>
          <w:rFonts w:ascii="Calibri" w:eastAsia="Times New Roman" w:hAnsi="Calibri" w:cs="Calibri"/>
          <w:sz w:val="28"/>
          <w:szCs w:val="28"/>
          <w:lang w:eastAsia="pl-PL"/>
        </w:rPr>
      </w:pPr>
      <w:r w:rsidRPr="004C1F30">
        <w:rPr>
          <w:rFonts w:ascii="Calibri" w:eastAsia="Times New Roman" w:hAnsi="Calibri" w:cs="Calibri"/>
          <w:sz w:val="28"/>
          <w:szCs w:val="28"/>
          <w:lang w:eastAsia="pl-PL"/>
        </w:rPr>
        <w:br w:type="page"/>
      </w:r>
    </w:p>
    <w:p w14:paraId="6F4D3C02" w14:textId="77777777" w:rsidR="004C1F30" w:rsidRPr="004C1F30" w:rsidRDefault="004C1F30" w:rsidP="004C1F30">
      <w:pPr>
        <w:spacing w:after="120" w:line="240" w:lineRule="auto"/>
        <w:ind w:firstLine="708"/>
        <w:rPr>
          <w:rFonts w:ascii="Calibri" w:eastAsia="Times New Roman" w:hAnsi="Calibri" w:cs="Calibri"/>
          <w:sz w:val="28"/>
          <w:szCs w:val="28"/>
          <w:shd w:val="clear" w:color="auto" w:fill="FFFFFF"/>
          <w:lang w:eastAsia="pl-PL"/>
        </w:rPr>
      </w:pPr>
      <w:r w:rsidRPr="004C1F30">
        <w:rPr>
          <w:rFonts w:ascii="Calibri" w:eastAsia="Times New Roman" w:hAnsi="Calibri" w:cs="Calibri"/>
          <w:sz w:val="28"/>
          <w:szCs w:val="28"/>
          <w:lang w:eastAsia="pl-PL"/>
        </w:rPr>
        <w:lastRenderedPageBreak/>
        <w:t>Przewidywana ilość wykorzystywanych surowców, paliw i energii (na etapie eksploatacji przedsięwzięcia) wynosi:</w:t>
      </w:r>
    </w:p>
    <w:p w14:paraId="01041543" w14:textId="77777777" w:rsidR="004C1F30" w:rsidRPr="004C1F30" w:rsidRDefault="004C1F30" w:rsidP="004C1F30">
      <w:pPr>
        <w:numPr>
          <w:ilvl w:val="0"/>
          <w:numId w:val="26"/>
        </w:numPr>
        <w:spacing w:after="120" w:line="240" w:lineRule="auto"/>
        <w:rPr>
          <w:rFonts w:ascii="Calibri" w:eastAsia="Times New Roman" w:hAnsi="Calibri" w:cs="Calibri"/>
          <w:sz w:val="28"/>
          <w:szCs w:val="28"/>
          <w:lang w:eastAsia="pl-PL"/>
        </w:rPr>
      </w:pPr>
      <w:r w:rsidRPr="004C1F30">
        <w:rPr>
          <w:rFonts w:ascii="Calibri" w:eastAsia="Times New Roman" w:hAnsi="Calibri" w:cs="Calibri"/>
          <w:sz w:val="28"/>
          <w:szCs w:val="28"/>
          <w:lang w:eastAsia="pl-PL"/>
        </w:rPr>
        <w:t>woda: około 0,5 m</w:t>
      </w:r>
      <w:r w:rsidRPr="004C1F30">
        <w:rPr>
          <w:rFonts w:ascii="Calibri" w:eastAsia="Times New Roman" w:hAnsi="Calibri" w:cs="Calibri"/>
          <w:sz w:val="28"/>
          <w:szCs w:val="28"/>
          <w:vertAlign w:val="superscript"/>
          <w:lang w:eastAsia="pl-PL"/>
        </w:rPr>
        <w:t>3</w:t>
      </w:r>
      <w:r w:rsidRPr="004C1F30">
        <w:rPr>
          <w:rFonts w:ascii="Calibri" w:eastAsia="Times New Roman" w:hAnsi="Calibri" w:cs="Calibri"/>
          <w:sz w:val="28"/>
          <w:szCs w:val="28"/>
          <w:lang w:eastAsia="pl-PL"/>
        </w:rPr>
        <w:t>/dobę/budynek mieszkalny jednorodzinny,</w:t>
      </w:r>
    </w:p>
    <w:p w14:paraId="14B06603" w14:textId="77777777" w:rsidR="004C1F30" w:rsidRPr="004C1F30" w:rsidRDefault="004C1F30" w:rsidP="004C1F30">
      <w:pPr>
        <w:numPr>
          <w:ilvl w:val="0"/>
          <w:numId w:val="26"/>
        </w:numPr>
        <w:spacing w:after="120" w:line="240" w:lineRule="auto"/>
        <w:rPr>
          <w:rFonts w:ascii="Calibri" w:eastAsia="Times New Roman" w:hAnsi="Calibri" w:cs="Calibri"/>
          <w:sz w:val="28"/>
          <w:szCs w:val="28"/>
          <w:lang w:eastAsia="pl-PL"/>
        </w:rPr>
      </w:pPr>
      <w:r w:rsidRPr="004C1F30">
        <w:rPr>
          <w:rFonts w:ascii="Calibri" w:eastAsia="Times New Roman" w:hAnsi="Calibri" w:cs="Calibri"/>
          <w:sz w:val="28"/>
          <w:szCs w:val="28"/>
          <w:lang w:eastAsia="pl-PL"/>
        </w:rPr>
        <w:t>energia elektryczna: około 12 kW/budynek mieszkalny jednorodzinny.</w:t>
      </w:r>
    </w:p>
    <w:p w14:paraId="4E463D2F" w14:textId="77777777" w:rsidR="004C1F30" w:rsidRPr="004C1F30" w:rsidRDefault="004C1F30" w:rsidP="004C1F30">
      <w:pPr>
        <w:spacing w:after="120" w:line="240" w:lineRule="auto"/>
        <w:ind w:firstLine="708"/>
        <w:rPr>
          <w:rFonts w:ascii="Calibri" w:eastAsia="Times New Roman" w:hAnsi="Calibri" w:cs="Calibri"/>
          <w:sz w:val="28"/>
          <w:szCs w:val="28"/>
          <w:lang w:eastAsia="pl-PL"/>
        </w:rPr>
      </w:pPr>
      <w:r w:rsidRPr="004C1F30">
        <w:rPr>
          <w:rFonts w:ascii="Calibri" w:eastAsia="Times New Roman" w:hAnsi="Calibri" w:cs="Calibri"/>
          <w:sz w:val="28"/>
          <w:szCs w:val="28"/>
          <w:lang w:eastAsia="pl-PL"/>
        </w:rPr>
        <w:t>Projektowane rozwiązania w zakresie gospodarki wodno-ściekowej (na etapie eksploatacji przedsięwzięcia):</w:t>
      </w:r>
    </w:p>
    <w:p w14:paraId="77A60CF9" w14:textId="77777777" w:rsidR="004C1F30" w:rsidRPr="004C1F30" w:rsidRDefault="004C1F30" w:rsidP="004C1F30">
      <w:pPr>
        <w:numPr>
          <w:ilvl w:val="0"/>
          <w:numId w:val="27"/>
        </w:numPr>
        <w:spacing w:after="120" w:line="240" w:lineRule="auto"/>
        <w:rPr>
          <w:rFonts w:ascii="Calibri" w:eastAsia="Times New Roman" w:hAnsi="Calibri" w:cs="Calibri"/>
          <w:sz w:val="28"/>
          <w:szCs w:val="28"/>
          <w:lang w:eastAsia="pl-PL"/>
        </w:rPr>
      </w:pPr>
      <w:r w:rsidRPr="004C1F30">
        <w:rPr>
          <w:rFonts w:ascii="Calibri" w:eastAsia="Times New Roman" w:hAnsi="Calibri" w:cs="Calibri"/>
          <w:sz w:val="28"/>
          <w:szCs w:val="28"/>
          <w:lang w:eastAsia="pl-PL"/>
        </w:rPr>
        <w:t xml:space="preserve">ścieki bytowe gromadzone będą w zbiornikach bezodpływowych do czasu możliwości podłączenia budynków mieszkalnych jednorodzinnych do sieci kanalizacji sanitarnej, </w:t>
      </w:r>
    </w:p>
    <w:p w14:paraId="384CAD56" w14:textId="77777777" w:rsidR="004C1F30" w:rsidRPr="004C1F30" w:rsidRDefault="004C1F30" w:rsidP="004C1F30">
      <w:pPr>
        <w:numPr>
          <w:ilvl w:val="0"/>
          <w:numId w:val="27"/>
        </w:numPr>
        <w:spacing w:after="120" w:line="240" w:lineRule="auto"/>
        <w:rPr>
          <w:rFonts w:ascii="Calibri" w:eastAsia="Times New Roman" w:hAnsi="Calibri" w:cs="Calibri"/>
          <w:sz w:val="28"/>
          <w:szCs w:val="28"/>
          <w:lang w:eastAsia="pl-PL"/>
        </w:rPr>
      </w:pPr>
      <w:r w:rsidRPr="004C1F30">
        <w:rPr>
          <w:rFonts w:ascii="Calibri" w:eastAsia="Times New Roman" w:hAnsi="Calibri" w:cs="Calibri"/>
          <w:sz w:val="28"/>
          <w:szCs w:val="28"/>
          <w:lang w:eastAsia="pl-PL"/>
        </w:rPr>
        <w:t xml:space="preserve">ścieki technologiczne </w:t>
      </w:r>
      <w:r w:rsidRPr="004C1F30">
        <w:rPr>
          <w:rFonts w:ascii="Calibri" w:eastAsia="Times New Roman" w:hAnsi="Calibri" w:cs="Calibri"/>
          <w:kern w:val="1"/>
          <w:sz w:val="28"/>
          <w:szCs w:val="28"/>
          <w:lang w:eastAsia="ar-SA"/>
        </w:rPr>
        <w:t>- brak</w:t>
      </w:r>
      <w:r w:rsidRPr="004C1F30">
        <w:rPr>
          <w:rFonts w:ascii="Calibri" w:eastAsia="Times New Roman" w:hAnsi="Calibri" w:cs="Calibri"/>
          <w:sz w:val="28"/>
          <w:szCs w:val="28"/>
          <w:lang w:eastAsia="pl-PL"/>
        </w:rPr>
        <w:t>,</w:t>
      </w:r>
    </w:p>
    <w:p w14:paraId="70A27FE6" w14:textId="77777777" w:rsidR="004C1F30" w:rsidRPr="004C1F30" w:rsidRDefault="004C1F30" w:rsidP="004C1F30">
      <w:pPr>
        <w:numPr>
          <w:ilvl w:val="0"/>
          <w:numId w:val="27"/>
        </w:numPr>
        <w:spacing w:after="120" w:line="240" w:lineRule="auto"/>
        <w:rPr>
          <w:rFonts w:ascii="Calibri" w:eastAsia="Times New Roman" w:hAnsi="Calibri" w:cs="Calibri"/>
          <w:sz w:val="28"/>
          <w:szCs w:val="28"/>
          <w:lang w:eastAsia="pl-PL"/>
        </w:rPr>
      </w:pPr>
      <w:r w:rsidRPr="004C1F30">
        <w:rPr>
          <w:rFonts w:ascii="Calibri" w:eastAsia="Times New Roman" w:hAnsi="Calibri" w:cs="Calibri"/>
          <w:sz w:val="28"/>
          <w:szCs w:val="28"/>
          <w:lang w:eastAsia="pl-PL"/>
        </w:rPr>
        <w:t xml:space="preserve">wody opadowe i roztopowe odprowadzane będą w sposób niezorganizowany do gruntu lub do zbiorników retencyjnych. </w:t>
      </w:r>
    </w:p>
    <w:p w14:paraId="25119B95" w14:textId="77777777" w:rsidR="004C1F30" w:rsidRPr="004C1F30" w:rsidRDefault="004C1F30" w:rsidP="004C1F30">
      <w:pPr>
        <w:spacing w:before="120" w:after="120" w:line="240" w:lineRule="auto"/>
        <w:ind w:firstLine="709"/>
        <w:rPr>
          <w:rFonts w:ascii="Calibri" w:eastAsia="SimSun" w:hAnsi="Calibri" w:cs="Calibri"/>
          <w:kern w:val="1"/>
          <w:sz w:val="28"/>
          <w:szCs w:val="28"/>
          <w:lang w:eastAsia="hi-IN" w:bidi="hi-IN"/>
        </w:rPr>
      </w:pPr>
      <w:r w:rsidRPr="004C1F30">
        <w:rPr>
          <w:rFonts w:ascii="Calibri" w:eastAsia="SimSun" w:hAnsi="Calibri" w:cs="Calibri"/>
          <w:kern w:val="1"/>
          <w:sz w:val="28"/>
          <w:szCs w:val="28"/>
          <w:lang w:eastAsia="hi-IN" w:bidi="hi-IN"/>
        </w:rPr>
        <w:t>Źródłem emisji hałasu i zanieczyszczeń do powietrza na etapie realizacji przedsięwzięcia będą przede wszystkim maszyny i sprzęt budowlany. Roboty budowalne prowadzone będą w porze dnia to jest w godzinach od 6:00 do 22:00. Na etapie eksploatacji przedsięwzięcia źródłem hałasu będą przejazdy samochodów osobowych właścicieli działek i pojazdy związane z odbiorem odpadów oraz ścieków. N</w:t>
      </w:r>
      <w:r w:rsidRPr="004C1F30">
        <w:rPr>
          <w:rFonts w:ascii="Calibri" w:eastAsia="Andale Sans UI" w:hAnsi="Calibri" w:cs="Calibri"/>
          <w:kern w:val="1"/>
          <w:sz w:val="28"/>
          <w:szCs w:val="28"/>
          <w:lang w:eastAsia="hi-IN" w:bidi="hi-IN"/>
        </w:rPr>
        <w:t>ie przewiduje się przekroczenia dopuszczalnych poziomów hałasu określonych w rozporządzeniu Ministra Środowiska z dnia 14 czerwca 2007 r. w sprawie dopuszczalnych poziomów hałasu w środowisku (Dz. U. z 2014 r. poz. 112).</w:t>
      </w:r>
    </w:p>
    <w:p w14:paraId="2F8A74E1" w14:textId="77777777" w:rsidR="004C1F30" w:rsidRPr="004C1F30" w:rsidRDefault="004C1F30" w:rsidP="004C1F30">
      <w:pPr>
        <w:spacing w:after="120" w:line="240" w:lineRule="auto"/>
        <w:ind w:firstLine="708"/>
        <w:rPr>
          <w:rFonts w:ascii="Calibri" w:eastAsia="Andale Sans UI" w:hAnsi="Calibri" w:cs="Calibri"/>
          <w:kern w:val="1"/>
          <w:sz w:val="28"/>
          <w:szCs w:val="28"/>
          <w:lang w:eastAsia="hi-IN" w:bidi="hi-IN"/>
        </w:rPr>
      </w:pPr>
      <w:r w:rsidRPr="004C1F30">
        <w:rPr>
          <w:rFonts w:ascii="Calibri" w:eastAsia="Andale Sans UI" w:hAnsi="Calibri" w:cs="Calibri"/>
          <w:kern w:val="1"/>
          <w:sz w:val="28"/>
          <w:szCs w:val="28"/>
          <w:lang w:eastAsia="hi-IN" w:bidi="hi-IN"/>
        </w:rPr>
        <w:t>Na etapie eksploatacji przedsięwzięcia emisja substancji do powietrza związana będzie ze spalaniem paliw w silnikach pojazdów poruszających się po przedmiotowym terenie.</w:t>
      </w:r>
      <w:r w:rsidRPr="004C1F30">
        <w:rPr>
          <w:rFonts w:ascii="Calibri" w:eastAsia="Calibri" w:hAnsi="Calibri" w:cs="Calibri"/>
          <w:sz w:val="28"/>
          <w:szCs w:val="28"/>
        </w:rPr>
        <w:t xml:space="preserve"> </w:t>
      </w:r>
      <w:r w:rsidRPr="004C1F30">
        <w:rPr>
          <w:rFonts w:ascii="Calibri" w:eastAsia="Andale Sans UI" w:hAnsi="Calibri" w:cs="Calibri"/>
          <w:kern w:val="1"/>
          <w:sz w:val="28"/>
          <w:szCs w:val="28"/>
          <w:lang w:eastAsia="hi-IN" w:bidi="hi-IN"/>
        </w:rPr>
        <w:t xml:space="preserve">Nie przewiduje się przekroczenia dopuszczalnych norm i standardów jakości środowiska określonych w przepisach szczegółowych, poza terenem przedsięwzięcia. </w:t>
      </w:r>
    </w:p>
    <w:p w14:paraId="6DB295BB" w14:textId="77777777" w:rsidR="004C1F30" w:rsidRPr="004C1F30" w:rsidRDefault="004C1F30" w:rsidP="004C1F30">
      <w:pPr>
        <w:spacing w:after="120" w:line="240" w:lineRule="auto"/>
        <w:ind w:firstLine="708"/>
        <w:rPr>
          <w:rFonts w:ascii="Calibri" w:eastAsia="SimSun" w:hAnsi="Calibri" w:cs="Calibri"/>
          <w:kern w:val="1"/>
          <w:sz w:val="28"/>
          <w:szCs w:val="28"/>
          <w:lang w:eastAsia="hi-IN" w:bidi="hi-IN"/>
        </w:rPr>
      </w:pPr>
      <w:r w:rsidRPr="004C1F30">
        <w:rPr>
          <w:rFonts w:ascii="Calibri" w:eastAsia="Times New Roman" w:hAnsi="Calibri" w:cs="Calibri"/>
          <w:sz w:val="28"/>
          <w:szCs w:val="28"/>
          <w:lang w:eastAsia="zh-CN"/>
        </w:rPr>
        <w:t>Na etapie realizacji przedsięwzięcia powstawać będą głównie odpady związane z użytkowaniem sprzętu budowlanego oraz funkcjonowaniem zaplecza socjalnego dla pracowników. Odpady gromadzone będą selektywnie w kontenerach, w wyznaczonym miejscu na terenie budowy, a następnie przekazywane uprawnionym podmiotom do dalszego zagospodarowania. Na etapie eksploatacji przedsięwzięcia wytwarzane będą głównie odpady komunalne będące wynikiem użytkowania budynków mieszkalnych jednorodzinnych. Odpady te będą selektywnie gromadzone w specjalnych kontenerach lub pojemnikach, w wyznaczonych miejscach i odbierane przez uprawniony podmiot</w:t>
      </w:r>
      <w:r w:rsidRPr="004C1F30">
        <w:rPr>
          <w:rFonts w:ascii="Calibri" w:eastAsia="SimSun" w:hAnsi="Calibri" w:cs="Calibri"/>
          <w:kern w:val="1"/>
          <w:sz w:val="28"/>
          <w:szCs w:val="28"/>
          <w:lang w:eastAsia="hi-IN" w:bidi="hi-IN"/>
        </w:rPr>
        <w:t>.</w:t>
      </w:r>
    </w:p>
    <w:p w14:paraId="77271766" w14:textId="3CB58CFA" w:rsidR="004C1F30" w:rsidRPr="004C1F30" w:rsidRDefault="004C1F30" w:rsidP="004C1F30">
      <w:pPr>
        <w:spacing w:after="120" w:line="240" w:lineRule="auto"/>
        <w:ind w:firstLine="708"/>
        <w:rPr>
          <w:rFonts w:ascii="Calibri" w:eastAsia="Times New Roman" w:hAnsi="Calibri" w:cs="Calibri"/>
          <w:sz w:val="28"/>
          <w:szCs w:val="28"/>
          <w:lang w:eastAsia="pl-PL"/>
        </w:rPr>
      </w:pPr>
      <w:r w:rsidRPr="004C1F30">
        <w:rPr>
          <w:rFonts w:ascii="Calibri" w:eastAsia="Times New Roman" w:hAnsi="Calibri" w:cs="Calibri"/>
          <w:sz w:val="28"/>
          <w:szCs w:val="28"/>
          <w:lang w:eastAsia="pl-PL"/>
        </w:rPr>
        <w:lastRenderedPageBreak/>
        <w:t xml:space="preserve">Teren przeznaczony pod przedsięwzięcie zlokalizowany jest poza obszarami chronionymi na podstawie ustawy z dnia 16 kwietnia 2004 r. o ochronie przyrody </w:t>
      </w:r>
      <w:r w:rsidRPr="004C1F30">
        <w:rPr>
          <w:rFonts w:ascii="Calibri" w:eastAsia="Calibri" w:hAnsi="Calibri" w:cs="Calibri"/>
          <w:sz w:val="28"/>
          <w:szCs w:val="28"/>
        </w:rPr>
        <w:t>(Dz. U. z 2024 r. poz. 1478 i 1940)</w:t>
      </w:r>
      <w:r w:rsidRPr="004C1F30">
        <w:rPr>
          <w:rFonts w:ascii="Calibri" w:eastAsia="Times New Roman" w:hAnsi="Calibri" w:cs="Calibri"/>
          <w:sz w:val="28"/>
          <w:szCs w:val="28"/>
          <w:lang w:eastAsia="pl-PL"/>
        </w:rPr>
        <w:t xml:space="preserve">. Najbliżej położonymi obszarami Natura 2000 są: specjalny obszar ochrony siedlisk Rogalińska Dolina Warty PLH300012 i obszar specjalnej ochrony ptaków Ostoja Rogalińska PLB300017, oddalone o około 3,7 km od przedsięwzięcia. Ponadto przedsięwzięcie znajduje się w ponadregionalnym korytarzu ekologicznym KPnC-22A „Dolina Warty”. </w:t>
      </w:r>
      <w:r w:rsidRPr="004C1F30">
        <w:rPr>
          <w:rFonts w:ascii="Calibri" w:eastAsia="Times New Roman" w:hAnsi="Calibri" w:cs="Calibri"/>
          <w:sz w:val="28"/>
          <w:szCs w:val="28"/>
          <w:lang w:eastAsia="zh-CN"/>
        </w:rPr>
        <w:t xml:space="preserve">Na wnioskowanym terenie nie występują drzewa i krzewy. </w:t>
      </w:r>
    </w:p>
    <w:p w14:paraId="31B9969F" w14:textId="77777777" w:rsidR="004C1F30" w:rsidRPr="004C1F30" w:rsidRDefault="004C1F30" w:rsidP="004C1F30">
      <w:pPr>
        <w:spacing w:after="120" w:line="240" w:lineRule="auto"/>
        <w:ind w:firstLine="709"/>
        <w:rPr>
          <w:rFonts w:ascii="Calibri" w:eastAsia="Times New Roman" w:hAnsi="Calibri" w:cs="Calibri"/>
          <w:sz w:val="28"/>
          <w:szCs w:val="28"/>
          <w:lang w:eastAsia="pl-PL"/>
        </w:rPr>
      </w:pPr>
      <w:r w:rsidRPr="004C1F30">
        <w:rPr>
          <w:rFonts w:ascii="Calibri" w:eastAsia="Times New Roman" w:hAnsi="Calibri" w:cs="Calibri"/>
          <w:sz w:val="28"/>
          <w:szCs w:val="28"/>
          <w:lang w:eastAsia="pl-PL"/>
        </w:rPr>
        <w:t>Przedsięwzięcie nie spowoduje naruszenia wymagań ochrony środowiska, jeśli zostaną spełnione warunki przedstawione w karcie informacyjnej przedsięwzięcia i wskazane w decyzji o środowiskowych uwarunkowaniach.</w:t>
      </w:r>
    </w:p>
    <w:p w14:paraId="37D42143" w14:textId="55085BC6" w:rsidR="004C1F30" w:rsidRPr="004C1F30" w:rsidRDefault="004C1F30" w:rsidP="004C1F30">
      <w:pPr>
        <w:spacing w:after="0" w:line="240" w:lineRule="auto"/>
        <w:ind w:left="3540"/>
        <w:jc w:val="center"/>
        <w:rPr>
          <w:rFonts w:ascii="Calibri" w:eastAsia="Calibri" w:hAnsi="Calibri" w:cs="Calibri"/>
          <w:iCs/>
          <w:sz w:val="28"/>
          <w:szCs w:val="28"/>
        </w:rPr>
      </w:pPr>
      <w:r w:rsidRPr="004C1F30">
        <w:rPr>
          <w:rFonts w:ascii="Calibri" w:eastAsia="Calibri" w:hAnsi="Calibri" w:cs="Calibri"/>
          <w:iCs/>
          <w:sz w:val="28"/>
          <w:szCs w:val="28"/>
        </w:rPr>
        <w:t>z up. BURMISTRZA</w:t>
      </w:r>
    </w:p>
    <w:p w14:paraId="600CD676" w14:textId="77777777" w:rsidR="004C1F30" w:rsidRPr="004C1F30" w:rsidRDefault="004C1F30" w:rsidP="004C1F30">
      <w:pPr>
        <w:spacing w:after="0" w:line="240" w:lineRule="auto"/>
        <w:ind w:left="3540"/>
        <w:jc w:val="center"/>
        <w:rPr>
          <w:rFonts w:ascii="Calibri" w:eastAsia="Calibri" w:hAnsi="Calibri" w:cs="Calibri"/>
          <w:iCs/>
          <w:sz w:val="28"/>
          <w:szCs w:val="28"/>
        </w:rPr>
      </w:pPr>
      <w:r w:rsidRPr="004C1F30">
        <w:rPr>
          <w:rFonts w:ascii="Calibri" w:eastAsia="Calibri" w:hAnsi="Calibri" w:cs="Calibri"/>
          <w:iCs/>
          <w:sz w:val="28"/>
          <w:szCs w:val="28"/>
        </w:rPr>
        <w:t>Katarzyna Bednarowicz</w:t>
      </w:r>
    </w:p>
    <w:p w14:paraId="678C65E0" w14:textId="77777777" w:rsidR="004C1F30" w:rsidRPr="004C1F30" w:rsidRDefault="004C1F30" w:rsidP="004C1F30">
      <w:pPr>
        <w:spacing w:after="0" w:line="240" w:lineRule="auto"/>
        <w:ind w:left="3540"/>
        <w:jc w:val="center"/>
        <w:rPr>
          <w:rFonts w:ascii="Calibri" w:eastAsia="Calibri" w:hAnsi="Calibri" w:cs="Calibri"/>
          <w:iCs/>
          <w:sz w:val="28"/>
          <w:szCs w:val="28"/>
        </w:rPr>
      </w:pPr>
      <w:r w:rsidRPr="004C1F30">
        <w:rPr>
          <w:rFonts w:ascii="Calibri" w:eastAsia="Calibri" w:hAnsi="Calibri" w:cs="Calibri"/>
          <w:iCs/>
          <w:sz w:val="28"/>
          <w:szCs w:val="28"/>
        </w:rPr>
        <w:t>naczelnik Pionu Gospodarowania</w:t>
      </w:r>
    </w:p>
    <w:p w14:paraId="102D29A1" w14:textId="77777777" w:rsidR="004C1F30" w:rsidRPr="004C1F30" w:rsidRDefault="004C1F30" w:rsidP="004C1F30">
      <w:pPr>
        <w:spacing w:after="0" w:line="240" w:lineRule="auto"/>
        <w:ind w:left="3540"/>
        <w:jc w:val="center"/>
        <w:rPr>
          <w:rFonts w:ascii="Calibri" w:eastAsia="Calibri" w:hAnsi="Calibri" w:cs="Calibri"/>
          <w:iCs/>
          <w:sz w:val="28"/>
          <w:szCs w:val="28"/>
        </w:rPr>
      </w:pPr>
      <w:r w:rsidRPr="004C1F30">
        <w:rPr>
          <w:rFonts w:ascii="Calibri" w:eastAsia="Calibri" w:hAnsi="Calibri" w:cs="Calibri"/>
          <w:iCs/>
          <w:sz w:val="28"/>
          <w:szCs w:val="28"/>
        </w:rPr>
        <w:t>Przestrzenią i Środowiskiem</w:t>
      </w:r>
    </w:p>
    <w:p w14:paraId="1999EF2E" w14:textId="77777777" w:rsidR="00B81AFE" w:rsidRPr="00B81AFE" w:rsidRDefault="00B81AFE" w:rsidP="00D41FE4">
      <w:pPr>
        <w:spacing w:after="0" w:line="240" w:lineRule="auto"/>
        <w:ind w:right="5668"/>
        <w:rPr>
          <w:rFonts w:ascii="Calibri" w:eastAsia="Times New Roman" w:hAnsi="Calibri" w:cs="Calibri"/>
          <w:sz w:val="28"/>
          <w:szCs w:val="28"/>
          <w:lang w:eastAsia="pl-PL"/>
        </w:rPr>
      </w:pPr>
    </w:p>
    <w:sectPr w:rsidR="00B81AFE" w:rsidRPr="00B81AFE" w:rsidSect="004F3296">
      <w:headerReference w:type="default" r:id="rId11"/>
      <w:footerReference w:type="default" r:id="rId12"/>
      <w:headerReference w:type="first" r:id="rId13"/>
      <w:footerReference w:type="first" r:id="rId14"/>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322CC0" w14:textId="77777777" w:rsidR="00C805EA" w:rsidRDefault="00C805EA" w:rsidP="00053E5A">
      <w:pPr>
        <w:spacing w:after="0" w:line="240" w:lineRule="auto"/>
      </w:pPr>
      <w:r>
        <w:separator/>
      </w:r>
    </w:p>
  </w:endnote>
  <w:endnote w:type="continuationSeparator" w:id="0">
    <w:p w14:paraId="4786D206" w14:textId="77777777" w:rsidR="00C805EA" w:rsidRDefault="00C805EA"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Times New Roman"/>
    <w:charset w:val="00"/>
    <w:family w:val="auto"/>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7630177"/>
      <w:docPartObj>
        <w:docPartGallery w:val="Page Numbers (Bottom of Page)"/>
        <w:docPartUnique/>
      </w:docPartObj>
    </w:sdtPr>
    <w:sdtContent>
      <w:sdt>
        <w:sdtPr>
          <w:id w:val="1728636285"/>
          <w:docPartObj>
            <w:docPartGallery w:val="Page Numbers (Top of Page)"/>
            <w:docPartUnique/>
          </w:docPartObj>
        </w:sdtPr>
        <w:sdtContent>
          <w:p w14:paraId="31FC54B3" w14:textId="0A37A047" w:rsidR="00265CEF" w:rsidRDefault="00265CEF">
            <w:pPr>
              <w:pStyle w:val="Stopka"/>
              <w:jc w:val="center"/>
            </w:pPr>
            <w:r w:rsidRPr="00265CEF">
              <w:rPr>
                <w:sz w:val="28"/>
                <w:szCs w:val="28"/>
              </w:rPr>
              <w:fldChar w:fldCharType="begin"/>
            </w:r>
            <w:r w:rsidRPr="00265CEF">
              <w:rPr>
                <w:sz w:val="28"/>
                <w:szCs w:val="28"/>
              </w:rPr>
              <w:instrText>PAGE</w:instrText>
            </w:r>
            <w:r w:rsidRPr="00265CEF">
              <w:rPr>
                <w:sz w:val="28"/>
                <w:szCs w:val="28"/>
              </w:rPr>
              <w:fldChar w:fldCharType="separate"/>
            </w:r>
            <w:r w:rsidRPr="00265CEF">
              <w:rPr>
                <w:sz w:val="28"/>
                <w:szCs w:val="28"/>
              </w:rPr>
              <w:t>2</w:t>
            </w:r>
            <w:r w:rsidRPr="00265CEF">
              <w:rPr>
                <w:sz w:val="28"/>
                <w:szCs w:val="28"/>
              </w:rPr>
              <w:fldChar w:fldCharType="end"/>
            </w:r>
            <w:r w:rsidRPr="00265CEF">
              <w:rPr>
                <w:sz w:val="28"/>
                <w:szCs w:val="28"/>
              </w:rPr>
              <w:t xml:space="preserve"> z </w:t>
            </w:r>
            <w:r w:rsidRPr="00265CEF">
              <w:rPr>
                <w:sz w:val="28"/>
                <w:szCs w:val="28"/>
              </w:rPr>
              <w:fldChar w:fldCharType="begin"/>
            </w:r>
            <w:r w:rsidRPr="00265CEF">
              <w:rPr>
                <w:sz w:val="28"/>
                <w:szCs w:val="28"/>
              </w:rPr>
              <w:instrText>NUMPAGES</w:instrText>
            </w:r>
            <w:r w:rsidRPr="00265CEF">
              <w:rPr>
                <w:sz w:val="28"/>
                <w:szCs w:val="28"/>
              </w:rPr>
              <w:fldChar w:fldCharType="separate"/>
            </w:r>
            <w:r w:rsidRPr="00265CEF">
              <w:rPr>
                <w:sz w:val="28"/>
                <w:szCs w:val="28"/>
              </w:rPr>
              <w:t>2</w:t>
            </w:r>
            <w:r w:rsidRPr="00265CEF">
              <w:rPr>
                <w:sz w:val="28"/>
                <w:szCs w:val="2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74C41" w14:textId="29E80BAE" w:rsidR="00945706" w:rsidRPr="00353E61" w:rsidRDefault="00945706" w:rsidP="00353E61">
    <w:pPr>
      <w:pStyle w:val="Stopka"/>
      <w:tabs>
        <w:tab w:val="clear" w:pos="4536"/>
        <w:tab w:val="left" w:pos="7110"/>
      </w:tabs>
      <w:jc w:val="center"/>
      <w:rPr>
        <w:sz w:val="28"/>
        <w:szCs w:val="28"/>
      </w:rPr>
    </w:pPr>
    <w:r w:rsidRPr="00353E61">
      <w:rPr>
        <w:rFonts w:cstheme="minorHAnsi"/>
        <w:noProof/>
        <w:sz w:val="28"/>
        <w:szCs w:val="28"/>
      </w:rPr>
      <w:drawing>
        <wp:anchor distT="0" distB="0" distL="114300" distR="114300" simplePos="0" relativeHeight="251660800"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353E61" w:rsidRPr="00353E61">
      <w:rPr>
        <w:sz w:val="28"/>
        <w:szCs w:val="28"/>
      </w:rPr>
      <w:t xml:space="preserve">1 z </w:t>
    </w:r>
    <w:r w:rsidR="00066A1E">
      <w:rPr>
        <w:sz w:val="28"/>
        <w:szCs w:val="28"/>
      </w:rPr>
      <w:t>2</w:t>
    </w:r>
    <w:r w:rsidR="00960867">
      <w:rPr>
        <w:sz w:val="28"/>
        <w:szCs w:val="28"/>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80625C" w14:textId="77777777" w:rsidR="00C805EA" w:rsidRDefault="00C805EA" w:rsidP="00053E5A">
      <w:pPr>
        <w:spacing w:after="0" w:line="240" w:lineRule="auto"/>
      </w:pPr>
      <w:r>
        <w:separator/>
      </w:r>
    </w:p>
  </w:footnote>
  <w:footnote w:type="continuationSeparator" w:id="0">
    <w:p w14:paraId="2BD57F44" w14:textId="77777777" w:rsidR="00C805EA" w:rsidRDefault="00C805EA"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A5507"/>
    <w:multiLevelType w:val="hybridMultilevel"/>
    <w:tmpl w:val="C0424700"/>
    <w:lvl w:ilvl="0" w:tplc="1EF873C8">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 w15:restartNumberingAfterBreak="0">
    <w:nsid w:val="02EB1F12"/>
    <w:multiLevelType w:val="hybridMultilevel"/>
    <w:tmpl w:val="BD4A7860"/>
    <w:lvl w:ilvl="0" w:tplc="0415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5095AA5"/>
    <w:multiLevelType w:val="hybridMultilevel"/>
    <w:tmpl w:val="71C89E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19155C"/>
    <w:multiLevelType w:val="hybridMultilevel"/>
    <w:tmpl w:val="2C1804E0"/>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 w15:restartNumberingAfterBreak="0">
    <w:nsid w:val="15E06187"/>
    <w:multiLevelType w:val="hybridMultilevel"/>
    <w:tmpl w:val="D898BD56"/>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76A6B3C"/>
    <w:multiLevelType w:val="hybridMultilevel"/>
    <w:tmpl w:val="418870FA"/>
    <w:lvl w:ilvl="0" w:tplc="A27CDF86">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7" w15:restartNumberingAfterBreak="0">
    <w:nsid w:val="1B070F2B"/>
    <w:multiLevelType w:val="hybridMultilevel"/>
    <w:tmpl w:val="2B666276"/>
    <w:lvl w:ilvl="0" w:tplc="DE4829F4">
      <w:start w:val="1"/>
      <w:numFmt w:val="decimal"/>
      <w:lvlText w:val="%1."/>
      <w:lvlJc w:val="left"/>
      <w:pPr>
        <w:ind w:left="720" w:hanging="360"/>
      </w:pPr>
      <w:rPr>
        <w:sz w:val="28"/>
        <w:szCs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84D1412"/>
    <w:multiLevelType w:val="hybridMultilevel"/>
    <w:tmpl w:val="500C41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8AC6FC3"/>
    <w:multiLevelType w:val="hybridMultilevel"/>
    <w:tmpl w:val="AD8085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 w15:restartNumberingAfterBreak="0">
    <w:nsid w:val="40DD207B"/>
    <w:multiLevelType w:val="hybridMultilevel"/>
    <w:tmpl w:val="969ECD24"/>
    <w:lvl w:ilvl="0" w:tplc="0C18669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40A745B"/>
    <w:multiLevelType w:val="hybridMultilevel"/>
    <w:tmpl w:val="3C8AC5E4"/>
    <w:lvl w:ilvl="0" w:tplc="A27CDF86">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2"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75B07A0"/>
    <w:multiLevelType w:val="hybridMultilevel"/>
    <w:tmpl w:val="A456F054"/>
    <w:lvl w:ilvl="0" w:tplc="0415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584F1905"/>
    <w:multiLevelType w:val="hybridMultilevel"/>
    <w:tmpl w:val="8F1EE05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ACC7FC3"/>
    <w:multiLevelType w:val="hybridMultilevel"/>
    <w:tmpl w:val="8534AC18"/>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5BC42A0E"/>
    <w:multiLevelType w:val="multilevel"/>
    <w:tmpl w:val="7F8C890E"/>
    <w:lvl w:ilvl="0">
      <w:start w:val="1"/>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64903587"/>
    <w:multiLevelType w:val="hybridMultilevel"/>
    <w:tmpl w:val="89DADB86"/>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692A371F"/>
    <w:multiLevelType w:val="hybridMultilevel"/>
    <w:tmpl w:val="D228C4D8"/>
    <w:lvl w:ilvl="0" w:tplc="E7C632A8">
      <w:start w:val="2"/>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BEC0F07"/>
    <w:multiLevelType w:val="hybridMultilevel"/>
    <w:tmpl w:val="27DC78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DDA066E"/>
    <w:multiLevelType w:val="hybridMultilevel"/>
    <w:tmpl w:val="B4A6E944"/>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76156604"/>
    <w:multiLevelType w:val="hybridMultilevel"/>
    <w:tmpl w:val="70F839A4"/>
    <w:lvl w:ilvl="0" w:tplc="2494958A">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3"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C4952F1"/>
    <w:multiLevelType w:val="hybridMultilevel"/>
    <w:tmpl w:val="A168AB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DC074B5"/>
    <w:multiLevelType w:val="hybridMultilevel"/>
    <w:tmpl w:val="1BE44F5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7E2400F4"/>
    <w:multiLevelType w:val="hybridMultilevel"/>
    <w:tmpl w:val="A3AA21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91654990">
    <w:abstractNumId w:val="17"/>
  </w:num>
  <w:num w:numId="2" w16cid:durableId="623274661">
    <w:abstractNumId w:val="23"/>
  </w:num>
  <w:num w:numId="3" w16cid:durableId="428895939">
    <w:abstractNumId w:val="4"/>
  </w:num>
  <w:num w:numId="4" w16cid:durableId="165706803">
    <w:abstractNumId w:val="12"/>
  </w:num>
  <w:num w:numId="5" w16cid:durableId="53897451">
    <w:abstractNumId w:val="9"/>
  </w:num>
  <w:num w:numId="6" w16cid:durableId="1220093233">
    <w:abstractNumId w:val="15"/>
  </w:num>
  <w:num w:numId="7" w16cid:durableId="2078474319">
    <w:abstractNumId w:val="22"/>
  </w:num>
  <w:num w:numId="8" w16cid:durableId="1431076316">
    <w:abstractNumId w:val="5"/>
  </w:num>
  <w:num w:numId="9" w16cid:durableId="1427849199">
    <w:abstractNumId w:val="19"/>
  </w:num>
  <w:num w:numId="10" w16cid:durableId="2071146230">
    <w:abstractNumId w:val="14"/>
  </w:num>
  <w:num w:numId="11" w16cid:durableId="1712487846">
    <w:abstractNumId w:val="0"/>
  </w:num>
  <w:num w:numId="12" w16cid:durableId="438910943">
    <w:abstractNumId w:val="2"/>
  </w:num>
  <w:num w:numId="13" w16cid:durableId="812336094">
    <w:abstractNumId w:val="18"/>
  </w:num>
  <w:num w:numId="14" w16cid:durableId="103572680">
    <w:abstractNumId w:val="6"/>
  </w:num>
  <w:num w:numId="15" w16cid:durableId="1074743415">
    <w:abstractNumId w:val="11"/>
  </w:num>
  <w:num w:numId="16" w16cid:durableId="1108114942">
    <w:abstractNumId w:val="20"/>
  </w:num>
  <w:num w:numId="17" w16cid:durableId="378016390">
    <w:abstractNumId w:val="24"/>
  </w:num>
  <w:num w:numId="18" w16cid:durableId="873345847">
    <w:abstractNumId w:val="26"/>
  </w:num>
  <w:num w:numId="19" w16cid:durableId="670571236">
    <w:abstractNumId w:val="16"/>
  </w:num>
  <w:num w:numId="20" w16cid:durableId="1844854512">
    <w:abstractNumId w:val="3"/>
  </w:num>
  <w:num w:numId="21" w16cid:durableId="1159921822">
    <w:abstractNumId w:val="21"/>
  </w:num>
  <w:num w:numId="22" w16cid:durableId="322055020">
    <w:abstractNumId w:val="7"/>
  </w:num>
  <w:num w:numId="23" w16cid:durableId="972753116">
    <w:abstractNumId w:val="25"/>
  </w:num>
  <w:num w:numId="24" w16cid:durableId="1809319315">
    <w:abstractNumId w:val="8"/>
  </w:num>
  <w:num w:numId="25" w16cid:durableId="1406223489">
    <w:abstractNumId w:val="10"/>
  </w:num>
  <w:num w:numId="26" w16cid:durableId="532890403">
    <w:abstractNumId w:val="1"/>
  </w:num>
  <w:num w:numId="27" w16cid:durableId="685331900">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3E5A"/>
    <w:rsid w:val="00025EAB"/>
    <w:rsid w:val="00053A6A"/>
    <w:rsid w:val="00053E5A"/>
    <w:rsid w:val="00066A1E"/>
    <w:rsid w:val="000812A8"/>
    <w:rsid w:val="000873F6"/>
    <w:rsid w:val="00116E81"/>
    <w:rsid w:val="00150836"/>
    <w:rsid w:val="00157B44"/>
    <w:rsid w:val="00163AFB"/>
    <w:rsid w:val="001B5735"/>
    <w:rsid w:val="001E4093"/>
    <w:rsid w:val="002238DE"/>
    <w:rsid w:val="00250690"/>
    <w:rsid w:val="00265CEF"/>
    <w:rsid w:val="002D6590"/>
    <w:rsid w:val="002E76FA"/>
    <w:rsid w:val="0030366F"/>
    <w:rsid w:val="00314D2D"/>
    <w:rsid w:val="003235C6"/>
    <w:rsid w:val="00336472"/>
    <w:rsid w:val="00353E61"/>
    <w:rsid w:val="0036718C"/>
    <w:rsid w:val="003A09D4"/>
    <w:rsid w:val="003B22E8"/>
    <w:rsid w:val="00425F0B"/>
    <w:rsid w:val="00435889"/>
    <w:rsid w:val="004519AC"/>
    <w:rsid w:val="00463950"/>
    <w:rsid w:val="0048459B"/>
    <w:rsid w:val="00487C97"/>
    <w:rsid w:val="004C1F30"/>
    <w:rsid w:val="004F3296"/>
    <w:rsid w:val="00506B0A"/>
    <w:rsid w:val="00525346"/>
    <w:rsid w:val="0054093D"/>
    <w:rsid w:val="00566AC2"/>
    <w:rsid w:val="005811F1"/>
    <w:rsid w:val="005968A5"/>
    <w:rsid w:val="005A57C7"/>
    <w:rsid w:val="005E5887"/>
    <w:rsid w:val="005F048F"/>
    <w:rsid w:val="005F23DE"/>
    <w:rsid w:val="00612602"/>
    <w:rsid w:val="00620F58"/>
    <w:rsid w:val="0063592D"/>
    <w:rsid w:val="00655DD8"/>
    <w:rsid w:val="006A6F3E"/>
    <w:rsid w:val="006C68CB"/>
    <w:rsid w:val="00727E56"/>
    <w:rsid w:val="00730C22"/>
    <w:rsid w:val="007362FC"/>
    <w:rsid w:val="00757413"/>
    <w:rsid w:val="007646CA"/>
    <w:rsid w:val="007859F4"/>
    <w:rsid w:val="007C6800"/>
    <w:rsid w:val="0081559F"/>
    <w:rsid w:val="00825D54"/>
    <w:rsid w:val="00831A7F"/>
    <w:rsid w:val="00837187"/>
    <w:rsid w:val="00876801"/>
    <w:rsid w:val="00883133"/>
    <w:rsid w:val="008A1C0E"/>
    <w:rsid w:val="008A276A"/>
    <w:rsid w:val="008C4507"/>
    <w:rsid w:val="008F4549"/>
    <w:rsid w:val="009105D1"/>
    <w:rsid w:val="00912874"/>
    <w:rsid w:val="00917C21"/>
    <w:rsid w:val="00920491"/>
    <w:rsid w:val="00945706"/>
    <w:rsid w:val="00945DDE"/>
    <w:rsid w:val="0095451D"/>
    <w:rsid w:val="00960867"/>
    <w:rsid w:val="009614DC"/>
    <w:rsid w:val="009F2BF8"/>
    <w:rsid w:val="00A307EC"/>
    <w:rsid w:val="00A515B8"/>
    <w:rsid w:val="00A568A2"/>
    <w:rsid w:val="00A62257"/>
    <w:rsid w:val="00AE1740"/>
    <w:rsid w:val="00B109BE"/>
    <w:rsid w:val="00B54FE0"/>
    <w:rsid w:val="00B70A12"/>
    <w:rsid w:val="00B81AFE"/>
    <w:rsid w:val="00B91287"/>
    <w:rsid w:val="00BA179E"/>
    <w:rsid w:val="00BD5A34"/>
    <w:rsid w:val="00C07730"/>
    <w:rsid w:val="00C26DEC"/>
    <w:rsid w:val="00C552DF"/>
    <w:rsid w:val="00C805EA"/>
    <w:rsid w:val="00CE0CFB"/>
    <w:rsid w:val="00CE396A"/>
    <w:rsid w:val="00CE490C"/>
    <w:rsid w:val="00CF4683"/>
    <w:rsid w:val="00D0263E"/>
    <w:rsid w:val="00D04695"/>
    <w:rsid w:val="00D05C8C"/>
    <w:rsid w:val="00D10EFD"/>
    <w:rsid w:val="00D41FE4"/>
    <w:rsid w:val="00D54DF8"/>
    <w:rsid w:val="00D72A13"/>
    <w:rsid w:val="00DA25D3"/>
    <w:rsid w:val="00DA2EEC"/>
    <w:rsid w:val="00DB7013"/>
    <w:rsid w:val="00DB7313"/>
    <w:rsid w:val="00DC053D"/>
    <w:rsid w:val="00E170E7"/>
    <w:rsid w:val="00E2033D"/>
    <w:rsid w:val="00E20F9D"/>
    <w:rsid w:val="00E315B4"/>
    <w:rsid w:val="00E34C2B"/>
    <w:rsid w:val="00E35A76"/>
    <w:rsid w:val="00EC387A"/>
    <w:rsid w:val="00EE6CBD"/>
    <w:rsid w:val="00EF0629"/>
    <w:rsid w:val="00F56842"/>
    <w:rsid w:val="00F70223"/>
    <w:rsid w:val="00F80DB4"/>
    <w:rsid w:val="00FF48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styleId="Tekstprzypisudolnego">
    <w:name w:val="footnote text"/>
    <w:basedOn w:val="Normalny"/>
    <w:link w:val="TekstprzypisudolnegoZnak"/>
    <w:uiPriority w:val="99"/>
    <w:semiHidden/>
    <w:unhideWhenUsed/>
    <w:rsid w:val="00BD5A3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BD5A34"/>
    <w:rPr>
      <w:sz w:val="20"/>
      <w:szCs w:val="20"/>
    </w:rPr>
  </w:style>
  <w:style w:type="character" w:styleId="Odwoanieprzypisudolnego">
    <w:name w:val="footnote reference"/>
    <w:uiPriority w:val="99"/>
    <w:semiHidden/>
    <w:unhideWhenUsed/>
    <w:rsid w:val="00BD5A34"/>
    <w:rPr>
      <w:vertAlign w:val="superscript"/>
    </w:rPr>
  </w:style>
  <w:style w:type="character" w:styleId="Hipercze">
    <w:name w:val="Hyperlink"/>
    <w:basedOn w:val="Domylnaczcionkaakapitu"/>
    <w:uiPriority w:val="99"/>
    <w:unhideWhenUsed/>
    <w:rsid w:val="00566AC2"/>
    <w:rPr>
      <w:color w:val="0000FF" w:themeColor="hyperlink"/>
      <w:u w:val="single"/>
    </w:rPr>
  </w:style>
  <w:style w:type="character" w:styleId="Nierozpoznanawzmianka">
    <w:name w:val="Unresolved Mention"/>
    <w:basedOn w:val="Domylnaczcionkaakapitu"/>
    <w:uiPriority w:val="99"/>
    <w:semiHidden/>
    <w:unhideWhenUsed/>
    <w:rsid w:val="00566AC2"/>
    <w:rPr>
      <w:color w:val="605E5C"/>
      <w:shd w:val="clear" w:color="auto" w:fill="E1DFDD"/>
    </w:rPr>
  </w:style>
  <w:style w:type="numbering" w:customStyle="1" w:styleId="Bezlisty1">
    <w:name w:val="Bez listy1"/>
    <w:next w:val="Bezlisty"/>
    <w:uiPriority w:val="99"/>
    <w:semiHidden/>
    <w:unhideWhenUsed/>
    <w:rsid w:val="00B81AFE"/>
  </w:style>
  <w:style w:type="numbering" w:customStyle="1" w:styleId="Bezlisty11">
    <w:name w:val="Bez listy11"/>
    <w:next w:val="Bezlisty"/>
    <w:uiPriority w:val="99"/>
    <w:semiHidden/>
    <w:unhideWhenUsed/>
    <w:rsid w:val="00B81AFE"/>
  </w:style>
  <w:style w:type="character" w:styleId="Numerstrony">
    <w:name w:val="page number"/>
    <w:rsid w:val="00B81AFE"/>
  </w:style>
  <w:style w:type="paragraph" w:customStyle="1" w:styleId="Akapitzlist1">
    <w:name w:val="Akapit z listą1"/>
    <w:basedOn w:val="Normalny"/>
    <w:next w:val="Akapitzlist"/>
    <w:uiPriority w:val="34"/>
    <w:qFormat/>
    <w:rsid w:val="00B81AFE"/>
    <w:pPr>
      <w:spacing w:after="120" w:line="240" w:lineRule="auto"/>
      <w:ind w:left="720"/>
      <w:contextualSpacing/>
      <w:jc w:val="both"/>
    </w:pPr>
    <w:rPr>
      <w:rFonts w:eastAsia="Calibri" w:cs="Times New Roman"/>
      <w:sz w:val="28"/>
    </w:rPr>
  </w:style>
  <w:style w:type="paragraph" w:customStyle="1" w:styleId="Tekstpodstawowy1">
    <w:name w:val="Tekst podstawowy1"/>
    <w:basedOn w:val="Normalny"/>
    <w:next w:val="Tekstpodstawowy"/>
    <w:link w:val="TekstpodstawowyZnak"/>
    <w:uiPriority w:val="99"/>
    <w:unhideWhenUsed/>
    <w:rsid w:val="00B81AFE"/>
    <w:pPr>
      <w:spacing w:after="120" w:line="240" w:lineRule="auto"/>
      <w:jc w:val="both"/>
    </w:pPr>
    <w:rPr>
      <w:rFonts w:ascii="Calibri" w:hAnsi="Calibri" w:cs="Times New Roman"/>
    </w:rPr>
  </w:style>
  <w:style w:type="character" w:customStyle="1" w:styleId="TekstpodstawowyZnak">
    <w:name w:val="Tekst podstawowy Znak"/>
    <w:basedOn w:val="Domylnaczcionkaakapitu"/>
    <w:link w:val="Tekstpodstawowy1"/>
    <w:uiPriority w:val="99"/>
    <w:rsid w:val="00B81AFE"/>
    <w:rPr>
      <w:rFonts w:ascii="Calibri" w:hAnsi="Calibri" w:cs="Times New Roman"/>
    </w:rPr>
  </w:style>
  <w:style w:type="character" w:customStyle="1" w:styleId="WW8Num2z3">
    <w:name w:val="WW8Num2z3"/>
    <w:rsid w:val="00B81AFE"/>
  </w:style>
  <w:style w:type="paragraph" w:customStyle="1" w:styleId="Standard">
    <w:name w:val="Standard"/>
    <w:rsid w:val="00B81AFE"/>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Tekstprzypisukocowego1">
    <w:name w:val="Tekst przypisu końcowego1"/>
    <w:basedOn w:val="Normalny"/>
    <w:next w:val="Tekstprzypisukocowego"/>
    <w:link w:val="TekstprzypisukocowegoZnak"/>
    <w:uiPriority w:val="99"/>
    <w:semiHidden/>
    <w:unhideWhenUsed/>
    <w:rsid w:val="00B81AFE"/>
    <w:pPr>
      <w:spacing w:after="0" w:line="240" w:lineRule="auto"/>
      <w:jc w:val="both"/>
    </w:pPr>
    <w:rPr>
      <w:rFonts w:ascii="Calibri" w:hAnsi="Calibri" w:cs="Times New Roman"/>
      <w:sz w:val="20"/>
      <w:szCs w:val="20"/>
    </w:rPr>
  </w:style>
  <w:style w:type="character" w:customStyle="1" w:styleId="TekstprzypisukocowegoZnak">
    <w:name w:val="Tekst przypisu końcowego Znak"/>
    <w:basedOn w:val="Domylnaczcionkaakapitu"/>
    <w:link w:val="Tekstprzypisukocowego1"/>
    <w:uiPriority w:val="99"/>
    <w:semiHidden/>
    <w:rsid w:val="00B81AFE"/>
    <w:rPr>
      <w:rFonts w:ascii="Calibri" w:hAnsi="Calibri" w:cs="Times New Roman"/>
      <w:sz w:val="20"/>
      <w:szCs w:val="20"/>
    </w:rPr>
  </w:style>
  <w:style w:type="character" w:styleId="Odwoanieprzypisukocowego">
    <w:name w:val="endnote reference"/>
    <w:basedOn w:val="Domylnaczcionkaakapitu"/>
    <w:uiPriority w:val="99"/>
    <w:semiHidden/>
    <w:unhideWhenUsed/>
    <w:rsid w:val="00B81AFE"/>
    <w:rPr>
      <w:vertAlign w:val="superscript"/>
    </w:rPr>
  </w:style>
  <w:style w:type="character" w:customStyle="1" w:styleId="UyteHipercze1">
    <w:name w:val="UżyteHiperłącze1"/>
    <w:basedOn w:val="Domylnaczcionkaakapitu"/>
    <w:uiPriority w:val="99"/>
    <w:semiHidden/>
    <w:unhideWhenUsed/>
    <w:rsid w:val="00B81AFE"/>
    <w:rPr>
      <w:color w:val="954F72"/>
      <w:u w:val="single"/>
    </w:rPr>
  </w:style>
  <w:style w:type="paragraph" w:styleId="Akapitzlist">
    <w:name w:val="List Paragraph"/>
    <w:basedOn w:val="Normalny"/>
    <w:uiPriority w:val="34"/>
    <w:qFormat/>
    <w:rsid w:val="00B81AFE"/>
    <w:pPr>
      <w:ind w:left="720"/>
      <w:contextualSpacing/>
    </w:pPr>
  </w:style>
  <w:style w:type="paragraph" w:styleId="Tekstpodstawowy">
    <w:name w:val="Body Text"/>
    <w:basedOn w:val="Normalny"/>
    <w:link w:val="TekstpodstawowyZnak1"/>
    <w:uiPriority w:val="99"/>
    <w:semiHidden/>
    <w:unhideWhenUsed/>
    <w:rsid w:val="00B81AFE"/>
    <w:pPr>
      <w:spacing w:after="120"/>
    </w:pPr>
  </w:style>
  <w:style w:type="character" w:customStyle="1" w:styleId="TekstpodstawowyZnak1">
    <w:name w:val="Tekst podstawowy Znak1"/>
    <w:basedOn w:val="Domylnaczcionkaakapitu"/>
    <w:link w:val="Tekstpodstawowy"/>
    <w:uiPriority w:val="99"/>
    <w:semiHidden/>
    <w:rsid w:val="00B81AFE"/>
  </w:style>
  <w:style w:type="paragraph" w:styleId="Tekstprzypisukocowego">
    <w:name w:val="endnote text"/>
    <w:basedOn w:val="Normalny"/>
    <w:link w:val="TekstprzypisukocowegoZnak1"/>
    <w:uiPriority w:val="99"/>
    <w:semiHidden/>
    <w:unhideWhenUsed/>
    <w:rsid w:val="00B81AFE"/>
    <w:pPr>
      <w:spacing w:after="0" w:line="240" w:lineRule="auto"/>
    </w:pPr>
    <w:rPr>
      <w:sz w:val="20"/>
      <w:szCs w:val="20"/>
    </w:rPr>
  </w:style>
  <w:style w:type="character" w:customStyle="1" w:styleId="TekstprzypisukocowegoZnak1">
    <w:name w:val="Tekst przypisu końcowego Znak1"/>
    <w:basedOn w:val="Domylnaczcionkaakapitu"/>
    <w:link w:val="Tekstprzypisukocowego"/>
    <w:uiPriority w:val="99"/>
    <w:semiHidden/>
    <w:rsid w:val="00B81AFE"/>
    <w:rPr>
      <w:sz w:val="20"/>
      <w:szCs w:val="20"/>
    </w:rPr>
  </w:style>
  <w:style w:type="character" w:styleId="UyteHipercze">
    <w:name w:val="FollowedHyperlink"/>
    <w:basedOn w:val="Domylnaczcionkaakapitu"/>
    <w:uiPriority w:val="99"/>
    <w:semiHidden/>
    <w:unhideWhenUsed/>
    <w:rsid w:val="00B81AF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srem.pl/public/?id=2332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s://bip.srem.pl/public/?id=233265"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4.jp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1</Pages>
  <Words>6349</Words>
  <Characters>38097</Characters>
  <Application>Microsoft Office Word</Application>
  <DocSecurity>0</DocSecurity>
  <Lines>317</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54</cp:revision>
  <cp:lastPrinted>2024-12-13T06:40:00Z</cp:lastPrinted>
  <dcterms:created xsi:type="dcterms:W3CDTF">2021-04-23T10:50:00Z</dcterms:created>
  <dcterms:modified xsi:type="dcterms:W3CDTF">2025-02-19T11:01:00Z</dcterms:modified>
</cp:coreProperties>
</file>