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4DB3FE14" w14:textId="77777777" w:rsidR="009B23D1" w:rsidRPr="00053601" w:rsidRDefault="009B23D1" w:rsidP="00053601">
      <w:pPr>
        <w:spacing w:after="0" w:line="240" w:lineRule="auto"/>
        <w:jc w:val="right"/>
        <w:rPr>
          <w:rFonts w:eastAsia="Calibri" w:cstheme="minorHAnsi"/>
          <w:sz w:val="28"/>
          <w:szCs w:val="28"/>
        </w:rPr>
      </w:pPr>
    </w:p>
    <w:p w14:paraId="10B50561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Burmistrz Śremu</w:t>
      </w:r>
    </w:p>
    <w:p w14:paraId="0B9C0D45" w14:textId="77777777" w:rsidR="0005360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2FF56B16" w14:textId="4EEA92BA" w:rsidR="009B23D1" w:rsidRPr="00053601" w:rsidRDefault="00053601" w:rsidP="00053601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053601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83B5E43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0F0105">
        <w:rPr>
          <w:rFonts w:eastAsia="Calibri" w:cstheme="minorHAnsi"/>
          <w:sz w:val="28"/>
          <w:szCs w:val="28"/>
        </w:rPr>
        <w:t>04</w:t>
      </w:r>
      <w:r w:rsidR="00B46FA9">
        <w:rPr>
          <w:rFonts w:eastAsia="Calibri" w:cstheme="minorHAnsi"/>
          <w:sz w:val="28"/>
          <w:szCs w:val="28"/>
        </w:rPr>
        <w:t xml:space="preserve"> </w:t>
      </w:r>
      <w:r w:rsidR="00C62D10">
        <w:rPr>
          <w:rFonts w:eastAsia="Calibri" w:cstheme="minorHAnsi"/>
          <w:sz w:val="28"/>
          <w:szCs w:val="28"/>
        </w:rPr>
        <w:t>marca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AB773A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21332AEA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2F4746">
        <w:rPr>
          <w:rFonts w:eastAsia="Calibri" w:cstheme="minorHAnsi"/>
          <w:sz w:val="28"/>
          <w:szCs w:val="28"/>
        </w:rPr>
        <w:t>.202</w:t>
      </w:r>
      <w:r w:rsidR="00C62D10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301BDCE1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6E87595F" w:rsidR="0004093B" w:rsidRDefault="004D6B2B" w:rsidP="00E936C7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5F16C6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3B80">
        <w:rPr>
          <w:rFonts w:cstheme="minorHAnsi"/>
          <w:sz w:val="28"/>
          <w:szCs w:val="28"/>
        </w:rPr>
        <w:t xml:space="preserve"> oraz na tablicy ogłoszeniowej we wsi </w:t>
      </w:r>
      <w:r w:rsidR="00B90C6C">
        <w:rPr>
          <w:rFonts w:cstheme="minorHAnsi"/>
          <w:sz w:val="28"/>
          <w:szCs w:val="28"/>
        </w:rPr>
        <w:t>Dąbrowa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B90C6C">
        <w:rPr>
          <w:rFonts w:cstheme="minorHAnsi"/>
          <w:sz w:val="28"/>
          <w:szCs w:val="28"/>
        </w:rPr>
        <w:t>04</w:t>
      </w:r>
      <w:r w:rsidR="009B4CB5">
        <w:rPr>
          <w:rFonts w:cstheme="minorHAnsi"/>
          <w:sz w:val="28"/>
          <w:szCs w:val="28"/>
        </w:rPr>
        <w:t>.0</w:t>
      </w:r>
      <w:r w:rsidR="00B90C6C">
        <w:rPr>
          <w:rFonts w:cstheme="minorHAnsi"/>
          <w:sz w:val="28"/>
          <w:szCs w:val="28"/>
        </w:rPr>
        <w:t>3</w:t>
      </w:r>
      <w:r w:rsidR="009B4CB5">
        <w:rPr>
          <w:rFonts w:cstheme="minorHAnsi"/>
          <w:sz w:val="28"/>
          <w:szCs w:val="28"/>
        </w:rPr>
        <w:t>.202</w:t>
      </w:r>
      <w:r w:rsidR="00EB1B42">
        <w:rPr>
          <w:rFonts w:cstheme="minorHAnsi"/>
          <w:sz w:val="28"/>
          <w:szCs w:val="28"/>
        </w:rPr>
        <w:t>5</w:t>
      </w:r>
      <w:r w:rsidR="009B4CB5">
        <w:rPr>
          <w:rFonts w:cstheme="minorHAnsi"/>
          <w:sz w:val="28"/>
          <w:szCs w:val="28"/>
        </w:rPr>
        <w:t> r.,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94781C">
        <w:rPr>
          <w:rFonts w:cstheme="minorHAnsi"/>
          <w:sz w:val="28"/>
          <w:szCs w:val="28"/>
        </w:rPr>
        <w:t>Osoby fizycznej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B90C6C">
        <w:rPr>
          <w:rFonts w:cstheme="minorHAnsi"/>
          <w:sz w:val="28"/>
          <w:szCs w:val="28"/>
        </w:rPr>
        <w:t>4</w:t>
      </w:r>
      <w:r w:rsidR="001B60E8">
        <w:rPr>
          <w:rFonts w:cstheme="minorHAnsi"/>
          <w:sz w:val="28"/>
          <w:szCs w:val="28"/>
        </w:rPr>
        <w:t>/202</w:t>
      </w:r>
      <w:r w:rsidR="008F4AA8">
        <w:rPr>
          <w:rFonts w:cstheme="minorHAnsi"/>
          <w:sz w:val="28"/>
          <w:szCs w:val="28"/>
        </w:rPr>
        <w:t>5</w:t>
      </w:r>
      <w:r w:rsidR="001B60E8">
        <w:rPr>
          <w:rFonts w:cstheme="minorHAnsi"/>
          <w:sz w:val="28"/>
          <w:szCs w:val="28"/>
        </w:rPr>
        <w:t xml:space="preserve">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646DA0" w:rsidRPr="00646DA0">
        <w:rPr>
          <w:rFonts w:cstheme="minorHAnsi"/>
          <w:sz w:val="28"/>
          <w:szCs w:val="28"/>
        </w:rPr>
        <w:t>budowa</w:t>
      </w:r>
      <w:r w:rsidR="004C7E65">
        <w:rPr>
          <w:rFonts w:cstheme="minorHAnsi"/>
          <w:sz w:val="28"/>
          <w:szCs w:val="28"/>
        </w:rPr>
        <w:t xml:space="preserve"> </w:t>
      </w:r>
      <w:r w:rsidR="00901EA3" w:rsidRPr="00901EA3">
        <w:rPr>
          <w:rFonts w:cstheme="minorHAnsi"/>
          <w:sz w:val="28"/>
          <w:szCs w:val="28"/>
        </w:rPr>
        <w:t>rozdzielcz</w:t>
      </w:r>
      <w:r w:rsidR="00E936C7">
        <w:rPr>
          <w:rFonts w:cstheme="minorHAnsi"/>
          <w:sz w:val="28"/>
          <w:szCs w:val="28"/>
        </w:rPr>
        <w:t>ej</w:t>
      </w:r>
      <w:r w:rsidR="00901EA3" w:rsidRPr="00901EA3">
        <w:rPr>
          <w:rFonts w:cstheme="minorHAnsi"/>
          <w:sz w:val="28"/>
          <w:szCs w:val="28"/>
        </w:rPr>
        <w:t xml:space="preserve"> sie</w:t>
      </w:r>
      <w:r w:rsidR="00E936C7">
        <w:rPr>
          <w:rFonts w:cstheme="minorHAnsi"/>
          <w:sz w:val="28"/>
          <w:szCs w:val="28"/>
        </w:rPr>
        <w:t>ci</w:t>
      </w:r>
      <w:r w:rsidR="00901EA3" w:rsidRPr="00901EA3">
        <w:rPr>
          <w:rFonts w:cstheme="minorHAnsi"/>
          <w:sz w:val="28"/>
          <w:szCs w:val="28"/>
        </w:rPr>
        <w:t xml:space="preserve"> wodociągow</w:t>
      </w:r>
      <w:r w:rsidR="00E936C7">
        <w:rPr>
          <w:rFonts w:cstheme="minorHAnsi"/>
          <w:sz w:val="28"/>
          <w:szCs w:val="28"/>
        </w:rPr>
        <w:t>ej</w:t>
      </w:r>
      <w:r w:rsidR="00901EA3" w:rsidRPr="00901EA3">
        <w:rPr>
          <w:rFonts w:cstheme="minorHAnsi"/>
          <w:sz w:val="28"/>
          <w:szCs w:val="28"/>
        </w:rPr>
        <w:t xml:space="preserve"> o długości nie większej niż </w:t>
      </w:r>
      <w:r w:rsidR="00181ACD">
        <w:rPr>
          <w:rFonts w:cstheme="minorHAnsi"/>
          <w:sz w:val="28"/>
          <w:szCs w:val="28"/>
        </w:rPr>
        <w:t>240 </w:t>
      </w:r>
      <w:r w:rsidR="00901EA3" w:rsidRPr="00901EA3">
        <w:rPr>
          <w:rFonts w:cstheme="minorHAnsi"/>
          <w:sz w:val="28"/>
          <w:szCs w:val="28"/>
        </w:rPr>
        <w:t>m</w:t>
      </w:r>
      <w:r w:rsidR="00181ACD">
        <w:rPr>
          <w:rFonts w:cstheme="minorHAnsi"/>
          <w:sz w:val="28"/>
          <w:szCs w:val="28"/>
        </w:rPr>
        <w:t xml:space="preserve"> </w:t>
      </w:r>
      <w:r w:rsidR="00E936C7">
        <w:rPr>
          <w:rFonts w:cstheme="minorHAnsi"/>
          <w:sz w:val="28"/>
          <w:szCs w:val="28"/>
        </w:rPr>
        <w:t xml:space="preserve">na terenie </w:t>
      </w:r>
      <w:r w:rsidR="0029054B" w:rsidRPr="0029054B">
        <w:rPr>
          <w:rFonts w:cstheme="minorHAnsi"/>
          <w:sz w:val="28"/>
          <w:szCs w:val="28"/>
        </w:rPr>
        <w:t>dział</w:t>
      </w:r>
      <w:r w:rsidR="0029054B">
        <w:rPr>
          <w:rFonts w:cstheme="minorHAnsi"/>
          <w:sz w:val="28"/>
          <w:szCs w:val="28"/>
        </w:rPr>
        <w:t>ek</w:t>
      </w:r>
      <w:r w:rsidR="0029054B" w:rsidRPr="0029054B">
        <w:rPr>
          <w:rFonts w:cstheme="minorHAnsi"/>
          <w:sz w:val="28"/>
          <w:szCs w:val="28"/>
        </w:rPr>
        <w:t xml:space="preserve"> o nr ewid. 183/14 i 183/17, obręb Dąbrowa oraz części działek o nr ewid.: 422/6, 422/4 i 422/2, obręb Dąbrowa </w:t>
      </w:r>
      <w:r w:rsidR="00E936C7">
        <w:rPr>
          <w:rFonts w:cstheme="minorHAnsi"/>
          <w:sz w:val="28"/>
          <w:szCs w:val="28"/>
        </w:rPr>
        <w:t xml:space="preserve">(ul. </w:t>
      </w:r>
      <w:r w:rsidR="00181ACD">
        <w:rPr>
          <w:rFonts w:cstheme="minorHAnsi"/>
          <w:sz w:val="28"/>
          <w:szCs w:val="28"/>
        </w:rPr>
        <w:t>Jarzębinowa</w:t>
      </w:r>
      <w:r w:rsidR="00E936C7">
        <w:rPr>
          <w:rFonts w:cstheme="minorHAnsi"/>
          <w:sz w:val="28"/>
          <w:szCs w:val="28"/>
        </w:rPr>
        <w:t>).</w:t>
      </w:r>
    </w:p>
    <w:p w14:paraId="4B1B0487" w14:textId="730856CF" w:rsidR="00B3295F" w:rsidRDefault="00B3295F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wydaną decyzją oraz aktami sprawy (PPSPP.6733.</w:t>
      </w:r>
      <w:r>
        <w:rPr>
          <w:rFonts w:cstheme="minorHAnsi"/>
          <w:sz w:val="28"/>
          <w:szCs w:val="28"/>
        </w:rPr>
        <w:t>1</w:t>
      </w:r>
      <w:r w:rsidRPr="00B3295F">
        <w:rPr>
          <w:rFonts w:cstheme="minorHAnsi"/>
          <w:sz w:val="28"/>
          <w:szCs w:val="28"/>
        </w:rPr>
        <w:t>.202</w:t>
      </w:r>
      <w:r w:rsidR="009353C0">
        <w:rPr>
          <w:rFonts w:cstheme="minorHAnsi"/>
          <w:sz w:val="28"/>
          <w:szCs w:val="28"/>
        </w:rPr>
        <w:t>5</w:t>
      </w:r>
      <w:r w:rsidRPr="00B3295F">
        <w:rPr>
          <w:rFonts w:cstheme="minorHAnsi"/>
          <w:sz w:val="28"/>
          <w:szCs w:val="28"/>
        </w:rPr>
        <w:t>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</w:t>
      </w:r>
      <w:r w:rsidR="00646DA0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>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559E6C7E" w:rsidR="004D6B2B" w:rsidRPr="005A07CF" w:rsidRDefault="002F4746" w:rsidP="00AB773A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</w:t>
      </w:r>
      <w:r w:rsidR="002B5F7F">
        <w:rPr>
          <w:rFonts w:cstheme="minorHAnsi"/>
          <w:sz w:val="28"/>
          <w:szCs w:val="28"/>
        </w:rPr>
        <w:t> </w:t>
      </w:r>
      <w:r w:rsidRPr="00001FCD">
        <w:rPr>
          <w:rFonts w:cstheme="minorHAnsi"/>
          <w:sz w:val="28"/>
          <w:szCs w:val="28"/>
        </w:rPr>
        <w:t>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</w:t>
      </w:r>
      <w:r w:rsidR="002B5F7F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1266D2EB" w14:textId="7F980E47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5623D5CC" w14:textId="53B090F0" w:rsidR="009B23D1" w:rsidRDefault="00053601" w:rsidP="00053601">
      <w:pPr>
        <w:spacing w:after="120" w:line="240" w:lineRule="auto"/>
        <w:ind w:firstLine="4962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4D90CC38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353C0">
        <w:rPr>
          <w:rFonts w:eastAsia="Times New Roman" w:cstheme="minorHAnsi"/>
          <w:sz w:val="28"/>
          <w:szCs w:val="28"/>
          <w:lang w:eastAsia="pl-PL"/>
        </w:rPr>
        <w:t>……..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9353C0">
        <w:rPr>
          <w:rFonts w:eastAsia="Times New Roman" w:cstheme="minorHAnsi"/>
          <w:sz w:val="28"/>
          <w:szCs w:val="28"/>
          <w:lang w:eastAsia="pl-PL"/>
        </w:rPr>
        <w:t>3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2E6C2D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AB41155" w14:textId="3D15290D" w:rsidR="009B23D1" w:rsidRPr="00873D7B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</w:t>
      </w:r>
      <w:r w:rsidR="009353C0">
        <w:rPr>
          <w:rFonts w:eastAsia="Calibri" w:cstheme="minorHAnsi"/>
          <w:sz w:val="28"/>
          <w:szCs w:val="28"/>
        </w:rPr>
        <w:t>3</w:t>
      </w:r>
      <w:r w:rsidR="00677D1B">
        <w:rPr>
          <w:rFonts w:eastAsia="Calibri" w:cstheme="minorHAnsi"/>
          <w:sz w:val="28"/>
          <w:szCs w:val="28"/>
        </w:rPr>
        <w:t>.202</w:t>
      </w:r>
      <w:r w:rsidR="00873D7B">
        <w:rPr>
          <w:rFonts w:eastAsia="Calibri" w:cstheme="minorHAnsi"/>
          <w:sz w:val="28"/>
          <w:szCs w:val="28"/>
        </w:rPr>
        <w:t>5</w:t>
      </w:r>
      <w:r w:rsidR="00677D1B">
        <w:rPr>
          <w:rFonts w:eastAsia="Calibri" w:cstheme="minorHAnsi"/>
          <w:sz w:val="28"/>
          <w:szCs w:val="28"/>
        </w:rPr>
        <w:t> r.</w:t>
      </w:r>
    </w:p>
    <w:p w14:paraId="4E591FE4" w14:textId="6958058B" w:rsidR="00A46604" w:rsidRDefault="004D6B2B" w:rsidP="00873D7B">
      <w:pPr>
        <w:spacing w:after="120" w:line="240" w:lineRule="auto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 w:rsidRPr="00077F19">
        <w:rPr>
          <w:rFonts w:cstheme="minorHAnsi"/>
          <w:sz w:val="28"/>
          <w:szCs w:val="28"/>
        </w:rPr>
        <w:t xml:space="preserve">Podstawa prawna: </w:t>
      </w:r>
      <w:r w:rsidR="002F4746" w:rsidRPr="00077F19">
        <w:rPr>
          <w:rFonts w:cstheme="minorHAnsi"/>
          <w:sz w:val="28"/>
          <w:szCs w:val="28"/>
        </w:rPr>
        <w:t>art. 53 ust. 1 ustawy z dnia 27 marca 2003 r. o planowaniu i zagospodarowaniu przestrzennym (</w:t>
      </w:r>
      <w:r w:rsidR="000A38FE" w:rsidRPr="00077F19">
        <w:rPr>
          <w:sz w:val="28"/>
          <w:szCs w:val="28"/>
        </w:rPr>
        <w:t>Dz. U. z 202</w:t>
      </w:r>
      <w:r w:rsidR="00A2134B" w:rsidRPr="00077F19">
        <w:rPr>
          <w:sz w:val="28"/>
          <w:szCs w:val="28"/>
        </w:rPr>
        <w:t>4</w:t>
      </w:r>
      <w:r w:rsidR="000A38FE" w:rsidRPr="00077F19">
        <w:rPr>
          <w:sz w:val="28"/>
          <w:szCs w:val="28"/>
        </w:rPr>
        <w:t xml:space="preserve"> r. poz. </w:t>
      </w:r>
      <w:r w:rsidR="00A2134B" w:rsidRPr="00077F19">
        <w:rPr>
          <w:sz w:val="28"/>
          <w:szCs w:val="28"/>
        </w:rPr>
        <w:t>1130</w:t>
      </w:r>
      <w:r w:rsidR="00873D7B" w:rsidRPr="00077F19">
        <w:rPr>
          <w:sz w:val="28"/>
          <w:szCs w:val="28"/>
        </w:rPr>
        <w:t>, 1907 i 1940</w:t>
      </w:r>
      <w:r w:rsidR="002F4746" w:rsidRPr="00077F19">
        <w:rPr>
          <w:rFonts w:cstheme="minorHAnsi"/>
          <w:sz w:val="28"/>
          <w:szCs w:val="28"/>
        </w:rPr>
        <w:t>).</w:t>
      </w:r>
    </w:p>
    <w:p w14:paraId="422FF237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lastRenderedPageBreak/>
        <w:t>Burmistrz Śremu</w:t>
      </w:r>
    </w:p>
    <w:p w14:paraId="446BFB4D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t>ul. Plac 20 Października 1</w:t>
      </w:r>
    </w:p>
    <w:p w14:paraId="7D949235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</w:rPr>
      </w:pPr>
      <w:r w:rsidRPr="006B7714">
        <w:rPr>
          <w:rFonts w:ascii="Calibri" w:hAnsi="Calibri" w:cs="Calibri"/>
          <w:bCs/>
          <w:sz w:val="28"/>
        </w:rPr>
        <w:t>63 – 100 Śrem</w:t>
      </w:r>
    </w:p>
    <w:p w14:paraId="47BA0845" w14:textId="77777777" w:rsidR="006B7714" w:rsidRPr="006B7714" w:rsidRDefault="006B7714" w:rsidP="006B7714">
      <w:pPr>
        <w:spacing w:after="120" w:line="240" w:lineRule="auto"/>
        <w:jc w:val="right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Śrem, 4 marca 2025 r.</w:t>
      </w:r>
    </w:p>
    <w:p w14:paraId="46DC1336" w14:textId="77777777" w:rsidR="006B7714" w:rsidRPr="006B7714" w:rsidRDefault="006B7714" w:rsidP="006B7714">
      <w:pPr>
        <w:spacing w:after="120" w:line="240" w:lineRule="auto"/>
        <w:jc w:val="both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PPSPP.6733.1.2025.BK</w:t>
      </w:r>
    </w:p>
    <w:p w14:paraId="03D9D7C9" w14:textId="77777777" w:rsidR="006B7714" w:rsidRPr="006B7714" w:rsidRDefault="006B7714" w:rsidP="006B771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Decyzja nr 4/2025</w:t>
      </w:r>
    </w:p>
    <w:p w14:paraId="5737F357" w14:textId="77777777" w:rsidR="006B7714" w:rsidRPr="006B7714" w:rsidRDefault="006B7714" w:rsidP="006B771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o lokalizacji inwestycji celu publicznego</w:t>
      </w:r>
    </w:p>
    <w:p w14:paraId="187F28B9" w14:textId="77777777" w:rsidR="006B7714" w:rsidRPr="006B7714" w:rsidRDefault="006B7714" w:rsidP="006B7714">
      <w:pPr>
        <w:spacing w:after="120" w:line="240" w:lineRule="auto"/>
        <w:jc w:val="both"/>
        <w:rPr>
          <w:rFonts w:cstheme="minorHAnsi"/>
          <w:sz w:val="28"/>
          <w:szCs w:val="28"/>
        </w:rPr>
      </w:pPr>
    </w:p>
    <w:p w14:paraId="614A0C0F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Na podstawie art. 4 ust. 2 pkt 1 w związku z art. 50 ust. 1 i ust. 2a, art. 51 ust. 1 pkt 2 ustawy z dnia 27 marca 2003 r. o planowaniu i zagospodarowaniu przestrzennym (Dz. U. z 2024 r. poz. 1130, 1907 i 1940), zwanej dalej u.p.z.p., oraz art. 104 ustawy z dnia 14 czerwca 1960 r. – Kodeks postępowania administracyjnego (Dz. U. z 2024 r. poz. 572), zwanej dalej k.p.a., po rozpatrzeniu wniosku złożonego 17.01.2025 r., przez:</w:t>
      </w:r>
    </w:p>
    <w:p w14:paraId="70BD86E5" w14:textId="39BB73F4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…………..………………</w:t>
      </w:r>
    </w:p>
    <w:p w14:paraId="31ECEB2A" w14:textId="77777777" w:rsidR="006B7714" w:rsidRPr="006B7714" w:rsidRDefault="006B7714" w:rsidP="006B7714">
      <w:pPr>
        <w:spacing w:after="120" w:line="240" w:lineRule="auto"/>
        <w:rPr>
          <w:rFonts w:cstheme="minorHAnsi"/>
          <w:sz w:val="24"/>
          <w:szCs w:val="24"/>
        </w:rPr>
      </w:pPr>
      <w:r w:rsidRPr="006B7714">
        <w:rPr>
          <w:rFonts w:cstheme="minorHAnsi"/>
          <w:sz w:val="28"/>
          <w:szCs w:val="28"/>
        </w:rPr>
        <w:t>o ustalenie lokalizacji inwestycji celu publicznego dla przedsięwzięcia:</w:t>
      </w:r>
      <w:r w:rsidRPr="006B7714">
        <w:rPr>
          <w:rFonts w:eastAsia="Calibri" w:cstheme="minorHAnsi"/>
          <w:sz w:val="28"/>
        </w:rPr>
        <w:t xml:space="preserve"> </w:t>
      </w:r>
      <w:r w:rsidRPr="006B7714">
        <w:rPr>
          <w:rFonts w:cstheme="minorHAnsi"/>
          <w:sz w:val="28"/>
          <w:szCs w:val="28"/>
        </w:rPr>
        <w:t>budowa rozdzielczej sieci wodociągowej o długości nie większej niż 240 m na terenie działek lub ich części o nr ewid.: 183/14, 183/17, 422/2, 422/4 i 422/6, obręb Dąbrowa</w:t>
      </w:r>
      <w:r w:rsidRPr="006B7714">
        <w:rPr>
          <w:rFonts w:cstheme="minorHAnsi"/>
          <w:bCs/>
          <w:sz w:val="28"/>
          <w:szCs w:val="28"/>
        </w:rPr>
        <w:t>,</w:t>
      </w:r>
    </w:p>
    <w:p w14:paraId="69067A5B" w14:textId="77777777" w:rsidR="006B7714" w:rsidRPr="006B7714" w:rsidRDefault="006B7714" w:rsidP="006B771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ustalam</w:t>
      </w:r>
    </w:p>
    <w:p w14:paraId="3890D591" w14:textId="77777777" w:rsidR="006B7714" w:rsidRPr="006B7714" w:rsidRDefault="006B7714" w:rsidP="006B7714">
      <w:pPr>
        <w:spacing w:after="0" w:line="240" w:lineRule="auto"/>
        <w:jc w:val="center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na rzecz Wnioskodawcy</w:t>
      </w:r>
    </w:p>
    <w:p w14:paraId="275DF3B8" w14:textId="77777777" w:rsidR="006B7714" w:rsidRPr="006B7714" w:rsidRDefault="006B7714" w:rsidP="006B7714">
      <w:pPr>
        <w:spacing w:after="240" w:line="240" w:lineRule="auto"/>
        <w:jc w:val="center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następujące warunki lokalizacji inwestycji celu publicznego:</w:t>
      </w:r>
    </w:p>
    <w:p w14:paraId="5A5B9DBA" w14:textId="77777777" w:rsidR="006B7714" w:rsidRPr="006B7714" w:rsidRDefault="006B7714" w:rsidP="006B7714">
      <w:pPr>
        <w:tabs>
          <w:tab w:val="left" w:pos="426"/>
        </w:tabs>
        <w:spacing w:after="120" w:line="240" w:lineRule="auto"/>
        <w:jc w:val="both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1.</w:t>
      </w:r>
      <w:r w:rsidRPr="006B7714">
        <w:rPr>
          <w:rFonts w:cstheme="minorHAnsi"/>
          <w:bCs/>
          <w:sz w:val="28"/>
          <w:szCs w:val="28"/>
        </w:rPr>
        <w:tab/>
        <w:t>Opis inwestycji:</w:t>
      </w:r>
    </w:p>
    <w:p w14:paraId="07BED824" w14:textId="77777777" w:rsidR="006B7714" w:rsidRPr="006B7714" w:rsidRDefault="006B7714" w:rsidP="006B7714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rodzaj</w:t>
      </w:r>
      <w:r w:rsidRPr="006B7714">
        <w:rPr>
          <w:rFonts w:cstheme="minorHAnsi"/>
          <w:sz w:val="28"/>
          <w:szCs w:val="28"/>
        </w:rPr>
        <w:t>: rozdzielcza sieć wodociągowa o długości nie większej niż 240 m;</w:t>
      </w:r>
    </w:p>
    <w:p w14:paraId="3F76A250" w14:textId="77777777" w:rsidR="006B7714" w:rsidRPr="006B7714" w:rsidRDefault="006B7714" w:rsidP="006B7714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lokalizacja: działki o nr ewid. 183/14 i 183/17, obręb Dąbrowa oraz części działek o nr ewid.: 422/6, 422/4 i 422/2, obręb Dąbrowa, zgodnie z liniami rozgraniczającymi teren inwestycji wyznaczonymi na mapie stanowiącej załącznik nr 1 do decyzji;</w:t>
      </w:r>
    </w:p>
    <w:p w14:paraId="453DAA9C" w14:textId="77777777" w:rsidR="006B7714" w:rsidRPr="006B7714" w:rsidRDefault="006B7714" w:rsidP="006B7714">
      <w:pPr>
        <w:numPr>
          <w:ilvl w:val="0"/>
          <w:numId w:val="7"/>
        </w:numPr>
        <w:spacing w:after="120" w:line="240" w:lineRule="auto"/>
        <w:ind w:left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funkcja zabudowy i zagospodarowania terenu: bez zmian (komunikacyjna, mieszkaniowa, rolnicza).</w:t>
      </w:r>
    </w:p>
    <w:p w14:paraId="69C6EA73" w14:textId="77777777" w:rsidR="006B7714" w:rsidRPr="006B7714" w:rsidRDefault="006B7714" w:rsidP="006B7714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2.</w:t>
      </w:r>
      <w:r w:rsidRPr="006B7714">
        <w:rPr>
          <w:rFonts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0F1D3E6F" w14:textId="77777777" w:rsidR="006B7714" w:rsidRPr="006B7714" w:rsidRDefault="006B7714" w:rsidP="006B7714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warunków i wymagań ochrony i kształtowania ładu przestrzennego: nie ustala się;</w:t>
      </w:r>
    </w:p>
    <w:p w14:paraId="6FF0D714" w14:textId="77777777" w:rsidR="006B7714" w:rsidRPr="006B7714" w:rsidRDefault="006B7714" w:rsidP="006B7714">
      <w:pPr>
        <w:tabs>
          <w:tab w:val="left" w:pos="567"/>
        </w:tabs>
        <w:spacing w:after="120" w:line="240" w:lineRule="auto"/>
        <w:rPr>
          <w:rFonts w:cstheme="minorHAnsi"/>
          <w:sz w:val="28"/>
          <w:szCs w:val="28"/>
        </w:rPr>
      </w:pPr>
    </w:p>
    <w:p w14:paraId="0578014C" w14:textId="77777777" w:rsidR="006B7714" w:rsidRPr="006B7714" w:rsidRDefault="006B7714" w:rsidP="006B7714">
      <w:pPr>
        <w:numPr>
          <w:ilvl w:val="0"/>
          <w:numId w:val="8"/>
        </w:numPr>
        <w:spacing w:after="0" w:line="240" w:lineRule="auto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lastRenderedPageBreak/>
        <w:t>ochrony środowiska i zdrowia ludzi oraz dziedzictwa kulturowego i zabytków oraz dóbr kultury współczesnej: uwzględnienie ograniczeń wynikających z położenia terenu inwestycji w granicach Głównego Zbiornika Wód Podziemnych nr 150 – Pradolina Warszawa-Berlin;</w:t>
      </w:r>
    </w:p>
    <w:p w14:paraId="67D66ACB" w14:textId="77777777" w:rsidR="006B7714" w:rsidRPr="006B7714" w:rsidRDefault="006B7714" w:rsidP="006B7714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obsługi w zakresie infrastruktury technicznej i komunikacji: należy uwzględnić ograniczenia wynikające z występowania uzbrojenia technicznego, uzyskać stosowne oświadczenia i warunki od właściwych jednostek oraz wykonać inwestycję w sposób zapewniający zachowanie sprawności użytkowej urządzeń;</w:t>
      </w:r>
    </w:p>
    <w:p w14:paraId="27CBD1B4" w14:textId="77777777" w:rsidR="006B7714" w:rsidRPr="006B7714" w:rsidRDefault="006B7714" w:rsidP="006B7714">
      <w:pPr>
        <w:numPr>
          <w:ilvl w:val="0"/>
          <w:numId w:val="8"/>
        </w:numPr>
        <w:spacing w:after="0" w:line="240" w:lineRule="auto"/>
        <w:ind w:left="567" w:hanging="35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wymagań dotyczących ochrony interesów osób trzecich:</w:t>
      </w:r>
    </w:p>
    <w:p w14:paraId="5138A5B4" w14:textId="77777777" w:rsidR="006B7714" w:rsidRPr="006B7714" w:rsidRDefault="006B7714" w:rsidP="006B7714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warunki ochrony przed pozbawieniem: </w:t>
      </w:r>
    </w:p>
    <w:p w14:paraId="0539D6E4" w14:textId="77777777" w:rsidR="006B7714" w:rsidRPr="006B7714" w:rsidRDefault="006B7714" w:rsidP="006B7714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16F59CE8" w14:textId="77777777" w:rsidR="006B7714" w:rsidRPr="006B7714" w:rsidRDefault="006B7714" w:rsidP="006B7714">
      <w:pPr>
        <w:numPr>
          <w:ilvl w:val="0"/>
          <w:numId w:val="10"/>
        </w:numPr>
        <w:spacing w:after="120" w:line="240" w:lineRule="auto"/>
        <w:ind w:left="993" w:hanging="426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67912CF9" w14:textId="77777777" w:rsidR="006B7714" w:rsidRPr="006B7714" w:rsidRDefault="006B7714" w:rsidP="006B7714">
      <w:pPr>
        <w:numPr>
          <w:ilvl w:val="0"/>
          <w:numId w:val="9"/>
        </w:numPr>
        <w:spacing w:after="120" w:line="240" w:lineRule="auto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47772B3E" w14:textId="77777777" w:rsidR="006B7714" w:rsidRPr="006B7714" w:rsidRDefault="006B7714" w:rsidP="006B7714">
      <w:pPr>
        <w:tabs>
          <w:tab w:val="left" w:pos="426"/>
        </w:tabs>
        <w:spacing w:after="120" w:line="240" w:lineRule="auto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3.</w:t>
      </w:r>
      <w:r w:rsidRPr="006B7714">
        <w:rPr>
          <w:rFonts w:cstheme="minorHAnsi"/>
          <w:bCs/>
          <w:sz w:val="28"/>
          <w:szCs w:val="28"/>
        </w:rPr>
        <w:tab/>
        <w:t xml:space="preserve">Linie rozgraniczające teren inwestycji wyznaczone na mapie zasadniczej w skali 1:1000. </w:t>
      </w:r>
    </w:p>
    <w:p w14:paraId="41C2BABF" w14:textId="77777777" w:rsidR="006B7714" w:rsidRPr="006B7714" w:rsidRDefault="006B7714" w:rsidP="006B771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Uzasadnienie</w:t>
      </w:r>
    </w:p>
    <w:p w14:paraId="66830754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Stosownie do art. 59 ust. 2 ustawy z dnia 7 lipca 2023 r. o zmianie u.p.z.p. oraz niektórych innych ustaw (Dz. U. poz. 1688 i z 2024</w:t>
      </w:r>
      <w:r w:rsidRPr="006B7714">
        <w:rPr>
          <w:rFonts w:cstheme="minorHAnsi"/>
          <w:sz w:val="28"/>
        </w:rPr>
        <w:t> r. poz. 1824</w:t>
      </w:r>
      <w:r w:rsidRPr="006B7714">
        <w:rPr>
          <w:rFonts w:cstheme="minorHAnsi"/>
          <w:sz w:val="28"/>
          <w:szCs w:val="28"/>
        </w:rPr>
        <w:t>) do spraw dotyczących ustalenia lokalizacji inwestycji celu publicznego lub wydania decyzji o warunkach zabudowy, wszczętych od dnia wejścia w życie niniejszej ustawy i przed dniem utraty mocy studium uwarunkowań i kierunków zagospodarowania przestrzennego gminy w danej gminie:</w:t>
      </w:r>
    </w:p>
    <w:p w14:paraId="4BBD0877" w14:textId="77777777" w:rsidR="006B7714" w:rsidRPr="006B7714" w:rsidRDefault="006B7714" w:rsidP="006B7714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lastRenderedPageBreak/>
        <w:t>1)</w:t>
      </w:r>
      <w:r w:rsidRPr="006B7714">
        <w:rPr>
          <w:rFonts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2DFAAD1A" w14:textId="77777777" w:rsidR="006B7714" w:rsidRPr="006B7714" w:rsidRDefault="006B7714" w:rsidP="006B7714">
      <w:pPr>
        <w:tabs>
          <w:tab w:val="left" w:pos="851"/>
        </w:tabs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2)</w:t>
      </w:r>
      <w:r w:rsidRPr="006B7714">
        <w:rPr>
          <w:rFonts w:cstheme="minorHAnsi"/>
          <w:sz w:val="28"/>
          <w:szCs w:val="28"/>
        </w:rPr>
        <w:tab/>
        <w:t>nie stosuje się przepisów art. 61 ust. 1 pkt 1a i ust. 1a ustawy zmienianej w art. 1.</w:t>
      </w:r>
    </w:p>
    <w:p w14:paraId="04CF7931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6B7714">
        <w:rPr>
          <w:rFonts w:cstheme="minorHAnsi"/>
          <w:sz w:val="28"/>
        </w:rPr>
        <w:t>celu publicznego ustala się w drodze decyzji o lokalizacji inwestycji celu publicznego</w:t>
      </w:r>
      <w:r w:rsidRPr="006B7714">
        <w:rPr>
          <w:rFonts w:cstheme="minorHAnsi"/>
          <w:sz w:val="28"/>
          <w:szCs w:val="28"/>
        </w:rPr>
        <w:t>.</w:t>
      </w:r>
    </w:p>
    <w:p w14:paraId="26690FDD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Z kolei w myśl art. 51 ust. 1 pkt 2 u.p.z.p. w sprawach ustalenia lokalizacji inwestycji celu publicznego decyzje wydają w odniesieniu do inwestycji celu publicznego o znaczeniu powiatowym i gminnym - wójt, burmistrz albo prezydent miasta.</w:t>
      </w:r>
    </w:p>
    <w:p w14:paraId="27925A91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Według art. 50 ust. 2a u.p.z.p.</w:t>
      </w:r>
      <w:r w:rsidRPr="006B7714">
        <w:rPr>
          <w:rFonts w:ascii="Times New Roman" w:hAnsi="Times New Roman"/>
          <w:sz w:val="28"/>
        </w:rPr>
        <w:t xml:space="preserve"> </w:t>
      </w:r>
      <w:r w:rsidRPr="006B7714">
        <w:rPr>
          <w:rFonts w:cstheme="minorHAnsi"/>
          <w:sz w:val="28"/>
          <w:szCs w:val="28"/>
        </w:rPr>
        <w:t xml:space="preserve">w przypadku braku miejscowego planu zagospodarowania przestrzennego budowa sieci, o których mowa w art. 29 ust. 1 pkt 2 ustawy z dnia 7 lipca 1994 r. - Prawo budowlane, wymaga uzyskania decyzji o ustaleniu lokalizacji inwestycji celu publicznego. Sieć wodociągowa została wymieniona w art. 29 ust. 1 pkt 2 lit. b ustawy z dnia 7 lipca 1994 r. – Prawo budowlane (Dz. U. z 2024 r. poz. 725, 834, 1222, 1847 i 1881). </w:t>
      </w:r>
    </w:p>
    <w:p w14:paraId="34A938E1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5AF7DF29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Teren planowanej inwestycji nie jest objęty ustaleniami obowiązującego planu ogólnego gminy ani miejscowego planu zagospodarowania przestrzennego, ani projektem miejscowego planu. </w:t>
      </w:r>
    </w:p>
    <w:p w14:paraId="72391669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131DB747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760CDF74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lastRenderedPageBreak/>
        <w:t>Planowana inwestycja polega na budowie rozdzielczej sieci wodociągowej o długości nie większej niż 240 m na terenie obejmującym działki o nr ewid. 183/14 i 183/17 oraz części działek o nr ewid.: 422/6, 422/4 i 422/2, obręb Dąbrowa, przy czym łączna powierzchnia terenu inwestycji wynosi ca 0,2380 ha.</w:t>
      </w:r>
    </w:p>
    <w:p w14:paraId="66E55BFA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Planowana inwestycja zapewnić ma dostawy wody do projektowanych budynków mieszkalnych jednorodzinnych. </w:t>
      </w:r>
    </w:p>
    <w:p w14:paraId="080662F6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</w:rPr>
      </w:pPr>
      <w:r w:rsidRPr="006B7714">
        <w:rPr>
          <w:rFonts w:cstheme="minorHAnsi"/>
          <w:sz w:val="28"/>
          <w:szCs w:val="28"/>
        </w:rPr>
        <w:t xml:space="preserve">Zgodnie z ewidencją gruntów i budynków prowadzoną przez Starostę Śremskiego </w:t>
      </w:r>
      <w:r w:rsidRPr="006B7714">
        <w:rPr>
          <w:rFonts w:cstheme="minorHAnsi"/>
          <w:sz w:val="28"/>
        </w:rPr>
        <w:t>teren inwestycji stanowi grunty orne (RIVa i RIVb).</w:t>
      </w:r>
    </w:p>
    <w:p w14:paraId="780F225F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 Odpowiednie stosowanie przywołanego przepisu przy ustalaniu lokalizacji inwestycji celu publicznego oznacza stosowanie adekwatnie do danej sytuacji faktycznej i prawnej, z jaką związana jest konkretna inwestycja celu publicznego, a co za tym idzie upoważnia organ do takiej wykładni i stosowania przepisów odesłania, która najpełniej uwzględnia specyfikę prowadzonego postępowania, determinowaną charakterem rozstrzyganej sprawy (wyrok Wojewódzkiego Sądu Administracyjnego w Poznaniu z dnia 5 września 2019 r., sygn. akt IV SA/Po 35/19). </w:t>
      </w:r>
    </w:p>
    <w:p w14:paraId="77A6A0C0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Teren planowanej inwestycji nie wymaga uzyskania zgody na zmianę przeznaczenia gruntu rolnego i leśnego na cele nierolnicze i nieleśne, o której mowa w art. 7 ust. 2 ustawy z dnia 3 lutego 1995 r. o ochronie gruntów rolnych i leśnych (Dz. U. z 2024 r. poz. 82). </w:t>
      </w:r>
    </w:p>
    <w:p w14:paraId="4E71EAE6" w14:textId="77777777" w:rsidR="006B7714" w:rsidRPr="006B7714" w:rsidRDefault="006B7714" w:rsidP="006B7714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cstheme="minorHAnsi"/>
          <w:spacing w:val="-2"/>
          <w:sz w:val="28"/>
        </w:rPr>
      </w:pPr>
      <w:r w:rsidRPr="006B7714">
        <w:rPr>
          <w:rFonts w:cstheme="minorHAnsi"/>
          <w:spacing w:val="-2"/>
          <w:sz w:val="28"/>
        </w:rPr>
        <w:t xml:space="preserve">Stosownie do </w:t>
      </w:r>
      <w:r w:rsidRPr="006B7714">
        <w:rPr>
          <w:rFonts w:cstheme="minorHAnsi"/>
          <w:spacing w:val="-2"/>
          <w:sz w:val="28"/>
          <w:szCs w:val="28"/>
        </w:rPr>
        <w:t xml:space="preserve">art. 53 ust. 3 </w:t>
      </w:r>
      <w:r w:rsidRPr="006B7714">
        <w:rPr>
          <w:rFonts w:cstheme="minorHAnsi"/>
          <w:sz w:val="28"/>
          <w:szCs w:val="28"/>
        </w:rPr>
        <w:t>u.p.z.p.</w:t>
      </w:r>
      <w:r w:rsidRPr="006B7714">
        <w:rPr>
          <w:rFonts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034D4ADB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jc w:val="both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473D6A1B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1A1C70A5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501A2476" w14:textId="77777777" w:rsidR="006B7714" w:rsidRPr="006B7714" w:rsidRDefault="006B7714" w:rsidP="006B771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występowaniem złóż kopalin oraz obecnych i przyszłych potrzeb eksploatacji tych złóż;</w:t>
      </w:r>
    </w:p>
    <w:p w14:paraId="15F59764" w14:textId="77777777" w:rsidR="006B7714" w:rsidRPr="006B7714" w:rsidRDefault="006B7714" w:rsidP="006B771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ochroną wód, gleby i ziemi przed zanieczyszczeniem w związku z prowadzeniem gospodarki rolnej;</w:t>
      </w:r>
    </w:p>
    <w:p w14:paraId="09BD869D" w14:textId="77777777" w:rsidR="006B7714" w:rsidRPr="006B7714" w:rsidRDefault="006B7714" w:rsidP="006B771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potrzebami w zakresie zapobiegania ruchom masowym ziemi i ich skutkom;</w:t>
      </w:r>
    </w:p>
    <w:p w14:paraId="46E1D9C0" w14:textId="77777777" w:rsidR="006B7714" w:rsidRPr="006B7714" w:rsidRDefault="006B7714" w:rsidP="006B7714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616B74BD" w14:textId="77777777" w:rsidR="006B7714" w:rsidRPr="006B7714" w:rsidRDefault="006B7714" w:rsidP="006B7714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6B7714">
        <w:rPr>
          <w:rFonts w:ascii="Calibri" w:hAnsi="Calibri" w:cs="Calibri"/>
          <w:sz w:val="28"/>
          <w:szCs w:val="28"/>
        </w:rPr>
        <w:t>ograniczeniami wynikającymi z ustanowienia w trybie ustawy z dnia 16 kwietnia 2004 r. o ochronie przyrody (Dz. U. z 2024 r. poz. 1478 i 1940) form ochrony przyrody oraz ustaleń obowiązujących planów ochrony;</w:t>
      </w:r>
    </w:p>
    <w:p w14:paraId="726A5644" w14:textId="77777777" w:rsidR="006B7714" w:rsidRPr="006B7714" w:rsidRDefault="006B7714" w:rsidP="006B7714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6B7714">
        <w:rPr>
          <w:rFonts w:ascii="Calibri" w:hAnsi="Calibri" w:cs="Calibri"/>
          <w:sz w:val="28"/>
          <w:szCs w:val="28"/>
        </w:rPr>
        <w:t>ograniczeniami wynikającymi z ustalenia w trybie przepisów ustawy z dnia 20 lipca 2017 r. – Prawo wodne (Dz. U. z 2024 r. poz. 1087, 1089, 1473 i z 2023 r. poz. 877) warunków korzystania z wód regionu wodnego i zlewni oraz ustanowienia stref ochronnych ujęć wód, a także obszarów ochronnych zbiorników wód śródlądowych,</w:t>
      </w:r>
    </w:p>
    <w:p w14:paraId="747C6636" w14:textId="77777777" w:rsidR="006B7714" w:rsidRPr="006B7714" w:rsidRDefault="006B7714" w:rsidP="006B7714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rPr>
          <w:rFonts w:ascii="Calibri" w:hAnsi="Calibri" w:cs="Calibr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ograniczeniami w zabudowie i zagospodarowaniu terenu wynikającymi z lokalizacji terenu w strefie ochrony konserwatorskiej lub wykonywaniem robót budowlanych w budynku wpisanym do rejestru lub gminnej ewidencji zabytków,</w:t>
      </w:r>
    </w:p>
    <w:p w14:paraId="636A1B07" w14:textId="77777777" w:rsidR="006B7714" w:rsidRPr="006B7714" w:rsidRDefault="006B7714" w:rsidP="006B7714">
      <w:pPr>
        <w:widowControl w:val="0"/>
        <w:tabs>
          <w:tab w:val="left" w:pos="993"/>
        </w:tabs>
        <w:autoSpaceDE w:val="0"/>
        <w:spacing w:after="120" w:line="240" w:lineRule="auto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ponieważ nie wynikały z nich żadne nakazy, zakazy i ograniczenia w zagospodarowaniu przedmiotowego terenu.</w:t>
      </w:r>
    </w:p>
    <w:p w14:paraId="1B4D97F4" w14:textId="68C2E1C5" w:rsidR="006B7714" w:rsidRDefault="006B7714" w:rsidP="0090146A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 i z 2023 r. poz. 1724). W związku z tym nie zachodził obowiązek uzyskania decyzji o środowiskowych uwarunkowaniach określającej środowiskowe uwarunkowania realizacji przedsięwzięcia.</w:t>
      </w:r>
    </w:p>
    <w:p w14:paraId="46CE3005" w14:textId="77777777" w:rsidR="0090146A" w:rsidRDefault="0090146A" w:rsidP="0090146A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1290E131" w14:textId="77777777" w:rsidR="0090146A" w:rsidRDefault="0090146A" w:rsidP="0090146A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56A7FD64" w14:textId="77777777" w:rsidR="0090146A" w:rsidRDefault="0090146A" w:rsidP="0090146A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6AA24F45" w14:textId="77777777" w:rsidR="0090146A" w:rsidRPr="006B7714" w:rsidRDefault="0090146A" w:rsidP="0090146A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  <w:szCs w:val="28"/>
        </w:rPr>
      </w:pPr>
    </w:p>
    <w:p w14:paraId="0ACB390C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rPr>
          <w:rFonts w:cstheme="minorHAnsi"/>
          <w:sz w:val="28"/>
        </w:rPr>
      </w:pPr>
      <w:r w:rsidRPr="006B7714">
        <w:rPr>
          <w:rFonts w:cstheme="minorHAnsi"/>
          <w:sz w:val="28"/>
          <w:szCs w:val="28"/>
        </w:rPr>
        <w:lastRenderedPageBreak/>
        <w:t xml:space="preserve">Biorąc powyższe pod uwagę, stosownie do art. 96 ust. 1 ustawy z dnia 3 października 2008 r. o udostępnianiu informacji o środowisku i jego ochronie, udziale społeczeństwa w ochronie środowiska oraz o ocenach oddziaływania na środowisko (Dz. U. z 2024 r. poz. 1112, 1940 i 1881) tutejszy organ rozważył, przed wydaniem niniejszej decyzji, czy analizowane przedsięwzięcie, </w:t>
      </w:r>
      <w:r w:rsidRPr="006B7714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6B7714">
        <w:rPr>
          <w:rFonts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315826D3" w14:textId="77777777" w:rsidR="006B7714" w:rsidRPr="006B7714" w:rsidRDefault="006B7714" w:rsidP="006B7714">
      <w:pPr>
        <w:widowControl w:val="0"/>
        <w:autoSpaceDE w:val="0"/>
        <w:spacing w:after="120" w:line="240" w:lineRule="auto"/>
        <w:rPr>
          <w:rFonts w:cstheme="minorHAnsi"/>
          <w:sz w:val="28"/>
        </w:rPr>
      </w:pPr>
      <w:r w:rsidRPr="006B7714">
        <w:rPr>
          <w:rFonts w:cstheme="minorHAnsi"/>
          <w:sz w:val="28"/>
        </w:rPr>
        <w:t>Otóż planowana inwestycja:</w:t>
      </w:r>
    </w:p>
    <w:p w14:paraId="1DD63F9A" w14:textId="77777777" w:rsidR="006B7714" w:rsidRPr="006B7714" w:rsidRDefault="006B7714" w:rsidP="006B771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bookmarkStart w:id="0" w:name="_Hlk84408696"/>
      <w:r w:rsidRPr="006B7714">
        <w:rPr>
          <w:rFonts w:cstheme="minorHAnsi"/>
          <w:sz w:val="28"/>
        </w:rPr>
        <w:t>realizowana będzie jako sieć podziemna, zasadniczo w pasie drogi wewnętrznej;</w:t>
      </w:r>
    </w:p>
    <w:p w14:paraId="3F52AD58" w14:textId="77777777" w:rsidR="006B7714" w:rsidRPr="006B7714" w:rsidRDefault="006B7714" w:rsidP="006B771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6B7714">
        <w:rPr>
          <w:rFonts w:cstheme="minorHAnsi"/>
          <w:sz w:val="28"/>
        </w:rPr>
        <w:t>zajmuje niewielki obszar (ca 0,2380 ha);</w:t>
      </w:r>
    </w:p>
    <w:p w14:paraId="61D0DDDC" w14:textId="77777777" w:rsidR="006B7714" w:rsidRPr="006B7714" w:rsidRDefault="006B7714" w:rsidP="006B771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6B7714">
        <w:rPr>
          <w:rFonts w:cstheme="minorHAnsi"/>
          <w:sz w:val="28"/>
        </w:rPr>
        <w:t>odległa jest od najbliższego obszaru Natura 2000 (pomiar w linii prostej) o ca 1,5 km;</w:t>
      </w:r>
    </w:p>
    <w:p w14:paraId="24DC3969" w14:textId="77777777" w:rsidR="006B7714" w:rsidRPr="006B7714" w:rsidRDefault="006B7714" w:rsidP="006B7714">
      <w:pPr>
        <w:widowControl w:val="0"/>
        <w:numPr>
          <w:ilvl w:val="0"/>
          <w:numId w:val="5"/>
        </w:numPr>
        <w:tabs>
          <w:tab w:val="left" w:pos="993"/>
        </w:tabs>
        <w:autoSpaceDE w:val="0"/>
        <w:spacing w:after="120" w:line="240" w:lineRule="auto"/>
        <w:ind w:left="0" w:firstLine="567"/>
        <w:contextualSpacing/>
        <w:rPr>
          <w:rFonts w:cstheme="minorHAnsi"/>
          <w:sz w:val="28"/>
        </w:rPr>
      </w:pPr>
      <w:r w:rsidRPr="006B7714">
        <w:rPr>
          <w:rFonts w:cstheme="minorHAnsi"/>
          <w:sz w:val="28"/>
        </w:rPr>
        <w:t>nie wiąże się z generowaniem jakichkolwiek emisji do środowiska (hałas, pola elektromagnetyczne, substancje)</w:t>
      </w:r>
      <w:bookmarkEnd w:id="0"/>
      <w:r w:rsidRPr="006B7714">
        <w:rPr>
          <w:rFonts w:cstheme="minorHAnsi"/>
          <w:sz w:val="28"/>
        </w:rPr>
        <w:t>, poza krótkotrwałym etapem realizacji inwestycji.</w:t>
      </w:r>
    </w:p>
    <w:p w14:paraId="2F93279E" w14:textId="77777777" w:rsidR="006B7714" w:rsidRPr="006B7714" w:rsidRDefault="006B7714" w:rsidP="006B7714">
      <w:pPr>
        <w:widowControl w:val="0"/>
        <w:autoSpaceDE w:val="0"/>
        <w:spacing w:after="120" w:line="240" w:lineRule="auto"/>
        <w:ind w:firstLine="567"/>
        <w:rPr>
          <w:rFonts w:ascii="Calibri" w:hAnsi="Calibri" w:cs="Calibri"/>
          <w:sz w:val="28"/>
        </w:rPr>
      </w:pPr>
      <w:r w:rsidRPr="006B7714">
        <w:rPr>
          <w:rFonts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6B7714">
        <w:rPr>
          <w:rFonts w:ascii="Calibri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1" w:name="mip57658053"/>
      <w:bookmarkEnd w:id="1"/>
    </w:p>
    <w:p w14:paraId="3B63B443" w14:textId="77777777" w:rsidR="006B7714" w:rsidRPr="006B7714" w:rsidRDefault="006B7714" w:rsidP="006B7714">
      <w:pPr>
        <w:widowControl w:val="0"/>
        <w:autoSpaceDE w:val="0"/>
        <w:spacing w:after="0" w:line="240" w:lineRule="auto"/>
        <w:ind w:firstLine="567"/>
        <w:rPr>
          <w:rFonts w:ascii="Calibri" w:hAnsi="Calibri" w:cs="Calibri"/>
          <w:sz w:val="28"/>
          <w:szCs w:val="28"/>
        </w:rPr>
      </w:pPr>
      <w:r w:rsidRPr="006B7714">
        <w:rPr>
          <w:rFonts w:ascii="Calibri" w:hAnsi="Calibri" w:cs="Calibri"/>
          <w:sz w:val="28"/>
          <w:szCs w:val="28"/>
        </w:rPr>
        <w:t>Projekt decyzji został uzgodniony z organami, o których mowa w art. 53 ust. 4 pkt 2a i pkt 6 u.p.z.p., a mianowicie z: Państwowym Powiatowym Inspektorem Sanitarnym w Śremie, Starostą Śremskim i Dyrektorem Zarządu Zlewni w Poznaniu Państwowego Gospodarstwa Wodnego Wody Polskie.</w:t>
      </w:r>
    </w:p>
    <w:p w14:paraId="7B073C56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Projekt decyzji nie wymagał zaopiniowania przez operatorów, o których mowa art. 5 ust. 5e u.p.z.p.</w:t>
      </w:r>
    </w:p>
    <w:p w14:paraId="5FA2B2D1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6B7714">
        <w:rPr>
          <w:rFonts w:cstheme="minorHAnsi"/>
          <w:sz w:val="28"/>
          <w:szCs w:val="28"/>
        </w:rPr>
        <w:t>Ponadto, decyzja nie wymagała wcześniejszego uzyskania decyzji wymaganych przepisami odrębnymi.</w:t>
      </w:r>
    </w:p>
    <w:p w14:paraId="7FB2D443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</w:rPr>
      </w:pPr>
      <w:r w:rsidRPr="006B7714">
        <w:rPr>
          <w:rFonts w:cstheme="minorHAnsi"/>
          <w:sz w:val="28"/>
        </w:rPr>
        <w:t xml:space="preserve"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</w:t>
      </w:r>
      <w:r w:rsidRPr="006B7714">
        <w:rPr>
          <w:rFonts w:cstheme="minorHAnsi"/>
          <w:sz w:val="28"/>
        </w:rPr>
        <w:lastRenderedPageBreak/>
        <w:t>właścicieli lub współwłaścicieli działek objętych wnioskiem.</w:t>
      </w:r>
    </w:p>
    <w:p w14:paraId="0A861477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54CBD21A" w14:textId="77777777" w:rsidR="006B7714" w:rsidRPr="006B7714" w:rsidRDefault="006B7714" w:rsidP="006B771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 związku z powyższym orzeczono jak w sentencji.</w:t>
      </w:r>
    </w:p>
    <w:p w14:paraId="2A48041E" w14:textId="77777777" w:rsidR="006B7714" w:rsidRPr="006B7714" w:rsidRDefault="006B7714" w:rsidP="006B7714">
      <w:pPr>
        <w:spacing w:after="120" w:line="240" w:lineRule="auto"/>
        <w:jc w:val="center"/>
        <w:rPr>
          <w:rFonts w:cstheme="minorHAnsi"/>
          <w:bCs/>
          <w:sz w:val="28"/>
          <w:szCs w:val="28"/>
        </w:rPr>
      </w:pPr>
      <w:r w:rsidRPr="006B7714">
        <w:rPr>
          <w:rFonts w:cstheme="minorHAnsi"/>
          <w:bCs/>
          <w:sz w:val="28"/>
          <w:szCs w:val="28"/>
        </w:rPr>
        <w:t>Pouczenie</w:t>
      </w:r>
    </w:p>
    <w:p w14:paraId="27D2B01E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8BB31BC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206FD40A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7D2635D5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3DEC210B" w14:textId="77777777" w:rsidR="006B7714" w:rsidRPr="006B7714" w:rsidRDefault="006B7714" w:rsidP="006B7714">
      <w:pPr>
        <w:spacing w:after="120" w:line="240" w:lineRule="auto"/>
        <w:ind w:firstLine="567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26BC75CB" w14:textId="77777777" w:rsidR="006B7714" w:rsidRPr="006B7714" w:rsidRDefault="006B7714" w:rsidP="006B771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6B7714">
        <w:rPr>
          <w:rFonts w:ascii="Calibri" w:hAnsi="Calibri" w:cs="Calibri"/>
          <w:sz w:val="28"/>
        </w:rPr>
        <w:t>(-) z up. BURMISTRZA</w:t>
      </w:r>
    </w:p>
    <w:p w14:paraId="26FFBB93" w14:textId="77777777" w:rsidR="006B7714" w:rsidRPr="006B7714" w:rsidRDefault="006B7714" w:rsidP="006B771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6B7714">
        <w:rPr>
          <w:rFonts w:ascii="Calibri" w:hAnsi="Calibri" w:cs="Calibri"/>
          <w:sz w:val="28"/>
        </w:rPr>
        <w:t>Katarzyna Bednarowicz</w:t>
      </w:r>
    </w:p>
    <w:p w14:paraId="3BCBAD2D" w14:textId="77777777" w:rsidR="006B7714" w:rsidRPr="006B7714" w:rsidRDefault="006B7714" w:rsidP="006B771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6B7714">
        <w:rPr>
          <w:rFonts w:ascii="Calibri" w:hAnsi="Calibri" w:cs="Calibri"/>
          <w:sz w:val="28"/>
        </w:rPr>
        <w:t>naczelnik Pionu Gospodarowania</w:t>
      </w:r>
    </w:p>
    <w:p w14:paraId="0FBF68B9" w14:textId="77777777" w:rsidR="006B7714" w:rsidRPr="006B7714" w:rsidRDefault="006B7714" w:rsidP="006B771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6B7714">
        <w:rPr>
          <w:rFonts w:ascii="Calibri" w:hAnsi="Calibri" w:cs="Calibri"/>
          <w:sz w:val="28"/>
        </w:rPr>
        <w:t>Przestrzenią i Środowiskiem</w:t>
      </w:r>
    </w:p>
    <w:p w14:paraId="3D213EB9" w14:textId="77777777" w:rsidR="006B7714" w:rsidRPr="006B7714" w:rsidRDefault="006B7714" w:rsidP="006B7714">
      <w:pPr>
        <w:spacing w:after="0" w:line="240" w:lineRule="auto"/>
        <w:ind w:left="3540"/>
        <w:jc w:val="center"/>
        <w:rPr>
          <w:rFonts w:ascii="Calibri" w:hAnsi="Calibri" w:cs="Calibri"/>
          <w:sz w:val="28"/>
        </w:rPr>
      </w:pPr>
      <w:r w:rsidRPr="006B7714">
        <w:rPr>
          <w:rFonts w:ascii="Calibri" w:hAnsi="Calibri" w:cs="Calibri"/>
          <w:sz w:val="28"/>
        </w:rPr>
        <w:t>/dokument podpisany elektronicznie/</w:t>
      </w:r>
    </w:p>
    <w:p w14:paraId="3F701DEB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4B388AA0" w14:textId="77777777" w:rsidR="006B7714" w:rsidRPr="006B7714" w:rsidRDefault="006B7714" w:rsidP="006B7714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Załączniki:</w:t>
      </w:r>
    </w:p>
    <w:p w14:paraId="532AF630" w14:textId="77777777" w:rsidR="006B7714" w:rsidRPr="006B7714" w:rsidRDefault="006B7714" w:rsidP="006B7714">
      <w:pPr>
        <w:numPr>
          <w:ilvl w:val="0"/>
          <w:numId w:val="12"/>
        </w:num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załącznik nr 1 – część graficzna decyzji,</w:t>
      </w:r>
    </w:p>
    <w:p w14:paraId="32337604" w14:textId="77777777" w:rsidR="006B7714" w:rsidRPr="006B7714" w:rsidRDefault="006B7714" w:rsidP="006B7714">
      <w:pPr>
        <w:numPr>
          <w:ilvl w:val="0"/>
          <w:numId w:val="12"/>
        </w:numPr>
        <w:spacing w:after="0" w:line="240" w:lineRule="auto"/>
        <w:ind w:right="-1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załącznik nr 2 – dane osobowe Stron postępowania (w aktach sprawy).</w:t>
      </w:r>
    </w:p>
    <w:p w14:paraId="7B43447A" w14:textId="77777777" w:rsidR="006B7714" w:rsidRPr="006B7714" w:rsidRDefault="006B7714" w:rsidP="006B7714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6B7714">
        <w:rPr>
          <w:rFonts w:ascii="Calibri" w:hAnsi="Calibri" w:cs="Calibri"/>
          <w:bCs/>
          <w:sz w:val="28"/>
          <w:szCs w:val="28"/>
        </w:rPr>
        <w:lastRenderedPageBreak/>
        <w:t>Sprawę prowadzi:</w:t>
      </w:r>
    </w:p>
    <w:p w14:paraId="5EA6F208" w14:textId="77777777" w:rsidR="006B7714" w:rsidRPr="006B7714" w:rsidRDefault="006B7714" w:rsidP="006B7714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6B7714">
        <w:rPr>
          <w:rFonts w:ascii="Calibri" w:hAnsi="Calibri" w:cs="Calibri"/>
          <w:bCs/>
          <w:sz w:val="28"/>
          <w:szCs w:val="28"/>
        </w:rPr>
        <w:t>Katarzyna Bednarowicz</w:t>
      </w:r>
    </w:p>
    <w:p w14:paraId="45A00488" w14:textId="77777777" w:rsidR="006B7714" w:rsidRPr="006B7714" w:rsidRDefault="006B7714" w:rsidP="006B7714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6B7714">
        <w:rPr>
          <w:rFonts w:ascii="Calibri" w:hAnsi="Calibri" w:cs="Calibri"/>
          <w:bCs/>
          <w:sz w:val="28"/>
          <w:szCs w:val="28"/>
        </w:rPr>
        <w:t xml:space="preserve">naczelnik </w:t>
      </w:r>
    </w:p>
    <w:p w14:paraId="26DAB744" w14:textId="77777777" w:rsidR="006B7714" w:rsidRPr="006B7714" w:rsidRDefault="006B7714" w:rsidP="006B7714">
      <w:pPr>
        <w:spacing w:after="0" w:line="240" w:lineRule="auto"/>
        <w:rPr>
          <w:rFonts w:ascii="Calibri" w:hAnsi="Calibri" w:cs="Calibri"/>
          <w:bCs/>
          <w:sz w:val="28"/>
          <w:szCs w:val="28"/>
        </w:rPr>
      </w:pPr>
      <w:r w:rsidRPr="006B7714">
        <w:rPr>
          <w:rFonts w:ascii="Calibri" w:hAnsi="Calibri" w:cs="Calibri"/>
          <w:bCs/>
          <w:sz w:val="28"/>
          <w:szCs w:val="28"/>
        </w:rPr>
        <w:t>tel. 61 28 47 107</w:t>
      </w:r>
    </w:p>
    <w:p w14:paraId="2FB567B9" w14:textId="77777777" w:rsidR="006B7714" w:rsidRPr="006B7714" w:rsidRDefault="006B7714" w:rsidP="006B7714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</w:p>
    <w:p w14:paraId="5D58EAA3" w14:textId="77777777" w:rsidR="006B7714" w:rsidRPr="006B7714" w:rsidRDefault="006B7714" w:rsidP="006B7714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6B7714">
        <w:rPr>
          <w:rFonts w:ascii="Calibri" w:eastAsia="Calibri" w:hAnsi="Calibri" w:cs="Times New Roman"/>
          <w:sz w:val="28"/>
        </w:rPr>
        <w:t>Otrzymują:</w:t>
      </w:r>
    </w:p>
    <w:p w14:paraId="372E6587" w14:textId="77777777" w:rsidR="006B7714" w:rsidRPr="006B7714" w:rsidRDefault="006B7714" w:rsidP="006B7714">
      <w:pPr>
        <w:numPr>
          <w:ilvl w:val="0"/>
          <w:numId w:val="14"/>
        </w:numPr>
        <w:spacing w:after="12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6B7714">
        <w:rPr>
          <w:rFonts w:ascii="Calibri" w:eastAsia="Calibri" w:hAnsi="Calibri" w:cs="Times New Roman"/>
          <w:sz w:val="28"/>
        </w:rPr>
        <w:t>Strony postępowania zgodnie z załącznikiem nr 2</w:t>
      </w:r>
    </w:p>
    <w:p w14:paraId="09F9BE9E" w14:textId="77777777" w:rsidR="006B7714" w:rsidRPr="006B7714" w:rsidRDefault="006B7714" w:rsidP="006B7714">
      <w:pPr>
        <w:numPr>
          <w:ilvl w:val="0"/>
          <w:numId w:val="14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6B7714">
        <w:rPr>
          <w:rFonts w:ascii="Calibri" w:eastAsia="Calibri" w:hAnsi="Calibri" w:cs="Times New Roman"/>
          <w:sz w:val="28"/>
        </w:rPr>
        <w:t>Aa</w:t>
      </w:r>
    </w:p>
    <w:p w14:paraId="4D126D51" w14:textId="77777777" w:rsidR="006B7714" w:rsidRPr="006B7714" w:rsidRDefault="006B7714" w:rsidP="006B7714">
      <w:pPr>
        <w:spacing w:after="0" w:line="240" w:lineRule="auto"/>
        <w:contextualSpacing/>
        <w:jc w:val="both"/>
        <w:rPr>
          <w:rFonts w:cstheme="minorHAnsi"/>
          <w:sz w:val="28"/>
          <w:szCs w:val="28"/>
        </w:rPr>
      </w:pPr>
    </w:p>
    <w:p w14:paraId="56F8A5EC" w14:textId="77777777" w:rsidR="006B7714" w:rsidRPr="006B7714" w:rsidRDefault="006B7714" w:rsidP="006B7714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6B7714">
        <w:rPr>
          <w:rFonts w:cstheme="minorHAnsi"/>
          <w:sz w:val="28"/>
          <w:szCs w:val="28"/>
        </w:rPr>
        <w:t xml:space="preserve">Uiszczono opłatę skarbową w kwocie: 598,00 zł </w:t>
      </w:r>
    </w:p>
    <w:p w14:paraId="1C024559" w14:textId="77777777" w:rsidR="006B7714" w:rsidRPr="006B7714" w:rsidRDefault="006B7714" w:rsidP="006B7714">
      <w:pPr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Data wpłaty: 16.01.2025 r.</w:t>
      </w:r>
    </w:p>
    <w:p w14:paraId="1E2B2F6A" w14:textId="77777777" w:rsidR="006B7714" w:rsidRPr="006B7714" w:rsidRDefault="006B7714" w:rsidP="006B7714">
      <w:pPr>
        <w:spacing w:after="0" w:line="240" w:lineRule="auto"/>
        <w:ind w:right="-1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Nr rachunku bankowego Urzędu Miejskiego w Śremie:</w:t>
      </w:r>
    </w:p>
    <w:p w14:paraId="79C6C54E" w14:textId="77777777" w:rsidR="006B7714" w:rsidRPr="006B7714" w:rsidRDefault="006B7714" w:rsidP="006B7714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  <w:r w:rsidRPr="006B7714">
        <w:rPr>
          <w:rFonts w:cstheme="minorHAnsi"/>
          <w:sz w:val="28"/>
          <w:szCs w:val="28"/>
        </w:rPr>
        <w:t>57 9084 0003 2102 0013 0521 0013</w:t>
      </w:r>
    </w:p>
    <w:p w14:paraId="598C2C55" w14:textId="77777777" w:rsidR="006B7714" w:rsidRPr="006B7714" w:rsidRDefault="006B7714" w:rsidP="006B7714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718DA167" w14:textId="77777777" w:rsidR="006B7714" w:rsidRPr="006B7714" w:rsidRDefault="006B7714" w:rsidP="006B7714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175D52B" w14:textId="77777777" w:rsidR="006B7714" w:rsidRPr="006B7714" w:rsidRDefault="006B7714" w:rsidP="006B7714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5DBBA630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2E35BFA" w14:textId="77777777" w:rsidR="00C04695" w:rsidRPr="00C04695" w:rsidRDefault="00C04695" w:rsidP="00C04695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74C45CF" w14:textId="77777777" w:rsidR="00C04695" w:rsidRPr="00C04695" w:rsidRDefault="00C04695" w:rsidP="00C04695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B391AEA" w14:textId="77777777" w:rsidR="003744D0" w:rsidRPr="003744D0" w:rsidRDefault="003744D0" w:rsidP="003744D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8CA74F9" w14:textId="77777777" w:rsidR="003744D0" w:rsidRPr="003744D0" w:rsidRDefault="003744D0" w:rsidP="003744D0">
      <w:pPr>
        <w:spacing w:after="12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69F658EF" w14:textId="77777777" w:rsidR="003744D0" w:rsidRPr="003744D0" w:rsidRDefault="003744D0" w:rsidP="003744D0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0C239B4" w14:textId="77777777" w:rsidR="003B1484" w:rsidRPr="003B1484" w:rsidRDefault="003B1484" w:rsidP="003B1484">
      <w:pPr>
        <w:spacing w:after="0" w:line="240" w:lineRule="auto"/>
        <w:rPr>
          <w:rFonts w:cstheme="minorHAnsi"/>
          <w:sz w:val="2"/>
          <w:szCs w:val="2"/>
        </w:rPr>
      </w:pPr>
    </w:p>
    <w:p w14:paraId="388B54F9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5D4407CA" w14:textId="77777777" w:rsidR="00654CEE" w:rsidRDefault="00654CEE" w:rsidP="007B44D3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cstheme="minorHAnsi"/>
          <w:sz w:val="28"/>
          <w:szCs w:val="28"/>
        </w:rPr>
      </w:pP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3A29AFA1" w:rsidR="00EC6D4F" w:rsidRPr="0019017D" w:rsidRDefault="006B7714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C438E39" wp14:editId="675C2989">
            <wp:extent cx="5579745" cy="7889875"/>
            <wp:effectExtent l="0" t="0" r="1905" b="0"/>
            <wp:docPr id="339843019" name="Obraz 1" descr="Obraz zawierający tekst, diagram, mapa, linia&#10;&#10;Zawartość wygenerowana przez sztuczną inteligencję może być niepoprawn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9843019" name="Obraz 1" descr="Obraz zawierający tekst, diagram, mapa, linia&#10;&#10;Zawartość wygenerowana przez sztuczną inteligencję może być niepoprawna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8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F9735" w14:textId="77777777" w:rsidR="00044D89" w:rsidRDefault="00044D89" w:rsidP="00053E5A">
      <w:pPr>
        <w:spacing w:after="0" w:line="240" w:lineRule="auto"/>
      </w:pPr>
      <w:r>
        <w:separator/>
      </w:r>
    </w:p>
  </w:endnote>
  <w:endnote w:type="continuationSeparator" w:id="0">
    <w:p w14:paraId="69DDC1E3" w14:textId="77777777" w:rsidR="00044D89" w:rsidRDefault="00044D89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25D849E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E81AB1">
              <w:rPr>
                <w:sz w:val="28"/>
                <w:szCs w:val="28"/>
              </w:rPr>
              <w:t>8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7727A8" w14:textId="77777777" w:rsidR="00044D89" w:rsidRDefault="00044D89" w:rsidP="00053E5A">
      <w:pPr>
        <w:spacing w:after="0" w:line="240" w:lineRule="auto"/>
      </w:pPr>
      <w:r>
        <w:separator/>
      </w:r>
    </w:p>
  </w:footnote>
  <w:footnote w:type="continuationSeparator" w:id="0">
    <w:p w14:paraId="7090EEC8" w14:textId="77777777" w:rsidR="00044D89" w:rsidRDefault="00044D89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89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96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03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11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118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125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132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139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4703" w:hanging="360"/>
      </w:pPr>
      <w:rPr>
        <w:rFonts w:ascii="Wingdings" w:hAnsi="Wingdings" w:hint="default"/>
      </w:rPr>
    </w:lvl>
  </w:abstractNum>
  <w:abstractNum w:abstractNumId="1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8DF78D5"/>
    <w:multiLevelType w:val="hybridMultilevel"/>
    <w:tmpl w:val="FB92D2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0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C71AFB"/>
    <w:multiLevelType w:val="hybridMultilevel"/>
    <w:tmpl w:val="7ABACE86"/>
    <w:lvl w:ilvl="0" w:tplc="04150017">
      <w:start w:val="1"/>
      <w:numFmt w:val="lowerLetter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FFFFFFFF">
      <w:start w:val="1"/>
      <w:numFmt w:val="lowerLetter"/>
      <w:lvlText w:val="%2)"/>
      <w:lvlJc w:val="left"/>
      <w:pPr>
        <w:ind w:left="1716" w:hanging="855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941" w:hanging="180"/>
      </w:pPr>
    </w:lvl>
    <w:lvl w:ilvl="3" w:tplc="FFFFFFFF" w:tentative="1">
      <w:start w:val="1"/>
      <w:numFmt w:val="decimal"/>
      <w:lvlText w:val="%4."/>
      <w:lvlJc w:val="left"/>
      <w:pPr>
        <w:ind w:left="2661" w:hanging="360"/>
      </w:pPr>
    </w:lvl>
    <w:lvl w:ilvl="4" w:tplc="FFFFFFFF" w:tentative="1">
      <w:start w:val="1"/>
      <w:numFmt w:val="lowerLetter"/>
      <w:lvlText w:val="%5."/>
      <w:lvlJc w:val="left"/>
      <w:pPr>
        <w:ind w:left="3381" w:hanging="360"/>
      </w:pPr>
    </w:lvl>
    <w:lvl w:ilvl="5" w:tplc="FFFFFFFF" w:tentative="1">
      <w:start w:val="1"/>
      <w:numFmt w:val="lowerRoman"/>
      <w:lvlText w:val="%6."/>
      <w:lvlJc w:val="right"/>
      <w:pPr>
        <w:ind w:left="4101" w:hanging="180"/>
      </w:pPr>
    </w:lvl>
    <w:lvl w:ilvl="6" w:tplc="FFFFFFFF" w:tentative="1">
      <w:start w:val="1"/>
      <w:numFmt w:val="decimal"/>
      <w:lvlText w:val="%7."/>
      <w:lvlJc w:val="left"/>
      <w:pPr>
        <w:ind w:left="4821" w:hanging="360"/>
      </w:pPr>
    </w:lvl>
    <w:lvl w:ilvl="7" w:tplc="FFFFFFFF" w:tentative="1">
      <w:start w:val="1"/>
      <w:numFmt w:val="lowerLetter"/>
      <w:lvlText w:val="%8."/>
      <w:lvlJc w:val="left"/>
      <w:pPr>
        <w:ind w:left="5541" w:hanging="360"/>
      </w:pPr>
    </w:lvl>
    <w:lvl w:ilvl="8" w:tplc="FFFFFFFF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3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1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7"/>
  </w:num>
  <w:num w:numId="5" w16cid:durableId="831064291">
    <w:abstractNumId w:val="4"/>
  </w:num>
  <w:num w:numId="6" w16cid:durableId="19129319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1"/>
  </w:num>
  <w:num w:numId="11" w16cid:durableId="28384693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3"/>
  </w:num>
  <w:num w:numId="13" w16cid:durableId="2007778848">
    <w:abstractNumId w:val="9"/>
  </w:num>
  <w:num w:numId="14" w16cid:durableId="1696349702">
    <w:abstractNumId w:val="5"/>
  </w:num>
  <w:num w:numId="15" w16cid:durableId="1242446733">
    <w:abstractNumId w:val="12"/>
  </w:num>
  <w:num w:numId="16" w16cid:durableId="20693768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1276"/>
    <w:rsid w:val="00021683"/>
    <w:rsid w:val="00036322"/>
    <w:rsid w:val="0004093B"/>
    <w:rsid w:val="00044D89"/>
    <w:rsid w:val="000464B7"/>
    <w:rsid w:val="00053601"/>
    <w:rsid w:val="00053E5A"/>
    <w:rsid w:val="0007516D"/>
    <w:rsid w:val="00075C2C"/>
    <w:rsid w:val="00077F19"/>
    <w:rsid w:val="00096CEA"/>
    <w:rsid w:val="000A38FE"/>
    <w:rsid w:val="000B3982"/>
    <w:rsid w:val="000F0105"/>
    <w:rsid w:val="00101619"/>
    <w:rsid w:val="00101988"/>
    <w:rsid w:val="00117823"/>
    <w:rsid w:val="00134081"/>
    <w:rsid w:val="00134D4C"/>
    <w:rsid w:val="001441A5"/>
    <w:rsid w:val="00151FF7"/>
    <w:rsid w:val="001705C7"/>
    <w:rsid w:val="00181A6F"/>
    <w:rsid w:val="00181ACD"/>
    <w:rsid w:val="0019017D"/>
    <w:rsid w:val="0019542B"/>
    <w:rsid w:val="001B60E8"/>
    <w:rsid w:val="001B7431"/>
    <w:rsid w:val="001B7520"/>
    <w:rsid w:val="001B7825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87535"/>
    <w:rsid w:val="0029054B"/>
    <w:rsid w:val="00291389"/>
    <w:rsid w:val="002B3949"/>
    <w:rsid w:val="002B4766"/>
    <w:rsid w:val="002B5F7F"/>
    <w:rsid w:val="002C3AE8"/>
    <w:rsid w:val="002C6D5C"/>
    <w:rsid w:val="002E2E7F"/>
    <w:rsid w:val="002E62F5"/>
    <w:rsid w:val="002E6C2D"/>
    <w:rsid w:val="002F4746"/>
    <w:rsid w:val="00321C17"/>
    <w:rsid w:val="00322A2A"/>
    <w:rsid w:val="00330B0B"/>
    <w:rsid w:val="00340D4C"/>
    <w:rsid w:val="00346296"/>
    <w:rsid w:val="00351A5D"/>
    <w:rsid w:val="00353185"/>
    <w:rsid w:val="00356C9C"/>
    <w:rsid w:val="00361824"/>
    <w:rsid w:val="0037130C"/>
    <w:rsid w:val="003744D0"/>
    <w:rsid w:val="003751A1"/>
    <w:rsid w:val="003A4560"/>
    <w:rsid w:val="003B1484"/>
    <w:rsid w:val="003B39DE"/>
    <w:rsid w:val="003E043C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67AD9"/>
    <w:rsid w:val="0048459B"/>
    <w:rsid w:val="004A3DF0"/>
    <w:rsid w:val="004B1D60"/>
    <w:rsid w:val="004B7306"/>
    <w:rsid w:val="004C7E65"/>
    <w:rsid w:val="004D6B2B"/>
    <w:rsid w:val="004E4A5D"/>
    <w:rsid w:val="004E7588"/>
    <w:rsid w:val="005202B4"/>
    <w:rsid w:val="00524B9F"/>
    <w:rsid w:val="00525346"/>
    <w:rsid w:val="00530106"/>
    <w:rsid w:val="00534F27"/>
    <w:rsid w:val="00544556"/>
    <w:rsid w:val="00553A99"/>
    <w:rsid w:val="00554F6C"/>
    <w:rsid w:val="00576B03"/>
    <w:rsid w:val="005811F1"/>
    <w:rsid w:val="00581995"/>
    <w:rsid w:val="0058447F"/>
    <w:rsid w:val="00593617"/>
    <w:rsid w:val="00595D3B"/>
    <w:rsid w:val="005B7CE9"/>
    <w:rsid w:val="005D1262"/>
    <w:rsid w:val="005E5887"/>
    <w:rsid w:val="005F048F"/>
    <w:rsid w:val="005F16C6"/>
    <w:rsid w:val="005F23DE"/>
    <w:rsid w:val="005F5359"/>
    <w:rsid w:val="00604784"/>
    <w:rsid w:val="00613E9B"/>
    <w:rsid w:val="00620012"/>
    <w:rsid w:val="006213C1"/>
    <w:rsid w:val="00646DA0"/>
    <w:rsid w:val="00654CEE"/>
    <w:rsid w:val="00665772"/>
    <w:rsid w:val="00667052"/>
    <w:rsid w:val="00670ACF"/>
    <w:rsid w:val="00677D1B"/>
    <w:rsid w:val="006A2EB4"/>
    <w:rsid w:val="006A6F3E"/>
    <w:rsid w:val="006B7714"/>
    <w:rsid w:val="006B7819"/>
    <w:rsid w:val="006E23B5"/>
    <w:rsid w:val="00703C9A"/>
    <w:rsid w:val="00725ECA"/>
    <w:rsid w:val="007362FC"/>
    <w:rsid w:val="00744DF3"/>
    <w:rsid w:val="00766576"/>
    <w:rsid w:val="0077369E"/>
    <w:rsid w:val="00781406"/>
    <w:rsid w:val="007826EB"/>
    <w:rsid w:val="00797BDB"/>
    <w:rsid w:val="007A7766"/>
    <w:rsid w:val="007A7E93"/>
    <w:rsid w:val="007B1147"/>
    <w:rsid w:val="007B44D3"/>
    <w:rsid w:val="007B4F6B"/>
    <w:rsid w:val="007B607B"/>
    <w:rsid w:val="007C6800"/>
    <w:rsid w:val="007D7B59"/>
    <w:rsid w:val="007E50A0"/>
    <w:rsid w:val="00800461"/>
    <w:rsid w:val="00811348"/>
    <w:rsid w:val="0081559F"/>
    <w:rsid w:val="00816EEC"/>
    <w:rsid w:val="00817BD5"/>
    <w:rsid w:val="008428E4"/>
    <w:rsid w:val="00873D7B"/>
    <w:rsid w:val="00886E45"/>
    <w:rsid w:val="008B0BDB"/>
    <w:rsid w:val="008C2580"/>
    <w:rsid w:val="008C36B2"/>
    <w:rsid w:val="008C42C2"/>
    <w:rsid w:val="008F0E0D"/>
    <w:rsid w:val="008F4AA8"/>
    <w:rsid w:val="0090146A"/>
    <w:rsid w:val="00901EA3"/>
    <w:rsid w:val="009027BC"/>
    <w:rsid w:val="00917C21"/>
    <w:rsid w:val="00923B5B"/>
    <w:rsid w:val="00931C6F"/>
    <w:rsid w:val="009353C0"/>
    <w:rsid w:val="00945706"/>
    <w:rsid w:val="0094781C"/>
    <w:rsid w:val="00960B4A"/>
    <w:rsid w:val="009614DC"/>
    <w:rsid w:val="00961AEA"/>
    <w:rsid w:val="00972AAA"/>
    <w:rsid w:val="0098404C"/>
    <w:rsid w:val="00992FF7"/>
    <w:rsid w:val="009A3AC5"/>
    <w:rsid w:val="009B23D1"/>
    <w:rsid w:val="009B4CB5"/>
    <w:rsid w:val="009C2FDF"/>
    <w:rsid w:val="009F5FAB"/>
    <w:rsid w:val="009F6375"/>
    <w:rsid w:val="00A2134B"/>
    <w:rsid w:val="00A33FA8"/>
    <w:rsid w:val="00A46604"/>
    <w:rsid w:val="00A5187D"/>
    <w:rsid w:val="00A76857"/>
    <w:rsid w:val="00A77B0B"/>
    <w:rsid w:val="00A84928"/>
    <w:rsid w:val="00A866E6"/>
    <w:rsid w:val="00AA21C9"/>
    <w:rsid w:val="00AB773A"/>
    <w:rsid w:val="00AC6074"/>
    <w:rsid w:val="00AF64A9"/>
    <w:rsid w:val="00B15B2E"/>
    <w:rsid w:val="00B16EAA"/>
    <w:rsid w:val="00B3295F"/>
    <w:rsid w:val="00B46FA9"/>
    <w:rsid w:val="00B47015"/>
    <w:rsid w:val="00B82124"/>
    <w:rsid w:val="00B90C6C"/>
    <w:rsid w:val="00B91287"/>
    <w:rsid w:val="00B91A90"/>
    <w:rsid w:val="00B95B1E"/>
    <w:rsid w:val="00BC0C62"/>
    <w:rsid w:val="00BC11C2"/>
    <w:rsid w:val="00BD2D28"/>
    <w:rsid w:val="00BE0275"/>
    <w:rsid w:val="00BF07E8"/>
    <w:rsid w:val="00C02383"/>
    <w:rsid w:val="00C04695"/>
    <w:rsid w:val="00C0542A"/>
    <w:rsid w:val="00C17872"/>
    <w:rsid w:val="00C23B80"/>
    <w:rsid w:val="00C245E0"/>
    <w:rsid w:val="00C2573C"/>
    <w:rsid w:val="00C467F0"/>
    <w:rsid w:val="00C62D10"/>
    <w:rsid w:val="00C632F1"/>
    <w:rsid w:val="00C661E5"/>
    <w:rsid w:val="00C83C16"/>
    <w:rsid w:val="00C94B03"/>
    <w:rsid w:val="00CA1719"/>
    <w:rsid w:val="00CB1B55"/>
    <w:rsid w:val="00D00262"/>
    <w:rsid w:val="00D21AAD"/>
    <w:rsid w:val="00D27297"/>
    <w:rsid w:val="00D4504D"/>
    <w:rsid w:val="00D457D5"/>
    <w:rsid w:val="00D4590A"/>
    <w:rsid w:val="00D528AA"/>
    <w:rsid w:val="00D73E1A"/>
    <w:rsid w:val="00D8404E"/>
    <w:rsid w:val="00DB7013"/>
    <w:rsid w:val="00DB78C9"/>
    <w:rsid w:val="00DC49A1"/>
    <w:rsid w:val="00DE72C2"/>
    <w:rsid w:val="00E01087"/>
    <w:rsid w:val="00E11027"/>
    <w:rsid w:val="00E12D70"/>
    <w:rsid w:val="00E34C2B"/>
    <w:rsid w:val="00E47556"/>
    <w:rsid w:val="00E57EFE"/>
    <w:rsid w:val="00E73F34"/>
    <w:rsid w:val="00E75F3A"/>
    <w:rsid w:val="00E81AB1"/>
    <w:rsid w:val="00E86801"/>
    <w:rsid w:val="00E936C7"/>
    <w:rsid w:val="00EA2C60"/>
    <w:rsid w:val="00EB1B42"/>
    <w:rsid w:val="00EC55A9"/>
    <w:rsid w:val="00EC6D4F"/>
    <w:rsid w:val="00EE1943"/>
    <w:rsid w:val="00EE7521"/>
    <w:rsid w:val="00EF6E98"/>
    <w:rsid w:val="00F021E2"/>
    <w:rsid w:val="00F02353"/>
    <w:rsid w:val="00F07059"/>
    <w:rsid w:val="00F50F4D"/>
    <w:rsid w:val="00F87B27"/>
    <w:rsid w:val="00F927BA"/>
    <w:rsid w:val="00FA1A51"/>
    <w:rsid w:val="00FA4296"/>
    <w:rsid w:val="00FB7420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2339</Words>
  <Characters>14039</Characters>
  <Application>Microsoft Office Word</Application>
  <DocSecurity>0</DocSecurity>
  <Lines>116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86</cp:revision>
  <cp:lastPrinted>2025-03-04T08:09:00Z</cp:lastPrinted>
  <dcterms:created xsi:type="dcterms:W3CDTF">2024-07-24T06:31:00Z</dcterms:created>
  <dcterms:modified xsi:type="dcterms:W3CDTF">2025-03-05T06:18:00Z</dcterms:modified>
</cp:coreProperties>
</file>