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66E8B9A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2D73D9">
        <w:rPr>
          <w:rFonts w:eastAsia="Calibri" w:cstheme="minorHAnsi"/>
          <w:sz w:val="28"/>
          <w:szCs w:val="28"/>
        </w:rPr>
        <w:t>12</w:t>
      </w:r>
      <w:r w:rsidR="00B46FA9">
        <w:rPr>
          <w:rFonts w:eastAsia="Calibri" w:cstheme="minorHAnsi"/>
          <w:sz w:val="28"/>
          <w:szCs w:val="28"/>
        </w:rPr>
        <w:t xml:space="preserve"> </w:t>
      </w:r>
      <w:r w:rsidR="00C62D10">
        <w:rPr>
          <w:rFonts w:eastAsia="Calibri" w:cstheme="minorHAnsi"/>
          <w:sz w:val="28"/>
          <w:szCs w:val="28"/>
        </w:rPr>
        <w:t>marca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7DCC31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E5615">
        <w:rPr>
          <w:rFonts w:eastAsia="Calibri" w:cstheme="minorHAnsi"/>
          <w:sz w:val="28"/>
          <w:szCs w:val="28"/>
        </w:rPr>
        <w:t>2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1B1CC4CD" w:rsidR="000A38FE" w:rsidRPr="00FE156B" w:rsidRDefault="004D6B2B" w:rsidP="00FE156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7AE32670" w:rsidR="0004093B" w:rsidRDefault="004D6B2B" w:rsidP="00E936C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3B80">
        <w:rPr>
          <w:rFonts w:cstheme="minorHAnsi"/>
          <w:sz w:val="28"/>
          <w:szCs w:val="28"/>
        </w:rPr>
        <w:t xml:space="preserve"> oraz na tablic</w:t>
      </w:r>
      <w:r w:rsidR="00860DB9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860DB9">
        <w:rPr>
          <w:rFonts w:cstheme="minorHAnsi"/>
          <w:sz w:val="28"/>
          <w:szCs w:val="28"/>
        </w:rPr>
        <w:t>ych</w:t>
      </w:r>
      <w:r w:rsidR="00C23B80">
        <w:rPr>
          <w:rFonts w:cstheme="minorHAnsi"/>
          <w:sz w:val="28"/>
          <w:szCs w:val="28"/>
        </w:rPr>
        <w:t xml:space="preserve"> we wsi</w:t>
      </w:r>
      <w:r w:rsidR="00860DB9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</w:t>
      </w:r>
      <w:r w:rsidR="00860DB9">
        <w:rPr>
          <w:rFonts w:cstheme="minorHAnsi"/>
          <w:sz w:val="28"/>
          <w:szCs w:val="28"/>
        </w:rPr>
        <w:t>Kaleje i Luciny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860DB9">
        <w:rPr>
          <w:rFonts w:cstheme="minorHAnsi"/>
          <w:sz w:val="28"/>
          <w:szCs w:val="28"/>
        </w:rPr>
        <w:t>11</w:t>
      </w:r>
      <w:r w:rsidR="009B4CB5">
        <w:rPr>
          <w:rFonts w:cstheme="minorHAnsi"/>
          <w:sz w:val="28"/>
          <w:szCs w:val="28"/>
        </w:rPr>
        <w:t>.0</w:t>
      </w:r>
      <w:r w:rsidR="00B90C6C">
        <w:rPr>
          <w:rFonts w:cstheme="minorHAnsi"/>
          <w:sz w:val="28"/>
          <w:szCs w:val="28"/>
        </w:rPr>
        <w:t>3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1A147C" w:rsidRPr="001A147C">
        <w:rPr>
          <w:rFonts w:cstheme="minorHAnsi"/>
          <w:sz w:val="28"/>
          <w:szCs w:val="28"/>
        </w:rPr>
        <w:t>ENEA Operator Sp. z o.o. z siedzibą w Poznaniu, ul. Strzeszyńska 58, 60-479 Poznań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1A147C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0A38FE" w:rsidRPr="00817BD5">
        <w:rPr>
          <w:rFonts w:cstheme="minorHAnsi"/>
          <w:sz w:val="28"/>
          <w:szCs w:val="28"/>
        </w:rPr>
        <w:t xml:space="preserve"> lokalizacji inwestycji celu publicznego dla przedsięwzięcia: </w:t>
      </w:r>
      <w:r w:rsidR="00CC097F" w:rsidRPr="00CC097F">
        <w:rPr>
          <w:rFonts w:cstheme="minorHAnsi"/>
          <w:sz w:val="28"/>
          <w:szCs w:val="28"/>
        </w:rPr>
        <w:t>budowa kablowej sieci elektroenergetycznej średniego napięcia  SN 15 kV o długości nie większej niż 1 km na terenie działek lub ich części o nr ewid.: 20/3 i 22/1, obręb Kaleje (ul. Grobelka) oraz 1, 11/3, 13/11 i 13/13, obręb Luciny (ul.: Wspólna, Lipowa i Akacjowa)</w:t>
      </w:r>
      <w:r w:rsidR="00E936C7">
        <w:rPr>
          <w:rFonts w:cstheme="minorHAnsi"/>
          <w:sz w:val="28"/>
          <w:szCs w:val="28"/>
        </w:rPr>
        <w:t>.</w:t>
      </w:r>
    </w:p>
    <w:p w14:paraId="4B1B0487" w14:textId="74ECD688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CC097F">
        <w:rPr>
          <w:rFonts w:cstheme="minorHAnsi"/>
          <w:sz w:val="28"/>
          <w:szCs w:val="28"/>
        </w:rPr>
        <w:t>2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559E6C7E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65D1C07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04AC8">
        <w:rPr>
          <w:rFonts w:eastAsia="Times New Roman" w:cstheme="minorHAnsi"/>
          <w:sz w:val="28"/>
          <w:szCs w:val="28"/>
          <w:lang w:eastAsia="pl-PL"/>
        </w:rPr>
        <w:t>12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9353C0">
        <w:rPr>
          <w:rFonts w:eastAsia="Times New Roman" w:cstheme="minorHAnsi"/>
          <w:sz w:val="28"/>
          <w:szCs w:val="28"/>
          <w:lang w:eastAsia="pl-PL"/>
        </w:rPr>
        <w:t>3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3D15290D" w:rsidR="009B23D1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9353C0">
        <w:rPr>
          <w:rFonts w:eastAsia="Calibri" w:cstheme="minorHAnsi"/>
          <w:sz w:val="28"/>
          <w:szCs w:val="28"/>
        </w:rPr>
        <w:t>3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6958058B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077F19">
        <w:rPr>
          <w:rFonts w:cstheme="minorHAnsi"/>
          <w:sz w:val="28"/>
          <w:szCs w:val="28"/>
        </w:rPr>
        <w:t xml:space="preserve">Podstawa prawna: </w:t>
      </w:r>
      <w:r w:rsidR="002F4746" w:rsidRPr="00077F19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077F19">
        <w:rPr>
          <w:sz w:val="28"/>
          <w:szCs w:val="28"/>
        </w:rPr>
        <w:t>Dz. U. z 202</w:t>
      </w:r>
      <w:r w:rsidR="00A2134B" w:rsidRPr="00077F19">
        <w:rPr>
          <w:sz w:val="28"/>
          <w:szCs w:val="28"/>
        </w:rPr>
        <w:t>4</w:t>
      </w:r>
      <w:r w:rsidR="000A38FE" w:rsidRPr="00077F19">
        <w:rPr>
          <w:sz w:val="28"/>
          <w:szCs w:val="28"/>
        </w:rPr>
        <w:t xml:space="preserve"> r. poz. </w:t>
      </w:r>
      <w:r w:rsidR="00A2134B" w:rsidRPr="00077F19">
        <w:rPr>
          <w:sz w:val="28"/>
          <w:szCs w:val="28"/>
        </w:rPr>
        <w:t>1130</w:t>
      </w:r>
      <w:r w:rsidR="00873D7B" w:rsidRPr="00077F19">
        <w:rPr>
          <w:sz w:val="28"/>
          <w:szCs w:val="28"/>
        </w:rPr>
        <w:t>, 1907 i 1940</w:t>
      </w:r>
      <w:r w:rsidR="002F4746" w:rsidRPr="00077F19">
        <w:rPr>
          <w:rFonts w:cstheme="minorHAnsi"/>
          <w:sz w:val="28"/>
          <w:szCs w:val="28"/>
        </w:rPr>
        <w:t>).</w:t>
      </w:r>
    </w:p>
    <w:p w14:paraId="422FF237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lastRenderedPageBreak/>
        <w:t>Burmistrz Śremu</w:t>
      </w:r>
    </w:p>
    <w:p w14:paraId="446BFB4D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t>ul. Plac 20 Października 1</w:t>
      </w:r>
    </w:p>
    <w:p w14:paraId="7D949235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t>63 – 100 Śrem</w:t>
      </w:r>
    </w:p>
    <w:p w14:paraId="12605A91" w14:textId="77777777" w:rsidR="00FA1B2E" w:rsidRPr="00FA1B2E" w:rsidRDefault="00FA1B2E" w:rsidP="00FA1B2E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Śrem, 11 marca 2025 r.</w:t>
      </w:r>
    </w:p>
    <w:p w14:paraId="157F392E" w14:textId="77777777" w:rsidR="00FA1B2E" w:rsidRPr="00FA1B2E" w:rsidRDefault="00FA1B2E" w:rsidP="00FA1B2E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PPSPP.6733.2.2025.BK</w:t>
      </w:r>
    </w:p>
    <w:p w14:paraId="4CC15EA5" w14:textId="77777777" w:rsidR="00FA1B2E" w:rsidRPr="00FA1B2E" w:rsidRDefault="00FA1B2E" w:rsidP="00FA1B2E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Decyzja nr 5/2025</w:t>
      </w:r>
    </w:p>
    <w:p w14:paraId="3158BDFA" w14:textId="77777777" w:rsidR="00FA1B2E" w:rsidRPr="00FA1B2E" w:rsidRDefault="00FA1B2E" w:rsidP="00FA1B2E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o lokalizacji inwestycji celu publicznego</w:t>
      </w:r>
    </w:p>
    <w:p w14:paraId="347CF816" w14:textId="77777777" w:rsidR="00FA1B2E" w:rsidRPr="00FA1B2E" w:rsidRDefault="00FA1B2E" w:rsidP="00FA1B2E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9463CC8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 zagospodarowaniu przestrzennym (Dz. U. z 2024 r. poz. 1130, 1907 i 1940), zwanej dalej u.p.z.p., oraz art. 104 ustawy z dnia 14 czerwca 1960 r. – Kodeks postępowania administracyjnego (Dz. U. z 2024 r. poz. 572), zwanej dalej k.p.a., po rozpatrzeniu wniosku złożonego 30.01.2025 r. i zmienionego 03.02.2025 r., przez:</w:t>
      </w:r>
    </w:p>
    <w:p w14:paraId="5696A7DC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ENEA Operator Sp. z o.o.</w:t>
      </w:r>
    </w:p>
    <w:p w14:paraId="6CB28FA4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ul. Strzeszyńska 58, 60-479 Poznań</w:t>
      </w:r>
    </w:p>
    <w:p w14:paraId="193D75ED" w14:textId="77777777" w:rsidR="00FA1B2E" w:rsidRPr="00FA1B2E" w:rsidRDefault="00FA1B2E" w:rsidP="00FA1B2E">
      <w:pPr>
        <w:spacing w:after="120" w:line="240" w:lineRule="auto"/>
        <w:rPr>
          <w:rFonts w:cstheme="minorHAnsi"/>
          <w:sz w:val="24"/>
          <w:szCs w:val="24"/>
        </w:rPr>
      </w:pPr>
      <w:r w:rsidRPr="00FA1B2E">
        <w:rPr>
          <w:rFonts w:cstheme="minorHAnsi"/>
          <w:sz w:val="28"/>
          <w:szCs w:val="28"/>
        </w:rPr>
        <w:t xml:space="preserve">o ustalenie lokalizacji inwestycji celu publicznego dla przedsięwzięcia: budowa kablowej sieci elektroenergetycznej średniego napięcia SN 15 kV o długości nie większej niż 1 km na terenie części działek o nr ewid.: </w:t>
      </w:r>
      <w:bookmarkStart w:id="0" w:name="_Hlk189651310"/>
      <w:r w:rsidRPr="00FA1B2E">
        <w:rPr>
          <w:rFonts w:cstheme="minorHAnsi"/>
          <w:sz w:val="28"/>
          <w:szCs w:val="28"/>
        </w:rPr>
        <w:t>20/3 i 22/1, obręb Kaleje oraz o nr ewid.: 1, 11/3, 13/11 i 13/13, obręb Luciny</w:t>
      </w:r>
      <w:bookmarkEnd w:id="0"/>
      <w:r w:rsidRPr="00FA1B2E">
        <w:rPr>
          <w:rFonts w:cstheme="minorHAnsi"/>
          <w:bCs/>
          <w:sz w:val="28"/>
          <w:szCs w:val="28"/>
        </w:rPr>
        <w:t>,</w:t>
      </w:r>
    </w:p>
    <w:p w14:paraId="65E1B593" w14:textId="77777777" w:rsidR="00FA1B2E" w:rsidRPr="00FA1B2E" w:rsidRDefault="00FA1B2E" w:rsidP="00FA1B2E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ustalam</w:t>
      </w:r>
    </w:p>
    <w:p w14:paraId="1EFFB640" w14:textId="77777777" w:rsidR="00FA1B2E" w:rsidRPr="00FA1B2E" w:rsidRDefault="00FA1B2E" w:rsidP="00FA1B2E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na rzecz Wnioskodawcy</w:t>
      </w:r>
    </w:p>
    <w:p w14:paraId="52FF73AA" w14:textId="77777777" w:rsidR="00FA1B2E" w:rsidRPr="00FA1B2E" w:rsidRDefault="00FA1B2E" w:rsidP="00FA1B2E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2D05265D" w14:textId="77777777" w:rsidR="00FA1B2E" w:rsidRPr="00FA1B2E" w:rsidRDefault="00FA1B2E" w:rsidP="00FA1B2E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1.</w:t>
      </w:r>
      <w:r w:rsidRPr="00FA1B2E">
        <w:rPr>
          <w:rFonts w:cstheme="minorHAnsi"/>
          <w:bCs/>
          <w:sz w:val="28"/>
          <w:szCs w:val="28"/>
        </w:rPr>
        <w:tab/>
        <w:t>Opis inwestycji:</w:t>
      </w:r>
    </w:p>
    <w:p w14:paraId="399D7CF3" w14:textId="77777777" w:rsidR="00FA1B2E" w:rsidRPr="00FA1B2E" w:rsidRDefault="00FA1B2E" w:rsidP="00FA1B2E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rodzaj</w:t>
      </w:r>
      <w:r w:rsidRPr="00FA1B2E">
        <w:rPr>
          <w:rFonts w:cstheme="minorHAnsi"/>
          <w:sz w:val="28"/>
          <w:szCs w:val="28"/>
        </w:rPr>
        <w:t>: kablowa sieć elektroenergetyczna średniego napięcia SN 15 kV o długości nie większej niż 1 km;</w:t>
      </w:r>
    </w:p>
    <w:p w14:paraId="69CF54D6" w14:textId="77777777" w:rsidR="00FA1B2E" w:rsidRPr="00FA1B2E" w:rsidRDefault="00FA1B2E" w:rsidP="00FA1B2E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lokalizacja: teren inwestycji składający się z części działek o nr ewid.: 20/3 i 22/1, obręb Kaleje oraz o nr ewid.: 1, 11/3, 13/11 i 13/13, obręb Luciny, zgodnie z liniami rozgraniczającymi wyznaczonymi na mapie stanowiącej załącznik nr 1 do decyzji;</w:t>
      </w:r>
    </w:p>
    <w:p w14:paraId="51F6786C" w14:textId="77777777" w:rsidR="00FA1B2E" w:rsidRDefault="00FA1B2E" w:rsidP="00FA1B2E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funkcja zabudowy i zagospodarowania terenu: bez zmian (komunikacyjna, mieszkaniowa, rolnicza).</w:t>
      </w:r>
    </w:p>
    <w:p w14:paraId="09C48D69" w14:textId="77777777" w:rsidR="00FA1B2E" w:rsidRDefault="00FA1B2E" w:rsidP="00FA1B2E">
      <w:pPr>
        <w:spacing w:after="120" w:line="240" w:lineRule="auto"/>
        <w:contextualSpacing/>
        <w:rPr>
          <w:rFonts w:cstheme="minorHAnsi"/>
          <w:sz w:val="28"/>
          <w:szCs w:val="28"/>
        </w:rPr>
      </w:pPr>
    </w:p>
    <w:p w14:paraId="2924D900" w14:textId="77777777" w:rsidR="00FA1B2E" w:rsidRPr="00FA1B2E" w:rsidRDefault="00FA1B2E" w:rsidP="00FA1B2E">
      <w:pPr>
        <w:spacing w:after="120" w:line="240" w:lineRule="auto"/>
        <w:contextualSpacing/>
        <w:rPr>
          <w:rFonts w:cstheme="minorHAnsi"/>
          <w:sz w:val="28"/>
          <w:szCs w:val="28"/>
        </w:rPr>
      </w:pPr>
    </w:p>
    <w:p w14:paraId="7776A98A" w14:textId="77777777" w:rsidR="00FA1B2E" w:rsidRPr="00FA1B2E" w:rsidRDefault="00FA1B2E" w:rsidP="00FA1B2E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lastRenderedPageBreak/>
        <w:t>2.</w:t>
      </w:r>
      <w:r w:rsidRPr="00FA1B2E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1E52F8F6" w14:textId="77777777" w:rsidR="00FA1B2E" w:rsidRPr="00FA1B2E" w:rsidRDefault="00FA1B2E" w:rsidP="00FA1B2E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7025C982" w14:textId="77777777" w:rsidR="00FA1B2E" w:rsidRPr="00FA1B2E" w:rsidRDefault="00FA1B2E" w:rsidP="00FA1B2E">
      <w:pPr>
        <w:numPr>
          <w:ilvl w:val="0"/>
          <w:numId w:val="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ochrony środowiska i zdrowia ludzi oraz dziedzictwa kulturowego i zabytków oraz dóbr kultury współczesnej: uwzględnienie ograniczeń wynikających z położenia terenu inwestycji w granicach Głównego Zbiornika Wód Podziemnych nr 150 – Pradolina Warszawa-Berlin;</w:t>
      </w:r>
    </w:p>
    <w:p w14:paraId="74B07FC0" w14:textId="77777777" w:rsidR="00FA1B2E" w:rsidRPr="00FA1B2E" w:rsidRDefault="00FA1B2E" w:rsidP="00FA1B2E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3221EEF3" w14:textId="77777777" w:rsidR="00FA1B2E" w:rsidRPr="00FA1B2E" w:rsidRDefault="00FA1B2E" w:rsidP="00FA1B2E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wymagań dotyczących ochrony interesów osób trzecich:</w:t>
      </w:r>
    </w:p>
    <w:p w14:paraId="5AD8A00A" w14:textId="77777777" w:rsidR="00FA1B2E" w:rsidRPr="00FA1B2E" w:rsidRDefault="00FA1B2E" w:rsidP="00FA1B2E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warunki ochrony przed pozbawieniem: </w:t>
      </w:r>
    </w:p>
    <w:p w14:paraId="43808F93" w14:textId="77777777" w:rsidR="00FA1B2E" w:rsidRPr="00FA1B2E" w:rsidRDefault="00FA1B2E" w:rsidP="00FA1B2E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610E27B" w14:textId="77777777" w:rsidR="00FA1B2E" w:rsidRPr="00FA1B2E" w:rsidRDefault="00FA1B2E" w:rsidP="00FA1B2E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40CD47A0" w14:textId="77777777" w:rsidR="00FA1B2E" w:rsidRPr="00FA1B2E" w:rsidRDefault="00FA1B2E" w:rsidP="00FA1B2E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1E418EC8" w14:textId="77777777" w:rsidR="00FA1B2E" w:rsidRPr="00FA1B2E" w:rsidRDefault="00FA1B2E" w:rsidP="00FA1B2E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3.</w:t>
      </w:r>
      <w:r w:rsidRPr="00FA1B2E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1:2000. </w:t>
      </w:r>
    </w:p>
    <w:p w14:paraId="40483EBE" w14:textId="77777777" w:rsidR="00FA1B2E" w:rsidRDefault="00FA1B2E" w:rsidP="00FA1B2E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2C991F6C" w14:textId="77777777" w:rsidR="00FA1B2E" w:rsidRDefault="00FA1B2E" w:rsidP="00FA1B2E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7478CD4C" w14:textId="77777777" w:rsidR="00FA1B2E" w:rsidRDefault="00FA1B2E" w:rsidP="00FA1B2E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24794581" w14:textId="77777777" w:rsidR="00FA1B2E" w:rsidRDefault="00FA1B2E" w:rsidP="00FA1B2E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540F5756" w14:textId="5968CC7A" w:rsidR="00FA1B2E" w:rsidRPr="00FA1B2E" w:rsidRDefault="00FA1B2E" w:rsidP="00FA1B2E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lastRenderedPageBreak/>
        <w:t>Uzasadnienie</w:t>
      </w:r>
    </w:p>
    <w:p w14:paraId="6B965F6C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Stosownie do art. 59 ust. 2 ustawy z dnia 7 lipca 2023 r. o zmianie u.p.z.p. oraz niektórych innych ustaw (Dz. U. poz. 1688 i z 2024</w:t>
      </w:r>
      <w:r w:rsidRPr="00FA1B2E">
        <w:rPr>
          <w:rFonts w:cstheme="minorHAnsi"/>
          <w:sz w:val="28"/>
        </w:rPr>
        <w:t> r. poz. 1824</w:t>
      </w:r>
      <w:r w:rsidRPr="00FA1B2E">
        <w:rPr>
          <w:rFonts w:cstheme="minorHAnsi"/>
          <w:sz w:val="28"/>
          <w:szCs w:val="28"/>
        </w:rPr>
        <w:t>) do spraw dotyczących ustalenia lokalizacji inwestycji celu publicznego lub wydania decyzji o warunkach zabudowy, wszczętych od dnia wejścia w życie niniejszej ustawy i przed dniem utraty mocy studium uwarunkowań i kierunków zagospodarowania przestrzennego gminy w danej gminie:</w:t>
      </w:r>
    </w:p>
    <w:p w14:paraId="02D7A2A2" w14:textId="77777777" w:rsidR="00FA1B2E" w:rsidRPr="00FA1B2E" w:rsidRDefault="00FA1B2E" w:rsidP="00FA1B2E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1)</w:t>
      </w:r>
      <w:r w:rsidRPr="00FA1B2E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2586BFA6" w14:textId="77777777" w:rsidR="00FA1B2E" w:rsidRPr="00FA1B2E" w:rsidRDefault="00FA1B2E" w:rsidP="00FA1B2E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2)</w:t>
      </w:r>
      <w:r w:rsidRPr="00FA1B2E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3D730FE2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FA1B2E">
        <w:rPr>
          <w:rFonts w:cstheme="minorHAnsi"/>
          <w:sz w:val="28"/>
        </w:rPr>
        <w:t>celu publicznego ustala się w drodze decyzji o lokalizacji inwestycji celu publicznego</w:t>
      </w:r>
      <w:r w:rsidRPr="00FA1B2E">
        <w:rPr>
          <w:rFonts w:cstheme="minorHAnsi"/>
          <w:sz w:val="28"/>
          <w:szCs w:val="28"/>
        </w:rPr>
        <w:t>.</w:t>
      </w:r>
    </w:p>
    <w:p w14:paraId="02353403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4E190193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Według art. 50 ust. 2a u.p.z.p.</w:t>
      </w:r>
      <w:r w:rsidRPr="00FA1B2E">
        <w:rPr>
          <w:rFonts w:ascii="Times New Roman" w:hAnsi="Times New Roman"/>
          <w:sz w:val="28"/>
        </w:rPr>
        <w:t xml:space="preserve"> </w:t>
      </w:r>
      <w:r w:rsidRPr="00FA1B2E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elektroenergetyczna została wymieniona w art. 29 ust. 1 pkt 2 lit. a ustawy z dnia 7 lipca 1994 r. – Prawo budowlane (Dz. U. z 2024 r. poz. 725, 834, 1222, 1847 i 1881). </w:t>
      </w:r>
    </w:p>
    <w:p w14:paraId="305E3DDF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2A7859D9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lastRenderedPageBreak/>
        <w:t xml:space="preserve">Teren planowanej inwestycji nie jest objęty ustaleniami obowiązującego planu ogólnego gminy ani miejscowego planu zagospodarowania przestrzennego, ani projektem miejscowego planu. </w:t>
      </w:r>
    </w:p>
    <w:p w14:paraId="4BB24E3B" w14:textId="301D2E46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2700AB9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Planowana inwestycja polega na budowie kablowej sieci elektroenergetycznej średniego napięcia SN 15 kV o długości nie większej niż 1 km na terenie obejmującym części działek o nr ewid. 20/3 i 22/1, obręb Kaleje oraz o nr ewid.: 1, 11/3, 13/11 i 13/13, obręb Luciny, przy czym łączna powierzchnia terenu inwestycji wynosi ca 0,9383 ha.</w:t>
      </w:r>
    </w:p>
    <w:p w14:paraId="6F581426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Planowana inwestycja zapewnić ma dostawy energii elektrycznej do projektowanych budynków mieszkalnych jednorodzinnych. </w:t>
      </w:r>
    </w:p>
    <w:p w14:paraId="2109F7CF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</w:rPr>
      </w:pPr>
      <w:r w:rsidRPr="00FA1B2E">
        <w:rPr>
          <w:rFonts w:cstheme="minorHAnsi"/>
          <w:sz w:val="28"/>
          <w:szCs w:val="28"/>
        </w:rPr>
        <w:t xml:space="preserve">Zgodnie z ewidencją gruntów i budynków prowadzoną przez Starostę Śremskiego </w:t>
      </w:r>
      <w:r w:rsidRPr="00FA1B2E">
        <w:rPr>
          <w:rFonts w:cstheme="minorHAnsi"/>
          <w:sz w:val="28"/>
        </w:rPr>
        <w:t>teren inwestycji stanowi: drogi (dr), grunty orne (RVI), łąki trwałe (ŁV) i grunty pod rowami powierzchniowymi stojącymi (Ws).</w:t>
      </w:r>
    </w:p>
    <w:p w14:paraId="1674795F" w14:textId="77777777" w:rsidR="00FA1B2E" w:rsidRPr="00FA1B2E" w:rsidRDefault="00FA1B2E" w:rsidP="00FA1B2E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akt IV SA/Po 35/19). </w:t>
      </w:r>
    </w:p>
    <w:p w14:paraId="0D60FBB2" w14:textId="77777777" w:rsidR="00FA1B2E" w:rsidRPr="00FA1B2E" w:rsidRDefault="00FA1B2E" w:rsidP="00FA1B2E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Teren planowanej inwestycji nie wymaga uzyskania zgody na zmianę przeznaczenia gruntu rolnego i leśnego na cele nierolnicze i nieleśne, o której mowa w art. 7 ust. 2 ustawy z dnia 3 lutego 1995 r. o ochronie gruntów rolnych i leśnych (Dz. U. z 2024 r. poz. 82). </w:t>
      </w:r>
    </w:p>
    <w:p w14:paraId="5CA48865" w14:textId="77777777" w:rsidR="00FA1B2E" w:rsidRPr="00FA1B2E" w:rsidRDefault="00FA1B2E" w:rsidP="00FA1B2E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FA1B2E">
        <w:rPr>
          <w:rFonts w:cstheme="minorHAnsi"/>
          <w:spacing w:val="-2"/>
          <w:sz w:val="28"/>
        </w:rPr>
        <w:lastRenderedPageBreak/>
        <w:t xml:space="preserve">Stosownie do </w:t>
      </w:r>
      <w:r w:rsidRPr="00FA1B2E">
        <w:rPr>
          <w:rFonts w:cstheme="minorHAnsi"/>
          <w:spacing w:val="-2"/>
          <w:sz w:val="28"/>
          <w:szCs w:val="28"/>
        </w:rPr>
        <w:t xml:space="preserve">art. 53 ust. 3 </w:t>
      </w:r>
      <w:r w:rsidRPr="00FA1B2E">
        <w:rPr>
          <w:rFonts w:cstheme="minorHAnsi"/>
          <w:sz w:val="28"/>
          <w:szCs w:val="28"/>
        </w:rPr>
        <w:t>u.p.z.p.</w:t>
      </w:r>
      <w:r w:rsidRPr="00FA1B2E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F117564" w14:textId="77777777" w:rsidR="00FA1B2E" w:rsidRPr="00FA1B2E" w:rsidRDefault="00FA1B2E" w:rsidP="00FA1B2E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4BD149FB" w14:textId="77777777" w:rsidR="00FA1B2E" w:rsidRPr="00FA1B2E" w:rsidRDefault="00FA1B2E" w:rsidP="00FA1B2E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370FF50E" w14:textId="77777777" w:rsidR="00FA1B2E" w:rsidRPr="00FA1B2E" w:rsidRDefault="00FA1B2E" w:rsidP="00FA1B2E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7A38EFE0" w14:textId="77777777" w:rsidR="00FA1B2E" w:rsidRPr="00FA1B2E" w:rsidRDefault="00FA1B2E" w:rsidP="00FA1B2E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755763C0" w14:textId="77777777" w:rsidR="00FA1B2E" w:rsidRPr="00FA1B2E" w:rsidRDefault="00FA1B2E" w:rsidP="00FA1B2E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potrzebami w zakresie zapobiegania ruchom masowym ziemi i ich skutkom;</w:t>
      </w:r>
    </w:p>
    <w:p w14:paraId="349AB4DC" w14:textId="77777777" w:rsidR="00FA1B2E" w:rsidRPr="00FA1B2E" w:rsidRDefault="00FA1B2E" w:rsidP="00FA1B2E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2E193C5B" w14:textId="77777777" w:rsidR="00FA1B2E" w:rsidRPr="00FA1B2E" w:rsidRDefault="00FA1B2E" w:rsidP="00FA1B2E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 i 1940) form ochrony przyrody oraz ustaleń obowiązujących planów ochrony;</w:t>
      </w:r>
    </w:p>
    <w:p w14:paraId="192D4022" w14:textId="77777777" w:rsidR="00FA1B2E" w:rsidRPr="00FA1B2E" w:rsidRDefault="00FA1B2E" w:rsidP="00FA1B2E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2024 r. poz. 1087, 1089, 1473 i z 2023 r. poz. 877) warunków korzystania z wód regionu wodnego i zlewni oraz ustanowienia stref ochronnych ujęć wód, a także obszarów ochronnych zbiorników wód śródlądowych,</w:t>
      </w:r>
    </w:p>
    <w:p w14:paraId="7802205B" w14:textId="77777777" w:rsidR="00FA1B2E" w:rsidRPr="00FA1B2E" w:rsidRDefault="00FA1B2E" w:rsidP="00FA1B2E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04A03242" w14:textId="77777777" w:rsidR="00FA1B2E" w:rsidRPr="00FA1B2E" w:rsidRDefault="00FA1B2E" w:rsidP="00FA1B2E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10B4B05F" w14:textId="77777777" w:rsidR="00FA1B2E" w:rsidRPr="00FA1B2E" w:rsidRDefault="00FA1B2E" w:rsidP="00FA1B2E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</w:t>
      </w:r>
      <w:r w:rsidRPr="00FA1B2E">
        <w:rPr>
          <w:rFonts w:cstheme="minorHAnsi"/>
          <w:sz w:val="28"/>
          <w:szCs w:val="28"/>
        </w:rPr>
        <w:lastRenderedPageBreak/>
        <w:t>poz. 1724). W związku z tym nie zachodził obowiązek uzyskania decyzji o środowiskowych uwarunkowaniach określającej środowiskowe uwarunkowania realizacji przedsięwzięcia.</w:t>
      </w:r>
    </w:p>
    <w:p w14:paraId="7EDEEE4C" w14:textId="77777777" w:rsidR="00FA1B2E" w:rsidRPr="00FA1B2E" w:rsidRDefault="00FA1B2E" w:rsidP="00FA1B2E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FA1B2E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FA1B2E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FA1B2E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4968C5E1" w14:textId="77777777" w:rsidR="00FA1B2E" w:rsidRPr="00FA1B2E" w:rsidRDefault="00FA1B2E" w:rsidP="00FA1B2E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1" w:name="_Hlk84408696"/>
      <w:r w:rsidRPr="00FA1B2E">
        <w:rPr>
          <w:rFonts w:cstheme="minorHAnsi"/>
          <w:sz w:val="28"/>
        </w:rPr>
        <w:t>realizowana będzie jako sieć podziemna, zasadniczo w pasie dróg: powiatowej, gminnej i wewnętrznych;</w:t>
      </w:r>
    </w:p>
    <w:p w14:paraId="537C34B6" w14:textId="77777777" w:rsidR="00FA1B2E" w:rsidRPr="00FA1B2E" w:rsidRDefault="00FA1B2E" w:rsidP="00FA1B2E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FA1B2E">
        <w:rPr>
          <w:rFonts w:cstheme="minorHAnsi"/>
          <w:sz w:val="28"/>
        </w:rPr>
        <w:t>zajmuje niewielki obszar (ca 0,9383 ha);</w:t>
      </w:r>
    </w:p>
    <w:p w14:paraId="5EFEFA24" w14:textId="77777777" w:rsidR="00FA1B2E" w:rsidRPr="00FA1B2E" w:rsidRDefault="00FA1B2E" w:rsidP="00FA1B2E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FA1B2E">
        <w:rPr>
          <w:rFonts w:cstheme="minorHAnsi"/>
          <w:sz w:val="28"/>
        </w:rPr>
        <w:t>odległa jest od najbliższego obszaru Natura 2000 (pomiar w linii prostej) o ca 4 km;</w:t>
      </w:r>
    </w:p>
    <w:p w14:paraId="76CF109D" w14:textId="77777777" w:rsidR="00FA1B2E" w:rsidRPr="00FA1B2E" w:rsidRDefault="00FA1B2E" w:rsidP="00FA1B2E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FA1B2E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1"/>
      <w:r w:rsidRPr="00FA1B2E">
        <w:rPr>
          <w:rFonts w:cstheme="minorHAnsi"/>
          <w:sz w:val="28"/>
        </w:rPr>
        <w:t>, poza krótkotrwałym etapem realizacji inwestycji.</w:t>
      </w:r>
    </w:p>
    <w:p w14:paraId="00BD5990" w14:textId="77777777" w:rsidR="00FA1B2E" w:rsidRPr="00FA1B2E" w:rsidRDefault="00FA1B2E" w:rsidP="00FA1B2E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FA1B2E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FA1B2E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7B21ACF8" w14:textId="77777777" w:rsidR="00FA1B2E" w:rsidRPr="00FA1B2E" w:rsidRDefault="00FA1B2E" w:rsidP="00FA1B2E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t>Projekt decyzji został uzgodniony z organami, o których mowa w art. 53 ust. 4 pkt 2a, pkt 5 lit. b, pkt 6 i pkt 9 u.p.z.p., a mianowicie z: Państwowym Powiatowym Inspektorem Sanitarnym w Śremie, Marszałkiem Województwa Wielkopolskiego, Starostą Śremskim i Dyrektorem Zarządu Zlewni w Poznaniu Państwowego Gospodarstwa Wodnego Wody Polskie oraz Dyrektorem Powiatowego Zarządu Dróg.</w:t>
      </w:r>
    </w:p>
    <w:p w14:paraId="55F5A71F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4C192D66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 ramach wewnętrznej procedury projekt decyzji uzyskał stanowisko zarządcy drogi wewnętrznej – ul. Grobelka w Kalejach, czyli Burmistrza Śremu.</w:t>
      </w:r>
    </w:p>
    <w:p w14:paraId="7CEF736C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FA1B2E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781B271A" w14:textId="5369F963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FA1B2E">
        <w:rPr>
          <w:rFonts w:cstheme="minorHAnsi"/>
          <w:sz w:val="28"/>
        </w:rPr>
        <w:lastRenderedPageBreak/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44B80808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FA1B2E">
        <w:rPr>
          <w:rFonts w:cstheme="minorHAnsi"/>
          <w:sz w:val="28"/>
        </w:rPr>
        <w:t>W związku z tym oraz z charakterem i skalą inwestycji oraz brakiem przewidywanego oddziaływania na nieruchomości sąsiednie za strony postępowania uznano właścicieli lub współwłaścicieli działek objętych wnioskiem.</w:t>
      </w:r>
    </w:p>
    <w:p w14:paraId="6318F0D9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EDC9BC8" w14:textId="77777777" w:rsidR="00FA1B2E" w:rsidRPr="00FA1B2E" w:rsidRDefault="00FA1B2E" w:rsidP="00FA1B2E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 związku z powyższym orzeczono jak w sentencji.</w:t>
      </w:r>
    </w:p>
    <w:p w14:paraId="00513787" w14:textId="77777777" w:rsidR="00FA1B2E" w:rsidRPr="00FA1B2E" w:rsidRDefault="00FA1B2E" w:rsidP="00FA1B2E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Pouczenie</w:t>
      </w:r>
    </w:p>
    <w:p w14:paraId="46CBF0C9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8E13873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133F4515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D49FE08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AA37D15" w14:textId="77777777" w:rsidR="00FA1B2E" w:rsidRPr="00FA1B2E" w:rsidRDefault="00FA1B2E" w:rsidP="00FA1B2E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0D0251FE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Calibri" w:hAnsi="Calibri" w:cs="Calibri"/>
          <w:sz w:val="28"/>
        </w:rPr>
      </w:pPr>
    </w:p>
    <w:p w14:paraId="25941DF2" w14:textId="77777777" w:rsidR="00FA1B2E" w:rsidRPr="00FA1B2E" w:rsidRDefault="00FA1B2E" w:rsidP="00292A6F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lastRenderedPageBreak/>
        <w:t>(-) z up. BURMISTRZA</w:t>
      </w:r>
    </w:p>
    <w:p w14:paraId="3E4DA4F5" w14:textId="77777777" w:rsidR="00FA1B2E" w:rsidRPr="00FA1B2E" w:rsidRDefault="00FA1B2E" w:rsidP="00292A6F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t>Katarzyna Bednarowicz</w:t>
      </w:r>
    </w:p>
    <w:p w14:paraId="43BE0EE4" w14:textId="77777777" w:rsidR="00FA1B2E" w:rsidRPr="00FA1B2E" w:rsidRDefault="00FA1B2E" w:rsidP="00292A6F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t>naczelnik Pionu Gospodarowania</w:t>
      </w:r>
    </w:p>
    <w:p w14:paraId="6D4E0A08" w14:textId="77777777" w:rsidR="00FA1B2E" w:rsidRPr="00FA1B2E" w:rsidRDefault="00FA1B2E" w:rsidP="00292A6F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t>Przestrzenią i Środowiskiem</w:t>
      </w:r>
    </w:p>
    <w:p w14:paraId="65E3C080" w14:textId="77777777" w:rsidR="00FA1B2E" w:rsidRPr="00FA1B2E" w:rsidRDefault="00FA1B2E" w:rsidP="00292A6F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FA1B2E">
        <w:rPr>
          <w:rFonts w:ascii="Calibri" w:hAnsi="Calibri" w:cs="Calibri"/>
          <w:sz w:val="28"/>
          <w:szCs w:val="28"/>
        </w:rPr>
        <w:t>/dokument podpisany elektronicznie/</w:t>
      </w:r>
    </w:p>
    <w:p w14:paraId="62DD13E4" w14:textId="77777777" w:rsidR="00FA1B2E" w:rsidRPr="00FA1B2E" w:rsidRDefault="00FA1B2E" w:rsidP="00292A6F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651091D" w14:textId="77777777" w:rsidR="00FA1B2E" w:rsidRPr="00FA1B2E" w:rsidRDefault="00FA1B2E" w:rsidP="00FA1B2E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Załączniki:</w:t>
      </w:r>
    </w:p>
    <w:p w14:paraId="7DD77DF7" w14:textId="77777777" w:rsidR="00FA1B2E" w:rsidRPr="00FA1B2E" w:rsidRDefault="00FA1B2E" w:rsidP="00FA1B2E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załącznik nr 1 – część graficzna decyzji,</w:t>
      </w:r>
    </w:p>
    <w:p w14:paraId="4F08642A" w14:textId="77777777" w:rsidR="00FA1B2E" w:rsidRPr="00FA1B2E" w:rsidRDefault="00FA1B2E" w:rsidP="00FA1B2E">
      <w:pPr>
        <w:numPr>
          <w:ilvl w:val="0"/>
          <w:numId w:val="12"/>
        </w:numPr>
        <w:spacing w:after="0" w:line="240" w:lineRule="auto"/>
        <w:ind w:right="-1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załącznik nr 2 – dane osobowe Stron postępowania (w aktach sprawy)</w:t>
      </w:r>
    </w:p>
    <w:p w14:paraId="03538B94" w14:textId="77777777" w:rsidR="00247502" w:rsidRDefault="00247502" w:rsidP="00FA1B2E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0FF78DC8" w14:textId="0CDFDDFB" w:rsidR="00FA1B2E" w:rsidRPr="00FA1B2E" w:rsidRDefault="00FA1B2E" w:rsidP="00FA1B2E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FA1B2E">
        <w:rPr>
          <w:rFonts w:ascii="Calibri" w:hAnsi="Calibri" w:cs="Calibri"/>
          <w:bCs/>
          <w:sz w:val="28"/>
          <w:szCs w:val="28"/>
        </w:rPr>
        <w:t>Sprawę prowadzi:</w:t>
      </w:r>
    </w:p>
    <w:p w14:paraId="2706E210" w14:textId="77777777" w:rsidR="00FA1B2E" w:rsidRPr="00FA1B2E" w:rsidRDefault="00FA1B2E" w:rsidP="00FA1B2E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FA1B2E">
        <w:rPr>
          <w:rFonts w:ascii="Calibri" w:hAnsi="Calibri" w:cs="Calibri"/>
          <w:bCs/>
          <w:sz w:val="28"/>
          <w:szCs w:val="28"/>
        </w:rPr>
        <w:t>Katarzyna Bednarowicz</w:t>
      </w:r>
    </w:p>
    <w:p w14:paraId="4E1B4053" w14:textId="77777777" w:rsidR="00FA1B2E" w:rsidRPr="00FA1B2E" w:rsidRDefault="00FA1B2E" w:rsidP="00FA1B2E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FA1B2E">
        <w:rPr>
          <w:rFonts w:ascii="Calibri" w:hAnsi="Calibri" w:cs="Calibri"/>
          <w:bCs/>
          <w:sz w:val="28"/>
          <w:szCs w:val="28"/>
        </w:rPr>
        <w:t xml:space="preserve">naczelnik </w:t>
      </w:r>
    </w:p>
    <w:p w14:paraId="067F990E" w14:textId="77777777" w:rsidR="00FA1B2E" w:rsidRPr="00FA1B2E" w:rsidRDefault="00FA1B2E" w:rsidP="00FA1B2E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FA1B2E">
        <w:rPr>
          <w:rFonts w:ascii="Calibri" w:hAnsi="Calibri" w:cs="Calibri"/>
          <w:bCs/>
          <w:sz w:val="28"/>
          <w:szCs w:val="28"/>
        </w:rPr>
        <w:t>tel. 61 28 47 107</w:t>
      </w:r>
    </w:p>
    <w:p w14:paraId="681F6CF3" w14:textId="77777777" w:rsidR="00FA1B2E" w:rsidRPr="00FA1B2E" w:rsidRDefault="00FA1B2E" w:rsidP="00FA1B2E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18A38F54" w14:textId="77777777" w:rsidR="00FA1B2E" w:rsidRPr="00FA1B2E" w:rsidRDefault="00FA1B2E" w:rsidP="00FA1B2E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FA1B2E">
        <w:rPr>
          <w:rFonts w:ascii="Calibri" w:eastAsia="Calibri" w:hAnsi="Calibri" w:cs="Times New Roman"/>
          <w:sz w:val="28"/>
        </w:rPr>
        <w:t>Otrzymują:</w:t>
      </w:r>
    </w:p>
    <w:p w14:paraId="55BE5651" w14:textId="77777777" w:rsidR="00FA1B2E" w:rsidRPr="00FA1B2E" w:rsidRDefault="00FA1B2E" w:rsidP="00FA1B2E">
      <w:pPr>
        <w:spacing w:after="12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FA1B2E">
        <w:rPr>
          <w:rFonts w:ascii="Calibri" w:eastAsia="Calibri" w:hAnsi="Calibri" w:cs="Times New Roman"/>
          <w:sz w:val="28"/>
        </w:rPr>
        <w:t>Strony postępowania:</w:t>
      </w:r>
    </w:p>
    <w:p w14:paraId="0202423D" w14:textId="77777777" w:rsidR="00FA1B2E" w:rsidRPr="00FA1B2E" w:rsidRDefault="00FA1B2E" w:rsidP="00FA1B2E">
      <w:pPr>
        <w:numPr>
          <w:ilvl w:val="0"/>
          <w:numId w:val="14"/>
        </w:numPr>
        <w:spacing w:after="120" w:line="240" w:lineRule="auto"/>
        <w:contextualSpacing/>
        <w:rPr>
          <w:rFonts w:eastAsia="Calibri" w:cstheme="minorHAnsi"/>
          <w:sz w:val="28"/>
        </w:rPr>
      </w:pPr>
      <w:r w:rsidRPr="00FA1B2E">
        <w:rPr>
          <w:rFonts w:ascii="Calibri" w:eastAsia="Calibri" w:hAnsi="Calibri" w:cs="Times New Roman"/>
          <w:sz w:val="28"/>
        </w:rPr>
        <w:t>ENEA Operator Sp. z o.o. z siedzibą w Poznaniu; ul. Strzeszyńska 58,</w:t>
      </w:r>
      <w:r w:rsidRPr="00FA1B2E">
        <w:rPr>
          <w:rFonts w:ascii="Calibri" w:eastAsia="Calibri" w:hAnsi="Calibri" w:cs="Times New Roman"/>
          <w:sz w:val="28"/>
        </w:rPr>
        <w:br/>
      </w:r>
      <w:r w:rsidRPr="00FA1B2E">
        <w:rPr>
          <w:rFonts w:eastAsia="Calibri" w:cstheme="minorHAnsi"/>
          <w:sz w:val="28"/>
        </w:rPr>
        <w:t>60-479 Poznań</w:t>
      </w:r>
    </w:p>
    <w:p w14:paraId="2BB3C559" w14:textId="06312ED4" w:rsidR="00FA1B2E" w:rsidRPr="00FA1B2E" w:rsidRDefault="00FA1B2E" w:rsidP="00FA1B2E">
      <w:pPr>
        <w:spacing w:after="120" w:line="240" w:lineRule="auto"/>
        <w:ind w:left="720"/>
        <w:contextualSpacing/>
        <w:rPr>
          <w:rFonts w:eastAsia="Calibri" w:cstheme="minorHAnsi"/>
          <w:sz w:val="28"/>
        </w:rPr>
      </w:pPr>
      <w:r w:rsidRPr="00FA1B2E">
        <w:rPr>
          <w:rFonts w:ascii="Calibri" w:eastAsia="Calibri" w:hAnsi="Calibri" w:cs="Times New Roman"/>
          <w:sz w:val="28"/>
        </w:rPr>
        <w:t>pełnomocnik: Pan Adam Radkiewicz</w:t>
      </w:r>
    </w:p>
    <w:p w14:paraId="2AA6C11A" w14:textId="77777777" w:rsidR="00FA1B2E" w:rsidRPr="00FA1B2E" w:rsidRDefault="00FA1B2E" w:rsidP="00FA1B2E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FA1B2E">
        <w:rPr>
          <w:rFonts w:eastAsia="Arial" w:cstheme="minorHAnsi"/>
          <w:sz w:val="28"/>
          <w:lang w:eastAsia="zh-CN"/>
        </w:rPr>
        <w:t>Skarb Państwa – Starosta Śremski; ul. Adama Mickiewicza 17, 63-100 Śrem</w:t>
      </w:r>
    </w:p>
    <w:p w14:paraId="5A4ABDCA" w14:textId="77777777" w:rsidR="00FA1B2E" w:rsidRPr="00FA1B2E" w:rsidRDefault="00FA1B2E" w:rsidP="00FA1B2E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FA1B2E">
        <w:rPr>
          <w:rFonts w:eastAsia="Arial" w:cstheme="minorHAnsi"/>
          <w:sz w:val="28"/>
          <w:lang w:eastAsia="zh-CN"/>
        </w:rPr>
        <w:t xml:space="preserve">Gmina Śrem (Pion Rozwoju i Infrastruktury) </w:t>
      </w:r>
    </w:p>
    <w:p w14:paraId="005FC2D5" w14:textId="77777777" w:rsidR="00FA1B2E" w:rsidRPr="00FA1B2E" w:rsidRDefault="00FA1B2E" w:rsidP="00FA1B2E">
      <w:pPr>
        <w:numPr>
          <w:ilvl w:val="0"/>
          <w:numId w:val="14"/>
        </w:numPr>
        <w:spacing w:after="120" w:line="240" w:lineRule="auto"/>
        <w:contextualSpacing/>
        <w:rPr>
          <w:rFonts w:ascii="Calibri" w:eastAsia="Calibri" w:hAnsi="Calibri" w:cs="Times New Roman"/>
          <w:sz w:val="28"/>
        </w:rPr>
      </w:pPr>
      <w:r w:rsidRPr="00FA1B2E">
        <w:rPr>
          <w:rFonts w:eastAsia="Calibri" w:cstheme="minorHAnsi"/>
          <w:sz w:val="28"/>
        </w:rPr>
        <w:t>Pozostałe Strony postępowania zgodnie z załącznikiem</w:t>
      </w:r>
      <w:r w:rsidRPr="00FA1B2E">
        <w:rPr>
          <w:rFonts w:ascii="Calibri" w:eastAsia="Calibri" w:hAnsi="Calibri" w:cs="Times New Roman"/>
          <w:sz w:val="28"/>
        </w:rPr>
        <w:t xml:space="preserve"> nr 2</w:t>
      </w:r>
    </w:p>
    <w:p w14:paraId="74C20DB0" w14:textId="77777777" w:rsidR="00FA1B2E" w:rsidRPr="00FA1B2E" w:rsidRDefault="00FA1B2E" w:rsidP="00FA1B2E">
      <w:pPr>
        <w:spacing w:after="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FA1B2E">
        <w:rPr>
          <w:rFonts w:ascii="Calibri" w:eastAsia="Calibri" w:hAnsi="Calibri" w:cs="Times New Roman"/>
          <w:sz w:val="28"/>
        </w:rPr>
        <w:t>Aa</w:t>
      </w:r>
    </w:p>
    <w:p w14:paraId="53940E80" w14:textId="77777777" w:rsidR="00FA1B2E" w:rsidRPr="00FA1B2E" w:rsidRDefault="00FA1B2E" w:rsidP="00FA1B2E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1FD2C93" w14:textId="77777777" w:rsidR="00FA1B2E" w:rsidRPr="00FA1B2E" w:rsidRDefault="00FA1B2E" w:rsidP="00FA1B2E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A1B2E">
        <w:rPr>
          <w:rFonts w:cstheme="minorHAnsi"/>
          <w:sz w:val="28"/>
          <w:szCs w:val="28"/>
        </w:rPr>
        <w:t xml:space="preserve">Uiszczono opłatę skarbową w kwocie: 598,00 zł </w:t>
      </w:r>
    </w:p>
    <w:p w14:paraId="18A3E8B5" w14:textId="77777777" w:rsidR="00FA1B2E" w:rsidRPr="00FA1B2E" w:rsidRDefault="00FA1B2E" w:rsidP="00FA1B2E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Data wpłaty: 27.01.2025 r.</w:t>
      </w:r>
    </w:p>
    <w:p w14:paraId="63233168" w14:textId="77777777" w:rsidR="00FA1B2E" w:rsidRPr="00FA1B2E" w:rsidRDefault="00FA1B2E" w:rsidP="00FA1B2E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Nr rachunku bankowego Urzędu Miejskiego w Śremie:</w:t>
      </w:r>
    </w:p>
    <w:p w14:paraId="582B51D3" w14:textId="77777777" w:rsidR="00FA1B2E" w:rsidRPr="00FA1B2E" w:rsidRDefault="00FA1B2E" w:rsidP="00FA1B2E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57 9084 0003 2102 0013 0521 0013</w:t>
      </w:r>
    </w:p>
    <w:p w14:paraId="10EEECD6" w14:textId="77777777" w:rsidR="00FA1B2E" w:rsidRPr="00FA1B2E" w:rsidRDefault="00FA1B2E" w:rsidP="00FA1B2E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2E35BFA" w14:textId="77777777" w:rsidR="00C04695" w:rsidRPr="00C04695" w:rsidRDefault="00C04695" w:rsidP="00C04695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74C45CF" w14:textId="77777777" w:rsidR="00C04695" w:rsidRPr="00C04695" w:rsidRDefault="00C04695" w:rsidP="00C04695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B391AEA" w14:textId="77777777" w:rsidR="003744D0" w:rsidRPr="003744D0" w:rsidRDefault="003744D0" w:rsidP="003744D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8CA74F9" w14:textId="77777777" w:rsidR="003744D0" w:rsidRPr="003744D0" w:rsidRDefault="003744D0" w:rsidP="003744D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9F658EF" w14:textId="77777777" w:rsidR="003744D0" w:rsidRPr="003744D0" w:rsidRDefault="003744D0" w:rsidP="003744D0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0C239B4" w14:textId="77777777" w:rsidR="003B1484" w:rsidRPr="003B1484" w:rsidRDefault="003B1484" w:rsidP="003B1484">
      <w:pPr>
        <w:spacing w:after="0" w:line="240" w:lineRule="auto"/>
        <w:rPr>
          <w:rFonts w:cstheme="minorHAnsi"/>
          <w:sz w:val="2"/>
          <w:szCs w:val="2"/>
        </w:rPr>
      </w:pPr>
    </w:p>
    <w:p w14:paraId="388B54F9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D4407CA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19CEBC03" w:rsidR="00EC6D4F" w:rsidRPr="0019017D" w:rsidRDefault="00FA1B2E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B0F6D8C" wp14:editId="442FA964">
            <wp:extent cx="8648700" cy="6115213"/>
            <wp:effectExtent l="0" t="0" r="0" b="0"/>
            <wp:docPr id="2010697724" name="Obraz 1" descr="Obraz zawierający tekst, diagram, linia, Równolegle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697724" name="Obraz 1" descr="Obraz zawierający tekst, diagram, linia, Równolegle&#10;&#10;Zawartość wygenerowana przez sztuczną inteligencję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0654" cy="612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FA1B2E">
      <w:footerReference w:type="first" r:id="rId15"/>
      <w:pgSz w:w="16838" w:h="11906" w:orient="landscape"/>
      <w:pgMar w:top="1701" w:right="1418" w:bottom="141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AA99C" w14:textId="77777777" w:rsidR="00C75307" w:rsidRDefault="00C75307" w:rsidP="00053E5A">
      <w:pPr>
        <w:spacing w:after="0" w:line="240" w:lineRule="auto"/>
      </w:pPr>
      <w:r>
        <w:separator/>
      </w:r>
    </w:p>
  </w:endnote>
  <w:endnote w:type="continuationSeparator" w:id="0">
    <w:p w14:paraId="0823B6D7" w14:textId="77777777" w:rsidR="00C75307" w:rsidRDefault="00C7530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2A3B2" w14:textId="77777777" w:rsidR="00C75307" w:rsidRDefault="00C75307" w:rsidP="00053E5A">
      <w:pPr>
        <w:spacing w:after="0" w:line="240" w:lineRule="auto"/>
      </w:pPr>
      <w:r>
        <w:separator/>
      </w:r>
    </w:p>
  </w:footnote>
  <w:footnote w:type="continuationSeparator" w:id="0">
    <w:p w14:paraId="7AFAF0CF" w14:textId="77777777" w:rsidR="00C75307" w:rsidRDefault="00C7530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1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7"/>
  </w:num>
  <w:num w:numId="5" w16cid:durableId="831064291">
    <w:abstractNumId w:val="4"/>
  </w:num>
  <w:num w:numId="6" w16cid:durableId="19129319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1"/>
  </w:num>
  <w:num w:numId="11" w16cid:durableId="2838469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3"/>
  </w:num>
  <w:num w:numId="13" w16cid:durableId="2007778848">
    <w:abstractNumId w:val="9"/>
  </w:num>
  <w:num w:numId="14" w16cid:durableId="1696349702">
    <w:abstractNumId w:val="5"/>
  </w:num>
  <w:num w:numId="15" w16cid:durableId="1242446733">
    <w:abstractNumId w:val="12"/>
  </w:num>
  <w:num w:numId="16" w16cid:durableId="20693768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516D"/>
    <w:rsid w:val="00075C2C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A6F"/>
    <w:rsid w:val="00181ACD"/>
    <w:rsid w:val="0019017D"/>
    <w:rsid w:val="0019542B"/>
    <w:rsid w:val="001A147C"/>
    <w:rsid w:val="001B60E8"/>
    <w:rsid w:val="001B7431"/>
    <w:rsid w:val="001B7520"/>
    <w:rsid w:val="001B7825"/>
    <w:rsid w:val="001C15FF"/>
    <w:rsid w:val="001C396E"/>
    <w:rsid w:val="001E4ACB"/>
    <w:rsid w:val="001F446A"/>
    <w:rsid w:val="002145FB"/>
    <w:rsid w:val="0022503A"/>
    <w:rsid w:val="00237179"/>
    <w:rsid w:val="0024485B"/>
    <w:rsid w:val="00247502"/>
    <w:rsid w:val="00250690"/>
    <w:rsid w:val="00271ACE"/>
    <w:rsid w:val="00287535"/>
    <w:rsid w:val="0029054B"/>
    <w:rsid w:val="00291389"/>
    <w:rsid w:val="00292A6F"/>
    <w:rsid w:val="002B3949"/>
    <w:rsid w:val="002B4766"/>
    <w:rsid w:val="002B5F7F"/>
    <w:rsid w:val="002C3AE8"/>
    <w:rsid w:val="002C6D5C"/>
    <w:rsid w:val="002D73D9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63331"/>
    <w:rsid w:val="0037130C"/>
    <w:rsid w:val="003744D0"/>
    <w:rsid w:val="003751A1"/>
    <w:rsid w:val="00393379"/>
    <w:rsid w:val="003A4560"/>
    <w:rsid w:val="003B1484"/>
    <w:rsid w:val="003B39DE"/>
    <w:rsid w:val="003E043C"/>
    <w:rsid w:val="003E0845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7306"/>
    <w:rsid w:val="004C7E65"/>
    <w:rsid w:val="004D6B2B"/>
    <w:rsid w:val="004E4A5D"/>
    <w:rsid w:val="004E7588"/>
    <w:rsid w:val="00500191"/>
    <w:rsid w:val="005202B4"/>
    <w:rsid w:val="00524B9F"/>
    <w:rsid w:val="00525346"/>
    <w:rsid w:val="00530106"/>
    <w:rsid w:val="00534F27"/>
    <w:rsid w:val="00544556"/>
    <w:rsid w:val="00553A99"/>
    <w:rsid w:val="00554F6C"/>
    <w:rsid w:val="00576B03"/>
    <w:rsid w:val="005811F1"/>
    <w:rsid w:val="00581995"/>
    <w:rsid w:val="0058447F"/>
    <w:rsid w:val="00593617"/>
    <w:rsid w:val="00595D3B"/>
    <w:rsid w:val="005B7CE9"/>
    <w:rsid w:val="005D06D0"/>
    <w:rsid w:val="005D1262"/>
    <w:rsid w:val="005E5887"/>
    <w:rsid w:val="005F048F"/>
    <w:rsid w:val="005F16C6"/>
    <w:rsid w:val="005F23DE"/>
    <w:rsid w:val="005F5359"/>
    <w:rsid w:val="00604784"/>
    <w:rsid w:val="00613E9B"/>
    <w:rsid w:val="00620012"/>
    <w:rsid w:val="006213C1"/>
    <w:rsid w:val="00646DA0"/>
    <w:rsid w:val="00654CEE"/>
    <w:rsid w:val="00660ADD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25ECA"/>
    <w:rsid w:val="007362FC"/>
    <w:rsid w:val="00744DF3"/>
    <w:rsid w:val="00766576"/>
    <w:rsid w:val="0077369E"/>
    <w:rsid w:val="00781406"/>
    <w:rsid w:val="007826EB"/>
    <w:rsid w:val="00797BDB"/>
    <w:rsid w:val="007A7766"/>
    <w:rsid w:val="007A7E93"/>
    <w:rsid w:val="007B1147"/>
    <w:rsid w:val="007B44D3"/>
    <w:rsid w:val="007B4F6B"/>
    <w:rsid w:val="007B607B"/>
    <w:rsid w:val="007C6800"/>
    <w:rsid w:val="007D7B59"/>
    <w:rsid w:val="007E50A0"/>
    <w:rsid w:val="00800461"/>
    <w:rsid w:val="00811348"/>
    <w:rsid w:val="0081559F"/>
    <w:rsid w:val="00816EEC"/>
    <w:rsid w:val="00817BD5"/>
    <w:rsid w:val="008428E4"/>
    <w:rsid w:val="00860DB9"/>
    <w:rsid w:val="00873D7B"/>
    <w:rsid w:val="00877832"/>
    <w:rsid w:val="00886E45"/>
    <w:rsid w:val="008B0BDB"/>
    <w:rsid w:val="008C2580"/>
    <w:rsid w:val="008C36B2"/>
    <w:rsid w:val="008C42C2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F5FAB"/>
    <w:rsid w:val="009F6375"/>
    <w:rsid w:val="00A2134B"/>
    <w:rsid w:val="00A33FA8"/>
    <w:rsid w:val="00A46604"/>
    <w:rsid w:val="00A5187D"/>
    <w:rsid w:val="00A76857"/>
    <w:rsid w:val="00A77B0B"/>
    <w:rsid w:val="00A84928"/>
    <w:rsid w:val="00A866E6"/>
    <w:rsid w:val="00A97B8B"/>
    <w:rsid w:val="00AA21C9"/>
    <w:rsid w:val="00AB773A"/>
    <w:rsid w:val="00AC6074"/>
    <w:rsid w:val="00AE5615"/>
    <w:rsid w:val="00AF64A9"/>
    <w:rsid w:val="00B1164C"/>
    <w:rsid w:val="00B15B2E"/>
    <w:rsid w:val="00B16EAA"/>
    <w:rsid w:val="00B3295F"/>
    <w:rsid w:val="00B46FA9"/>
    <w:rsid w:val="00B47015"/>
    <w:rsid w:val="00B82124"/>
    <w:rsid w:val="00B90C6C"/>
    <w:rsid w:val="00B91287"/>
    <w:rsid w:val="00B91A90"/>
    <w:rsid w:val="00B95B1E"/>
    <w:rsid w:val="00BB4A81"/>
    <w:rsid w:val="00BC0C62"/>
    <w:rsid w:val="00BC11C2"/>
    <w:rsid w:val="00BD2D28"/>
    <w:rsid w:val="00BE0275"/>
    <w:rsid w:val="00BF07E8"/>
    <w:rsid w:val="00C02383"/>
    <w:rsid w:val="00C04695"/>
    <w:rsid w:val="00C0542A"/>
    <w:rsid w:val="00C17872"/>
    <w:rsid w:val="00C23B80"/>
    <w:rsid w:val="00C245E0"/>
    <w:rsid w:val="00C2573C"/>
    <w:rsid w:val="00C467F0"/>
    <w:rsid w:val="00C62D10"/>
    <w:rsid w:val="00C632F1"/>
    <w:rsid w:val="00C661E5"/>
    <w:rsid w:val="00C75307"/>
    <w:rsid w:val="00C83C16"/>
    <w:rsid w:val="00C94B03"/>
    <w:rsid w:val="00CA1719"/>
    <w:rsid w:val="00CB1B55"/>
    <w:rsid w:val="00CC097F"/>
    <w:rsid w:val="00D00262"/>
    <w:rsid w:val="00D04AC8"/>
    <w:rsid w:val="00D21AAD"/>
    <w:rsid w:val="00D27297"/>
    <w:rsid w:val="00D4504D"/>
    <w:rsid w:val="00D457D5"/>
    <w:rsid w:val="00D4590A"/>
    <w:rsid w:val="00D528AA"/>
    <w:rsid w:val="00D73E1A"/>
    <w:rsid w:val="00D8404E"/>
    <w:rsid w:val="00DB7013"/>
    <w:rsid w:val="00DB78C9"/>
    <w:rsid w:val="00DC49A1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81AB1"/>
    <w:rsid w:val="00E86801"/>
    <w:rsid w:val="00E936C7"/>
    <w:rsid w:val="00EA2C60"/>
    <w:rsid w:val="00EB1B42"/>
    <w:rsid w:val="00EC55A9"/>
    <w:rsid w:val="00EC6D4F"/>
    <w:rsid w:val="00EE1943"/>
    <w:rsid w:val="00EE7521"/>
    <w:rsid w:val="00EF6E98"/>
    <w:rsid w:val="00F021E2"/>
    <w:rsid w:val="00F02353"/>
    <w:rsid w:val="00F07059"/>
    <w:rsid w:val="00F50F4D"/>
    <w:rsid w:val="00F87B27"/>
    <w:rsid w:val="00F927BA"/>
    <w:rsid w:val="00FA1A51"/>
    <w:rsid w:val="00FA1B2E"/>
    <w:rsid w:val="00FA4296"/>
    <w:rsid w:val="00FB7420"/>
    <w:rsid w:val="00FC738A"/>
    <w:rsid w:val="00FD4758"/>
    <w:rsid w:val="00FE156B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2475</Words>
  <Characters>14854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101</cp:revision>
  <cp:lastPrinted>2025-03-11T12:06:00Z</cp:lastPrinted>
  <dcterms:created xsi:type="dcterms:W3CDTF">2024-07-24T06:31:00Z</dcterms:created>
  <dcterms:modified xsi:type="dcterms:W3CDTF">2025-03-12T06:26:00Z</dcterms:modified>
</cp:coreProperties>
</file>