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7E6EB" w14:textId="77777777" w:rsidR="00BD5A34" w:rsidRPr="0063592D" w:rsidRDefault="00BD5A34" w:rsidP="00BD5A34">
      <w:pPr>
        <w:spacing w:after="0" w:line="240" w:lineRule="auto"/>
        <w:ind w:right="5668"/>
        <w:jc w:val="center"/>
        <w:rPr>
          <w:rFonts w:cstheme="minorHAnsi"/>
          <w:bCs/>
          <w:sz w:val="28"/>
          <w:szCs w:val="28"/>
        </w:rPr>
      </w:pPr>
    </w:p>
    <w:p w14:paraId="5D0C37BD" w14:textId="75029555"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59B88BD8" w:rsidR="00BD5A34" w:rsidRPr="0063592D" w:rsidRDefault="00BD5A34" w:rsidP="00BD5A34">
      <w:pPr>
        <w:spacing w:after="120" w:line="240" w:lineRule="auto"/>
        <w:jc w:val="right"/>
        <w:rPr>
          <w:rFonts w:cstheme="minorHAnsi"/>
          <w:sz w:val="28"/>
          <w:szCs w:val="28"/>
        </w:rPr>
      </w:pPr>
      <w:r w:rsidRPr="0063592D">
        <w:rPr>
          <w:rFonts w:cstheme="minorHAnsi"/>
          <w:sz w:val="28"/>
          <w:szCs w:val="28"/>
        </w:rPr>
        <w:t xml:space="preserve">Śrem, </w:t>
      </w:r>
      <w:r w:rsidR="00450CD2">
        <w:rPr>
          <w:rFonts w:cstheme="minorHAnsi"/>
          <w:sz w:val="28"/>
          <w:szCs w:val="28"/>
        </w:rPr>
        <w:t>02</w:t>
      </w:r>
      <w:r w:rsidR="00116E81">
        <w:rPr>
          <w:rFonts w:cstheme="minorHAnsi"/>
          <w:sz w:val="28"/>
          <w:szCs w:val="28"/>
        </w:rPr>
        <w:t xml:space="preserve"> </w:t>
      </w:r>
      <w:r w:rsidR="001A1A44">
        <w:rPr>
          <w:rFonts w:cstheme="minorHAnsi"/>
          <w:sz w:val="28"/>
          <w:szCs w:val="28"/>
        </w:rPr>
        <w:t>kwietnia</w:t>
      </w:r>
      <w:r w:rsidR="00116E81">
        <w:rPr>
          <w:rFonts w:cstheme="minorHAnsi"/>
          <w:sz w:val="28"/>
          <w:szCs w:val="28"/>
        </w:rPr>
        <w:t xml:space="preserve"> 2025</w:t>
      </w:r>
      <w:r w:rsidRPr="0063592D">
        <w:rPr>
          <w:rFonts w:cstheme="minorHAnsi"/>
          <w:sz w:val="28"/>
          <w:szCs w:val="28"/>
        </w:rPr>
        <w:t xml:space="preserve"> roku</w:t>
      </w:r>
    </w:p>
    <w:p w14:paraId="314AFC46" w14:textId="6CB992BA"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116E81">
        <w:rPr>
          <w:rFonts w:cstheme="minorHAnsi"/>
          <w:sz w:val="28"/>
          <w:szCs w:val="28"/>
        </w:rPr>
        <w:t>1</w:t>
      </w:r>
      <w:r w:rsidR="001A1A44">
        <w:rPr>
          <w:rFonts w:cstheme="minorHAnsi"/>
          <w:sz w:val="28"/>
          <w:szCs w:val="28"/>
        </w:rPr>
        <w:t>9</w:t>
      </w:r>
      <w:r w:rsidR="00C552DF">
        <w:rPr>
          <w:rFonts w:cstheme="minorHAnsi"/>
          <w:sz w:val="28"/>
          <w:szCs w:val="28"/>
        </w:rPr>
        <w:t>.2024</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708F1435" w14:textId="6647BA95" w:rsidR="00D41FE4" w:rsidRDefault="00D0263E" w:rsidP="00F80DB4">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1A1A44">
        <w:rPr>
          <w:rFonts w:eastAsia="Times New Roman" w:cstheme="minorHAnsi"/>
          <w:sz w:val="28"/>
          <w:szCs w:val="28"/>
          <w:lang w:eastAsia="pl-PL"/>
        </w:rPr>
        <w:t>31 marca</w:t>
      </w:r>
      <w:r w:rsidR="00116E81">
        <w:rPr>
          <w:rFonts w:eastAsia="Times New Roman" w:cstheme="minorHAnsi"/>
          <w:sz w:val="28"/>
          <w:szCs w:val="28"/>
          <w:lang w:eastAsia="pl-PL"/>
        </w:rPr>
        <w:t xml:space="preserve"> 2025</w:t>
      </w:r>
      <w:r w:rsidR="00BD5A34" w:rsidRPr="0063592D">
        <w:rPr>
          <w:rFonts w:eastAsia="Times New Roman" w:cstheme="minorHAnsi"/>
          <w:sz w:val="28"/>
          <w:szCs w:val="28"/>
          <w:lang w:eastAsia="pl-PL"/>
        </w:rPr>
        <w:t xml:space="preserve"> r. Burmistrz Śremu wydał, na rzecz</w:t>
      </w:r>
      <w:r w:rsidR="00E66BD0">
        <w:rPr>
          <w:rFonts w:eastAsia="Times New Roman" w:cstheme="minorHAnsi"/>
          <w:sz w:val="28"/>
          <w:szCs w:val="28"/>
          <w:lang w:eastAsia="pl-PL"/>
        </w:rPr>
        <w:t xml:space="preserve"> spółki</w:t>
      </w:r>
      <w:r w:rsidR="00BD5A34" w:rsidRPr="0063592D">
        <w:rPr>
          <w:rFonts w:eastAsia="Times New Roman" w:cstheme="minorHAnsi"/>
          <w:sz w:val="28"/>
          <w:szCs w:val="28"/>
          <w:lang w:eastAsia="pl-PL"/>
        </w:rPr>
        <w:t xml:space="preserve"> </w:t>
      </w:r>
      <w:r w:rsidR="00E66BD0" w:rsidRPr="00E66BD0">
        <w:rPr>
          <w:rFonts w:ascii="Calibri" w:eastAsia="Times New Roman" w:hAnsi="Calibri" w:cs="Calibri"/>
          <w:sz w:val="28"/>
          <w:szCs w:val="28"/>
          <w:lang w:eastAsia="pl-PL"/>
        </w:rPr>
        <w:t>OUTIC Spółka z ograniczoną odpowiedzialnością, ul. Głogowska 82/22, 60-741 Poznań</w:t>
      </w:r>
      <w:r w:rsidR="00BD5A34" w:rsidRPr="0063592D">
        <w:rPr>
          <w:rFonts w:eastAsia="Times New Roman" w:cstheme="minorHAnsi"/>
          <w:sz w:val="28"/>
          <w:szCs w:val="28"/>
          <w:lang w:eastAsia="pl-PL"/>
        </w:rPr>
        <w:t xml:space="preserve">, decyzję </w:t>
      </w:r>
      <w:r w:rsidR="00F80DB4">
        <w:rPr>
          <w:rFonts w:eastAsia="Times New Roman" w:cstheme="minorHAnsi"/>
          <w:sz w:val="28"/>
          <w:szCs w:val="28"/>
          <w:lang w:eastAsia="pl-PL"/>
        </w:rPr>
        <w:t>o</w:t>
      </w:r>
      <w:r w:rsidR="00D10EFD">
        <w:rPr>
          <w:rFonts w:eastAsia="Times New Roman" w:cstheme="minorHAnsi"/>
          <w:sz w:val="28"/>
          <w:szCs w:val="28"/>
          <w:lang w:eastAsia="pl-PL"/>
        </w:rPr>
        <w:t> </w:t>
      </w:r>
      <w:r w:rsidR="00116E81">
        <w:rPr>
          <w:rFonts w:eastAsia="Times New Roman" w:cstheme="minorHAnsi"/>
          <w:sz w:val="28"/>
          <w:szCs w:val="28"/>
          <w:lang w:eastAsia="pl-PL"/>
        </w:rPr>
        <w:t>środowiskowych uwarunkowaniach</w:t>
      </w:r>
      <w:r w:rsidR="00F80DB4" w:rsidRPr="00F80DB4">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dla planowanego przedsięwzięcia polegającego na </w:t>
      </w:r>
      <w:r w:rsidR="00E66BD0" w:rsidRPr="00E66BD0">
        <w:rPr>
          <w:rFonts w:ascii="Calibri" w:eastAsia="Times New Roman" w:hAnsi="Calibri" w:cs="Calibri"/>
          <w:b/>
          <w:sz w:val="28"/>
          <w:szCs w:val="28"/>
          <w:lang w:eastAsia="pl-PL"/>
        </w:rPr>
        <w:t>budowie elektrowni fotowoltaicznej „Farma Śrem, Góra” o</w:t>
      </w:r>
      <w:r w:rsidR="00E66BD0">
        <w:rPr>
          <w:rFonts w:ascii="Calibri" w:eastAsia="Times New Roman" w:hAnsi="Calibri" w:cs="Calibri"/>
          <w:b/>
          <w:sz w:val="28"/>
          <w:szCs w:val="28"/>
          <w:lang w:eastAsia="pl-PL"/>
        </w:rPr>
        <w:t> </w:t>
      </w:r>
      <w:r w:rsidR="00E66BD0" w:rsidRPr="00E66BD0">
        <w:rPr>
          <w:rFonts w:ascii="Calibri" w:eastAsia="Times New Roman" w:hAnsi="Calibri" w:cs="Calibri"/>
          <w:b/>
          <w:sz w:val="28"/>
          <w:szCs w:val="28"/>
          <w:lang w:eastAsia="pl-PL"/>
        </w:rPr>
        <w:t>mocy nie większej niż 10 MW wraz z niezbędną infrastrukturą techniczną na terenie o łącznej powierzchni zajętej przez systemy fotowoltaiczne nie większej niż 9,0 ha, na działkach o numerach ewidencyjnych: 50/1; 54/1; 38/2; 33/25; 33/24, obręb Góra</w:t>
      </w:r>
      <w:r w:rsidR="005968A5">
        <w:rPr>
          <w:rFonts w:eastAsia="Times New Roman" w:cstheme="minorHAnsi"/>
          <w:sz w:val="28"/>
          <w:szCs w:val="28"/>
          <w:lang w:eastAsia="pl-PL"/>
        </w:rPr>
        <w:t>.</w:t>
      </w:r>
      <w:r w:rsidR="00BD5A34" w:rsidRPr="0063592D">
        <w:rPr>
          <w:rFonts w:eastAsia="Times New Roman" w:cstheme="minorHAnsi"/>
          <w:sz w:val="28"/>
          <w:szCs w:val="28"/>
          <w:lang w:eastAsia="pl-PL"/>
        </w:rPr>
        <w:t xml:space="preserve"> </w:t>
      </w:r>
    </w:p>
    <w:p w14:paraId="45576EAD" w14:textId="4382B950"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czerwca 1960 r. – Kodeks postępowania administracyjnego (Dz. U. z</w:t>
      </w:r>
      <w:r w:rsidR="00D0263E">
        <w:rPr>
          <w:rFonts w:eastAsia="Times New Roman" w:cstheme="minorHAnsi"/>
          <w:sz w:val="28"/>
          <w:szCs w:val="28"/>
          <w:lang w:eastAsia="pl-PL"/>
        </w:rPr>
        <w:t> </w:t>
      </w:r>
      <w:r w:rsidR="00C552DF">
        <w:rPr>
          <w:rFonts w:eastAsia="Times New Roman" w:cstheme="minorHAnsi"/>
          <w:sz w:val="28"/>
          <w:szCs w:val="28"/>
          <w:lang w:eastAsia="pl-PL"/>
        </w:rPr>
        <w:t>2024 r. poz. 572</w:t>
      </w:r>
      <w:r w:rsidR="00D0263E" w:rsidRPr="00D0263E">
        <w:rPr>
          <w:rFonts w:eastAsia="Times New Roman" w:cstheme="minorHAnsi"/>
          <w:sz w:val="28"/>
          <w:szCs w:val="28"/>
          <w:lang w:eastAsia="pl-PL"/>
        </w:rPr>
        <w:t>)</w:t>
      </w:r>
      <w:r w:rsidR="002E5000">
        <w:rPr>
          <w:rFonts w:eastAsia="Times New Roman" w:cstheme="minorHAnsi"/>
          <w:sz w:val="28"/>
          <w:szCs w:val="28"/>
          <w:lang w:eastAsia="pl-PL"/>
        </w:rPr>
        <w:t>, zwanej dalej K.p.a.</w:t>
      </w:r>
      <w:r w:rsidR="00D0263E" w:rsidRPr="00D0263E">
        <w:rPr>
          <w:rFonts w:eastAsia="Times New Roman" w:cstheme="minorHAnsi"/>
          <w:sz w:val="28"/>
          <w:szCs w:val="28"/>
          <w:lang w:eastAsia="pl-PL"/>
        </w:rPr>
        <w:t xml:space="preserve"> Z dniem doręczenia organowi administracji publicznej oświadczenia o</w:t>
      </w:r>
      <w:r w:rsidR="002E5000">
        <w:rPr>
          <w:rFonts w:eastAsia="Times New Roman" w:cstheme="minorHAnsi"/>
          <w:sz w:val="28"/>
          <w:szCs w:val="28"/>
          <w:lang w:eastAsia="pl-PL"/>
        </w:rPr>
        <w:t> </w:t>
      </w:r>
      <w:r w:rsidR="00D0263E" w:rsidRPr="00D0263E">
        <w:rPr>
          <w:rFonts w:eastAsia="Times New Roman" w:cstheme="minorHAnsi"/>
          <w:sz w:val="28"/>
          <w:szCs w:val="28"/>
          <w:lang w:eastAsia="pl-PL"/>
        </w:rPr>
        <w:t xml:space="preserve">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p>
    <w:p w14:paraId="0F3FCE32" w14:textId="090C114D" w:rsidR="00E66BD0" w:rsidRDefault="00E66BD0" w:rsidP="00E66BD0">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Jednocześnie z</w:t>
      </w:r>
      <w:r w:rsidRPr="00E66BD0">
        <w:rPr>
          <w:rFonts w:eastAsia="Times New Roman" w:cstheme="minorHAnsi"/>
          <w:sz w:val="28"/>
          <w:szCs w:val="28"/>
          <w:lang w:eastAsia="pl-PL"/>
        </w:rPr>
        <w:t>awiadamiam</w:t>
      </w:r>
      <w:r w:rsidRPr="00E66BD0">
        <w:rPr>
          <w:rFonts w:eastAsia="Times New Roman" w:cstheme="minorHAnsi"/>
          <w:sz w:val="28"/>
          <w:szCs w:val="28"/>
          <w:vertAlign w:val="superscript"/>
          <w:lang w:eastAsia="pl-PL"/>
        </w:rPr>
        <w:t>1</w:t>
      </w:r>
      <w:r w:rsidRPr="00E66BD0">
        <w:rPr>
          <w:rFonts w:eastAsia="Times New Roman" w:cstheme="minorHAnsi"/>
          <w:sz w:val="28"/>
          <w:szCs w:val="28"/>
          <w:lang w:eastAsia="pl-PL"/>
        </w:rPr>
        <w:t xml:space="preserve"> strony postępowania, że Burmistrz Śremu, na mocy postanowienia z </w:t>
      </w:r>
      <w:r>
        <w:rPr>
          <w:rFonts w:eastAsia="Times New Roman" w:cstheme="minorHAnsi"/>
          <w:sz w:val="28"/>
          <w:szCs w:val="28"/>
          <w:lang w:eastAsia="pl-PL"/>
        </w:rPr>
        <w:t>01.04.2025</w:t>
      </w:r>
      <w:r w:rsidRPr="00E66BD0">
        <w:rPr>
          <w:rFonts w:eastAsia="Times New Roman" w:cstheme="minorHAnsi"/>
          <w:sz w:val="28"/>
          <w:szCs w:val="28"/>
          <w:lang w:eastAsia="pl-PL"/>
        </w:rPr>
        <w:t xml:space="preserve"> r., sprostował błąd pisarski w</w:t>
      </w:r>
      <w:r>
        <w:rPr>
          <w:rFonts w:eastAsia="Times New Roman" w:cstheme="minorHAnsi"/>
          <w:sz w:val="28"/>
          <w:szCs w:val="28"/>
          <w:lang w:eastAsia="pl-PL"/>
        </w:rPr>
        <w:t xml:space="preserve"> wyżej wskazanej </w:t>
      </w:r>
      <w:r w:rsidRPr="00E66BD0">
        <w:rPr>
          <w:rFonts w:eastAsia="Times New Roman" w:cstheme="minorHAnsi"/>
          <w:sz w:val="28"/>
          <w:szCs w:val="28"/>
          <w:lang w:eastAsia="pl-PL"/>
        </w:rPr>
        <w:t>decyzji o środowiskowych uwarunkowaniach</w:t>
      </w:r>
      <w:r>
        <w:rPr>
          <w:rFonts w:eastAsia="Times New Roman" w:cstheme="minorHAnsi"/>
          <w:sz w:val="28"/>
          <w:szCs w:val="28"/>
          <w:lang w:eastAsia="pl-PL"/>
        </w:rPr>
        <w:t xml:space="preserve">. </w:t>
      </w:r>
      <w:r w:rsidRPr="00E66BD0">
        <w:rPr>
          <w:rFonts w:eastAsia="Times New Roman" w:cstheme="minorHAnsi"/>
          <w:sz w:val="28"/>
          <w:szCs w:val="28"/>
          <w:lang w:eastAsia="pl-PL"/>
        </w:rPr>
        <w:t xml:space="preserve">Na postanowienie służy stronom zażalenie. </w:t>
      </w:r>
    </w:p>
    <w:p w14:paraId="0D2146EB" w14:textId="2DA2DD96" w:rsidR="00DC053D" w:rsidRDefault="00E66BD0" w:rsidP="002E5000">
      <w:pPr>
        <w:spacing w:after="120" w:line="240" w:lineRule="auto"/>
        <w:ind w:firstLine="708"/>
        <w:rPr>
          <w:rFonts w:eastAsia="Times New Roman" w:cstheme="minorHAnsi"/>
          <w:sz w:val="28"/>
          <w:szCs w:val="28"/>
          <w:lang w:eastAsia="pl-PL"/>
        </w:rPr>
      </w:pPr>
      <w:r w:rsidRPr="00E66BD0">
        <w:rPr>
          <w:rFonts w:eastAsia="Times New Roman" w:cstheme="minorHAnsi"/>
          <w:sz w:val="28"/>
          <w:szCs w:val="28"/>
          <w:lang w:eastAsia="pl-PL"/>
        </w:rPr>
        <w:t xml:space="preserve">Z treścią </w:t>
      </w:r>
      <w:r>
        <w:rPr>
          <w:rFonts w:eastAsia="Times New Roman" w:cstheme="minorHAnsi"/>
          <w:sz w:val="28"/>
          <w:szCs w:val="28"/>
          <w:lang w:eastAsia="pl-PL"/>
        </w:rPr>
        <w:t xml:space="preserve">decyzji o środowiskowych uwarunkowaniach, dokumentacją sprawy oraz </w:t>
      </w:r>
      <w:r w:rsidRPr="00E66BD0">
        <w:rPr>
          <w:rFonts w:eastAsia="Times New Roman" w:cstheme="minorHAnsi"/>
          <w:sz w:val="28"/>
          <w:szCs w:val="28"/>
          <w:lang w:eastAsia="pl-PL"/>
        </w:rPr>
        <w:t>postanowien</w:t>
      </w:r>
      <w:r>
        <w:rPr>
          <w:rFonts w:eastAsia="Times New Roman" w:cstheme="minorHAnsi"/>
          <w:sz w:val="28"/>
          <w:szCs w:val="28"/>
          <w:lang w:eastAsia="pl-PL"/>
        </w:rPr>
        <w:t>iem</w:t>
      </w:r>
      <w:r w:rsidRPr="00E66BD0">
        <w:rPr>
          <w:rFonts w:eastAsia="Times New Roman" w:cstheme="minorHAnsi"/>
          <w:sz w:val="28"/>
          <w:szCs w:val="28"/>
          <w:lang w:eastAsia="pl-PL"/>
        </w:rPr>
        <w:t xml:space="preserve"> można zapoznać się w Urzędzie Miejskim w</w:t>
      </w:r>
      <w:r w:rsidR="002E5000">
        <w:rPr>
          <w:rFonts w:eastAsia="Times New Roman" w:cstheme="minorHAnsi"/>
          <w:sz w:val="28"/>
          <w:szCs w:val="28"/>
          <w:lang w:eastAsia="pl-PL"/>
        </w:rPr>
        <w:t> </w:t>
      </w:r>
      <w:r w:rsidRPr="00E66BD0">
        <w:rPr>
          <w:rFonts w:eastAsia="Times New Roman" w:cstheme="minorHAnsi"/>
          <w:sz w:val="28"/>
          <w:szCs w:val="28"/>
          <w:lang w:eastAsia="pl-PL"/>
        </w:rPr>
        <w:t>Śremie (ul. Plac 20 Października 1, pok. 33), w godzinach od 7:00 do 15:00</w:t>
      </w:r>
      <w:r w:rsidR="002E5000">
        <w:rPr>
          <w:rFonts w:eastAsia="Times New Roman" w:cstheme="minorHAnsi"/>
          <w:sz w:val="28"/>
          <w:szCs w:val="28"/>
          <w:lang w:eastAsia="pl-PL"/>
        </w:rPr>
        <w:t>.</w:t>
      </w:r>
      <w:r w:rsidRPr="00E66BD0">
        <w:rPr>
          <w:rFonts w:eastAsia="Times New Roman" w:cstheme="minorHAnsi"/>
          <w:sz w:val="28"/>
          <w:szCs w:val="28"/>
          <w:lang w:eastAsia="pl-PL"/>
        </w:rPr>
        <w:t xml:space="preserve"> </w:t>
      </w:r>
    </w:p>
    <w:p w14:paraId="5F59E55C" w14:textId="1D8E6896" w:rsidR="00BD5A34" w:rsidRDefault="002E5000" w:rsidP="00F80DB4">
      <w:pPr>
        <w:spacing w:after="120" w:line="240" w:lineRule="auto"/>
        <w:ind w:firstLine="709"/>
        <w:rPr>
          <w:rFonts w:cstheme="minorHAnsi"/>
          <w:sz w:val="28"/>
          <w:szCs w:val="28"/>
        </w:rPr>
      </w:pPr>
      <w:r>
        <w:rPr>
          <w:rFonts w:eastAsia="Times New Roman" w:cstheme="minorHAnsi"/>
          <w:sz w:val="28"/>
          <w:szCs w:val="28"/>
          <w:lang w:eastAsia="pl-PL"/>
        </w:rPr>
        <w:t>Ponadto z</w:t>
      </w:r>
      <w:r w:rsidR="00BD5A34" w:rsidRPr="0063592D">
        <w:rPr>
          <w:rFonts w:eastAsia="Times New Roman" w:cstheme="minorHAnsi"/>
          <w:sz w:val="28"/>
          <w:szCs w:val="28"/>
          <w:lang w:eastAsia="pl-PL"/>
        </w:rPr>
        <w:t xml:space="preserve"> treścią decyzji</w:t>
      </w:r>
      <w:r>
        <w:rPr>
          <w:rFonts w:eastAsia="Times New Roman" w:cstheme="minorHAnsi"/>
          <w:sz w:val="28"/>
          <w:szCs w:val="28"/>
          <w:lang w:eastAsia="pl-PL"/>
        </w:rPr>
        <w:t xml:space="preserve"> oraz postanowieniem</w:t>
      </w:r>
      <w:r w:rsidR="00BD5A34" w:rsidRPr="0063592D">
        <w:rPr>
          <w:rFonts w:eastAsia="Times New Roman" w:cstheme="minorHAnsi"/>
          <w:sz w:val="28"/>
          <w:szCs w:val="28"/>
          <w:lang w:eastAsia="pl-PL"/>
        </w:rPr>
        <w:t xml:space="preserve"> można zapoznać się również w Biuletynie Informacji Publicznej Urzędu Miejskiego w Śremie </w:t>
      </w:r>
      <w:hyperlink r:id="rId8" w:history="1">
        <w:r w:rsidRPr="002E5000">
          <w:rPr>
            <w:rStyle w:val="Hipercze"/>
            <w:sz w:val="28"/>
            <w:szCs w:val="28"/>
          </w:rPr>
          <w:t>https://bip.srem.pl/public/?id=233266</w:t>
        </w:r>
      </w:hyperlink>
      <w:r w:rsidR="00BD5A34" w:rsidRPr="00F80DB4">
        <w:rPr>
          <w:rFonts w:cstheme="minorHAnsi"/>
          <w:sz w:val="28"/>
          <w:szCs w:val="28"/>
        </w:rPr>
        <w:t>.</w:t>
      </w:r>
    </w:p>
    <w:p w14:paraId="27C09676" w14:textId="42651A59" w:rsidR="002E5000" w:rsidRPr="00B81AFE" w:rsidRDefault="002E5000" w:rsidP="00F80DB4">
      <w:pPr>
        <w:spacing w:after="120" w:line="240" w:lineRule="auto"/>
        <w:ind w:firstLine="709"/>
        <w:rPr>
          <w:rFonts w:eastAsia="Times New Roman" w:cstheme="minorHAnsi"/>
          <w:sz w:val="28"/>
          <w:szCs w:val="28"/>
          <w:lang w:eastAsia="pl-PL"/>
        </w:rPr>
      </w:pPr>
      <w:r w:rsidRPr="002E5000">
        <w:rPr>
          <w:rFonts w:eastAsia="Times New Roman" w:cstheme="minorHAnsi"/>
          <w:sz w:val="28"/>
          <w:szCs w:val="28"/>
          <w:lang w:eastAsia="pl-PL"/>
        </w:rPr>
        <w:lastRenderedPageBreak/>
        <w:t xml:space="preserve">Doręczenie przez obwieszczenie uważa się za dokonane po 14 dniach od dnia publicznego ogłoszenia stosownie do art. 49 </w:t>
      </w:r>
      <w:r>
        <w:rPr>
          <w:rFonts w:eastAsia="Times New Roman" w:cstheme="minorHAnsi"/>
          <w:sz w:val="28"/>
          <w:szCs w:val="28"/>
          <w:lang w:eastAsia="pl-PL"/>
        </w:rPr>
        <w:t>K.p.a.</w:t>
      </w:r>
    </w:p>
    <w:p w14:paraId="02DFBCEF" w14:textId="77777777" w:rsidR="002E5000" w:rsidRDefault="002E5000" w:rsidP="00F80DB4">
      <w:pPr>
        <w:spacing w:after="120" w:line="240" w:lineRule="auto"/>
        <w:ind w:left="4247"/>
        <w:jc w:val="center"/>
        <w:rPr>
          <w:rFonts w:eastAsia="Times New Roman" w:cstheme="minorHAnsi"/>
          <w:sz w:val="28"/>
          <w:szCs w:val="28"/>
          <w:lang w:eastAsia="pl-PL"/>
        </w:rPr>
      </w:pPr>
    </w:p>
    <w:p w14:paraId="16C0F0BD" w14:textId="3BB0A611" w:rsidR="00BD5A34" w:rsidRPr="0063592D" w:rsidRDefault="00C552DF" w:rsidP="00F80DB4">
      <w:pPr>
        <w:spacing w:after="120" w:line="240" w:lineRule="auto"/>
        <w:ind w:left="4247"/>
        <w:jc w:val="center"/>
        <w:rPr>
          <w:rFonts w:eastAsia="Times New Roman" w:cstheme="minorHAnsi"/>
          <w:sz w:val="28"/>
          <w:szCs w:val="28"/>
          <w:lang w:eastAsia="pl-PL"/>
        </w:rPr>
      </w:pPr>
      <w:r>
        <w:rPr>
          <w:rFonts w:eastAsia="Times New Roman" w:cstheme="minorHAnsi"/>
          <w:sz w:val="28"/>
          <w:szCs w:val="28"/>
          <w:lang w:eastAsia="pl-PL"/>
        </w:rPr>
        <w:t>Grzegorz Wiśniewski</w:t>
      </w:r>
    </w:p>
    <w:p w14:paraId="02E02EDF" w14:textId="77777777" w:rsidR="00BD5A34" w:rsidRPr="0063592D" w:rsidRDefault="00BD5A34" w:rsidP="00F80DB4">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6A45C5F6" w14:textId="172C5D45"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 xml:space="preserve">Wywieszono: </w:t>
      </w:r>
      <w:r w:rsidR="002E5000">
        <w:rPr>
          <w:rFonts w:eastAsia="Times New Roman" w:cstheme="minorHAnsi"/>
          <w:sz w:val="28"/>
          <w:szCs w:val="28"/>
          <w:lang w:eastAsia="pl-PL"/>
        </w:rPr>
        <w:t>03.04</w:t>
      </w:r>
      <w:r w:rsidR="00116E81">
        <w:rPr>
          <w:rFonts w:eastAsia="Times New Roman" w:cstheme="minorHAnsi"/>
          <w:sz w:val="28"/>
          <w:szCs w:val="28"/>
          <w:lang w:eastAsia="pl-PL"/>
        </w:rPr>
        <w:t>.2025</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0F423FC8"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116E81">
        <w:rPr>
          <w:rFonts w:eastAsia="Times New Roman" w:cstheme="minorHAnsi"/>
          <w:sz w:val="28"/>
          <w:szCs w:val="28"/>
          <w:lang w:eastAsia="pl-PL"/>
        </w:rPr>
        <w:t>, 1940 i 1881</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3723A23E" w14:textId="77777777" w:rsidR="002E5000" w:rsidRPr="002E5000" w:rsidRDefault="002E5000" w:rsidP="002E5000">
      <w:pPr>
        <w:spacing w:after="0" w:line="240" w:lineRule="auto"/>
        <w:ind w:right="5668"/>
        <w:jc w:val="center"/>
        <w:rPr>
          <w:rFonts w:ascii="Calibri" w:eastAsia="Times New Roman" w:hAnsi="Calibri" w:cs="Calibri"/>
          <w:sz w:val="28"/>
          <w:szCs w:val="28"/>
          <w:lang w:eastAsia="pl-PL"/>
        </w:rPr>
      </w:pPr>
      <w:r w:rsidRPr="002E5000">
        <w:rPr>
          <w:rFonts w:ascii="Calibri" w:eastAsia="Times New Roman" w:hAnsi="Calibri" w:cs="Calibri"/>
          <w:sz w:val="28"/>
          <w:szCs w:val="28"/>
          <w:lang w:eastAsia="pl-PL"/>
        </w:rPr>
        <w:lastRenderedPageBreak/>
        <w:t>Burmistrz Śremu</w:t>
      </w:r>
    </w:p>
    <w:p w14:paraId="6D13E901" w14:textId="77777777" w:rsidR="002E5000" w:rsidRPr="002E5000" w:rsidRDefault="002E5000" w:rsidP="002E5000">
      <w:pPr>
        <w:spacing w:after="0" w:line="240" w:lineRule="auto"/>
        <w:ind w:right="5668"/>
        <w:jc w:val="center"/>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ul. Plac 20 Października 1</w:t>
      </w:r>
    </w:p>
    <w:p w14:paraId="2FDECC51" w14:textId="77777777" w:rsidR="002E5000" w:rsidRPr="002E5000" w:rsidRDefault="002E5000" w:rsidP="002E5000">
      <w:pPr>
        <w:spacing w:after="0" w:line="240" w:lineRule="auto"/>
        <w:ind w:right="5668"/>
        <w:jc w:val="center"/>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63-100 Śrem</w:t>
      </w:r>
    </w:p>
    <w:p w14:paraId="11510A22" w14:textId="77777777" w:rsidR="002E5000" w:rsidRPr="002E5000" w:rsidRDefault="002E5000" w:rsidP="002E5000">
      <w:pPr>
        <w:spacing w:after="120" w:line="240" w:lineRule="auto"/>
        <w:jc w:val="right"/>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Śrem, 31 marca 2025 roku</w:t>
      </w:r>
    </w:p>
    <w:p w14:paraId="6CFE717F" w14:textId="77777777" w:rsidR="002E5000" w:rsidRPr="002E5000" w:rsidRDefault="002E5000" w:rsidP="002E5000">
      <w:pPr>
        <w:spacing w:after="120" w:line="240" w:lineRule="auto"/>
        <w:jc w:val="both"/>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PPSOŚ.6220.19.2024.BM</w:t>
      </w:r>
    </w:p>
    <w:p w14:paraId="78550959" w14:textId="77777777" w:rsidR="002E5000" w:rsidRPr="002E5000" w:rsidRDefault="002E5000" w:rsidP="002E5000">
      <w:pPr>
        <w:spacing w:after="120" w:line="240" w:lineRule="auto"/>
        <w:jc w:val="center"/>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Decyzja</w:t>
      </w:r>
    </w:p>
    <w:p w14:paraId="7154910B" w14:textId="77777777" w:rsidR="002E5000" w:rsidRPr="002E5000" w:rsidRDefault="002E5000" w:rsidP="002E5000">
      <w:pPr>
        <w:spacing w:after="120" w:line="240" w:lineRule="auto"/>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ab/>
        <w:t xml:space="preserve">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(Dz. U. z 2024 r. poz. 1112, 1940 i 1881), zwanej dalej u.o.o.ś., w związku z </w:t>
      </w:r>
      <w:r w:rsidRPr="002E5000">
        <w:rPr>
          <w:rFonts w:ascii="Calibri" w:eastAsia="Times New Roman" w:hAnsi="Calibri" w:cs="Calibri"/>
          <w:bCs/>
          <w:sz w:val="28"/>
          <w:szCs w:val="28"/>
          <w:lang w:eastAsia="pl-PL"/>
        </w:rPr>
        <w:t>§ 3 ust. 1 pkt 54a lit. b rozporządzenia Rady Ministrów z dnia 10 września 2019 r. w sprawie przedsięwzięć mogących znacząco oddziaływać na środowisko (Dz. U. poz. 1839, z 2022 r. poz. 1071 i z 2023 r. poz. 1724)</w:t>
      </w:r>
      <w:r w:rsidRPr="002E5000">
        <w:rPr>
          <w:rFonts w:ascii="Calibri" w:eastAsia="Times New Roman" w:hAnsi="Calibri" w:cs="Calibri"/>
          <w:sz w:val="28"/>
          <w:szCs w:val="28"/>
          <w:lang w:eastAsia="pl-PL"/>
        </w:rPr>
        <w:t xml:space="preserve"> oraz art. 104 ustawy z dnia 14 czerwca 1960 r. – Kodeks postępowania administracyjnego (Dz. U. z 2024 r. poz. 572), zwanej dalej K.p.a.,</w:t>
      </w:r>
    </w:p>
    <w:p w14:paraId="544D3A9F" w14:textId="77777777" w:rsidR="002E5000" w:rsidRPr="002E5000" w:rsidRDefault="002E5000" w:rsidP="002E5000">
      <w:pPr>
        <w:spacing w:after="120" w:line="240" w:lineRule="auto"/>
        <w:jc w:val="center"/>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po rozpatrzeniu</w:t>
      </w:r>
    </w:p>
    <w:p w14:paraId="31CEC7B2" w14:textId="77777777" w:rsidR="002E5000" w:rsidRPr="002E5000" w:rsidRDefault="002E5000" w:rsidP="002E5000">
      <w:pPr>
        <w:spacing w:after="120" w:line="240" w:lineRule="auto"/>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wniosku </w:t>
      </w:r>
      <w:bookmarkStart w:id="0" w:name="_Hlk72302111"/>
      <w:bookmarkStart w:id="1" w:name="_Hlk97205237"/>
      <w:r w:rsidRPr="002E5000">
        <w:rPr>
          <w:rFonts w:ascii="Calibri" w:eastAsia="Calibri" w:hAnsi="Calibri" w:cs="Calibri"/>
          <w:sz w:val="28"/>
          <w:szCs w:val="28"/>
        </w:rPr>
        <w:t xml:space="preserve">spółki Polska Energia Odnawialna Spółka z ograniczoną odpowiedzialnością z siedzibą w Poznaniu, ul. Witolda Gombrowicza 6H/3, 60-461 Poznań, o wydanie decyzji o środowiskowych uwarunkowaniach </w:t>
      </w:r>
      <w:bookmarkStart w:id="2" w:name="_Hlk76545588"/>
      <w:r w:rsidRPr="002E5000">
        <w:rPr>
          <w:rFonts w:ascii="Calibri" w:eastAsia="Calibri" w:hAnsi="Calibri" w:cs="Calibri"/>
          <w:sz w:val="28"/>
          <w:szCs w:val="28"/>
        </w:rPr>
        <w:t xml:space="preserve">dla planowanego przedsięwzięcia polegającego </w:t>
      </w:r>
      <w:bookmarkEnd w:id="0"/>
      <w:bookmarkEnd w:id="1"/>
      <w:bookmarkEnd w:id="2"/>
      <w:r w:rsidRPr="002E5000">
        <w:rPr>
          <w:rFonts w:ascii="Calibri" w:eastAsia="Calibri" w:hAnsi="Calibri" w:cs="Calibri"/>
          <w:bCs/>
          <w:sz w:val="28"/>
          <w:szCs w:val="28"/>
        </w:rPr>
        <w:t xml:space="preserve">na </w:t>
      </w:r>
      <w:r w:rsidRPr="002E5000">
        <w:rPr>
          <w:rFonts w:ascii="Calibri" w:eastAsia="Times New Roman" w:hAnsi="Calibri" w:cs="Calibri"/>
          <w:sz w:val="28"/>
          <w:szCs w:val="28"/>
          <w:lang w:eastAsia="pl-PL"/>
        </w:rPr>
        <w:t>budowie elektrowni fotowoltaicznej „Farma Śrem, Góra” o mocy do 10 MW wraz z niezbędną infrastrukturą techniczną na działkach o numerach ewidencyjnych: 50/1; 54/1; 38/2; 33/25; 33/24, obręb Góra</w:t>
      </w:r>
      <w:r w:rsidRPr="002E5000">
        <w:rPr>
          <w:rFonts w:ascii="Calibri" w:eastAsia="Calibri" w:hAnsi="Calibri" w:cs="Calibri"/>
          <w:sz w:val="28"/>
          <w:szCs w:val="28"/>
        </w:rPr>
        <w:t xml:space="preserve">, </w:t>
      </w:r>
    </w:p>
    <w:p w14:paraId="64CFBAA6" w14:textId="77777777" w:rsidR="002E5000" w:rsidRPr="002E5000" w:rsidRDefault="002E5000" w:rsidP="002E5000">
      <w:pPr>
        <w:spacing w:after="120" w:line="240" w:lineRule="auto"/>
        <w:jc w:val="center"/>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ustalam</w:t>
      </w:r>
    </w:p>
    <w:p w14:paraId="10385AFC" w14:textId="77777777" w:rsidR="002E5000" w:rsidRPr="002E5000" w:rsidRDefault="002E5000" w:rsidP="002E5000">
      <w:pPr>
        <w:numPr>
          <w:ilvl w:val="0"/>
          <w:numId w:val="1"/>
        </w:numPr>
        <w:spacing w:after="120" w:line="240" w:lineRule="auto"/>
        <w:ind w:left="426" w:hanging="426"/>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Brak potrzeby przeprowadzenia oceny oddziaływania na środowisko dla planowanego przedsięwzięcia polegającego na budowie elektrowni fotowoltaicznej „Farma Śrem, Góra” o mocy nie większej niż 10 MW wraz z niezbędną infrastrukturą techniczną na terenie o łącznej powierzchni zajętej przez systemy fotowoltaiczne nie większej niż 9,0 ha, na działkach o numerach ewidencyjnych: 50/1; 54/1; 38/2; 33/25; 33/24, obręb Góra</w:t>
      </w:r>
      <w:r w:rsidRPr="002E5000">
        <w:rPr>
          <w:rFonts w:ascii="Calibri" w:eastAsia="Calibri" w:hAnsi="Calibri" w:cs="Calibri"/>
          <w:sz w:val="28"/>
          <w:szCs w:val="28"/>
        </w:rPr>
        <w:t>.</w:t>
      </w:r>
    </w:p>
    <w:p w14:paraId="5D071F81" w14:textId="77777777" w:rsidR="002E5000" w:rsidRPr="002E5000" w:rsidRDefault="002E5000" w:rsidP="002E5000">
      <w:pPr>
        <w:numPr>
          <w:ilvl w:val="0"/>
          <w:numId w:val="1"/>
        </w:numPr>
        <w:spacing w:after="120" w:line="240" w:lineRule="auto"/>
        <w:ind w:left="426" w:hanging="426"/>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Istotne </w:t>
      </w:r>
      <w:bookmarkStart w:id="3" w:name="highlightHit_12"/>
      <w:bookmarkEnd w:id="3"/>
      <w:r w:rsidRPr="002E5000">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75508D46" w14:textId="77777777" w:rsidR="002E5000" w:rsidRPr="002E5000" w:rsidRDefault="002E5000" w:rsidP="002E5000">
      <w:pPr>
        <w:numPr>
          <w:ilvl w:val="0"/>
          <w:numId w:val="5"/>
        </w:numPr>
        <w:spacing w:after="120" w:line="240" w:lineRule="auto"/>
        <w:ind w:left="709" w:hanging="283"/>
        <w:rPr>
          <w:rFonts w:ascii="Calibri" w:eastAsia="SimSun" w:hAnsi="Calibri" w:cs="Calibri"/>
          <w:color w:val="000000"/>
          <w:sz w:val="28"/>
          <w:szCs w:val="28"/>
          <w:lang w:eastAsia="hi-IN" w:bidi="hi-IN"/>
        </w:rPr>
      </w:pPr>
      <w:r w:rsidRPr="002E5000">
        <w:rPr>
          <w:rFonts w:ascii="Calibri" w:eastAsia="SimSun" w:hAnsi="Calibri" w:cs="Calibri"/>
          <w:color w:val="000000"/>
          <w:sz w:val="28"/>
          <w:szCs w:val="28"/>
          <w:lang w:eastAsia="hi-IN" w:bidi="hi-IN"/>
        </w:rPr>
        <w:lastRenderedPageBreak/>
        <w:t>pod zabudowę panelami fotowoltaicznymi przeznaczyć nie więcej niż 9,0 ha łącznej powierzchni wyznaczonej po obrysie zewnętrznych skrajnych modułów paneli fotowoltaicznych działek o numerach ewidencyjnych: 50/1; 54/1; 38/2; 33/25; 33/24, obręb Góra;</w:t>
      </w:r>
    </w:p>
    <w:p w14:paraId="2E48A879" w14:textId="77777777" w:rsidR="002E5000" w:rsidRPr="002E5000" w:rsidRDefault="002E5000" w:rsidP="002E5000">
      <w:pPr>
        <w:numPr>
          <w:ilvl w:val="0"/>
          <w:numId w:val="5"/>
        </w:numPr>
        <w:spacing w:after="120" w:line="240" w:lineRule="auto"/>
        <w:ind w:left="709" w:hanging="283"/>
        <w:rPr>
          <w:rFonts w:ascii="Calibri" w:eastAsia="SimSun" w:hAnsi="Calibri" w:cs="Calibri"/>
          <w:color w:val="000000"/>
          <w:sz w:val="28"/>
          <w:szCs w:val="28"/>
          <w:lang w:eastAsia="hi-IN" w:bidi="hi-IN"/>
        </w:rPr>
      </w:pPr>
      <w:r w:rsidRPr="002E5000">
        <w:rPr>
          <w:rFonts w:ascii="Calibri" w:eastAsia="SimSun" w:hAnsi="Calibri" w:cs="Calibri"/>
          <w:color w:val="000000"/>
          <w:sz w:val="28"/>
          <w:szCs w:val="28"/>
          <w:lang w:eastAsia="hi-IN" w:bidi="hi-IN"/>
        </w:rPr>
        <w:t>elektrownię fotowoltaiczną podzielić na dwa sektory z linią podziału biegnącą wzdłuż działki o numerze ewidencyjnym 46, obręb Góra i minimalnej odległości między sektorami wynoszącej 5,0 m;</w:t>
      </w:r>
    </w:p>
    <w:p w14:paraId="3473EF1E" w14:textId="77777777" w:rsidR="002E5000" w:rsidRPr="002E5000" w:rsidRDefault="002E5000" w:rsidP="002E5000">
      <w:pPr>
        <w:numPr>
          <w:ilvl w:val="0"/>
          <w:numId w:val="5"/>
        </w:numPr>
        <w:spacing w:after="120" w:line="240" w:lineRule="auto"/>
        <w:ind w:left="709" w:hanging="283"/>
        <w:rPr>
          <w:rFonts w:ascii="Calibri" w:eastAsia="SimSun" w:hAnsi="Calibri" w:cs="Calibri"/>
          <w:color w:val="000000"/>
          <w:sz w:val="28"/>
          <w:szCs w:val="28"/>
          <w:lang w:eastAsia="hi-IN" w:bidi="hi-IN"/>
        </w:rPr>
      </w:pPr>
      <w:r w:rsidRPr="002E5000">
        <w:rPr>
          <w:rFonts w:ascii="Calibri" w:eastAsia="SimSun" w:hAnsi="Calibri" w:cs="Calibri"/>
          <w:color w:val="000000"/>
          <w:sz w:val="28"/>
          <w:szCs w:val="28"/>
          <w:lang w:eastAsia="hi-IN" w:bidi="hi-IN"/>
        </w:rPr>
        <w:t>zastosować panele fotowoltaiczne o powierzchni antyrefleksyjnej;</w:t>
      </w:r>
    </w:p>
    <w:p w14:paraId="5EA91E79" w14:textId="77777777" w:rsidR="002E5000" w:rsidRPr="002E5000" w:rsidRDefault="002E5000" w:rsidP="002E5000">
      <w:pPr>
        <w:numPr>
          <w:ilvl w:val="0"/>
          <w:numId w:val="5"/>
        </w:numPr>
        <w:spacing w:after="120" w:line="240" w:lineRule="auto"/>
        <w:ind w:left="709" w:hanging="283"/>
        <w:rPr>
          <w:rFonts w:ascii="Calibri" w:eastAsia="SimSun" w:hAnsi="Calibri" w:cs="Calibri"/>
          <w:color w:val="000000"/>
          <w:sz w:val="28"/>
          <w:szCs w:val="28"/>
          <w:lang w:eastAsia="hi-IN" w:bidi="hi-IN"/>
        </w:rPr>
      </w:pPr>
      <w:r w:rsidRPr="002E5000">
        <w:rPr>
          <w:rFonts w:ascii="Calibri" w:eastAsia="SimSun" w:hAnsi="Calibri" w:cs="Calibri"/>
          <w:color w:val="000000"/>
          <w:sz w:val="28"/>
          <w:szCs w:val="28"/>
          <w:lang w:eastAsia="hi-IN" w:bidi="hi-IN"/>
        </w:rPr>
        <w:t>na etapie prowadzenia prac ziemnych codziennie przed rozpoczęciem prac kontrolować wykopy, a uwięzione w nich zwierzęta niezwłocznie przenosić w bezpieczne miejsce. Taką samą kontrolę przeprowadzić bezpośrednio przed zasypaniem wykopów;</w:t>
      </w:r>
    </w:p>
    <w:p w14:paraId="1902FA3A" w14:textId="77777777" w:rsidR="002E5000" w:rsidRPr="002E5000" w:rsidRDefault="002E5000" w:rsidP="002E5000">
      <w:pPr>
        <w:numPr>
          <w:ilvl w:val="0"/>
          <w:numId w:val="5"/>
        </w:numPr>
        <w:spacing w:after="120" w:line="240" w:lineRule="auto"/>
        <w:ind w:left="709" w:hanging="283"/>
        <w:rPr>
          <w:rFonts w:ascii="Calibri" w:eastAsia="SimSun" w:hAnsi="Calibri" w:cs="Calibri"/>
          <w:color w:val="000000"/>
          <w:sz w:val="28"/>
          <w:szCs w:val="28"/>
          <w:lang w:eastAsia="hi-IN" w:bidi="hi-IN"/>
        </w:rPr>
      </w:pPr>
      <w:r w:rsidRPr="002E5000">
        <w:rPr>
          <w:rFonts w:ascii="Calibri" w:eastAsia="SimSun" w:hAnsi="Calibri" w:cs="Calibri"/>
          <w:color w:val="000000"/>
          <w:sz w:val="28"/>
          <w:szCs w:val="28"/>
          <w:lang w:eastAsia="hi-IN" w:bidi="hi-IN"/>
        </w:rPr>
        <w:t>wykonać ogrodzenie ażurowe bez podmurówki z pozostawieniem co najmniej 30 cm przerwy między ogrodzeniem a gruntem;</w:t>
      </w:r>
    </w:p>
    <w:p w14:paraId="224636A0" w14:textId="77777777" w:rsidR="002E5000" w:rsidRPr="002E5000" w:rsidRDefault="002E5000" w:rsidP="002E5000">
      <w:pPr>
        <w:numPr>
          <w:ilvl w:val="0"/>
          <w:numId w:val="5"/>
        </w:numPr>
        <w:spacing w:after="120" w:line="240" w:lineRule="auto"/>
        <w:ind w:left="709" w:hanging="283"/>
        <w:rPr>
          <w:rFonts w:ascii="Calibri" w:eastAsia="SimSun" w:hAnsi="Calibri" w:cs="Calibri"/>
          <w:color w:val="000000"/>
          <w:sz w:val="28"/>
          <w:szCs w:val="28"/>
          <w:lang w:eastAsia="hi-IN" w:bidi="hi-IN"/>
        </w:rPr>
      </w:pPr>
      <w:r w:rsidRPr="002E5000">
        <w:rPr>
          <w:rFonts w:ascii="Calibri" w:eastAsia="SimSun" w:hAnsi="Calibri" w:cs="Calibri"/>
          <w:color w:val="000000"/>
          <w:sz w:val="28"/>
          <w:szCs w:val="28"/>
          <w:lang w:eastAsia="hi-IN" w:bidi="hi-IN"/>
        </w:rPr>
        <w:t>panele fotowoltaiczne montować na wysokości nie mniejszej niż 80 cm mierząc od dolnej krawędzi paneli fotowoltaicznych do powierzchni ziemi;</w:t>
      </w:r>
    </w:p>
    <w:p w14:paraId="7AAA4A66" w14:textId="77777777" w:rsidR="002E5000" w:rsidRPr="002E5000" w:rsidRDefault="002E5000" w:rsidP="002E5000">
      <w:pPr>
        <w:numPr>
          <w:ilvl w:val="0"/>
          <w:numId w:val="5"/>
        </w:numPr>
        <w:spacing w:after="120" w:line="240" w:lineRule="auto"/>
        <w:ind w:left="709" w:hanging="283"/>
        <w:rPr>
          <w:rFonts w:ascii="Calibri" w:eastAsia="SimSun" w:hAnsi="Calibri" w:cs="Calibri"/>
          <w:color w:val="000000"/>
          <w:sz w:val="28"/>
          <w:szCs w:val="28"/>
          <w:lang w:eastAsia="hi-IN" w:bidi="hi-IN"/>
        </w:rPr>
      </w:pPr>
      <w:r w:rsidRPr="002E5000">
        <w:rPr>
          <w:rFonts w:ascii="Calibri" w:eastAsia="SimSun" w:hAnsi="Calibri" w:cs="Calibri"/>
          <w:color w:val="000000"/>
          <w:sz w:val="28"/>
          <w:szCs w:val="28"/>
          <w:lang w:eastAsia="hi-IN" w:bidi="hi-IN"/>
        </w:rPr>
        <w:t>do obsiewu powierzchni biologicznie czynnej elektrowni fotowoltaicznej nie używać gatunków roślin obcego pochodzenia;</w:t>
      </w:r>
    </w:p>
    <w:p w14:paraId="71F526AF" w14:textId="77777777" w:rsidR="002E5000" w:rsidRPr="002E5000" w:rsidRDefault="002E5000" w:rsidP="002E5000">
      <w:pPr>
        <w:numPr>
          <w:ilvl w:val="0"/>
          <w:numId w:val="5"/>
        </w:numPr>
        <w:spacing w:after="120" w:line="240" w:lineRule="auto"/>
        <w:ind w:left="709" w:hanging="283"/>
        <w:rPr>
          <w:rFonts w:ascii="Calibri" w:eastAsia="SimSun" w:hAnsi="Calibri" w:cs="Calibri"/>
          <w:color w:val="000000"/>
          <w:sz w:val="28"/>
          <w:szCs w:val="28"/>
          <w:lang w:eastAsia="hi-IN" w:bidi="hi-IN"/>
        </w:rPr>
      </w:pPr>
      <w:r w:rsidRPr="002E5000">
        <w:rPr>
          <w:rFonts w:ascii="Calibri" w:eastAsia="SimSun" w:hAnsi="Calibri" w:cs="Calibri"/>
          <w:color w:val="000000"/>
          <w:sz w:val="28"/>
          <w:szCs w:val="28"/>
          <w:lang w:eastAsia="hi-IN" w:bidi="hi-IN"/>
        </w:rPr>
        <w:t>na etapie eksploatacji przedsięwzięcia koszenie roślinności pokrywającej teren elektrowni fotowoltaicznej prowadzić w okresie od 1 sierpnia do końca lutego;</w:t>
      </w:r>
    </w:p>
    <w:p w14:paraId="64D9FCAF" w14:textId="77777777" w:rsidR="002E5000" w:rsidRPr="002E5000" w:rsidRDefault="002E5000" w:rsidP="002E5000">
      <w:pPr>
        <w:numPr>
          <w:ilvl w:val="0"/>
          <w:numId w:val="5"/>
        </w:numPr>
        <w:spacing w:after="120" w:line="240" w:lineRule="auto"/>
        <w:ind w:left="709" w:hanging="283"/>
        <w:rPr>
          <w:rFonts w:ascii="Calibri" w:eastAsia="SimSun" w:hAnsi="Calibri" w:cs="Calibri"/>
          <w:color w:val="000000"/>
          <w:sz w:val="28"/>
          <w:szCs w:val="28"/>
          <w:lang w:eastAsia="hi-IN" w:bidi="hi-IN"/>
        </w:rPr>
      </w:pPr>
      <w:r w:rsidRPr="002E5000">
        <w:rPr>
          <w:rFonts w:ascii="Calibri" w:eastAsia="SimSun" w:hAnsi="Calibri" w:cs="Calibri"/>
          <w:color w:val="000000"/>
          <w:sz w:val="28"/>
          <w:szCs w:val="28"/>
          <w:lang w:eastAsia="hi-IN" w:bidi="hi-IN"/>
        </w:rPr>
        <w:t>w porze nocy nie stosować ciągłego oświetlenia terenu elektrowni fotowoltaicznej i jej ogrodzenia;</w:t>
      </w:r>
    </w:p>
    <w:p w14:paraId="19BFC22F" w14:textId="77777777" w:rsidR="002E5000" w:rsidRPr="002E5000" w:rsidRDefault="002E5000" w:rsidP="002E5000">
      <w:pPr>
        <w:numPr>
          <w:ilvl w:val="0"/>
          <w:numId w:val="5"/>
        </w:numPr>
        <w:spacing w:after="120" w:line="240" w:lineRule="auto"/>
        <w:ind w:left="851" w:hanging="425"/>
        <w:rPr>
          <w:rFonts w:ascii="Calibri" w:eastAsia="SimSun" w:hAnsi="Calibri" w:cs="Calibri"/>
          <w:color w:val="000000"/>
          <w:sz w:val="28"/>
          <w:szCs w:val="28"/>
          <w:lang w:eastAsia="hi-IN" w:bidi="hi-IN"/>
        </w:rPr>
      </w:pPr>
      <w:r w:rsidRPr="002E5000">
        <w:rPr>
          <w:rFonts w:ascii="Calibri" w:eastAsia="SimSun" w:hAnsi="Calibri" w:cs="Calibri"/>
          <w:color w:val="000000"/>
          <w:sz w:val="28"/>
          <w:szCs w:val="28"/>
          <w:lang w:eastAsia="hi-IN" w:bidi="hi-IN"/>
        </w:rPr>
        <w:t>w przypadku zastosowania transformatorów olejowych, każdy transformator wyposażyć w szczelną misę olejową o pojemności pozwalającej pomieścić całą objętość oleju znajdującego się w transformatorze oraz pozostałości po ewentualnej akcji gaśniczej;</w:t>
      </w:r>
    </w:p>
    <w:p w14:paraId="6C893B2C" w14:textId="77777777" w:rsidR="002E5000" w:rsidRPr="002E5000" w:rsidRDefault="002E5000" w:rsidP="002E5000">
      <w:pPr>
        <w:numPr>
          <w:ilvl w:val="0"/>
          <w:numId w:val="5"/>
        </w:numPr>
        <w:spacing w:after="120" w:line="240" w:lineRule="auto"/>
        <w:ind w:left="851" w:hanging="425"/>
        <w:rPr>
          <w:rFonts w:ascii="Calibri" w:eastAsia="SimSun" w:hAnsi="Calibri" w:cs="Calibri"/>
          <w:color w:val="000000"/>
          <w:sz w:val="28"/>
          <w:szCs w:val="28"/>
          <w:lang w:eastAsia="hi-IN" w:bidi="hi-IN"/>
        </w:rPr>
      </w:pPr>
      <w:r w:rsidRPr="002E5000">
        <w:rPr>
          <w:rFonts w:ascii="Calibri" w:eastAsia="SimSun" w:hAnsi="Calibri" w:cs="Calibri"/>
          <w:color w:val="000000"/>
          <w:sz w:val="28"/>
          <w:szCs w:val="28"/>
          <w:lang w:eastAsia="hi-IN" w:bidi="hi-IN"/>
        </w:rPr>
        <w:t>magazyny energii wykonać jako obiekty kontenerowe, w postaci systemu baterii i zapewnić w nich wykonanie szczelnych posadzek;</w:t>
      </w:r>
    </w:p>
    <w:p w14:paraId="67AFE65E" w14:textId="77777777" w:rsidR="002E5000" w:rsidRPr="002E5000" w:rsidRDefault="002E5000" w:rsidP="002E5000">
      <w:pPr>
        <w:numPr>
          <w:ilvl w:val="0"/>
          <w:numId w:val="5"/>
        </w:numPr>
        <w:spacing w:after="120" w:line="240" w:lineRule="auto"/>
        <w:ind w:left="851" w:hanging="425"/>
        <w:rPr>
          <w:rFonts w:ascii="Calibri" w:eastAsia="SimSun" w:hAnsi="Calibri" w:cs="Calibri"/>
          <w:color w:val="000000"/>
          <w:sz w:val="28"/>
          <w:szCs w:val="28"/>
          <w:lang w:eastAsia="hi-IN" w:bidi="hi-IN"/>
        </w:rPr>
      </w:pPr>
      <w:r w:rsidRPr="002E5000">
        <w:rPr>
          <w:rFonts w:ascii="Calibri" w:eastAsia="SimSun" w:hAnsi="Calibri" w:cs="Calibri"/>
          <w:color w:val="000000"/>
          <w:sz w:val="28"/>
          <w:szCs w:val="28"/>
          <w:lang w:eastAsia="hi-IN" w:bidi="hi-IN"/>
        </w:rPr>
        <w:t>w przypadku konieczności mycia paneli fotowoltaicznych wykorzystywać do tego celu czystą wodę bez dodatku detergentów;</w:t>
      </w:r>
    </w:p>
    <w:p w14:paraId="622586D4" w14:textId="77777777" w:rsidR="002E5000" w:rsidRPr="002E5000" w:rsidRDefault="002E5000" w:rsidP="002E5000">
      <w:pPr>
        <w:numPr>
          <w:ilvl w:val="0"/>
          <w:numId w:val="5"/>
        </w:numPr>
        <w:spacing w:after="120" w:line="240" w:lineRule="auto"/>
        <w:ind w:left="851" w:hanging="425"/>
        <w:rPr>
          <w:rFonts w:ascii="Calibri" w:eastAsia="SimSun" w:hAnsi="Calibri" w:cs="Calibri"/>
          <w:color w:val="000000"/>
          <w:sz w:val="28"/>
          <w:szCs w:val="28"/>
          <w:lang w:eastAsia="hi-IN" w:bidi="hi-IN"/>
        </w:rPr>
      </w:pPr>
      <w:r w:rsidRPr="002E5000">
        <w:rPr>
          <w:rFonts w:ascii="Calibri" w:eastAsia="SimSun" w:hAnsi="Calibri" w:cs="Calibri"/>
          <w:color w:val="000000"/>
          <w:sz w:val="28"/>
          <w:szCs w:val="28"/>
          <w:lang w:eastAsia="hi-IN" w:bidi="hi-IN"/>
        </w:rPr>
        <w:t>wszelkie prace związane z realizacją przedsięwzięcia oraz ruch pojazdów z tym związany prowadzić wyłącznie w porze dnia, to jest w godzinach od 6:00 do 22:00;</w:t>
      </w:r>
    </w:p>
    <w:p w14:paraId="54B25552" w14:textId="77777777" w:rsidR="002E5000" w:rsidRPr="002E5000" w:rsidRDefault="002E5000" w:rsidP="002E5000">
      <w:pPr>
        <w:numPr>
          <w:ilvl w:val="0"/>
          <w:numId w:val="5"/>
        </w:numPr>
        <w:spacing w:after="120" w:line="240" w:lineRule="auto"/>
        <w:ind w:left="851" w:hanging="425"/>
        <w:rPr>
          <w:rFonts w:ascii="Calibri" w:eastAsia="SimSun" w:hAnsi="Calibri" w:cs="Calibri"/>
          <w:color w:val="000000"/>
          <w:sz w:val="28"/>
          <w:szCs w:val="28"/>
          <w:lang w:eastAsia="hi-IN" w:bidi="hi-IN"/>
        </w:rPr>
      </w:pPr>
      <w:r w:rsidRPr="002E5000">
        <w:rPr>
          <w:rFonts w:ascii="Calibri" w:eastAsia="Times New Roman" w:hAnsi="Calibri" w:cs="Calibri"/>
          <w:sz w:val="28"/>
          <w:szCs w:val="28"/>
          <w:lang w:eastAsia="pl-PL"/>
        </w:rPr>
        <w:lastRenderedPageBreak/>
        <w:t>w przypadku kolizji elementów planowanej elektrowni fotowoltaicznej z urządzeniami drenarskimi, należy wykonać prace inżynieryjne, które zapewnią ciągłość instalacji. W razie uszkodzenia infrastruktury melioracyjnej bądź drenarskiej w trakcie trwania prac, należy fakt ten zgłosić do właściwych organów, a uszkodzony odcinek naprawić.</w:t>
      </w:r>
    </w:p>
    <w:p w14:paraId="5880109E" w14:textId="77777777" w:rsidR="002E5000" w:rsidRPr="002E5000" w:rsidRDefault="002E5000" w:rsidP="002E5000">
      <w:pPr>
        <w:numPr>
          <w:ilvl w:val="0"/>
          <w:numId w:val="1"/>
        </w:numPr>
        <w:spacing w:after="120" w:line="240" w:lineRule="auto"/>
        <w:ind w:left="426" w:hanging="426"/>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Integralną częścią decyzji jest charakterystyka przedsięwzięcia, stanowiąca załącznik numer 1 do niniejszej decyzji.</w:t>
      </w:r>
    </w:p>
    <w:p w14:paraId="440A5178" w14:textId="77777777" w:rsidR="002E5000" w:rsidRPr="002E5000" w:rsidRDefault="002E5000" w:rsidP="002E5000">
      <w:pPr>
        <w:spacing w:after="120" w:line="240" w:lineRule="auto"/>
        <w:jc w:val="center"/>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Uzasadnienie</w:t>
      </w:r>
    </w:p>
    <w:p w14:paraId="5AE43ACA" w14:textId="77777777" w:rsidR="002E5000" w:rsidRPr="002E5000" w:rsidRDefault="002E5000" w:rsidP="002E5000">
      <w:pPr>
        <w:spacing w:after="120" w:line="240" w:lineRule="auto"/>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ab/>
      </w:r>
      <w:r w:rsidRPr="002E5000">
        <w:rPr>
          <w:rFonts w:ascii="Calibri" w:eastAsia="Times New Roman" w:hAnsi="Calibri" w:cs="Calibri"/>
          <w:bCs/>
          <w:sz w:val="28"/>
          <w:szCs w:val="28"/>
          <w:lang w:eastAsia="pl-PL"/>
        </w:rPr>
        <w:t xml:space="preserve">08.10.2024 r. do Burmistrza Śremu wpłynął wniosek spółki OUTIC Spółka z ograniczoną odpowiedzialnością, ul. Głogowska 82/22, 60-741 Poznań (KRS 0000878495), </w:t>
      </w:r>
      <w:r w:rsidRPr="002E5000">
        <w:rPr>
          <w:rFonts w:ascii="Calibri" w:eastAsia="Calibri" w:hAnsi="Calibri" w:cs="Calibri"/>
          <w:bCs/>
          <w:sz w:val="28"/>
          <w:szCs w:val="28"/>
        </w:rPr>
        <w:t>działającej przez pełnomocnika Pana Damiana Sobowca,</w:t>
      </w:r>
      <w:r w:rsidRPr="002E5000">
        <w:rPr>
          <w:rFonts w:ascii="Calibri" w:eastAsia="Times New Roman" w:hAnsi="Calibri" w:cs="Calibri"/>
          <w:bCs/>
          <w:sz w:val="28"/>
          <w:szCs w:val="28"/>
          <w:lang w:eastAsia="pl-PL"/>
        </w:rPr>
        <w:t xml:space="preserve"> uzupełniony 29.10.2024 r., o wydanie decyzji o środowiskowych uwarunkowaniach dla planowanego przedsięwzięcia polegającego na budowie elektrowni fotowoltaicznej „Farma Śrem, Góra” o mocy do 10 MW wraz z niezbędną infrastrukturą techniczną na działkach o numerach ewidencyjnych: </w:t>
      </w:r>
      <w:bookmarkStart w:id="4" w:name="_Hlk193873118"/>
      <w:r w:rsidRPr="002E5000">
        <w:rPr>
          <w:rFonts w:ascii="Calibri" w:eastAsia="Times New Roman" w:hAnsi="Calibri" w:cs="Calibri"/>
          <w:bCs/>
          <w:sz w:val="28"/>
          <w:szCs w:val="28"/>
          <w:lang w:eastAsia="pl-PL"/>
        </w:rPr>
        <w:t>50/1; 54/1; 38/2; 33/25 i 33/24, obręb Góra</w:t>
      </w:r>
      <w:bookmarkEnd w:id="4"/>
      <w:r w:rsidRPr="002E5000">
        <w:rPr>
          <w:rFonts w:ascii="Calibri" w:eastAsia="Times New Roman" w:hAnsi="Calibri" w:cs="Calibri"/>
          <w:bCs/>
          <w:sz w:val="28"/>
          <w:szCs w:val="28"/>
          <w:lang w:eastAsia="pl-PL"/>
        </w:rPr>
        <w:t>.</w:t>
      </w:r>
      <w:r w:rsidRPr="002E5000">
        <w:rPr>
          <w:rFonts w:ascii="Calibri" w:eastAsia="Times New Roman" w:hAnsi="Calibri" w:cs="Calibri"/>
          <w:sz w:val="28"/>
          <w:szCs w:val="28"/>
          <w:lang w:eastAsia="pl-PL"/>
        </w:rPr>
        <w:t xml:space="preserve"> </w:t>
      </w:r>
      <w:r w:rsidRPr="002E5000">
        <w:rPr>
          <w:rFonts w:ascii="Calibri" w:eastAsia="Calibri" w:hAnsi="Calibri" w:cs="Calibri"/>
          <w:sz w:val="28"/>
          <w:szCs w:val="28"/>
        </w:rPr>
        <w:t>Do wniosku załączona została karta informacyjna przedsięwzięcia wraz z wymaganymi załącznikami oraz pełnomocnictwo.</w:t>
      </w:r>
    </w:p>
    <w:p w14:paraId="00B03B31"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Zgodnie z art. 73 ust. 1 u.o.o.ś. postępowanie w sprawie wydania decyzji o środowiskowych uwarunkowaniach wszczyna się na wniosek podmiotu planującego podjęcie realizacji przedsięwzięcia.</w:t>
      </w:r>
    </w:p>
    <w:p w14:paraId="03DB782F"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159E4B17" w14:textId="77777777" w:rsidR="002E5000" w:rsidRPr="002E5000" w:rsidRDefault="002E5000" w:rsidP="002E5000">
      <w:pPr>
        <w:spacing w:after="120" w:line="240" w:lineRule="auto"/>
        <w:ind w:firstLine="708"/>
        <w:rPr>
          <w:rFonts w:ascii="Calibri" w:eastAsia="Calibri" w:hAnsi="Calibri" w:cs="Calibri"/>
          <w:sz w:val="28"/>
          <w:szCs w:val="28"/>
        </w:rPr>
      </w:pPr>
      <w:r w:rsidRPr="002E5000">
        <w:rPr>
          <w:rFonts w:ascii="Calibri" w:eastAsia="Calibri" w:hAnsi="Calibri" w:cs="Calibri"/>
          <w:sz w:val="28"/>
          <w:szCs w:val="28"/>
        </w:rPr>
        <w:t>Planowane przedsięwzięcie polegać będzie w szczególności na montażu paneli fotowoltaicznych, stacji transformatorowych oraz pozostałej infrastruktury towarzyszącej na terenie o łącznej powierzchni nie większej niż 10,5132 ha. Zabudowa systemami fotowoltaicznymi realizowana będzie na łącznej powierzchni nie większej niż 9,0 ha wyznaczonej po obrysie zewnętrznych skrajnych paneli fotowoltaicznych.</w:t>
      </w:r>
    </w:p>
    <w:p w14:paraId="74B3702D" w14:textId="77777777" w:rsidR="002E5000" w:rsidRPr="002E5000" w:rsidRDefault="002E5000" w:rsidP="002E5000">
      <w:pPr>
        <w:spacing w:after="120" w:line="240" w:lineRule="auto"/>
        <w:ind w:firstLine="708"/>
        <w:rPr>
          <w:rFonts w:ascii="Calibri" w:eastAsia="Calibri" w:hAnsi="Calibri" w:cs="Calibri"/>
          <w:sz w:val="28"/>
          <w:szCs w:val="28"/>
        </w:rPr>
      </w:pPr>
      <w:r w:rsidRPr="002E5000">
        <w:rPr>
          <w:rFonts w:ascii="Calibri" w:eastAsia="Calibri" w:hAnsi="Calibri" w:cs="Calibri"/>
          <w:sz w:val="28"/>
          <w:szCs w:val="28"/>
        </w:rPr>
        <w:t xml:space="preserve">Teren przedsięwzięcia zlokalizowany jest poza obszarami objętymi formami ochrony przyrody, o których mowa w art. 6 ust. 1 pkt 1 - 5, 8 i 9 ustawy z dnia 16 kwietnia 2004 r. o ochronie przyrody (Dz. U. z 2024 r. poz. 1478 i 1940) oraz nie znajduje się w otulinach form ochrony przyrody, o których mowa w art. 6 ust. 1 pkt 1 - 3 tej u.o.o.ś. </w:t>
      </w:r>
    </w:p>
    <w:p w14:paraId="22E35F79" w14:textId="77777777" w:rsidR="002E5000" w:rsidRPr="002E5000" w:rsidRDefault="002E5000" w:rsidP="002E5000">
      <w:pPr>
        <w:spacing w:after="0" w:line="240" w:lineRule="auto"/>
        <w:rPr>
          <w:rFonts w:ascii="Calibri" w:eastAsia="Times New Roman" w:hAnsi="Calibri" w:cs="Calibri"/>
          <w:b/>
          <w:bCs/>
          <w:sz w:val="28"/>
          <w:szCs w:val="28"/>
          <w:lang w:eastAsia="pl-PL"/>
        </w:rPr>
      </w:pPr>
      <w:r w:rsidRPr="002E5000">
        <w:rPr>
          <w:rFonts w:ascii="Calibri" w:eastAsia="Times New Roman" w:hAnsi="Calibri" w:cs="Calibri"/>
          <w:b/>
          <w:bCs/>
          <w:sz w:val="28"/>
          <w:szCs w:val="28"/>
          <w:lang w:eastAsia="pl-PL"/>
        </w:rPr>
        <w:br w:type="page"/>
      </w:r>
    </w:p>
    <w:p w14:paraId="07D26B05" w14:textId="77777777" w:rsidR="002E5000" w:rsidRPr="002E5000" w:rsidRDefault="002E5000" w:rsidP="002E5000">
      <w:pPr>
        <w:spacing w:after="120" w:line="240" w:lineRule="auto"/>
        <w:ind w:firstLine="708"/>
        <w:rPr>
          <w:rFonts w:ascii="Calibri" w:eastAsia="Calibri" w:hAnsi="Calibri" w:cs="Calibri"/>
          <w:sz w:val="28"/>
          <w:szCs w:val="28"/>
        </w:rPr>
      </w:pPr>
      <w:r w:rsidRPr="002E5000">
        <w:rPr>
          <w:rFonts w:ascii="Calibri" w:eastAsia="Times New Roman" w:hAnsi="Calibri" w:cs="Calibri"/>
          <w:b/>
          <w:bCs/>
          <w:sz w:val="28"/>
          <w:szCs w:val="28"/>
          <w:lang w:eastAsia="pl-PL"/>
        </w:rPr>
        <w:lastRenderedPageBreak/>
        <w:t>Przedmiotowe przedsięwzięcie zakwalifikowano do przedsięwzięć mogących potencjalnie znacząco oddziaływać na środowisko</w:t>
      </w:r>
      <w:r w:rsidRPr="002E5000">
        <w:rPr>
          <w:rFonts w:ascii="Calibri" w:eastAsia="Times New Roman" w:hAnsi="Calibri" w:cs="Calibri"/>
          <w:sz w:val="28"/>
          <w:szCs w:val="28"/>
          <w:lang w:eastAsia="pl-PL"/>
        </w:rPr>
        <w:t xml:space="preserve">, dla których obowiązek przeprowadzenia oceny oddziaływania na środowisko może być stwierdzony, wymienionych w rozporządzeniu Rady Ministrów z dnia 10 września 2019 r. w sprawie przedsięwzięć mogących znacząco oddziaływać na środowisko w </w:t>
      </w:r>
      <w:r w:rsidRPr="002E5000">
        <w:rPr>
          <w:rFonts w:ascii="Calibri" w:eastAsia="Times New Roman" w:hAnsi="Calibri" w:cs="Calibri"/>
          <w:b/>
          <w:bCs/>
          <w:sz w:val="28"/>
          <w:szCs w:val="28"/>
          <w:lang w:eastAsia="pl-PL"/>
        </w:rPr>
        <w:t>§ 3 ust. 1 pkt 54a lit. b</w:t>
      </w:r>
      <w:r w:rsidRPr="002E5000">
        <w:rPr>
          <w:rFonts w:ascii="Calibri" w:eastAsia="Times New Roman" w:hAnsi="Calibri" w:cs="Calibri"/>
          <w:sz w:val="28"/>
          <w:szCs w:val="28"/>
          <w:lang w:eastAsia="pl-PL"/>
        </w:rPr>
        <w:t>: „</w:t>
      </w:r>
      <w:r w:rsidRPr="002E5000">
        <w:rPr>
          <w:rFonts w:ascii="Calibri" w:eastAsia="Calibri" w:hAnsi="Calibri" w:cs="Calibri"/>
          <w:sz w:val="28"/>
          <w:szCs w:val="28"/>
        </w:rPr>
        <w:t xml:space="preserve">zabudowa systemami fotowoltaicznymi o powierzchni wyznaczanej po obrysie zewnętrznych skrajnych modułów paneli nie mniejszej niż 2 ha na obszarach innych niż wymienione w lit. a, z wyłączeniem zabudowy systemami fotowoltaicznymi lokalizowanej na dachach i elewacjach obiektów budowlanych”. </w:t>
      </w:r>
    </w:p>
    <w:p w14:paraId="2E604BED"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Stosownie do art. 74 ust. 3a u.o.o.ś. Burmistrz Śremu ustalił krąg podmiotów, którym przysługuje przymiot strony. Przymiot strony postępowania otrzymali: wnioskodawca, właściciel terenu, na którym realizowane będzie przedsięwzięcie (działki o numerach ewidencyjnych: </w:t>
      </w:r>
      <w:r w:rsidRPr="002E5000">
        <w:rPr>
          <w:rFonts w:ascii="Calibri" w:eastAsia="Times New Roman" w:hAnsi="Calibri" w:cs="Calibri"/>
          <w:bCs/>
          <w:sz w:val="28"/>
          <w:szCs w:val="28"/>
          <w:lang w:eastAsia="pl-PL"/>
        </w:rPr>
        <w:t>50/1; 54/1; 38/2; 33/25 i 33/24, obręb Góra</w:t>
      </w:r>
      <w:r w:rsidRPr="002E5000">
        <w:rPr>
          <w:rFonts w:ascii="Calibri" w:eastAsia="Times New Roman" w:hAnsi="Calibri" w:cs="Calibri"/>
          <w:sz w:val="28"/>
          <w:szCs w:val="28"/>
          <w:lang w:eastAsia="pl-PL"/>
        </w:rPr>
        <w:t>) oraz podmioty, którym przysługuje prawo rzeczowe do nieruchomości znajdujących się w obszarze wyznaczonym w odległości 100 m od granic terenu przedsięwzięcia. Obszar ten objął więc działki o numerach ewidencyjnych: 5211/1; 87/12; 88/2; 20/32; 24/1; 28/1; 30/1; 186/49; 89/4; 33/4; 38/3; 76/4; 79/1; 87/4; 32/1; 46; 59; 64; 65; 33/21; 26/1; 33/22; 33/23; 76/13; 76/12; 76/14; 44; 45; 56; 57/1; 62; 63, obręb Góra.</w:t>
      </w:r>
    </w:p>
    <w:p w14:paraId="3F4D83E9"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Zgodnie z art. 74 ust. 3 u.o.o.ś. strony postępowania zostały powiadomione o wszczęciu postępowania w formie obwieszczenia z 07.11.2024 r. Obwieszczenie zamieszczono w Biuletynie Informacji Publicznej Urzędu Miejskiego w Śremie (</w:t>
      </w:r>
      <w:bookmarkStart w:id="5" w:name="_Hlk193882506"/>
      <w:r w:rsidRPr="002E5000">
        <w:rPr>
          <w:rFonts w:ascii="Calibri" w:eastAsia="Calibri" w:hAnsi="Calibri" w:cs="Calibri"/>
          <w:sz w:val="28"/>
          <w:szCs w:val="28"/>
        </w:rPr>
        <w:fldChar w:fldCharType="begin"/>
      </w:r>
      <w:r w:rsidRPr="002E5000">
        <w:rPr>
          <w:rFonts w:ascii="Calibri" w:eastAsia="Calibri" w:hAnsi="Calibri" w:cs="Calibri"/>
          <w:sz w:val="28"/>
          <w:szCs w:val="28"/>
        </w:rPr>
        <w:instrText>HYPERLINK "https://bip.srem.pl/public/?id=233266"</w:instrText>
      </w:r>
      <w:r w:rsidRPr="002E5000">
        <w:rPr>
          <w:rFonts w:ascii="Calibri" w:eastAsia="Calibri" w:hAnsi="Calibri" w:cs="Calibri"/>
          <w:sz w:val="28"/>
          <w:szCs w:val="28"/>
        </w:rPr>
      </w:r>
      <w:r w:rsidRPr="002E5000">
        <w:rPr>
          <w:rFonts w:ascii="Calibri" w:eastAsia="Calibri" w:hAnsi="Calibri" w:cs="Calibri"/>
          <w:sz w:val="28"/>
          <w:szCs w:val="28"/>
        </w:rPr>
        <w:fldChar w:fldCharType="separate"/>
      </w:r>
      <w:r w:rsidRPr="002E5000">
        <w:rPr>
          <w:rFonts w:ascii="Calibri" w:eastAsia="Calibri" w:hAnsi="Calibri" w:cs="Calibri"/>
          <w:color w:val="0563C1"/>
          <w:sz w:val="28"/>
          <w:szCs w:val="28"/>
          <w:u w:val="single"/>
        </w:rPr>
        <w:t>https://bip.srem.pl/public/?id=233266</w:t>
      </w:r>
      <w:r w:rsidRPr="002E5000">
        <w:rPr>
          <w:rFonts w:ascii="Calibri" w:eastAsia="Calibri" w:hAnsi="Calibri" w:cs="Calibri"/>
          <w:sz w:val="28"/>
          <w:szCs w:val="28"/>
        </w:rPr>
        <w:fldChar w:fldCharType="end"/>
      </w:r>
      <w:bookmarkEnd w:id="5"/>
      <w:r w:rsidRPr="002E5000">
        <w:rPr>
          <w:rFonts w:ascii="Calibri" w:eastAsia="Times New Roman" w:hAnsi="Calibri" w:cs="Calibri"/>
          <w:sz w:val="28"/>
          <w:szCs w:val="28"/>
          <w:lang w:eastAsia="pl-PL"/>
        </w:rPr>
        <w:t>), w gablotach informacyjnych Urzędu oraz na tablicy ogłoszeniowej w Górze.</w:t>
      </w:r>
    </w:p>
    <w:p w14:paraId="1BCA600F"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Zgodnie z art. 64 ust. 1 u.o.o.ś. Burmistrz Śremu, pismami z 04.11.2024 r., wystąpił do Państwowego Powiatowego Inspektora Sanitarnego w Śremie, Wielkopolskiego Państwowego Wojewódzkiego Inspektora Sanitarnego,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3DD3CDD5" w14:textId="77777777" w:rsidR="002E5000" w:rsidRPr="002E5000" w:rsidRDefault="002E5000" w:rsidP="002E5000">
      <w:pPr>
        <w:spacing w:after="0" w:line="240" w:lineRule="auto"/>
        <w:rPr>
          <w:rFonts w:ascii="Calibri" w:eastAsia="Times New Roman" w:hAnsi="Calibri" w:cs="Calibri"/>
          <w:b/>
          <w:bCs/>
          <w:sz w:val="28"/>
          <w:szCs w:val="28"/>
          <w:lang w:eastAsia="pl-PL"/>
        </w:rPr>
      </w:pPr>
      <w:r w:rsidRPr="002E5000">
        <w:rPr>
          <w:rFonts w:ascii="Calibri" w:eastAsia="Times New Roman" w:hAnsi="Calibri" w:cs="Calibri"/>
          <w:b/>
          <w:bCs/>
          <w:sz w:val="28"/>
          <w:szCs w:val="28"/>
          <w:lang w:eastAsia="pl-PL"/>
        </w:rPr>
        <w:br w:type="page"/>
      </w:r>
    </w:p>
    <w:p w14:paraId="018C2891" w14:textId="77777777" w:rsidR="002E5000" w:rsidRPr="002E5000" w:rsidRDefault="002E5000" w:rsidP="002E5000">
      <w:pPr>
        <w:spacing w:after="120" w:line="240" w:lineRule="auto"/>
        <w:ind w:firstLine="709"/>
        <w:rPr>
          <w:rFonts w:ascii="Calibri" w:eastAsia="Times New Roman" w:hAnsi="Calibri" w:cs="Calibri"/>
          <w:sz w:val="28"/>
          <w:szCs w:val="28"/>
          <w:lang w:eastAsia="pl-PL"/>
        </w:rPr>
      </w:pPr>
      <w:r w:rsidRPr="002E5000">
        <w:rPr>
          <w:rFonts w:ascii="Calibri" w:eastAsia="Times New Roman" w:hAnsi="Calibri" w:cs="Calibri"/>
          <w:b/>
          <w:bCs/>
          <w:sz w:val="28"/>
          <w:szCs w:val="28"/>
          <w:lang w:eastAsia="pl-PL"/>
        </w:rPr>
        <w:lastRenderedPageBreak/>
        <w:t>Dyrektor Zarządu Zlewni Państwowego Gospodarstwa Wodnego Wody Polskie w Poznaniu</w:t>
      </w:r>
      <w:r w:rsidRPr="002E5000">
        <w:rPr>
          <w:rFonts w:ascii="Calibri" w:eastAsia="Times New Roman" w:hAnsi="Calibri" w:cs="Calibri"/>
          <w:sz w:val="28"/>
          <w:szCs w:val="28"/>
          <w:lang w:eastAsia="pl-PL"/>
        </w:rPr>
        <w:t xml:space="preserve"> w piśmie z 14.11.2024 r. znak PO.ZZŚ.4901.474.2024.KN.1 </w:t>
      </w:r>
      <w:r w:rsidRPr="002E5000">
        <w:rPr>
          <w:rFonts w:ascii="Calibri" w:eastAsia="Times New Roman" w:hAnsi="Calibri" w:cs="Calibri"/>
          <w:b/>
          <w:bCs/>
          <w:sz w:val="28"/>
          <w:szCs w:val="28"/>
          <w:lang w:eastAsia="pl-PL"/>
        </w:rPr>
        <w:t>nie stwierdził potrzeby przeprowadzenia oceny oddziaływania planowanego przedsięwzięcia na środowisko</w:t>
      </w:r>
      <w:r w:rsidRPr="002E5000">
        <w:rPr>
          <w:rFonts w:ascii="Calibri" w:eastAsia="Times New Roman" w:hAnsi="Calibri" w:cs="Calibri"/>
          <w:sz w:val="28"/>
          <w:szCs w:val="28"/>
          <w:lang w:eastAsia="pl-PL"/>
        </w:rPr>
        <w:t>, wskazując, co następuje: „Mając na względzie charakter i skalę oddziaływania, proponowane do zastosowania rozwiązania i technologie podczas realizacji przedmiotowego przedsięwzięcia, nie przewiduje się jego negatywnego oddziaływania na stan jednolitych części wód oraz na realizację celów środowiskowych, o których mowa w art. 56, art. 57, art. 59 i art. 61 ustawy Prawo wodne, a określonych dla tych części wód w „Planie gospodarowania wodami na obszarze dorzecza Odry”, przyjętym rozporządzeniem Ministra Infrastruktury z dnia 16 listopada 2022 r. (Dz.U. z 2023 r. poz. 335).”.</w:t>
      </w:r>
    </w:p>
    <w:p w14:paraId="78FD0163"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b/>
          <w:bCs/>
          <w:sz w:val="28"/>
          <w:szCs w:val="28"/>
          <w:lang w:eastAsia="pl-PL"/>
        </w:rPr>
        <w:t>Wielkopolski Państwowy Wojewódzki Inspektor Sanitarny</w:t>
      </w:r>
      <w:r w:rsidRPr="002E5000">
        <w:rPr>
          <w:rFonts w:ascii="Calibri" w:eastAsia="Times New Roman" w:hAnsi="Calibri" w:cs="Calibri"/>
          <w:sz w:val="28"/>
          <w:szCs w:val="28"/>
          <w:lang w:eastAsia="pl-PL"/>
        </w:rPr>
        <w:t xml:space="preserve"> w piśmie z 15.11.2024 r. znak DN-NS.9011.1868.2024 </w:t>
      </w:r>
      <w:r w:rsidRPr="002E5000">
        <w:rPr>
          <w:rFonts w:ascii="Calibri" w:eastAsia="Times New Roman" w:hAnsi="Calibri" w:cs="Calibri"/>
          <w:b/>
          <w:bCs/>
          <w:sz w:val="28"/>
          <w:szCs w:val="28"/>
          <w:lang w:eastAsia="pl-PL"/>
        </w:rPr>
        <w:t>wyraził opinię o braku konieczności przeprowadzenia oceny oddziaływania na środowisko</w:t>
      </w:r>
      <w:r w:rsidRPr="002E5000">
        <w:rPr>
          <w:rFonts w:ascii="Calibri" w:eastAsia="Times New Roman" w:hAnsi="Calibri" w:cs="Calibri"/>
          <w:sz w:val="28"/>
          <w:szCs w:val="28"/>
          <w:lang w:eastAsia="pl-PL"/>
        </w:rPr>
        <w:t xml:space="preserve">, wskazując między innymi, że: „nie powinny zostać przekroczone dopuszczalne wartości natężenia pola elektromagnetycznego zgodnie z rozporządzeniem Ministra Zdrowia z dnia 17 grudnia 2019 r. w sprawie dopuszczalnych poziomów elektromagnetycznych w środowisku (Dz. U. z 2019 r. poz. 2448).”. </w:t>
      </w:r>
    </w:p>
    <w:p w14:paraId="1D2B3472"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b/>
          <w:bCs/>
          <w:sz w:val="28"/>
          <w:szCs w:val="28"/>
          <w:lang w:eastAsia="pl-PL"/>
        </w:rPr>
        <w:t>Państwowy Powiatowy Inspektor Sanitarny w Śremie</w:t>
      </w:r>
      <w:r w:rsidRPr="002E5000">
        <w:rPr>
          <w:rFonts w:ascii="Calibri" w:eastAsia="Times New Roman" w:hAnsi="Calibri" w:cs="Calibri"/>
          <w:sz w:val="28"/>
          <w:szCs w:val="28"/>
          <w:lang w:eastAsia="pl-PL"/>
        </w:rPr>
        <w:t xml:space="preserve"> w piśmie z 15.11.2024 r. znak ON-NS.9011.18.45.2024 </w:t>
      </w:r>
      <w:r w:rsidRPr="002E5000">
        <w:rPr>
          <w:rFonts w:ascii="Calibri" w:eastAsia="Times New Roman" w:hAnsi="Calibri" w:cs="Calibri"/>
          <w:b/>
          <w:bCs/>
          <w:sz w:val="28"/>
          <w:szCs w:val="28"/>
          <w:lang w:eastAsia="pl-PL"/>
        </w:rPr>
        <w:t>wyraził opinię, że przeprowadzenie oceny oddziaływania na środowisko nie jest wymagane</w:t>
      </w:r>
      <w:r w:rsidRPr="002E5000">
        <w:rPr>
          <w:rFonts w:ascii="Calibri" w:eastAsia="Times New Roman" w:hAnsi="Calibri" w:cs="Calibri"/>
          <w:sz w:val="28"/>
          <w:szCs w:val="28"/>
          <w:lang w:eastAsia="pl-PL"/>
        </w:rPr>
        <w:t>, wskazując między innymi, co następuje: „W związku z planowanym przedsięwzięciem nieuniknione jest wystąpienie emisji gazów i pyłów do powietrza, która będzie miała charakter czasowy i lokalny, a związana będzie jedynie z prowadzeniem prac montażowych oraz eksploatacji maszyn budowlanych i środków transportu. Ponadto prace inwestycyjne w czasie budowy będą źródłem emisji hałasu. Mając na uwadze ograniczenia wszelkich prac wyłącznie do pory dziennej, przestrzeganiu reżimu techniczno-technologicznego, przestrzeganiu zasad bezpieczeństwa i higieny pracy oraz przeciwpożarowych, a także przy wykorzystaniu sprawnego sprzętu uznać należy, że niedogodności te będą miały charakter krótkotrwały i przejściowy.”.</w:t>
      </w:r>
    </w:p>
    <w:p w14:paraId="1D87B3A3" w14:textId="77777777" w:rsidR="002E5000" w:rsidRPr="002E5000" w:rsidRDefault="002E5000" w:rsidP="002E5000">
      <w:pPr>
        <w:spacing w:after="0" w:line="240" w:lineRule="auto"/>
        <w:rPr>
          <w:rFonts w:ascii="Calibri" w:eastAsia="Times New Roman" w:hAnsi="Calibri" w:cs="Calibri"/>
          <w:sz w:val="28"/>
          <w:szCs w:val="28"/>
          <w:lang w:eastAsia="pl-PL"/>
        </w:rPr>
      </w:pPr>
      <w:r w:rsidRPr="002E5000">
        <w:rPr>
          <w:rFonts w:ascii="Calibri" w:eastAsia="Times New Roman" w:hAnsi="Calibri" w:cs="Calibri"/>
          <w:sz w:val="28"/>
          <w:szCs w:val="28"/>
          <w:lang w:eastAsia="pl-PL"/>
        </w:rPr>
        <w:br w:type="page"/>
      </w:r>
    </w:p>
    <w:p w14:paraId="7A032CDB"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lastRenderedPageBreak/>
        <w:t xml:space="preserve">Regionalny Dyrektor Ochrony Środowiska w Poznaniu, pismem z 12.12.2024 r., zwrócił się do Burmistrza Śremu o przekazanie informacji na temat faktycznego zagospodarowania terenu w otoczeniu przedsięwzięcia oraz realizowanych i zrealizowanych innych elektrowni fotowoltaicznych i wiatrowych znajdujących się w promieniu 1 km od granic planowanego przedsięwzięcia. Burmistrz Śremu, w piśmie z 24.01.2025 r., uczynił zadość wezwaniu. </w:t>
      </w:r>
    </w:p>
    <w:p w14:paraId="66DCDA0C"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Jednocześnie w związku z przywołanym pismem Regionalnego Dyrektora, Burmistrz Śremu, pismem z 16.12.2024 r., wezwał wnioskodawcę do uzupełnienia karty informacyjnej przedsięwzięcia. Uzupełnienie karty informacyjnej przedsięwzięcia z 15.01.2025 r. (data wpływu 16.01.2025 r.), Burmistrz Śremu przekazał Organowi opiniującemu pismem z 24.01.2025 r.</w:t>
      </w:r>
    </w:p>
    <w:p w14:paraId="41A5EE61" w14:textId="77777777" w:rsidR="002E5000" w:rsidRPr="002E5000" w:rsidRDefault="002E5000" w:rsidP="002E5000">
      <w:pPr>
        <w:spacing w:after="0" w:line="240" w:lineRule="auto"/>
        <w:ind w:firstLine="708"/>
        <w:rPr>
          <w:rFonts w:ascii="Calibri" w:eastAsia="Times New Roman" w:hAnsi="Calibri" w:cs="Calibri"/>
          <w:sz w:val="28"/>
          <w:szCs w:val="28"/>
          <w:lang w:eastAsia="pl-PL"/>
        </w:rPr>
      </w:pPr>
      <w:r w:rsidRPr="002E5000">
        <w:rPr>
          <w:rFonts w:ascii="Calibri" w:eastAsia="Times New Roman" w:hAnsi="Calibri" w:cs="Calibri"/>
          <w:b/>
          <w:bCs/>
          <w:sz w:val="28"/>
          <w:szCs w:val="28"/>
          <w:lang w:eastAsia="pl-PL"/>
        </w:rPr>
        <w:t>Regionalny Dyrektor Ochrony Środowiska w Poznaniu</w:t>
      </w:r>
      <w:r w:rsidRPr="002E5000">
        <w:rPr>
          <w:rFonts w:ascii="Calibri" w:eastAsia="Times New Roman" w:hAnsi="Calibri" w:cs="Calibri"/>
          <w:sz w:val="28"/>
          <w:szCs w:val="28"/>
          <w:lang w:eastAsia="pl-PL"/>
        </w:rPr>
        <w:t xml:space="preserve"> w postanowieniu z 07.02.2025 r. znak WOO-IV.4220.1394.2024.KJ.3 </w:t>
      </w:r>
      <w:r w:rsidRPr="002E5000">
        <w:rPr>
          <w:rFonts w:ascii="Calibri" w:eastAsia="Times New Roman" w:hAnsi="Calibri" w:cs="Calibri"/>
          <w:b/>
          <w:bCs/>
          <w:sz w:val="28"/>
          <w:szCs w:val="28"/>
          <w:lang w:eastAsia="pl-PL"/>
        </w:rPr>
        <w:t>wyraził opinię, że dla planowanego przedsięwzięcia nie ma potrzeby przeprowadzenia oceny oddziaływania na środowisko</w:t>
      </w:r>
      <w:r w:rsidRPr="002E5000">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15B6C7EC" w14:textId="77777777" w:rsidR="002E5000" w:rsidRPr="002E5000" w:rsidRDefault="002E5000" w:rsidP="002E5000">
      <w:pPr>
        <w:tabs>
          <w:tab w:val="left" w:pos="426"/>
        </w:tabs>
        <w:spacing w:after="0" w:line="240" w:lineRule="auto"/>
        <w:ind w:left="425" w:hanging="425"/>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„1.</w:t>
      </w:r>
      <w:r w:rsidRPr="002E5000">
        <w:rPr>
          <w:rFonts w:ascii="Calibri" w:eastAsia="Times New Roman" w:hAnsi="Calibri" w:cs="Calibri"/>
          <w:sz w:val="28"/>
          <w:szCs w:val="28"/>
          <w:lang w:eastAsia="pl-PL"/>
        </w:rPr>
        <w:tab/>
        <w:t>Pod zabudowę panelami przeznaczyć do 9 ha powierzchni wyznaczonej po obrysie zewnętrznych skrajnych modułów paneli, działek nr ewid. 50/1, 54/1, 38/2, 33/25, 33/24, obręb Góra, gmina Śrem.</w:t>
      </w:r>
    </w:p>
    <w:p w14:paraId="2020638E" w14:textId="77777777" w:rsidR="002E5000" w:rsidRPr="002E5000" w:rsidRDefault="002E5000" w:rsidP="002E5000">
      <w:pPr>
        <w:tabs>
          <w:tab w:val="left" w:pos="426"/>
        </w:tabs>
        <w:spacing w:after="0" w:line="240" w:lineRule="auto"/>
        <w:ind w:left="425" w:hanging="425"/>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2.</w:t>
      </w:r>
      <w:r w:rsidRPr="002E5000">
        <w:rPr>
          <w:rFonts w:ascii="Calibri" w:eastAsia="Times New Roman" w:hAnsi="Calibri" w:cs="Calibri"/>
          <w:sz w:val="28"/>
          <w:szCs w:val="28"/>
          <w:lang w:eastAsia="pl-PL"/>
        </w:rPr>
        <w:tab/>
        <w:t>Elektrownię podzielić na 2 sektory z linią podziału biegnącą wzdłuż dz. nr ewid. 46 obr. Góra i minimalnej odległości między sektorami wynoszącej 5 m.</w:t>
      </w:r>
    </w:p>
    <w:p w14:paraId="1598089E" w14:textId="77777777" w:rsidR="002E5000" w:rsidRPr="002E5000" w:rsidRDefault="002E5000" w:rsidP="002E5000">
      <w:pPr>
        <w:tabs>
          <w:tab w:val="left" w:pos="426"/>
        </w:tabs>
        <w:spacing w:after="0" w:line="240" w:lineRule="auto"/>
        <w:ind w:left="425" w:hanging="425"/>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3.</w:t>
      </w:r>
      <w:r w:rsidRPr="002E5000">
        <w:rPr>
          <w:rFonts w:ascii="Calibri" w:eastAsia="Times New Roman" w:hAnsi="Calibri" w:cs="Calibri"/>
          <w:sz w:val="28"/>
          <w:szCs w:val="28"/>
          <w:lang w:eastAsia="pl-PL"/>
        </w:rPr>
        <w:tab/>
        <w:t>Zastosować moduły fotowoltaiczne o powierzchni antyrefleksyjnej.</w:t>
      </w:r>
    </w:p>
    <w:p w14:paraId="048F5A90" w14:textId="77777777" w:rsidR="002E5000" w:rsidRPr="002E5000" w:rsidRDefault="002E5000" w:rsidP="002E5000">
      <w:pPr>
        <w:tabs>
          <w:tab w:val="left" w:pos="426"/>
        </w:tabs>
        <w:spacing w:after="0" w:line="240" w:lineRule="auto"/>
        <w:ind w:left="425" w:hanging="425"/>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4.</w:t>
      </w:r>
      <w:r w:rsidRPr="002E5000">
        <w:rPr>
          <w:rFonts w:ascii="Calibri" w:eastAsia="Times New Roman" w:hAnsi="Calibri" w:cs="Calibri"/>
          <w:sz w:val="28"/>
          <w:szCs w:val="28"/>
          <w:lang w:eastAsia="pl-PL"/>
        </w:rPr>
        <w:tab/>
        <w:t>Na etapie prowadzenia prac ziemnych codziennie przed rozpoczęciem prac kontrolować wykopy, a uwięzione w nich zwierzęta niezwłocznie przenosić w bezpieczne miejsce. Taką samą kontrolę przeprowadzić bezpośrednio przed zasypaniem wykopów.</w:t>
      </w:r>
    </w:p>
    <w:p w14:paraId="0A91EC88" w14:textId="77777777" w:rsidR="002E5000" w:rsidRPr="002E5000" w:rsidRDefault="002E5000" w:rsidP="002E5000">
      <w:pPr>
        <w:tabs>
          <w:tab w:val="left" w:pos="426"/>
        </w:tabs>
        <w:spacing w:after="0" w:line="240" w:lineRule="auto"/>
        <w:ind w:left="425" w:hanging="425"/>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5.</w:t>
      </w:r>
      <w:r w:rsidRPr="002E5000">
        <w:rPr>
          <w:rFonts w:ascii="Calibri" w:eastAsia="Times New Roman" w:hAnsi="Calibri" w:cs="Calibri"/>
          <w:sz w:val="28"/>
          <w:szCs w:val="28"/>
          <w:lang w:eastAsia="pl-PL"/>
        </w:rPr>
        <w:tab/>
        <w:t>Wykonać ogrodzenie ażurowe bez podmurówki z pozostawieniem minimum 0,2 m przerwy między ogrodzeniem a gruntem.</w:t>
      </w:r>
    </w:p>
    <w:p w14:paraId="1B2BC2F3" w14:textId="77777777" w:rsidR="002E5000" w:rsidRPr="002E5000" w:rsidRDefault="002E5000" w:rsidP="002E5000">
      <w:pPr>
        <w:tabs>
          <w:tab w:val="left" w:pos="426"/>
        </w:tabs>
        <w:spacing w:after="0" w:line="240" w:lineRule="auto"/>
        <w:ind w:left="425" w:hanging="425"/>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6.</w:t>
      </w:r>
      <w:r w:rsidRPr="002E5000">
        <w:rPr>
          <w:rFonts w:ascii="Calibri" w:eastAsia="Times New Roman" w:hAnsi="Calibri" w:cs="Calibri"/>
          <w:sz w:val="28"/>
          <w:szCs w:val="28"/>
          <w:lang w:eastAsia="pl-PL"/>
        </w:rPr>
        <w:tab/>
        <w:t>Panele słoneczne montować na wysokości minimum 0,8 m mierząc od dolnej krawędzi paneli słonecznych do powierzchni ziemi.</w:t>
      </w:r>
    </w:p>
    <w:p w14:paraId="78E297D3" w14:textId="77777777" w:rsidR="002E5000" w:rsidRPr="002E5000" w:rsidRDefault="002E5000" w:rsidP="002E5000">
      <w:pPr>
        <w:tabs>
          <w:tab w:val="left" w:pos="426"/>
        </w:tabs>
        <w:spacing w:after="0" w:line="240" w:lineRule="auto"/>
        <w:ind w:left="425" w:hanging="425"/>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7.</w:t>
      </w:r>
      <w:r w:rsidRPr="002E5000">
        <w:rPr>
          <w:rFonts w:ascii="Calibri" w:eastAsia="Times New Roman" w:hAnsi="Calibri" w:cs="Calibri"/>
          <w:sz w:val="28"/>
          <w:szCs w:val="28"/>
          <w:lang w:eastAsia="pl-PL"/>
        </w:rPr>
        <w:tab/>
        <w:t>Do obsiewu powierzchni biologicznie czynnych elektrowni słonecznej nie używać gatunków roślin obcego pochodzenia.</w:t>
      </w:r>
    </w:p>
    <w:p w14:paraId="27E778A8" w14:textId="77777777" w:rsidR="002E5000" w:rsidRPr="002E5000" w:rsidRDefault="002E5000" w:rsidP="002E5000">
      <w:pPr>
        <w:tabs>
          <w:tab w:val="left" w:pos="426"/>
        </w:tabs>
        <w:spacing w:after="0" w:line="240" w:lineRule="auto"/>
        <w:ind w:left="425" w:hanging="425"/>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8.</w:t>
      </w:r>
      <w:r w:rsidRPr="002E5000">
        <w:rPr>
          <w:rFonts w:ascii="Calibri" w:eastAsia="Times New Roman" w:hAnsi="Calibri" w:cs="Calibri"/>
          <w:sz w:val="28"/>
          <w:szCs w:val="28"/>
          <w:lang w:eastAsia="pl-PL"/>
        </w:rPr>
        <w:tab/>
        <w:t>Na etapie eksploatacji przedsięwzięcia koszenie roślinności pokrywającej teren elektrowni prowadzić w okresie od 1 sierpnia do końca lutego.</w:t>
      </w:r>
    </w:p>
    <w:p w14:paraId="760C9A5F" w14:textId="77777777" w:rsidR="002E5000" w:rsidRPr="002E5000" w:rsidRDefault="002E5000" w:rsidP="002E5000">
      <w:pPr>
        <w:tabs>
          <w:tab w:val="left" w:pos="426"/>
        </w:tabs>
        <w:spacing w:after="0" w:line="240" w:lineRule="auto"/>
        <w:ind w:left="425" w:hanging="425"/>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9.</w:t>
      </w:r>
      <w:r w:rsidRPr="002E5000">
        <w:rPr>
          <w:rFonts w:ascii="Calibri" w:eastAsia="Times New Roman" w:hAnsi="Calibri" w:cs="Calibri"/>
          <w:sz w:val="28"/>
          <w:szCs w:val="28"/>
          <w:lang w:eastAsia="pl-PL"/>
        </w:rPr>
        <w:tab/>
        <w:t>W porze nocnej nie stosować ciągłego oświetlenia terenu elektrowni i jej ogrodzenia.</w:t>
      </w:r>
    </w:p>
    <w:p w14:paraId="5C8B2A71" w14:textId="77777777" w:rsidR="002E5000" w:rsidRPr="002E5000" w:rsidRDefault="002E5000" w:rsidP="002E5000">
      <w:pPr>
        <w:tabs>
          <w:tab w:val="left" w:pos="426"/>
        </w:tabs>
        <w:spacing w:after="0" w:line="240" w:lineRule="auto"/>
        <w:ind w:left="425" w:hanging="425"/>
        <w:rPr>
          <w:rFonts w:ascii="Calibri" w:eastAsia="Times New Roman" w:hAnsi="Calibri" w:cs="Calibri"/>
          <w:sz w:val="28"/>
          <w:szCs w:val="28"/>
          <w:lang w:eastAsia="pl-PL"/>
        </w:rPr>
      </w:pPr>
      <w:r w:rsidRPr="002E5000">
        <w:rPr>
          <w:rFonts w:ascii="Calibri" w:eastAsia="Times New Roman" w:hAnsi="Calibri" w:cs="Calibri"/>
          <w:sz w:val="28"/>
          <w:szCs w:val="28"/>
          <w:lang w:eastAsia="pl-PL"/>
        </w:rPr>
        <w:lastRenderedPageBreak/>
        <w:t>10.</w:t>
      </w:r>
      <w:r w:rsidRPr="002E5000">
        <w:rPr>
          <w:rFonts w:ascii="Calibri" w:eastAsia="Times New Roman" w:hAnsi="Calibri" w:cs="Calibri"/>
          <w:sz w:val="28"/>
          <w:szCs w:val="28"/>
          <w:lang w:eastAsia="pl-PL"/>
        </w:rPr>
        <w:tab/>
        <w:t>W przypadku zastosowania transformatorów olejowych, każdy transformator wyposażyć w szczelną misę mogącą pomieścić całą zawartość oleju oraz pozostałości po ewentualnej akcji gaśniczej.</w:t>
      </w:r>
    </w:p>
    <w:p w14:paraId="61E81BAC" w14:textId="77777777" w:rsidR="002E5000" w:rsidRPr="002E5000" w:rsidRDefault="002E5000" w:rsidP="002E5000">
      <w:pPr>
        <w:tabs>
          <w:tab w:val="left" w:pos="426"/>
        </w:tabs>
        <w:spacing w:after="0" w:line="240" w:lineRule="auto"/>
        <w:ind w:left="425" w:hanging="425"/>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11.</w:t>
      </w:r>
      <w:r w:rsidRPr="002E5000">
        <w:rPr>
          <w:rFonts w:ascii="Calibri" w:eastAsia="Times New Roman" w:hAnsi="Calibri" w:cs="Calibri"/>
          <w:sz w:val="28"/>
          <w:szCs w:val="28"/>
          <w:lang w:eastAsia="pl-PL"/>
        </w:rPr>
        <w:tab/>
        <w:t>Magazyny energii wykonać jako obiekty kontenerowe, w postaci systemu baterii i zapewnić w nich wykonanie szczelnych posadzek.</w:t>
      </w:r>
    </w:p>
    <w:p w14:paraId="207A8189" w14:textId="77777777" w:rsidR="002E5000" w:rsidRPr="002E5000" w:rsidRDefault="002E5000" w:rsidP="002E5000">
      <w:pPr>
        <w:tabs>
          <w:tab w:val="left" w:pos="426"/>
        </w:tabs>
        <w:spacing w:after="0" w:line="240" w:lineRule="auto"/>
        <w:ind w:left="425" w:hanging="425"/>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12.</w:t>
      </w:r>
      <w:r w:rsidRPr="002E5000">
        <w:rPr>
          <w:rFonts w:ascii="Calibri" w:eastAsia="Times New Roman" w:hAnsi="Calibri" w:cs="Calibri"/>
          <w:sz w:val="28"/>
          <w:szCs w:val="28"/>
          <w:lang w:eastAsia="pl-PL"/>
        </w:rPr>
        <w:tab/>
        <w:t>W przypadku konieczności mycia paneli fotowoltaicznych wykorzystywać do tego celu czystą wodę bez dodatku detergentów.</w:t>
      </w:r>
    </w:p>
    <w:p w14:paraId="16C81567" w14:textId="77777777" w:rsidR="002E5000" w:rsidRPr="002E5000" w:rsidRDefault="002E5000" w:rsidP="002E5000">
      <w:pPr>
        <w:tabs>
          <w:tab w:val="left" w:pos="426"/>
        </w:tabs>
        <w:spacing w:after="120" w:line="240" w:lineRule="auto"/>
        <w:ind w:left="425" w:hanging="425"/>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13.</w:t>
      </w:r>
      <w:r w:rsidRPr="002E5000">
        <w:rPr>
          <w:rFonts w:ascii="Calibri" w:eastAsia="Times New Roman" w:hAnsi="Calibri" w:cs="Calibri"/>
          <w:sz w:val="28"/>
          <w:szCs w:val="28"/>
          <w:lang w:eastAsia="pl-PL"/>
        </w:rPr>
        <w:tab/>
        <w:t>Wszelkie prace związane z realizacją przedsięwzięcia oraz ruch pojazdów z tym związany prowadzić wyłącznie w porze dziennej, tj. w godz. 6.00 – 22.00.</w:t>
      </w:r>
      <w:r w:rsidRPr="002E5000">
        <w:rPr>
          <w:rFonts w:ascii="Calibri" w:eastAsia="Calibri" w:hAnsi="Calibri" w:cs="Calibri"/>
          <w:sz w:val="28"/>
          <w:szCs w:val="28"/>
          <w:lang w:eastAsia="pl-PL"/>
        </w:rPr>
        <w:t>”.</w:t>
      </w:r>
    </w:p>
    <w:p w14:paraId="14E9BF7A"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W uzasadnieniu Organ stwierdził między innymi, że nie przewiduje się wpływu elektrowni fotowoltaicznej na stan jakości powietrza w rejonie zainwestowania ani przekroczenia dopuszczalnych poziomów hałasu w środowisku.</w:t>
      </w:r>
    </w:p>
    <w:p w14:paraId="6663617E" w14:textId="77777777" w:rsidR="002E5000" w:rsidRPr="002E5000" w:rsidRDefault="002E5000" w:rsidP="002E5000">
      <w:pPr>
        <w:spacing w:after="120" w:line="240" w:lineRule="auto"/>
        <w:ind w:firstLine="709"/>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Burmistrz Śremu zweryfikował ustalenie punktu 5 i uznał, że przy wymiarach na przykład dorosłych jeży (którym między innymi przerwa pomiędzy gruntem a ogrodzeniem zapewnić ma swobodną migrację), zaproponowana przez Organ opiniujący 20 cm przerwa, nie spełni swej roli. Stąd zwiększył ją o 10 cm. </w:t>
      </w:r>
    </w:p>
    <w:p w14:paraId="0DA00521"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W związku z uzupełnieniem karty informacyjnej przedsięwzięcia, Burmistrz Śremu, pismem z 12.02.2025 r., wystąpił do Państwowego Powiatowego Inspektora Sanitarnego w Śremie, Wielkopolskiego Państwowego Wojewódzkiego Inspektora Sanitarnego oraz Dyrektora Zarządu Zlewni Państwowego Gospodarstwa Wodnego Wody Polskie w Poznaniu, o ponowną opinię w sprawie obowiązku przeprowadzenia oceny oddziaływania przedmiotowego przedsięwzięcia na środowisko i określenia zakresu ewentualnego raportu.</w:t>
      </w:r>
    </w:p>
    <w:p w14:paraId="4EF17B1C"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bookmarkStart w:id="6" w:name="_Hlk187307448"/>
      <w:r w:rsidRPr="002E5000">
        <w:rPr>
          <w:rFonts w:ascii="Calibri" w:eastAsia="Times New Roman" w:hAnsi="Calibri" w:cs="Calibri"/>
          <w:b/>
          <w:bCs/>
          <w:sz w:val="28"/>
          <w:szCs w:val="28"/>
          <w:lang w:eastAsia="pl-PL"/>
        </w:rPr>
        <w:t>Wielkopolski Państwowy Wojewódzki Inspektor Sanitarny</w:t>
      </w:r>
      <w:r w:rsidRPr="002E5000">
        <w:rPr>
          <w:rFonts w:ascii="Calibri" w:eastAsia="Times New Roman" w:hAnsi="Calibri" w:cs="Calibri"/>
          <w:sz w:val="28"/>
          <w:szCs w:val="28"/>
          <w:lang w:eastAsia="pl-PL"/>
        </w:rPr>
        <w:t xml:space="preserve">, w piśmie z 19.02.2025 r. znak DN-NS.9011.1868.2024, podtrzymał swoje stanowisko wyrażone w opinii sanitarnej z 15.11.2024 r. znak DN-NS.9011.1868.2024, w której </w:t>
      </w:r>
      <w:r w:rsidRPr="002E5000">
        <w:rPr>
          <w:rFonts w:ascii="Calibri" w:eastAsia="Times New Roman" w:hAnsi="Calibri" w:cs="Calibri"/>
          <w:b/>
          <w:bCs/>
          <w:sz w:val="28"/>
          <w:szCs w:val="28"/>
          <w:lang w:eastAsia="pl-PL"/>
        </w:rPr>
        <w:t>stwierdził brak konieczności przeprowadzenia oceny oddziaływania przedsięwzięcia</w:t>
      </w:r>
      <w:r w:rsidRPr="002E5000">
        <w:rPr>
          <w:rFonts w:ascii="Calibri" w:eastAsia="Times New Roman" w:hAnsi="Calibri" w:cs="Calibri"/>
          <w:sz w:val="28"/>
          <w:szCs w:val="28"/>
          <w:lang w:eastAsia="pl-PL"/>
        </w:rPr>
        <w:t xml:space="preserve"> na środowisko.</w:t>
      </w:r>
    </w:p>
    <w:p w14:paraId="210CBCE3"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b/>
          <w:bCs/>
          <w:sz w:val="28"/>
          <w:szCs w:val="28"/>
          <w:lang w:eastAsia="pl-PL"/>
        </w:rPr>
        <w:t>Dyrektor Zarządu Zlewni Państwowego Gospodarstwa Wodnego Wody Polskie w Poznaniu</w:t>
      </w:r>
      <w:r w:rsidRPr="002E5000">
        <w:rPr>
          <w:rFonts w:ascii="Calibri" w:eastAsia="Times New Roman" w:hAnsi="Calibri" w:cs="Calibri"/>
          <w:sz w:val="28"/>
          <w:szCs w:val="28"/>
          <w:lang w:eastAsia="pl-PL"/>
        </w:rPr>
        <w:t xml:space="preserve">, w piśmie z 19.02.2025 r. znak PO.ZZŚ. 4901.474.2024.KN.2, podtrzymał swoją opinię wyrażoną w piśmie z 14.11.2024 r. znak PZ.ZZŚ.4901.474.2024.KN.1, w której </w:t>
      </w:r>
      <w:r w:rsidRPr="002E5000">
        <w:rPr>
          <w:rFonts w:ascii="Calibri" w:eastAsia="Times New Roman" w:hAnsi="Calibri" w:cs="Calibri"/>
          <w:b/>
          <w:bCs/>
          <w:sz w:val="28"/>
          <w:szCs w:val="28"/>
          <w:lang w:eastAsia="pl-PL"/>
        </w:rPr>
        <w:t>nie stwierdził potrzeby przeprowadzenia oceny oddziaływania przedsięwzięcia</w:t>
      </w:r>
      <w:r w:rsidRPr="002E5000">
        <w:rPr>
          <w:rFonts w:ascii="Calibri" w:eastAsia="Times New Roman" w:hAnsi="Calibri" w:cs="Calibri"/>
          <w:sz w:val="28"/>
          <w:szCs w:val="28"/>
          <w:lang w:eastAsia="pl-PL"/>
        </w:rPr>
        <w:t xml:space="preserve"> na środowisko.</w:t>
      </w:r>
    </w:p>
    <w:bookmarkEnd w:id="6"/>
    <w:p w14:paraId="00B71088"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b/>
          <w:bCs/>
          <w:sz w:val="28"/>
          <w:szCs w:val="28"/>
          <w:lang w:eastAsia="pl-PL"/>
        </w:rPr>
        <w:lastRenderedPageBreak/>
        <w:t>Państwowy Powiatowy Inspektor Sanitarny w Śremie</w:t>
      </w:r>
      <w:r w:rsidRPr="002E5000">
        <w:rPr>
          <w:rFonts w:ascii="Calibri" w:eastAsia="Times New Roman" w:hAnsi="Calibri" w:cs="Calibri"/>
          <w:sz w:val="28"/>
          <w:szCs w:val="28"/>
          <w:lang w:eastAsia="pl-PL"/>
        </w:rPr>
        <w:t xml:space="preserve">, w piśmie z 27.02.2025 r. znak ON-NS.9011.69.2025, wyraził opinię, że </w:t>
      </w:r>
      <w:r w:rsidRPr="002E5000">
        <w:rPr>
          <w:rFonts w:ascii="Calibri" w:eastAsia="Times New Roman" w:hAnsi="Calibri" w:cs="Calibri"/>
          <w:b/>
          <w:bCs/>
          <w:sz w:val="28"/>
          <w:szCs w:val="28"/>
          <w:lang w:eastAsia="pl-PL"/>
        </w:rPr>
        <w:t>przeprowadzenie oceny oddziaływania na środowisko nie jest wymagane</w:t>
      </w:r>
      <w:r w:rsidRPr="002E5000">
        <w:rPr>
          <w:rFonts w:ascii="Calibri" w:eastAsia="Times New Roman" w:hAnsi="Calibri" w:cs="Calibri"/>
          <w:sz w:val="28"/>
          <w:szCs w:val="28"/>
          <w:lang w:eastAsia="pl-PL"/>
        </w:rPr>
        <w:t>.</w:t>
      </w:r>
    </w:p>
    <w:p w14:paraId="0A01F080"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Zgodnie z art. 74 ust. 3 u.o.o.ś. strony postępowania zostały powiadomione, w formie obwieszczenia z 04.03.2025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9" w:history="1">
        <w:r w:rsidRPr="002E5000">
          <w:rPr>
            <w:rFonts w:ascii="Calibri" w:eastAsia="Calibri" w:hAnsi="Calibri" w:cs="Calibri"/>
            <w:color w:val="0563C1"/>
            <w:sz w:val="28"/>
            <w:szCs w:val="28"/>
            <w:u w:val="single"/>
          </w:rPr>
          <w:t>https://bip.srem.pl/public/?id=233266</w:t>
        </w:r>
      </w:hyperlink>
      <w:r w:rsidRPr="002E5000">
        <w:rPr>
          <w:rFonts w:ascii="Calibri" w:eastAsia="Times New Roman" w:hAnsi="Calibri" w:cs="Calibri"/>
          <w:sz w:val="28"/>
          <w:szCs w:val="28"/>
          <w:lang w:eastAsia="pl-PL"/>
        </w:rPr>
        <w:t xml:space="preserve">) w gablotach informacyjnych Urzędu oraz na tablicy ogłoszeniowej w Górze. Żadna ze stron postępowania nie skorzystała z możliwości zapoznania się i wypowiedzenia co do materiałów zgromadzonych w sprawie. </w:t>
      </w:r>
    </w:p>
    <w:p w14:paraId="07740FBC"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Stosownie do art. 63 ust. 1 i art. 65 u.o.o.ś. właściwy organ do wydania decyzji o środowiskowych uwarunkowaniach, po zasięgnięciu opinii organów współdziałających wymienionych w art. 64 ust. 1 u.o.o.ś., wydaje postanowienie o obowiązku przeprowadzenia oceny oddziaływania przedsięwzięcia na środowisko dla planowanego przedsięwzięcia mogącego potencjalnie znacząco oddziaływać na środowisko i określa jednocześnie zakres raportu o oddziaływaniu przedsięwzięcia na środowisko, zgodnie z art. 63 ust. 4 u.o.o.ś. Natomiast zgodnie z art. 84 ust. 1 u.o.o.ś., w przypadku gdy nie została przeprowadzona ocena oddziaływania przedsięwzięcia na środowisko, w decyzji o środowiskowych uwarunkowaniach właściwy organ stwierdza brak potrzeby przeprowadzenia oceny oddziaływania przedsięwzięcia na środowisko. </w:t>
      </w:r>
    </w:p>
    <w:p w14:paraId="0A8C44E1"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Po przeanalizowaniu stanowisk Organów opiniujących, informacji zawartych w karcie informacyjnej przedsięwzięcia oraz uwzględniając łącznie kryteria wskazane w art. 63 ust. 1 u.o.o.ś., zgodnie z art. 84 ust. 1 u.o.o.ś., w decyzji Burmistrz Śremu stwierdził brak potrzeby przeprowadzenia oceny oddziaływania przedsięwzięcia na środowisko. </w:t>
      </w:r>
    </w:p>
    <w:p w14:paraId="423B0F97"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Zgodnie z art. 84 ust. 2 u.o.o.ś., charakterystyka przedsięwzięcia stanowi załącznik do decyzji o środowiskowych uwarunkowaniach. </w:t>
      </w:r>
    </w:p>
    <w:p w14:paraId="6ED1FD9D"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08FB6BD2" w14:textId="77777777" w:rsidR="002E5000" w:rsidRPr="002E5000" w:rsidRDefault="002E5000" w:rsidP="002E5000">
      <w:pPr>
        <w:spacing w:after="0" w:line="240" w:lineRule="auto"/>
        <w:rPr>
          <w:rFonts w:ascii="Calibri" w:eastAsia="Times New Roman" w:hAnsi="Calibri" w:cs="Calibri"/>
          <w:sz w:val="28"/>
          <w:szCs w:val="28"/>
          <w:lang w:eastAsia="pl-PL"/>
        </w:rPr>
      </w:pPr>
      <w:r w:rsidRPr="002E5000">
        <w:rPr>
          <w:rFonts w:ascii="Calibri" w:eastAsia="Times New Roman" w:hAnsi="Calibri" w:cs="Calibri"/>
          <w:sz w:val="28"/>
          <w:szCs w:val="28"/>
          <w:lang w:eastAsia="pl-PL"/>
        </w:rPr>
        <w:br w:type="page"/>
      </w:r>
    </w:p>
    <w:p w14:paraId="30640D77"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lastRenderedPageBreak/>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09654E39"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2E5000">
        <w:rPr>
          <w:rFonts w:ascii="Calibri" w:eastAsia="SimSun" w:hAnsi="Calibri" w:cs="Calibri"/>
          <w:kern w:val="1"/>
          <w:sz w:val="28"/>
          <w:szCs w:val="28"/>
          <w:lang w:eastAsia="hi-IN" w:bidi="hi-IN"/>
        </w:rPr>
        <w:t>u.o.o.ś.,</w:t>
      </w:r>
      <w:r w:rsidRPr="002E5000">
        <w:rPr>
          <w:rFonts w:ascii="Calibri" w:eastAsia="Times New Roman" w:hAnsi="Calibri" w:cs="Calibri"/>
          <w:sz w:val="28"/>
          <w:szCs w:val="28"/>
          <w:lang w:eastAsia="pl-PL"/>
        </w:rPr>
        <w:t xml:space="preserve"> przedstawia się co następuje:</w:t>
      </w:r>
    </w:p>
    <w:p w14:paraId="0E7698D5" w14:textId="77777777" w:rsidR="002E5000" w:rsidRPr="002E5000" w:rsidRDefault="002E5000" w:rsidP="002E5000">
      <w:pPr>
        <w:numPr>
          <w:ilvl w:val="0"/>
          <w:numId w:val="6"/>
        </w:numPr>
        <w:spacing w:after="120" w:line="240" w:lineRule="auto"/>
        <w:ind w:left="284" w:hanging="284"/>
        <w:rPr>
          <w:rFonts w:ascii="Calibri" w:eastAsia="Times New Roman" w:hAnsi="Calibri" w:cs="Calibri"/>
          <w:sz w:val="28"/>
          <w:szCs w:val="28"/>
          <w:shd w:val="clear" w:color="auto" w:fill="FFFFFF"/>
          <w:lang w:eastAsia="pl-PL"/>
        </w:rPr>
      </w:pPr>
      <w:r w:rsidRPr="002E5000">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2E5000">
        <w:rPr>
          <w:rFonts w:ascii="Calibri" w:eastAsia="SimSun" w:hAnsi="Calibri" w:cs="Calibri"/>
          <w:kern w:val="1"/>
          <w:sz w:val="28"/>
          <w:szCs w:val="28"/>
          <w:lang w:eastAsia="hi-IN" w:bidi="hi-IN"/>
        </w:rPr>
        <w:t xml:space="preserve">: </w:t>
      </w:r>
    </w:p>
    <w:p w14:paraId="76D1D8BA" w14:textId="77777777" w:rsidR="002E5000" w:rsidRPr="002E5000" w:rsidRDefault="002E5000" w:rsidP="002E5000">
      <w:pPr>
        <w:spacing w:after="120" w:line="240" w:lineRule="auto"/>
        <w:ind w:left="284"/>
        <w:rPr>
          <w:rFonts w:ascii="Calibri" w:eastAsia="Times New Roman" w:hAnsi="Calibri" w:cs="Calibri"/>
          <w:sz w:val="28"/>
          <w:szCs w:val="28"/>
          <w:shd w:val="clear" w:color="auto" w:fill="FFFFFF"/>
          <w:lang w:eastAsia="pl-PL"/>
        </w:rPr>
      </w:pPr>
      <w:bookmarkStart w:id="7" w:name="_Hlk194044144"/>
      <w:bookmarkStart w:id="8" w:name="_Hlk118450397"/>
      <w:r w:rsidRPr="002E5000">
        <w:rPr>
          <w:rFonts w:ascii="Calibri" w:eastAsia="Times New Roman" w:hAnsi="Calibri" w:cs="Calibri"/>
          <w:sz w:val="28"/>
          <w:szCs w:val="28"/>
          <w:shd w:val="clear" w:color="auto" w:fill="FFFFFF"/>
          <w:lang w:eastAsia="pl-PL"/>
        </w:rPr>
        <w:t>planowane przedsięwzięcie będzie polegać na budowie elektrowni fotowoltaicznej „Farma Śrem, Góra” o mocy nie większej niż 10 MW wraz z niezbędną infrastrukturą techniczną na działkach o numerach ewidencyjnych: 50/1; 54/1; 38/2; 33/25 i 33/24, obręb Góra. Łączna powierzchnia działek wynosi 10,5132 ha</w:t>
      </w:r>
      <w:bookmarkEnd w:id="7"/>
      <w:r w:rsidRPr="002E5000">
        <w:rPr>
          <w:rFonts w:ascii="Calibri" w:eastAsia="Times New Roman" w:hAnsi="Calibri" w:cs="Calibri"/>
          <w:sz w:val="28"/>
          <w:szCs w:val="28"/>
          <w:shd w:val="clear" w:color="auto" w:fill="FFFFFF"/>
          <w:lang w:eastAsia="pl-PL"/>
        </w:rPr>
        <w:t xml:space="preserve">, natomiast </w:t>
      </w:r>
      <w:bookmarkEnd w:id="8"/>
      <w:r w:rsidRPr="002E5000">
        <w:rPr>
          <w:rFonts w:ascii="Calibri" w:eastAsia="Times New Roman" w:hAnsi="Calibri" w:cs="Calibri"/>
          <w:sz w:val="28"/>
          <w:szCs w:val="28"/>
          <w:shd w:val="clear" w:color="auto" w:fill="FFFFFF"/>
          <w:lang w:eastAsia="pl-PL"/>
        </w:rPr>
        <w:t>powierzchnia liczona po obrysie zewnętrznych skrajnych modułów paneli fotowoltaicznych wyniesie nie więcej niż 9,0 ha. Powyższe zostało uwzględnione w warunkach decyzji, zgodnie z postanowieniem Regionalnego Dyrektora Ochrony Środowiska w Poznaniu. W ramach realizacji przedsięwzięcia przewiduje się montaż nie więcej niż 40 000 sztuk paneli fotowoltaicznych o łącznej mocy nie wyższej niż 10 MW, nie więcej niż 50 sztuk inwerterów, nie więcej niż 10 kontenerowych stacji transformatorowych, okablowanie, instalacje odgromowe, układy pomiarowo-zabezpieczające, inne oprzyrządowanie oraz pozostałą infrastrukturę towarzyszącą</w:t>
      </w:r>
      <w:bookmarkStart w:id="9" w:name="_Hlk118450470"/>
      <w:r w:rsidRPr="002E5000">
        <w:rPr>
          <w:rFonts w:ascii="Calibri" w:eastAsia="Times New Roman" w:hAnsi="Calibri" w:cs="Calibri"/>
          <w:sz w:val="28"/>
          <w:szCs w:val="28"/>
          <w:shd w:val="clear" w:color="auto" w:fill="FFFFFF"/>
          <w:lang w:eastAsia="pl-PL"/>
        </w:rPr>
        <w:t xml:space="preserve">. </w:t>
      </w:r>
      <w:bookmarkStart w:id="10" w:name="_Hlk118451372"/>
      <w:bookmarkEnd w:id="9"/>
      <w:r w:rsidRPr="002E5000">
        <w:rPr>
          <w:rFonts w:ascii="Calibri" w:eastAsia="Times New Roman" w:hAnsi="Calibri" w:cs="Calibri"/>
          <w:sz w:val="28"/>
          <w:szCs w:val="28"/>
          <w:shd w:val="clear" w:color="auto" w:fill="FFFFFF"/>
          <w:lang w:eastAsia="pl-PL"/>
        </w:rPr>
        <w:t xml:space="preserve">Dopuszcza się także posadowienie nie więcej niż 10 sztuk kontenerowych, bateryjnych magazynów energii. Panele fotowoltaiczne montowane będą w rzędach, w odstępach nie większych niż 10 m i połączone za pomocą stalowych konstrukcji, posadowionych na słupkach wkręconych lub wbitych w grunt na głębokość nie większą niż 2,0 m. Możliwe jest również zastosowanie konstrukcji innej niż stalowa (drewniana, betonowa, żelbetowa, kompozytowa). Panele fotowoltaiczne będą posiadały powierzchnię antyrefleksyjną. Wysokość konstrukcji wraz z panelami fotowoltaicznymi nie przekroczy 5 m n.p.t. Podziemne linie elektroenergetyczne będą układane na głębokości nie większej niż 100 cm. </w:t>
      </w:r>
      <w:bookmarkEnd w:id="10"/>
    </w:p>
    <w:p w14:paraId="6B743DFF" w14:textId="77777777" w:rsidR="002E5000" w:rsidRPr="002E5000" w:rsidRDefault="002E5000" w:rsidP="002E5000">
      <w:pPr>
        <w:spacing w:after="0" w:line="240" w:lineRule="auto"/>
        <w:rPr>
          <w:rFonts w:ascii="Calibri" w:eastAsia="Times New Roman" w:hAnsi="Calibri" w:cs="Calibri"/>
          <w:sz w:val="28"/>
          <w:szCs w:val="28"/>
          <w:shd w:val="clear" w:color="auto" w:fill="FFFFFF"/>
          <w:lang w:eastAsia="pl-PL"/>
        </w:rPr>
      </w:pPr>
      <w:r w:rsidRPr="002E5000">
        <w:rPr>
          <w:rFonts w:ascii="Calibri" w:eastAsia="Times New Roman" w:hAnsi="Calibri" w:cs="Calibri"/>
          <w:sz w:val="28"/>
          <w:szCs w:val="28"/>
          <w:shd w:val="clear" w:color="auto" w:fill="FFFFFF"/>
          <w:lang w:eastAsia="pl-PL"/>
        </w:rPr>
        <w:br w:type="page"/>
      </w:r>
    </w:p>
    <w:p w14:paraId="657B452A" w14:textId="77777777" w:rsidR="002E5000" w:rsidRPr="002E5000" w:rsidRDefault="002E5000" w:rsidP="002E5000">
      <w:pPr>
        <w:spacing w:after="120" w:line="240" w:lineRule="auto"/>
        <w:ind w:left="284"/>
        <w:rPr>
          <w:rFonts w:ascii="Calibri" w:eastAsia="Times New Roman" w:hAnsi="Calibri" w:cs="Calibri"/>
          <w:sz w:val="28"/>
          <w:szCs w:val="28"/>
          <w:shd w:val="clear" w:color="auto" w:fill="FFFFFF"/>
          <w:lang w:eastAsia="pl-PL"/>
        </w:rPr>
      </w:pPr>
      <w:r w:rsidRPr="002E5000">
        <w:rPr>
          <w:rFonts w:ascii="Calibri" w:eastAsia="Times New Roman" w:hAnsi="Calibri" w:cs="Calibri"/>
          <w:sz w:val="28"/>
          <w:szCs w:val="28"/>
          <w:shd w:val="clear" w:color="auto" w:fill="FFFFFF"/>
          <w:lang w:eastAsia="pl-PL"/>
        </w:rPr>
        <w:lastRenderedPageBreak/>
        <w:t>W związku z planowanymi pracami ziemnymi, w decyzji określono warunek, aby w przypadku kolizji elementów planowanej elektrowni fotowoltaicznej z urządzeniami drenarskimi, wykonać prace inżynieryjne, które zapewnią ciągłość instalacji, a w przypadku uszkodzenia infrastruktury melioracyjnej bądź drenarskiej w trakcie trwania prac, fakt ten zgłosić do właściwych organów, a uszkodzony odcinek naprawić. Nie przewiduje się utwardzenia ciągów komunikacyjnych. Drogi dojazdowe do stacji transformatorowych będą żwirowe lub wyłożone płytami betonowymi. Teren elektrowni fotowoltaicznej zostanie ogrodzony</w:t>
      </w:r>
      <w:r w:rsidRPr="002E5000">
        <w:rPr>
          <w:rFonts w:ascii="Calibri" w:eastAsia="Times New Roman" w:hAnsi="Calibri" w:cs="Calibri"/>
          <w:sz w:val="28"/>
          <w:szCs w:val="28"/>
          <w:lang w:eastAsia="pl-PL"/>
        </w:rPr>
        <w:t xml:space="preserve">; </w:t>
      </w:r>
    </w:p>
    <w:p w14:paraId="45193AE4" w14:textId="77777777" w:rsidR="002E5000" w:rsidRPr="002E5000" w:rsidRDefault="002E5000" w:rsidP="002E5000">
      <w:pPr>
        <w:numPr>
          <w:ilvl w:val="0"/>
          <w:numId w:val="6"/>
        </w:numPr>
        <w:spacing w:after="120" w:line="240" w:lineRule="auto"/>
        <w:ind w:left="284" w:hanging="284"/>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73F52679" w14:textId="77777777" w:rsidR="002E5000" w:rsidRPr="002E5000" w:rsidRDefault="002E5000" w:rsidP="002E5000">
      <w:pPr>
        <w:spacing w:after="120" w:line="240" w:lineRule="auto"/>
        <w:ind w:left="284"/>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najbliższa inna elektrownia fotowoltaiczna, dla której Burmistrz Śremu wydał decyzję o środowiskowych uwarunkowaniach, planowana jest do realizacji w odległości około 2 850 m od przedmiotowego przedsięwzięcia, w kierunku południowo-wschodnim (działka o numerze ewidencyjnym 10/3, obręb Śrem). Nie przewiduje się powiązań planowanego przedsięwzięcia z innymi przedsięwzięciami, w szczególności oddziaływania skumulowanego prowadzącego do przekroczenia standardów jakości środowiska;</w:t>
      </w:r>
    </w:p>
    <w:p w14:paraId="1ED1F482" w14:textId="77777777" w:rsidR="002E5000" w:rsidRPr="002E5000" w:rsidRDefault="002E5000" w:rsidP="002E5000">
      <w:pPr>
        <w:numPr>
          <w:ilvl w:val="0"/>
          <w:numId w:val="6"/>
        </w:numPr>
        <w:spacing w:after="120" w:line="240" w:lineRule="auto"/>
        <w:ind w:left="284" w:hanging="284"/>
        <w:rPr>
          <w:rFonts w:ascii="Calibri" w:eastAsia="Times New Roman" w:hAnsi="Calibri" w:cs="Calibri"/>
          <w:sz w:val="28"/>
          <w:szCs w:val="28"/>
          <w:lang w:eastAsia="pl-PL"/>
        </w:rPr>
      </w:pPr>
      <w:r w:rsidRPr="002E5000">
        <w:rPr>
          <w:rFonts w:ascii="Calibri" w:eastAsia="Times New Roman" w:hAnsi="Calibri" w:cs="Calibri"/>
          <w:sz w:val="28"/>
          <w:szCs w:val="28"/>
          <w:lang w:eastAsia="zh-CN"/>
        </w:rPr>
        <w:t xml:space="preserve">rodzaj i charakterystyka przedsięwzięcia z uwzględnieniem </w:t>
      </w:r>
      <w:r w:rsidRPr="002E5000">
        <w:rPr>
          <w:rFonts w:ascii="Calibri" w:eastAsia="Times New Roman" w:hAnsi="Calibri" w:cs="Calibri"/>
          <w:sz w:val="28"/>
          <w:szCs w:val="28"/>
          <w:lang w:eastAsia="pl-PL"/>
        </w:rPr>
        <w:t>różnorodności biologicznej, wykorzystywania zasobów naturalnych, w tym gleby, wody i powierzchni ziemi:</w:t>
      </w:r>
      <w:r w:rsidRPr="002E5000">
        <w:rPr>
          <w:rFonts w:ascii="Calibri" w:eastAsia="Times New Roman" w:hAnsi="Calibri" w:cs="Calibri"/>
          <w:sz w:val="28"/>
          <w:szCs w:val="28"/>
          <w:lang w:eastAsia="zh-CN"/>
        </w:rPr>
        <w:t xml:space="preserve"> </w:t>
      </w:r>
    </w:p>
    <w:p w14:paraId="779DDF23" w14:textId="77777777" w:rsidR="002E5000" w:rsidRPr="002E5000" w:rsidRDefault="002E5000" w:rsidP="002E5000">
      <w:pPr>
        <w:spacing w:after="120" w:line="240" w:lineRule="auto"/>
        <w:ind w:left="284"/>
        <w:rPr>
          <w:rFonts w:ascii="Calibri" w:eastAsia="Times New Roman" w:hAnsi="Calibri" w:cs="Calibri"/>
          <w:sz w:val="28"/>
          <w:szCs w:val="28"/>
          <w:lang w:eastAsia="zh-CN"/>
        </w:rPr>
      </w:pPr>
      <w:r w:rsidRPr="002E5000">
        <w:rPr>
          <w:rFonts w:ascii="Calibri" w:eastAsia="Times New Roman" w:hAnsi="Calibri" w:cs="Calibri"/>
          <w:sz w:val="28"/>
          <w:szCs w:val="28"/>
          <w:lang w:eastAsia="zh-CN"/>
        </w:rPr>
        <w:t xml:space="preserve">obecnie wnioskowany teren wykorzystywany jest rolniczo. W wyniku realizacji przedsięwzięcia nie będą usuwane żadne drzewa i krzewy. Masy ziemne pochodzące z wykopów zostaną wykorzystane na terenie przedsięwzięcia. Na przedmiotowym terenie nie stwierdzono żadnych gatunków roślin, zwierząt, grzybów oraz siedlisk objętych ochroną przyrodniczą. </w:t>
      </w:r>
    </w:p>
    <w:p w14:paraId="7E863F97" w14:textId="77777777" w:rsidR="002E5000" w:rsidRPr="002E5000" w:rsidRDefault="002E5000" w:rsidP="002E5000">
      <w:pPr>
        <w:spacing w:after="120" w:line="240" w:lineRule="auto"/>
        <w:ind w:left="284"/>
        <w:rPr>
          <w:rFonts w:ascii="Calibri" w:eastAsia="Times New Roman" w:hAnsi="Calibri" w:cs="Calibri"/>
          <w:sz w:val="28"/>
          <w:szCs w:val="28"/>
          <w:lang w:eastAsia="zh-CN"/>
        </w:rPr>
      </w:pPr>
      <w:r w:rsidRPr="002E5000">
        <w:rPr>
          <w:rFonts w:ascii="Calibri" w:eastAsia="Times New Roman" w:hAnsi="Calibri" w:cs="Calibri"/>
          <w:sz w:val="28"/>
          <w:szCs w:val="28"/>
          <w:lang w:eastAsia="zh-CN"/>
        </w:rPr>
        <w:lastRenderedPageBreak/>
        <w:t>Wnioskodawca planuje obsiać teren elektrowni fotowoltaicznej mieszanką traw lub pozostawić do naturalnej sukcesji. Przedmiotowy teren będzie dostępny dla drobnych zwierząt. Realizacja przedsięwzięcia wiąże się z zastosowaniem typowych dla tego rodzaju przedsięwzięć materiałów i surowców budowlanych między innymi takich, jak beton i kruszywo. Na potrzeby realizacji przedsięwzięcia niezbędne będzie także zużycie paliwa, energii elektrycznej oraz wody. Eksploatacja przedsięwzięcia nie będzie wiązała się z nadmiernym wykorzystaniem zasobów naturalnych oraz wpływem na różnorodność biologiczną;</w:t>
      </w:r>
    </w:p>
    <w:p w14:paraId="7F428A0C" w14:textId="77777777" w:rsidR="002E5000" w:rsidRPr="002E5000" w:rsidRDefault="002E5000" w:rsidP="002E5000">
      <w:pPr>
        <w:numPr>
          <w:ilvl w:val="0"/>
          <w:numId w:val="6"/>
        </w:numPr>
        <w:spacing w:after="120" w:line="240" w:lineRule="auto"/>
        <w:ind w:left="284" w:hanging="284"/>
        <w:rPr>
          <w:rFonts w:ascii="Calibri" w:eastAsia="Times New Roman" w:hAnsi="Calibri" w:cs="Calibri"/>
          <w:sz w:val="28"/>
          <w:szCs w:val="28"/>
          <w:lang w:eastAsia="pl-PL"/>
        </w:rPr>
      </w:pPr>
      <w:r w:rsidRPr="002E5000">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2E5000">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2E5000">
        <w:rPr>
          <w:rFonts w:ascii="Calibri" w:eastAsia="Andale Sans UI" w:hAnsi="Calibri" w:cs="Calibri"/>
          <w:kern w:val="1"/>
          <w:sz w:val="28"/>
          <w:szCs w:val="28"/>
          <w:lang w:eastAsia="hi-IN" w:bidi="hi-IN"/>
        </w:rPr>
        <w:t>:</w:t>
      </w:r>
    </w:p>
    <w:p w14:paraId="36B6FADA" w14:textId="77777777" w:rsidR="002E5000" w:rsidRPr="002E5000" w:rsidRDefault="002E5000" w:rsidP="002E5000">
      <w:pPr>
        <w:spacing w:after="120" w:line="240" w:lineRule="auto"/>
        <w:ind w:left="284"/>
        <w:rPr>
          <w:rFonts w:ascii="Calibri" w:eastAsia="Andale Sans UI" w:hAnsi="Calibri" w:cs="Calibri"/>
          <w:kern w:val="1"/>
          <w:sz w:val="28"/>
          <w:szCs w:val="28"/>
          <w:lang w:eastAsia="hi-IN" w:bidi="hi-IN"/>
        </w:rPr>
      </w:pPr>
      <w:r w:rsidRPr="002E5000">
        <w:rPr>
          <w:rFonts w:ascii="Calibri" w:eastAsia="Times New Roman" w:hAnsi="Calibri" w:cs="Calibri"/>
          <w:sz w:val="28"/>
          <w:szCs w:val="28"/>
          <w:lang w:eastAsia="pl-PL"/>
        </w:rPr>
        <w:t xml:space="preserve">najbliższe tereny chronione akustycznie znajdują się w odległości około 100 m w kierunku południowo-zachodnim od terenu planowanego przedsięwzięcia (tereny działalności gospodarczej z zabudową mieszkaniową jednorodzinną). </w:t>
      </w:r>
      <w:r w:rsidRPr="002E5000">
        <w:rPr>
          <w:rFonts w:ascii="Calibri" w:eastAsia="Andale Sans UI" w:hAnsi="Calibri" w:cs="Calibri"/>
          <w:kern w:val="1"/>
          <w:sz w:val="28"/>
          <w:szCs w:val="28"/>
          <w:lang w:eastAsia="hi-IN" w:bidi="hi-IN"/>
        </w:rPr>
        <w:t xml:space="preserve">Źródłem emisji hałasu na etapie realizacji przedsięwzięcia będą przede wszystkim urządzenia montażowe oraz pojazdy poruszające się po wnioskowanym terenie. Wszelkie prace oraz ruch pojazdów zostaną ograniczone do pory dnia, co wpisano w warunkach decyzji, zgodnie z postanowieniem Regionalnego Dyrektora Ochrony Środowiska w Poznaniu. Będą to krótkotrwałe i odwracalne uciążliwości. Wnioskodawca nie przewiduje wyposażenia paneli fotowoltaicznych w wentylatory czy inne systemy do chłodzenia ogniw fotowoltaicznych. Na etapie eksploatacji przedmiotowego przedsięwzięcia głównym źródłem emisji hałasu będzie praca transformatorów, zlokalizowanych w stacjach transformatorowych (nie więcej niż 10 sztuk), magazynów energii (nie więcej niż 10 sztuk) oraz inwerterów (nie więcej niż 50 sztuk) umieszczonych pod panelami fotowoltaicznymi. </w:t>
      </w:r>
    </w:p>
    <w:p w14:paraId="24C246DA" w14:textId="77777777" w:rsidR="002E5000" w:rsidRPr="002E5000" w:rsidRDefault="002E5000" w:rsidP="002E5000">
      <w:pPr>
        <w:spacing w:after="0" w:line="240" w:lineRule="auto"/>
        <w:rPr>
          <w:rFonts w:ascii="Calibri" w:eastAsia="Andale Sans UI" w:hAnsi="Calibri" w:cs="Calibri"/>
          <w:kern w:val="1"/>
          <w:sz w:val="28"/>
          <w:szCs w:val="28"/>
          <w:lang w:eastAsia="hi-IN" w:bidi="hi-IN"/>
        </w:rPr>
      </w:pPr>
      <w:r w:rsidRPr="002E5000">
        <w:rPr>
          <w:rFonts w:ascii="Calibri" w:eastAsia="Andale Sans UI" w:hAnsi="Calibri" w:cs="Calibri"/>
          <w:kern w:val="1"/>
          <w:sz w:val="28"/>
          <w:szCs w:val="28"/>
          <w:lang w:eastAsia="hi-IN" w:bidi="hi-IN"/>
        </w:rPr>
        <w:br w:type="page"/>
      </w:r>
    </w:p>
    <w:p w14:paraId="4C24E1E0" w14:textId="77777777" w:rsidR="002E5000" w:rsidRPr="002E5000" w:rsidRDefault="002E5000" w:rsidP="002E5000">
      <w:pPr>
        <w:spacing w:after="120" w:line="240" w:lineRule="auto"/>
        <w:ind w:left="284"/>
        <w:rPr>
          <w:rFonts w:ascii="Calibri" w:eastAsia="Andale Sans UI" w:hAnsi="Calibri" w:cs="Calibri"/>
          <w:kern w:val="1"/>
          <w:sz w:val="28"/>
          <w:szCs w:val="28"/>
          <w:lang w:eastAsia="hi-IN" w:bidi="hi-IN"/>
        </w:rPr>
      </w:pPr>
      <w:r w:rsidRPr="002E5000">
        <w:rPr>
          <w:rFonts w:ascii="Calibri" w:eastAsia="Andale Sans UI" w:hAnsi="Calibri" w:cs="Calibri"/>
          <w:kern w:val="1"/>
          <w:sz w:val="28"/>
          <w:szCs w:val="28"/>
          <w:lang w:eastAsia="hi-IN" w:bidi="hi-IN"/>
        </w:rPr>
        <w:lastRenderedPageBreak/>
        <w:t xml:space="preserve">Mając na względzie skalę, cechy i parametry planowanego przedsięwzięcia, w tym znaczne odległości przedsięwzięcia od terenów chronionych akustycznie, </w:t>
      </w:r>
      <w:r w:rsidRPr="002E5000">
        <w:rPr>
          <w:rFonts w:ascii="Calibri" w:eastAsia="Andale Sans UI" w:hAnsi="Calibri" w:cs="Calibri"/>
          <w:b/>
          <w:bCs/>
          <w:kern w:val="1"/>
          <w:sz w:val="28"/>
          <w:szCs w:val="28"/>
          <w:lang w:eastAsia="hi-IN" w:bidi="hi-IN"/>
        </w:rPr>
        <w:t>nie przewiduje się, aby realizacja i eksploatacja przedsięwzięcia mogła wiązać się z przekroczeniami dopuszczalnych poziomów hałasu</w:t>
      </w:r>
      <w:r w:rsidRPr="002E5000">
        <w:rPr>
          <w:rFonts w:ascii="Calibri" w:eastAsia="Andale Sans UI" w:hAnsi="Calibri" w:cs="Calibri"/>
          <w:kern w:val="1"/>
          <w:sz w:val="28"/>
          <w:szCs w:val="28"/>
          <w:lang w:eastAsia="hi-IN" w:bidi="hi-IN"/>
        </w:rPr>
        <w:t xml:space="preserve">, określonych w rozporządzeniu Ministra Środowiska z dnia 14 czerwca 2007 r. w sprawie dopuszczalnych poziomów hałasu w środowisku (Dz. U. z 2014 r. poz. 112) na granicy najbliższych terenów chronionych akustycznie. Ponadto uwzględniając przyjęte rozwiązania techniczne, w tym napięcia infrastruktury energetycznej, </w:t>
      </w:r>
      <w:r w:rsidRPr="002E5000">
        <w:rPr>
          <w:rFonts w:ascii="Calibri" w:eastAsia="Andale Sans UI" w:hAnsi="Calibri" w:cs="Calibri"/>
          <w:b/>
          <w:bCs/>
          <w:kern w:val="1"/>
          <w:sz w:val="28"/>
          <w:szCs w:val="28"/>
          <w:lang w:eastAsia="hi-IN" w:bidi="hi-IN"/>
        </w:rPr>
        <w:t>nie przewiduje się, aby eksploatacja przedsięwzięcia mogła powodować przekroczenie dopuszczalnych poziomów pól elektromagnetycznych w środowisku</w:t>
      </w:r>
      <w:r w:rsidRPr="002E5000">
        <w:rPr>
          <w:rFonts w:ascii="Calibri" w:eastAsia="Andale Sans UI" w:hAnsi="Calibri" w:cs="Calibri"/>
          <w:kern w:val="1"/>
          <w:sz w:val="28"/>
          <w:szCs w:val="28"/>
          <w:lang w:eastAsia="hi-IN" w:bidi="hi-IN"/>
        </w:rPr>
        <w:t xml:space="preserve"> określonych w </w:t>
      </w:r>
      <w:r w:rsidRPr="002E5000">
        <w:rPr>
          <w:rFonts w:ascii="Calibri" w:eastAsia="Andale Sans UI" w:hAnsi="Calibri" w:cs="Calibri"/>
          <w:bCs/>
          <w:kern w:val="1"/>
          <w:sz w:val="28"/>
          <w:szCs w:val="28"/>
          <w:lang w:eastAsia="hi-IN" w:bidi="hi-IN"/>
        </w:rPr>
        <w:t xml:space="preserve">rozporządzeniu Ministra Zdrowia z dnia 17 grudnia 2019 r. w sprawie dopuszczalnych poziomów pól elektromagnetycznych w środowisku (Dz. U. poz. 2448). Biorąc pod uwagę rodzaj, skalę i cechy przedmiotowego przedsięwzięcia, uwzględniając fakt, że na terenie przedsięwzięcia nie będą występowały zorganizowane źródła emisji substancji do powietrza, </w:t>
      </w:r>
      <w:r w:rsidRPr="002E5000">
        <w:rPr>
          <w:rFonts w:ascii="Calibri" w:eastAsia="Andale Sans UI" w:hAnsi="Calibri" w:cs="Calibri"/>
          <w:b/>
          <w:bCs/>
          <w:kern w:val="1"/>
          <w:sz w:val="28"/>
          <w:szCs w:val="28"/>
          <w:lang w:eastAsia="hi-IN" w:bidi="hi-IN"/>
        </w:rPr>
        <w:t>nie przewiduje się jego wpływu na stan jakości powietrza w rejonie zainwestowania</w:t>
      </w:r>
      <w:r w:rsidRPr="002E5000">
        <w:rPr>
          <w:rFonts w:ascii="Calibri" w:eastAsia="Andale Sans UI" w:hAnsi="Calibri" w:cs="Calibri"/>
          <w:kern w:val="1"/>
          <w:sz w:val="28"/>
          <w:szCs w:val="28"/>
          <w:lang w:eastAsia="hi-IN" w:bidi="hi-IN"/>
        </w:rPr>
        <w:t xml:space="preserve">. Źródłem emisji substancji do powietrza o charakterze niezorganizowanym będą procesy spalania paliw w silnikach pojazdów poruszających się po terenie przedsięwzięcia, jednakże serwisowanie elektrowni fotowoltaicznej w fazie eksploatacji i ruch pojazdów z tym związany będzie miał znikomy wpływ na jakość powietrza. Na etapie realizacji przedsięwzięcia źródłem emisji substancji do powietrza będą procesy spalania paliw w silnikach pojazdów pracujących na placu budowy. Będzie to jednak oddziaływanie okresowe, które ustanie po zakończeniu prac budowlanych. Eksploatacja planowanego przedsięwzięcia nie będzie wiązała się ze stałym zapotrzebowaniem na wodę ani koniecznością odprowadzania ścieków. Na etapie budowy ścieki bytowe będą gromadzone w przenośnych toaletach i następnie przekazywane do oczyszczalni ścieków. </w:t>
      </w:r>
      <w:bookmarkStart w:id="11" w:name="_Hlk118452460"/>
      <w:r w:rsidRPr="002E5000">
        <w:rPr>
          <w:rFonts w:ascii="Calibri" w:eastAsia="Andale Sans UI" w:hAnsi="Calibri" w:cs="Calibri"/>
          <w:kern w:val="1"/>
          <w:sz w:val="28"/>
          <w:szCs w:val="28"/>
          <w:lang w:eastAsia="hi-IN" w:bidi="hi-IN"/>
        </w:rPr>
        <w:t xml:space="preserve">Panele fotowoltaiczne będą myte czystą wodą </w:t>
      </w:r>
      <w:bookmarkStart w:id="12" w:name="_Hlk194045800"/>
      <w:r w:rsidRPr="002E5000">
        <w:rPr>
          <w:rFonts w:ascii="Calibri" w:eastAsia="Andale Sans UI" w:hAnsi="Calibri" w:cs="Calibri"/>
          <w:kern w:val="1"/>
          <w:sz w:val="28"/>
          <w:szCs w:val="28"/>
          <w:lang w:eastAsia="hi-IN" w:bidi="hi-IN"/>
        </w:rPr>
        <w:t>bez zastosowania substancji czyszczących, w tym detergentów</w:t>
      </w:r>
      <w:bookmarkEnd w:id="12"/>
      <w:r w:rsidRPr="002E5000">
        <w:rPr>
          <w:rFonts w:ascii="Calibri" w:eastAsia="Andale Sans UI" w:hAnsi="Calibri" w:cs="Calibri"/>
          <w:kern w:val="1"/>
          <w:sz w:val="28"/>
          <w:szCs w:val="28"/>
          <w:lang w:eastAsia="hi-IN" w:bidi="hi-IN"/>
        </w:rPr>
        <w:t xml:space="preserve">. </w:t>
      </w:r>
      <w:bookmarkEnd w:id="11"/>
      <w:r w:rsidRPr="002E5000">
        <w:rPr>
          <w:rFonts w:ascii="Calibri" w:eastAsia="Andale Sans UI" w:hAnsi="Calibri" w:cs="Calibri"/>
          <w:kern w:val="1"/>
          <w:sz w:val="28"/>
          <w:szCs w:val="28"/>
          <w:lang w:eastAsia="hi-IN" w:bidi="hi-IN"/>
        </w:rPr>
        <w:t xml:space="preserve">Znalazło to swoje odzwierciedlenie w warunkach decyzji, zgodnie z postanowieniem Regionalnego Dyrektora Ochrony Środowiska w Poznaniu. Wody opadowe i roztopowe nie będą ujmowane w systemy kanalizacyjne, lecz będą infiltrować w grunt w obrębie przedmiotowego terenu. W przypadku zastosowania transformatorów olejowych, zamontowana zostanie pod każdym z nich szczelna misa, mogąca zmagazynować całą objętość oleju oraz pozostałości po ewentualnej akcji gaśniczej. </w:t>
      </w:r>
    </w:p>
    <w:p w14:paraId="3DFA2F8F" w14:textId="77777777" w:rsidR="002E5000" w:rsidRPr="002E5000" w:rsidRDefault="002E5000" w:rsidP="002E5000">
      <w:pPr>
        <w:spacing w:after="120" w:line="240" w:lineRule="auto"/>
        <w:ind w:left="284"/>
        <w:rPr>
          <w:rFonts w:ascii="Calibri" w:eastAsia="Andale Sans UI" w:hAnsi="Calibri" w:cs="Calibri"/>
          <w:kern w:val="1"/>
          <w:sz w:val="28"/>
          <w:szCs w:val="28"/>
          <w:lang w:eastAsia="hi-IN" w:bidi="hi-IN"/>
        </w:rPr>
      </w:pPr>
      <w:r w:rsidRPr="002E5000">
        <w:rPr>
          <w:rFonts w:ascii="Calibri" w:eastAsia="Andale Sans UI" w:hAnsi="Calibri" w:cs="Calibri"/>
          <w:kern w:val="1"/>
          <w:sz w:val="28"/>
          <w:szCs w:val="28"/>
          <w:lang w:eastAsia="hi-IN" w:bidi="hi-IN"/>
        </w:rPr>
        <w:lastRenderedPageBreak/>
        <w:t>Rozwiązania ograniczające potencjalny negatywny wpływ na środowisko gruntowo-wodne zostały zawarte w warunkach decyzji, zgodnie z postanowieniem Regionalnego Dyrektora Ochrony Środowiska w Poznaniu. Ponadto, zgodnie z postanowieniem Regionalnego Dyrektora, w decyzji określono rodzaj magazynów energii, które poddano ocenie wpływu na środowisko oraz wskazano na konieczność wykonania szczelnych posadzek w tych obiektach, celem wyeliminowania potencjalnego wycieku elektrolitu z baterii do środowiska;</w:t>
      </w:r>
    </w:p>
    <w:p w14:paraId="41FF4AFB" w14:textId="77777777" w:rsidR="002E5000" w:rsidRPr="002E5000" w:rsidRDefault="002E5000" w:rsidP="002E5000">
      <w:pPr>
        <w:numPr>
          <w:ilvl w:val="0"/>
          <w:numId w:val="6"/>
        </w:numPr>
        <w:spacing w:after="120" w:line="240" w:lineRule="auto"/>
        <w:ind w:left="284" w:hanging="284"/>
        <w:rPr>
          <w:rFonts w:ascii="Calibri" w:eastAsia="Times New Roman" w:hAnsi="Calibri" w:cs="Calibri"/>
          <w:sz w:val="28"/>
          <w:szCs w:val="28"/>
          <w:lang w:eastAsia="zh-CN"/>
        </w:rPr>
      </w:pPr>
      <w:r w:rsidRPr="002E5000">
        <w:rPr>
          <w:rFonts w:ascii="Calibri" w:eastAsia="Times New Roman" w:hAnsi="Calibri" w:cs="Calibri"/>
          <w:sz w:val="28"/>
          <w:szCs w:val="28"/>
          <w:lang w:eastAsia="zh-CN"/>
        </w:rPr>
        <w:t xml:space="preserve">rodzaj i charakterystyka przedsięwzięcia z uwzględnieniem </w:t>
      </w:r>
      <w:r w:rsidRPr="002E5000">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2E5000">
        <w:rPr>
          <w:rFonts w:ascii="Calibri" w:eastAsia="Times New Roman" w:hAnsi="Calibri" w:cs="Calibri"/>
          <w:sz w:val="28"/>
          <w:szCs w:val="28"/>
          <w:lang w:eastAsia="zh-CN"/>
        </w:rPr>
        <w:t xml:space="preserve">: </w:t>
      </w:r>
    </w:p>
    <w:p w14:paraId="79EC4457" w14:textId="77777777" w:rsidR="002E5000" w:rsidRPr="002E5000" w:rsidRDefault="002E5000" w:rsidP="002E5000">
      <w:pPr>
        <w:spacing w:after="120" w:line="240" w:lineRule="auto"/>
        <w:ind w:left="284"/>
        <w:rPr>
          <w:rFonts w:ascii="Calibri" w:eastAsia="Times New Roman" w:hAnsi="Calibri" w:cs="Calibri"/>
          <w:sz w:val="28"/>
          <w:szCs w:val="28"/>
          <w:lang w:eastAsia="zh-CN"/>
        </w:rPr>
      </w:pPr>
      <w:r w:rsidRPr="002E5000">
        <w:rPr>
          <w:rFonts w:ascii="Calibri" w:eastAsia="Times New Roman" w:hAnsi="Calibri" w:cs="Calibri"/>
          <w:sz w:val="28"/>
          <w:szCs w:val="28"/>
          <w:lang w:eastAsia="zh-CN"/>
        </w:rPr>
        <w:t>biorąc pod uwagę rodzaj planowanego przedsięwzięcia, przy uwzględnieniu używanych substancji i stosowanych technologii, należy stwierdzić, że nie należy ono do zakładów o dużym lub zwiększonym ryzyku wystąpienia poważnej awarii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Ponadto uwzględniając realizację i eksploatację przedsięwzięcia zgodnie z obowiązującymi normami i przepisami, ryzyko wystąpienia katastrof budowlanych będzie ograniczone. Teren planowanego przedsięwzięcia nie jest położony w strefie zagrożenia powodziowego, w strefie zagrożonej możliwością wystąpienia osuwisk, ruchów skorupy ziemskiej, klimatycznych i możliwych zdarzeń ekstremalnych. Przyjęte rozwiązania techniczne, w tym konstrukcja paneli fotowoltaicznych oraz zastosowane materiały posiadające odpowiednie atesty i certyfikaty ograniczą wrażliwość przedsięwzięcia na postępujące zmiany klimatu. Ponadto przedsięwzięcie przyczyni się do zwiększenia produkcji energii odnawialnej, a tym samym do zmniejszenia emisji zanieczyszczeń do atmosfery z innych źródeł, co może wpłynąć pozytywnie na zmiany klimatu;</w:t>
      </w:r>
    </w:p>
    <w:p w14:paraId="7806B08B" w14:textId="77777777" w:rsidR="002E5000" w:rsidRPr="002E5000" w:rsidRDefault="002E5000" w:rsidP="002E5000">
      <w:pPr>
        <w:numPr>
          <w:ilvl w:val="0"/>
          <w:numId w:val="6"/>
        </w:numPr>
        <w:spacing w:after="120" w:line="240" w:lineRule="auto"/>
        <w:ind w:left="284" w:hanging="284"/>
        <w:rPr>
          <w:rFonts w:ascii="Calibri" w:eastAsia="Times New Roman" w:hAnsi="Calibri" w:cs="Calibri"/>
          <w:sz w:val="28"/>
          <w:szCs w:val="28"/>
          <w:lang w:eastAsia="zh-CN"/>
        </w:rPr>
      </w:pPr>
      <w:r w:rsidRPr="002E5000">
        <w:rPr>
          <w:rFonts w:ascii="Calibri" w:eastAsia="Times New Roman" w:hAnsi="Calibri" w:cs="Calibri"/>
          <w:sz w:val="28"/>
          <w:szCs w:val="28"/>
          <w:lang w:eastAsia="zh-CN"/>
        </w:rPr>
        <w:t xml:space="preserve">rodzaj i charakterystyka przedsięwzięcia z uwzględnieniem </w:t>
      </w:r>
      <w:r w:rsidRPr="002E5000">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2E5000">
        <w:rPr>
          <w:rFonts w:ascii="Calibri" w:eastAsia="Times New Roman" w:hAnsi="Calibri" w:cs="Calibri"/>
          <w:sz w:val="28"/>
          <w:szCs w:val="28"/>
          <w:lang w:eastAsia="zh-CN"/>
        </w:rPr>
        <w:t xml:space="preserve">: </w:t>
      </w:r>
    </w:p>
    <w:p w14:paraId="33AFB6EA" w14:textId="77777777" w:rsidR="002E5000" w:rsidRPr="002E5000" w:rsidRDefault="002E5000" w:rsidP="002E5000">
      <w:pPr>
        <w:spacing w:after="120" w:line="240" w:lineRule="auto"/>
        <w:ind w:left="284"/>
        <w:rPr>
          <w:rFonts w:ascii="Calibri" w:eastAsia="Times New Roman" w:hAnsi="Calibri" w:cs="Calibri"/>
          <w:sz w:val="28"/>
          <w:szCs w:val="28"/>
          <w:lang w:eastAsia="zh-CN"/>
        </w:rPr>
      </w:pPr>
      <w:r w:rsidRPr="002E5000">
        <w:rPr>
          <w:rFonts w:ascii="Calibri" w:eastAsia="Times New Roman" w:hAnsi="Calibri" w:cs="Calibri"/>
          <w:sz w:val="28"/>
          <w:szCs w:val="28"/>
          <w:lang w:eastAsia="zh-CN"/>
        </w:rPr>
        <w:lastRenderedPageBreak/>
        <w:t xml:space="preserve">gospodarowanie odpadami na etapie realizacji, eksploatacji i likwidacji przedsięwzięcia odbywać się będzie na zasadach określonych w obowiązujących przepisach szczegółowych. Na etapie prac wykonawczych źródłem powstawania odpadów będą prace budowlane. Powstaną wówczas głównie odpady opakowaniowe, odpady budowlane oraz odpady komunalne, które będą zbierane selektywnie w pojemnikach, kontenerach lub pryzmach, a następnie przekazywane do dalszego zagospodarowania. W trakcie eksploatacji przedsięwzięcia wytwarzane będą jedynie odpady związane z pracami konserwatorskimi urządzeń technicznych. W przypadku awarii mogą powstać odpady niebezpieczne. Odpady wytwarzane na etapie eksploatacji nie będą magazynowane na terenie przedsięwzięcia. Część odpadów może być wytwarzana przez firmy świadczące usługi w myśl definicji określonej w art. 3 ust. 1 pkt 32 ustawy z dnia 14 grudnia 2012 r. o odpadach (Dz. U. z 2023 r. poz. 1587, 1597, 1688, 1852, 2029, z 2024 r. poz. 1914, 1834, 1911 i z 2021 r. poz. 2151). Wówczas świadczący usługi jako posiadacz odpadów, będzie obowiązany do postępowania z odpadami w sposób zgodny z zasadami gospodarowania odpadami. Wytwarzane na etapie likwidacji przedsięwzięcia odpady, głównie w postaci zużytych urządzeń i mieszanin metali oraz baterii, przekazane zostaną uprawnionym podmiotom do dalszego zagospodarowania. Mając na uwadze powyższe </w:t>
      </w:r>
      <w:r w:rsidRPr="002E5000">
        <w:rPr>
          <w:rFonts w:ascii="Calibri" w:eastAsia="Times New Roman" w:hAnsi="Calibri" w:cs="Calibri"/>
          <w:b/>
          <w:bCs/>
          <w:sz w:val="28"/>
          <w:szCs w:val="28"/>
          <w:lang w:eastAsia="zh-CN"/>
        </w:rPr>
        <w:t>nie przewiduje się negatywnego wpływu planowanego przedsięwzięcia na środowisko gruntowo-wodne w rejonie zainwestowania</w:t>
      </w:r>
      <w:r w:rsidRPr="002E5000">
        <w:rPr>
          <w:rFonts w:ascii="Calibri" w:eastAsia="Times New Roman" w:hAnsi="Calibri" w:cs="Calibri"/>
          <w:sz w:val="28"/>
          <w:szCs w:val="28"/>
          <w:lang w:eastAsia="zh-CN"/>
        </w:rPr>
        <w:t>;</w:t>
      </w:r>
    </w:p>
    <w:p w14:paraId="7708F091" w14:textId="77777777" w:rsidR="002E5000" w:rsidRPr="002E5000" w:rsidRDefault="002E5000" w:rsidP="002E5000">
      <w:pPr>
        <w:numPr>
          <w:ilvl w:val="0"/>
          <w:numId w:val="6"/>
        </w:numPr>
        <w:spacing w:after="120" w:line="240" w:lineRule="auto"/>
        <w:ind w:left="284" w:hanging="284"/>
        <w:rPr>
          <w:rFonts w:ascii="Calibri" w:eastAsia="SimSun" w:hAnsi="Calibri" w:cs="Calibri"/>
          <w:kern w:val="1"/>
          <w:sz w:val="28"/>
          <w:szCs w:val="28"/>
          <w:lang w:eastAsia="hi-IN" w:bidi="hi-IN"/>
        </w:rPr>
      </w:pPr>
      <w:r w:rsidRPr="002E5000">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2E5000">
        <w:rPr>
          <w:rFonts w:ascii="Calibri" w:eastAsia="Times New Roman" w:hAnsi="Calibri" w:cs="Calibri"/>
          <w:sz w:val="28"/>
          <w:szCs w:val="28"/>
          <w:lang w:eastAsia="pl-PL"/>
        </w:rPr>
        <w:t xml:space="preserve">obszary wodno-błotne, inne </w:t>
      </w:r>
      <w:bookmarkStart w:id="13" w:name="_Hlk93580330"/>
      <w:r w:rsidRPr="002E5000">
        <w:rPr>
          <w:rFonts w:ascii="Calibri" w:eastAsia="Times New Roman" w:hAnsi="Calibri" w:cs="Calibri"/>
          <w:sz w:val="28"/>
          <w:szCs w:val="28"/>
          <w:lang w:eastAsia="pl-PL"/>
        </w:rPr>
        <w:t>obszary o płytkim zaleganiu wód podziemnych</w:t>
      </w:r>
      <w:bookmarkEnd w:id="13"/>
      <w:r w:rsidRPr="002E5000">
        <w:rPr>
          <w:rFonts w:ascii="Calibri" w:eastAsia="Times New Roman" w:hAnsi="Calibri" w:cs="Calibri"/>
          <w:sz w:val="28"/>
          <w:szCs w:val="28"/>
          <w:lang w:eastAsia="pl-PL"/>
        </w:rPr>
        <w:t>, w tym siedliska łęgowe oraz ujścia rzek, obszary wybrzeży i środowisko morskie, obszary górskie lub leśne,</w:t>
      </w:r>
      <w:r w:rsidRPr="002E5000">
        <w:rPr>
          <w:rFonts w:ascii="Calibri" w:eastAsia="SimSun" w:hAnsi="Calibri" w:cs="Calibri"/>
          <w:kern w:val="1"/>
          <w:sz w:val="28"/>
          <w:szCs w:val="28"/>
          <w:lang w:eastAsia="hi-IN" w:bidi="hi-IN"/>
        </w:rPr>
        <w:t xml:space="preserve"> </w:t>
      </w:r>
      <w:r w:rsidRPr="002E5000">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2E5000">
        <w:rPr>
          <w:rFonts w:ascii="Calibri" w:eastAsia="SimSun" w:hAnsi="Calibri" w:cs="Calibri"/>
          <w:kern w:val="1"/>
          <w:sz w:val="28"/>
          <w:szCs w:val="28"/>
          <w:lang w:eastAsia="hi-IN" w:bidi="hi-IN"/>
        </w:rPr>
        <w:t xml:space="preserve"> </w:t>
      </w:r>
    </w:p>
    <w:p w14:paraId="2D01E868" w14:textId="77777777" w:rsidR="002E5000" w:rsidRPr="002E5000" w:rsidRDefault="002E5000" w:rsidP="002E5000">
      <w:pPr>
        <w:spacing w:after="0" w:line="240" w:lineRule="auto"/>
        <w:rPr>
          <w:rFonts w:ascii="Calibri" w:eastAsia="SimSun" w:hAnsi="Calibri" w:cs="Calibri"/>
          <w:kern w:val="1"/>
          <w:sz w:val="28"/>
          <w:szCs w:val="28"/>
          <w:lang w:eastAsia="hi-IN" w:bidi="hi-IN"/>
        </w:rPr>
      </w:pPr>
      <w:r w:rsidRPr="002E5000">
        <w:rPr>
          <w:rFonts w:ascii="Calibri" w:eastAsia="SimSun" w:hAnsi="Calibri" w:cs="Calibri"/>
          <w:kern w:val="1"/>
          <w:sz w:val="28"/>
          <w:szCs w:val="28"/>
          <w:lang w:eastAsia="hi-IN" w:bidi="hi-IN"/>
        </w:rPr>
        <w:br w:type="page"/>
      </w:r>
    </w:p>
    <w:p w14:paraId="3D3DAFD4" w14:textId="77777777" w:rsidR="002E5000" w:rsidRPr="002E5000" w:rsidRDefault="002E5000" w:rsidP="002E5000">
      <w:pPr>
        <w:spacing w:after="120" w:line="240" w:lineRule="auto"/>
        <w:ind w:left="284"/>
        <w:rPr>
          <w:rFonts w:ascii="Calibri" w:eastAsia="SimSun" w:hAnsi="Calibri" w:cs="Calibri"/>
          <w:kern w:val="1"/>
          <w:sz w:val="28"/>
          <w:szCs w:val="28"/>
          <w:lang w:eastAsia="hi-IN" w:bidi="hi-IN"/>
        </w:rPr>
      </w:pPr>
      <w:r w:rsidRPr="002E5000">
        <w:rPr>
          <w:rFonts w:ascii="Calibri" w:eastAsia="SimSun" w:hAnsi="Calibri" w:cs="Calibri"/>
          <w:kern w:val="1"/>
          <w:sz w:val="28"/>
          <w:szCs w:val="28"/>
          <w:lang w:eastAsia="hi-IN" w:bidi="hi-IN"/>
        </w:rPr>
        <w:lastRenderedPageBreak/>
        <w:t xml:space="preserve">teren przedsięwzięcia nie jest zlokalizowany na obszarach wodno-błotnych i innych obszarach o płytkim poziomie zalegania wód podziemnych, w strefach ochronnych ujęć wód i obszarach ochronnych zbiorników wód śródlądowych, obszarach wybrzeży i środowiska morskiego, górskiego, leśnego oraz obszarów przylegających do jezior. W odległości około 65 m w kierunku południowym znajduje się las. W odległości około 360 m od przedsięwzięcia w kierunku wschodnim przepływa rzeka Warta. Elektrownia fotowoltaiczna nie będzie zlokalizowane na obszarach o krajobrazie mającym znaczenie historyczne, kulturowe, a także na obszarach uzdrowiskowych i ochrony uzdrowiskowej. Przedsięwzięcie nie będzie zlokalizowane na obszarach o dużej gęstości zaludnienia. </w:t>
      </w:r>
      <w:r w:rsidRPr="002E5000">
        <w:rPr>
          <w:rFonts w:ascii="Calibri" w:eastAsia="SimSun" w:hAnsi="Calibri" w:cs="Calibri"/>
          <w:b/>
          <w:bCs/>
          <w:kern w:val="1"/>
          <w:sz w:val="28"/>
          <w:szCs w:val="28"/>
          <w:lang w:eastAsia="hi-IN" w:bidi="hi-IN"/>
        </w:rPr>
        <w:t>W związku z realizacją przedmiotowego przedsięwzięcia nie przewiduje się przekroczenia standardów jakości środowiska</w:t>
      </w:r>
      <w:r w:rsidRPr="002E5000">
        <w:rPr>
          <w:rFonts w:ascii="Calibri" w:eastAsia="SimSun" w:hAnsi="Calibri" w:cs="Calibri"/>
          <w:kern w:val="1"/>
          <w:sz w:val="28"/>
          <w:szCs w:val="28"/>
          <w:lang w:eastAsia="hi-IN" w:bidi="hi-IN"/>
        </w:rPr>
        <w:t>;</w:t>
      </w:r>
    </w:p>
    <w:p w14:paraId="028F2DE3" w14:textId="77777777" w:rsidR="002E5000" w:rsidRPr="002E5000" w:rsidRDefault="002E5000" w:rsidP="002E5000">
      <w:pPr>
        <w:numPr>
          <w:ilvl w:val="0"/>
          <w:numId w:val="6"/>
        </w:numPr>
        <w:spacing w:after="120" w:line="240" w:lineRule="auto"/>
        <w:ind w:left="284" w:hanging="284"/>
        <w:rPr>
          <w:rFonts w:ascii="Calibri" w:eastAsia="SimSun" w:hAnsi="Calibri" w:cs="Calibri"/>
          <w:kern w:val="1"/>
          <w:sz w:val="28"/>
          <w:szCs w:val="28"/>
          <w:lang w:eastAsia="hi-IN" w:bidi="hi-IN"/>
        </w:rPr>
      </w:pPr>
      <w:r w:rsidRPr="002E5000">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2E5000">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2E5000">
        <w:rPr>
          <w:rFonts w:ascii="Calibri" w:eastAsia="SimSun" w:hAnsi="Calibri" w:cs="Calibri"/>
          <w:kern w:val="1"/>
          <w:sz w:val="28"/>
          <w:szCs w:val="28"/>
          <w:lang w:eastAsia="hi-IN" w:bidi="hi-IN"/>
        </w:rPr>
        <w:t xml:space="preserve"> </w:t>
      </w:r>
    </w:p>
    <w:p w14:paraId="49E01716" w14:textId="77777777" w:rsidR="002E5000" w:rsidRPr="002E5000" w:rsidRDefault="002E5000" w:rsidP="002E5000">
      <w:pPr>
        <w:spacing w:after="120" w:line="240" w:lineRule="auto"/>
        <w:ind w:left="284"/>
        <w:rPr>
          <w:rFonts w:ascii="Calibri" w:eastAsia="SimSun" w:hAnsi="Calibri" w:cs="Calibri"/>
          <w:kern w:val="1"/>
          <w:sz w:val="28"/>
          <w:szCs w:val="28"/>
          <w:lang w:eastAsia="hi-IN" w:bidi="hi-IN"/>
        </w:rPr>
      </w:pPr>
      <w:bookmarkStart w:id="14" w:name="_Hlk194046102"/>
      <w:r w:rsidRPr="002E5000">
        <w:rPr>
          <w:rFonts w:ascii="Calibri" w:eastAsia="SimSun" w:hAnsi="Calibri" w:cs="Calibri"/>
          <w:kern w:val="1"/>
          <w:sz w:val="28"/>
          <w:szCs w:val="28"/>
          <w:lang w:eastAsia="hi-IN" w:bidi="hi-IN"/>
        </w:rPr>
        <w:t>teren przeznaczony pod przedsięwzięcie zlokalizowany jest</w:t>
      </w:r>
      <w:r w:rsidRPr="002E5000">
        <w:rPr>
          <w:rFonts w:ascii="Calibri" w:eastAsia="Calibri" w:hAnsi="Calibri" w:cs="Calibri"/>
          <w:sz w:val="28"/>
          <w:szCs w:val="28"/>
        </w:rPr>
        <w:t xml:space="preserve"> </w:t>
      </w:r>
      <w:r w:rsidRPr="002E5000">
        <w:rPr>
          <w:rFonts w:ascii="Calibri" w:eastAsia="SimSun" w:hAnsi="Calibri" w:cs="Calibri"/>
          <w:kern w:val="1"/>
          <w:sz w:val="28"/>
          <w:szCs w:val="28"/>
          <w:lang w:eastAsia="hi-IN" w:bidi="hi-IN"/>
        </w:rPr>
        <w:t>poza obszarami chronionymi na podstawie ustawy z dnia 16 kwietnia 2004 r. o ochronie przyrody. Najbliżej położonymi obszarami Natura 2000 są: specjalny obszar ochrony siedlisk Rogalińska Dolina Warty PLH300012 oraz obszar specjalnej ochrony ptaków Ostoja Rogalińska PLB300017, oddalone o 10 m od przedsięwzięcia</w:t>
      </w:r>
      <w:bookmarkEnd w:id="14"/>
      <w:r w:rsidRPr="002E5000">
        <w:rPr>
          <w:rFonts w:ascii="Calibri" w:eastAsia="SimSun" w:hAnsi="Calibri" w:cs="Calibri"/>
          <w:kern w:val="1"/>
          <w:sz w:val="28"/>
          <w:szCs w:val="28"/>
          <w:lang w:eastAsia="hi-IN" w:bidi="hi-IN"/>
        </w:rPr>
        <w:t xml:space="preserve">. Ponadto w pobliżu znajduje się strefa ochrony ostoi, miejsca rozrodu i regularnego przebywania kani rudej. Przedmiotowe przedsięwzięcie będzie zlokalizowane na gruncie ornym i jego realizacja nie będzie się wiązać z wycinką drzew i krzewów. W otoczeniu przedsięwzięcia znajdują się grunty rolne, las i zadrzewienia śródpolne. Na etapie eksploatacji przedsięwzięcia teren elektrowni fotowoltaicznej obsiany zostanie roślinnością trawiastą lub zostanie pozostawiony do spontanicznego obsiewu przez roślinność z otaczających terenów. Roślinność będzie wykaszana. </w:t>
      </w:r>
    </w:p>
    <w:p w14:paraId="34E2749F" w14:textId="77777777" w:rsidR="002E5000" w:rsidRPr="002E5000" w:rsidRDefault="002E5000" w:rsidP="002E5000">
      <w:pPr>
        <w:spacing w:after="0" w:line="240" w:lineRule="auto"/>
        <w:rPr>
          <w:rFonts w:ascii="Calibri" w:eastAsia="SimSun" w:hAnsi="Calibri" w:cs="Calibri"/>
          <w:kern w:val="1"/>
          <w:sz w:val="28"/>
          <w:szCs w:val="28"/>
          <w:lang w:eastAsia="hi-IN" w:bidi="hi-IN"/>
        </w:rPr>
      </w:pPr>
      <w:r w:rsidRPr="002E5000">
        <w:rPr>
          <w:rFonts w:ascii="Calibri" w:eastAsia="SimSun" w:hAnsi="Calibri" w:cs="Calibri"/>
          <w:kern w:val="1"/>
          <w:sz w:val="28"/>
          <w:szCs w:val="28"/>
          <w:lang w:eastAsia="hi-IN" w:bidi="hi-IN"/>
        </w:rPr>
        <w:br w:type="page"/>
      </w:r>
    </w:p>
    <w:p w14:paraId="6EA0C922" w14:textId="77777777" w:rsidR="002E5000" w:rsidRPr="002E5000" w:rsidRDefault="002E5000" w:rsidP="002E5000">
      <w:pPr>
        <w:spacing w:after="120" w:line="240" w:lineRule="auto"/>
        <w:ind w:left="284"/>
        <w:rPr>
          <w:rFonts w:ascii="Calibri" w:eastAsia="SimSun" w:hAnsi="Calibri" w:cs="Calibri"/>
          <w:kern w:val="1"/>
          <w:sz w:val="28"/>
          <w:szCs w:val="28"/>
          <w:lang w:eastAsia="hi-IN" w:bidi="hi-IN"/>
        </w:rPr>
      </w:pPr>
      <w:r w:rsidRPr="002E5000">
        <w:rPr>
          <w:rFonts w:ascii="Calibri" w:eastAsia="SimSun" w:hAnsi="Calibri" w:cs="Calibri"/>
          <w:kern w:val="1"/>
          <w:sz w:val="28"/>
          <w:szCs w:val="28"/>
          <w:lang w:eastAsia="hi-IN" w:bidi="hi-IN"/>
        </w:rPr>
        <w:lastRenderedPageBreak/>
        <w:t xml:space="preserve">Zgodnie z postanowieniem Regionalnego Dyrektora Ochrony Środowiska w Poznaniu, w celu ochrony lokalnej bioróżnorodności, w decyzji nałożono warunek, aby w przypadku obsiewu powierzchni biologicznie czynnej elektrowni fotowoltaicznej nie używać gatunków roślin obcego pochodzenia. W celu ochrony ptaków lęgowych, zgodnie z postanowieniem Regionalnego Dyrektora, w decyzji nałożono warunek koszenia terenu elektrowni fotowoltaicznej na etapie eksploatacji przedsięwzięcia poza okresem lęgowym ptaków, który dla większości gatunków ptaków krajobrazu rolniczego przypada przeciętnie od 1 marca do 31 lipca. Nałożono także warunek montażu paneli fotowoltaicznych na wysokości co najmniej 80 cm nad ziemią, co pozwoli na rozwój roślinności i w konsekwencji umożliwi ptakom wyprowadzenie lęgów, roślinom zawiązywanie nasion, a także pozwoli ograniczyć zacienienie paneli fotowoltaicznych przez roślinność. Sieć energetyczna wykonana zostanie jako kablowa podziemna. W celu ochrony zwierząt na etapie prowadzenia prac ziemnych oraz umożliwienia migracji drobnym zwierzętom na etapie eksploatacji przedsięwzięcia, zgodnie z postanowieniem Regionalnego Dyrektora Ochrony Środowiska w Poznaniu, w decyzji nałożono warunek regularnych kontroli wykopów, uwalniania uwięzionych w nich zwierząt oraz wykonania ażurowego ogrodzenia bez podmurówki z pozostawieniem minimum 30 cm przerwy między ogrodzeniem, a gruntem. Aby zmniejszyć efekt olśnienia, zgodnie z postanowieniem Regionalnego Dyrektora, nałożono warunek zastosowania paneli fotowoltaicznych o powierzchni antyrefleksyjnej, co ograniczy negatywne oddziaływanie na ptaki. Z karty informacyjnej przedsięwzięcia wynika, że elektrownia fotowoltaiczna podzielona zostanie na dwa sektory z linią podziału biegnącą wzdłuż działki o numerze ewidencyjnym 46, obręb Góra, która wyłączona jest spod zainwestowania. W warunkach decyzji, zgodnie z postanowieniem Regionalnego Dyrektora Ochrony Środowiska w Poznaniu, nałożono obowiązek podziału elektrowni fotowoltaicznej na dwa sektory i określono przebieg granicy między sektorami. Powyższe pozwoli zachować lokalne korytarze migracyjne zwierząt, między innymi do lasu znajdującego się w pobliżu przedsięwzięcia. W celu minimalizacji oddziaływania na ludzi i przyrodę ożywioną, zgodnie z postanowieniem Regionalnego Dyrektora, nałożono w decyzji warunek rezygnacji z ciągłego oświetlenia terenu elektrowni fotowoltaicznej i jej ogrodzenia w porze nocy. </w:t>
      </w:r>
    </w:p>
    <w:p w14:paraId="2951013C" w14:textId="77777777" w:rsidR="002E5000" w:rsidRPr="002E5000" w:rsidRDefault="002E5000" w:rsidP="002E5000">
      <w:pPr>
        <w:spacing w:after="0" w:line="240" w:lineRule="auto"/>
        <w:rPr>
          <w:rFonts w:ascii="Calibri" w:eastAsia="SimSun" w:hAnsi="Calibri" w:cs="Calibri"/>
          <w:kern w:val="1"/>
          <w:sz w:val="28"/>
          <w:szCs w:val="28"/>
          <w:lang w:eastAsia="hi-IN" w:bidi="hi-IN"/>
        </w:rPr>
      </w:pPr>
      <w:r w:rsidRPr="002E5000">
        <w:rPr>
          <w:rFonts w:ascii="Calibri" w:eastAsia="SimSun" w:hAnsi="Calibri" w:cs="Calibri"/>
          <w:kern w:val="1"/>
          <w:sz w:val="28"/>
          <w:szCs w:val="28"/>
          <w:lang w:eastAsia="hi-IN" w:bidi="hi-IN"/>
        </w:rPr>
        <w:br w:type="page"/>
      </w:r>
    </w:p>
    <w:p w14:paraId="23A91338" w14:textId="77777777" w:rsidR="002E5000" w:rsidRPr="002E5000" w:rsidRDefault="002E5000" w:rsidP="002E5000">
      <w:pPr>
        <w:spacing w:after="120" w:line="240" w:lineRule="auto"/>
        <w:ind w:left="284"/>
        <w:rPr>
          <w:rFonts w:ascii="Calibri" w:eastAsia="SimSun" w:hAnsi="Calibri" w:cs="Calibri"/>
          <w:kern w:val="1"/>
          <w:sz w:val="28"/>
          <w:szCs w:val="28"/>
          <w:lang w:eastAsia="hi-IN" w:bidi="hi-IN"/>
        </w:rPr>
      </w:pPr>
      <w:r w:rsidRPr="002E5000">
        <w:rPr>
          <w:rFonts w:ascii="Calibri" w:eastAsia="SimSun" w:hAnsi="Calibri" w:cs="Calibri"/>
          <w:kern w:val="1"/>
          <w:sz w:val="28"/>
          <w:szCs w:val="28"/>
          <w:lang w:eastAsia="hi-IN" w:bidi="hi-IN"/>
        </w:rPr>
        <w:lastRenderedPageBreak/>
        <w:t xml:space="preserve">Mając na względzie lokalizację planowanego przedsięwzięcia poza obszarami chronionymi, na gruncie ornym, brak konieczności wycinki drzew oraz realizację przedsięwzięcia zgodnie z nałożonymi w decyzji warunkami, </w:t>
      </w:r>
      <w:r w:rsidRPr="002E5000">
        <w:rPr>
          <w:rFonts w:ascii="Calibri" w:eastAsia="SimSun" w:hAnsi="Calibri" w:cs="Calibri"/>
          <w:b/>
          <w:bCs/>
          <w:kern w:val="1"/>
          <w:sz w:val="28"/>
          <w:szCs w:val="28"/>
          <w:lang w:eastAsia="hi-IN" w:bidi="hi-IN"/>
        </w:rPr>
        <w:t>nie przewiduje się znaczącego negatywnego oddziaływania przedsięwzięcia na środowisko przyrodnicze</w:t>
      </w:r>
      <w:r w:rsidRPr="002E5000">
        <w:rPr>
          <w:rFonts w:ascii="Calibri" w:eastAsia="SimSun" w:hAnsi="Calibri" w:cs="Calibri"/>
          <w:kern w:val="1"/>
          <w:sz w:val="28"/>
          <w:szCs w:val="28"/>
          <w:lang w:eastAsia="hi-IN" w:bidi="hi-IN"/>
        </w:rPr>
        <w:t>, w tym na różnorodność biologiczną, rozumianą jako liczebność i kondycję populacji występujących gatunków, w szczególności chronionych, rzadkich lub ginących gatunków roślin, zwierząt i grzybów.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r w:rsidRPr="002E5000">
        <w:rPr>
          <w:rFonts w:ascii="Calibri" w:eastAsia="Times New Roman" w:hAnsi="Calibri" w:cs="Calibri"/>
          <w:sz w:val="28"/>
          <w:szCs w:val="28"/>
          <w:lang w:eastAsia="zh-CN"/>
        </w:rPr>
        <w:t>;</w:t>
      </w:r>
    </w:p>
    <w:p w14:paraId="28531C91" w14:textId="77777777" w:rsidR="002E5000" w:rsidRPr="002E5000" w:rsidRDefault="002E5000" w:rsidP="002E5000">
      <w:pPr>
        <w:numPr>
          <w:ilvl w:val="0"/>
          <w:numId w:val="6"/>
        </w:numPr>
        <w:spacing w:after="120" w:line="240" w:lineRule="auto"/>
        <w:ind w:left="284" w:hanging="284"/>
        <w:rPr>
          <w:rFonts w:ascii="Calibri" w:eastAsia="Times New Roman" w:hAnsi="Calibri" w:cs="Calibri"/>
          <w:sz w:val="28"/>
          <w:szCs w:val="28"/>
          <w:lang w:eastAsia="zh-CN"/>
        </w:rPr>
      </w:pPr>
      <w:r w:rsidRPr="002E5000">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2E5000">
        <w:rPr>
          <w:rFonts w:ascii="Calibri" w:eastAsia="Times New Roman" w:hAnsi="Calibri" w:cs="Calibri"/>
          <w:sz w:val="28"/>
          <w:szCs w:val="28"/>
          <w:lang w:eastAsia="pl-PL"/>
        </w:rPr>
        <w:t>wody i obowiązujące dla nich cele środowiskowe:</w:t>
      </w:r>
    </w:p>
    <w:p w14:paraId="177BBC9F" w14:textId="77777777" w:rsidR="002E5000" w:rsidRPr="002E5000" w:rsidRDefault="002E5000" w:rsidP="002E5000">
      <w:pPr>
        <w:spacing w:after="120" w:line="240" w:lineRule="auto"/>
        <w:ind w:left="284"/>
        <w:rPr>
          <w:rFonts w:ascii="Calibri" w:eastAsia="Times New Roman" w:hAnsi="Calibri" w:cs="Calibri"/>
          <w:sz w:val="28"/>
          <w:szCs w:val="28"/>
          <w:lang w:eastAsia="zh-CN"/>
        </w:rPr>
      </w:pPr>
      <w:r w:rsidRPr="002E5000">
        <w:rPr>
          <w:rFonts w:ascii="Calibri" w:eastAsia="Times New Roman" w:hAnsi="Calibri" w:cs="Calibri"/>
          <w:sz w:val="28"/>
          <w:szCs w:val="28"/>
          <w:lang w:eastAsia="zh-CN"/>
        </w:rPr>
        <w:t xml:space="preserve">według charakterystyki jednolitych części wód planowane przedsięwzięcie zlokalizowane jest w granicach jednolitej części wód podziemnych (jcwpd) o kodzie GW600060 oraz jednolitej części wód powierzchniowych (jcwp) o kodzie </w:t>
      </w:r>
      <w:bookmarkStart w:id="15" w:name="_Hlk187388888"/>
      <w:r w:rsidRPr="002E5000">
        <w:rPr>
          <w:rFonts w:ascii="Calibri" w:eastAsia="Times New Roman" w:hAnsi="Calibri" w:cs="Calibri"/>
          <w:sz w:val="28"/>
          <w:szCs w:val="28"/>
          <w:lang w:eastAsia="zh-CN"/>
        </w:rPr>
        <w:t>RW60001218573</w:t>
      </w:r>
      <w:bookmarkEnd w:id="15"/>
      <w:r w:rsidRPr="002E5000">
        <w:rPr>
          <w:rFonts w:ascii="Calibri" w:eastAsia="Times New Roman" w:hAnsi="Calibri" w:cs="Calibri"/>
          <w:sz w:val="28"/>
          <w:szCs w:val="28"/>
          <w:lang w:eastAsia="zh-CN"/>
        </w:rPr>
        <w:t xml:space="preserve"> – Warta od Młyniska do Kopli. Zgodnie z obowiązującym „Planem gospodarowania wodami na obszarze dorzecza Odry” jcwpd o kodzie GW600060 charakteryzuje się dobrym stanem ilościowym oraz chemicznym, jest ona monitorowana, a w odniesieniu do ryzyka nieosiągnięcia celów środowiskowych została uznana za zagrożoną. Jcwp o kodzie RW60001218573 jest silnie zmienioną częścią wód, monitorowaną, a jej stan aktualnie jest zły, jednak zgodnie z oceną ryzyka nieosiągnięcia celów środowiskowych uznana została za niezagrożoną;</w:t>
      </w:r>
      <w:r w:rsidRPr="002E5000">
        <w:rPr>
          <w:rFonts w:ascii="Calibri" w:eastAsia="Times New Roman" w:hAnsi="Calibri" w:cs="Calibri"/>
          <w:sz w:val="28"/>
          <w:szCs w:val="28"/>
          <w:lang w:eastAsia="pl-PL"/>
        </w:rPr>
        <w:t xml:space="preserve"> </w:t>
      </w:r>
    </w:p>
    <w:p w14:paraId="00FFE05B" w14:textId="77777777" w:rsidR="002E5000" w:rsidRPr="002E5000" w:rsidRDefault="002E5000" w:rsidP="002E5000">
      <w:pPr>
        <w:numPr>
          <w:ilvl w:val="0"/>
          <w:numId w:val="6"/>
        </w:numPr>
        <w:tabs>
          <w:tab w:val="left" w:pos="426"/>
        </w:tabs>
        <w:spacing w:after="120" w:line="240" w:lineRule="auto"/>
        <w:ind w:left="284" w:hanging="284"/>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2E5000">
        <w:rPr>
          <w:rFonts w:ascii="Calibri" w:eastAsia="Times New Roman" w:hAnsi="Calibri" w:cs="Calibri"/>
          <w:sz w:val="28"/>
          <w:szCs w:val="28"/>
          <w:lang w:eastAsia="zh-CN"/>
        </w:rPr>
        <w:t xml:space="preserve"> </w:t>
      </w:r>
    </w:p>
    <w:p w14:paraId="734EA632" w14:textId="77777777" w:rsidR="002E5000" w:rsidRPr="002E5000" w:rsidRDefault="002E5000" w:rsidP="002E5000">
      <w:pPr>
        <w:tabs>
          <w:tab w:val="left" w:pos="426"/>
        </w:tabs>
        <w:spacing w:after="120" w:line="240" w:lineRule="auto"/>
        <w:ind w:left="284"/>
        <w:rPr>
          <w:rFonts w:ascii="Calibri" w:eastAsia="Times New Roman" w:hAnsi="Calibri" w:cs="Calibri"/>
          <w:sz w:val="28"/>
          <w:szCs w:val="28"/>
          <w:lang w:eastAsia="pl-PL"/>
        </w:rPr>
      </w:pPr>
      <w:r w:rsidRPr="002E5000">
        <w:rPr>
          <w:rFonts w:ascii="Calibri" w:eastAsia="Times New Roman" w:hAnsi="Calibri" w:cs="Calibri"/>
          <w:sz w:val="28"/>
          <w:szCs w:val="28"/>
          <w:lang w:eastAsia="zh-CN"/>
        </w:rPr>
        <w:t xml:space="preserve">przedmiotowe przedsięwzięcie nie będzie transgranicznie oddziaływać na środowisko. </w:t>
      </w:r>
    </w:p>
    <w:p w14:paraId="2B4AD3A3"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lastRenderedPageBreak/>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Burmistrz Śremu stwierdził, że planowane przedsięwzięcie nie znajduje się w obszarze objętym ustaleniami obowiązującego miejscowego planu zagospodarowania przestrzennego.</w:t>
      </w:r>
    </w:p>
    <w:p w14:paraId="70A5E2D0"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W związku z odstąpieniem od obowiązku przeprowadzenia oceny oddziaływania przedsięwzięcia na środowisko postępowanie w przedmiotowej sprawie nie wymagało zapewnienia możliwości udziału społeczeństwa. </w:t>
      </w:r>
    </w:p>
    <w:p w14:paraId="26FB3429"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Biorąc pod uwagę powyższe, w szczególności informacje przedstawione w karcie informacyjnej przedsięwzięcia, uwzględniając łącznie kryteria wymienione w art. 63 ust. 1 u.o.o.ś. oraz stanowiska Organów opiniujących, Burmistrz Śremu stwierdził, że </w:t>
      </w:r>
      <w:r w:rsidRPr="002E5000">
        <w:rPr>
          <w:rFonts w:ascii="Calibri" w:eastAsia="Times New Roman" w:hAnsi="Calibri" w:cs="Calibri"/>
          <w:b/>
          <w:bCs/>
          <w:sz w:val="28"/>
          <w:szCs w:val="28"/>
          <w:lang w:eastAsia="pl-PL"/>
        </w:rPr>
        <w:t>przedsięwzięcie będzie zgodne z wymaganiami ochrony środowiska, jeśli zostaną spełnione warunki określone w karcie informacyjnej przedsięwzięcia i w decyzji o środowiskowych uwarunkowaniach</w:t>
      </w:r>
      <w:r w:rsidRPr="002E5000">
        <w:rPr>
          <w:rFonts w:ascii="Calibri" w:eastAsia="Times New Roman" w:hAnsi="Calibri" w:cs="Calibri"/>
          <w:sz w:val="28"/>
          <w:szCs w:val="28"/>
          <w:lang w:eastAsia="pl-PL"/>
        </w:rPr>
        <w:t xml:space="preserve">. </w:t>
      </w:r>
    </w:p>
    <w:p w14:paraId="0E0CC045"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Ponadto, podmiot realizujący i eksploatujący przedsięwzięcie zobowiązany jest do dotrzymania standardów jakości środowiska określonych w przepisach odrębnych. Mając powyższe na uwadze orzeczono jak w sentencji decyzji.</w:t>
      </w:r>
    </w:p>
    <w:p w14:paraId="1A38D376" w14:textId="77777777" w:rsidR="002E5000" w:rsidRPr="002E5000" w:rsidRDefault="002E5000" w:rsidP="002E5000">
      <w:pPr>
        <w:spacing w:after="120" w:line="240" w:lineRule="auto"/>
        <w:jc w:val="center"/>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Pouczenie</w:t>
      </w:r>
    </w:p>
    <w:p w14:paraId="111518C8" w14:textId="77777777" w:rsidR="002E5000" w:rsidRPr="002E5000" w:rsidRDefault="002E5000" w:rsidP="002E5000">
      <w:pPr>
        <w:numPr>
          <w:ilvl w:val="0"/>
          <w:numId w:val="4"/>
        </w:numPr>
        <w:tabs>
          <w:tab w:val="left" w:pos="284"/>
        </w:tabs>
        <w:spacing w:after="120" w:line="240" w:lineRule="auto"/>
        <w:ind w:left="284" w:hanging="284"/>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71646BFF" w14:textId="77777777" w:rsidR="002E5000" w:rsidRPr="002E5000" w:rsidRDefault="002E5000" w:rsidP="002E5000">
      <w:pPr>
        <w:tabs>
          <w:tab w:val="left" w:pos="284"/>
        </w:tabs>
        <w:spacing w:after="120" w:line="240" w:lineRule="auto"/>
        <w:ind w:left="284"/>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34901072" w14:textId="77777777" w:rsidR="002E5000" w:rsidRPr="002E5000" w:rsidRDefault="002E5000" w:rsidP="002E5000">
      <w:pPr>
        <w:numPr>
          <w:ilvl w:val="0"/>
          <w:numId w:val="4"/>
        </w:numPr>
        <w:tabs>
          <w:tab w:val="left" w:pos="284"/>
        </w:tabs>
        <w:spacing w:after="120" w:line="240" w:lineRule="auto"/>
        <w:ind w:left="284" w:hanging="284"/>
        <w:rPr>
          <w:rFonts w:ascii="Calibri" w:eastAsia="Times New Roman" w:hAnsi="Calibri" w:cs="Calibri"/>
          <w:sz w:val="28"/>
          <w:szCs w:val="28"/>
          <w:lang w:eastAsia="pl-PL"/>
        </w:rPr>
      </w:pPr>
      <w:r w:rsidRPr="002E5000">
        <w:rPr>
          <w:rFonts w:ascii="Calibri" w:eastAsia="Times New Roman" w:hAnsi="Calibri" w:cs="Calibri"/>
          <w:sz w:val="28"/>
          <w:szCs w:val="28"/>
          <w:lang w:eastAsia="pl-PL"/>
        </w:rPr>
        <w:lastRenderedPageBreak/>
        <w:t>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15D3B42B" w14:textId="77777777" w:rsidR="002E5000" w:rsidRPr="002E5000" w:rsidRDefault="002E5000" w:rsidP="002E5000">
      <w:pPr>
        <w:numPr>
          <w:ilvl w:val="0"/>
          <w:numId w:val="4"/>
        </w:numPr>
        <w:tabs>
          <w:tab w:val="left" w:pos="284"/>
        </w:tabs>
        <w:spacing w:after="0" w:line="240" w:lineRule="auto"/>
        <w:ind w:left="709" w:hanging="720"/>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Decyzja o środowiskowych uwarunkowaniach wiąże organy: </w:t>
      </w:r>
    </w:p>
    <w:p w14:paraId="75B3856C" w14:textId="77777777" w:rsidR="002E5000" w:rsidRPr="002E5000" w:rsidRDefault="002E5000" w:rsidP="002E5000">
      <w:pPr>
        <w:numPr>
          <w:ilvl w:val="0"/>
          <w:numId w:val="3"/>
        </w:numPr>
        <w:tabs>
          <w:tab w:val="left" w:pos="709"/>
        </w:tabs>
        <w:spacing w:after="0" w:line="240" w:lineRule="auto"/>
        <w:ind w:left="567" w:hanging="283"/>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03127C18" w14:textId="77777777" w:rsidR="002E5000" w:rsidRPr="002E5000" w:rsidRDefault="002E5000" w:rsidP="002E5000">
      <w:pPr>
        <w:numPr>
          <w:ilvl w:val="0"/>
          <w:numId w:val="3"/>
        </w:numPr>
        <w:tabs>
          <w:tab w:val="left" w:pos="567"/>
        </w:tabs>
        <w:spacing w:after="0" w:line="240" w:lineRule="auto"/>
        <w:ind w:left="426" w:hanging="142"/>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wydające decyzje, o których mowa w art. 72 ust. 1 u.o.o.ś.; </w:t>
      </w:r>
    </w:p>
    <w:p w14:paraId="772F61EF" w14:textId="77777777" w:rsidR="002E5000" w:rsidRPr="002E5000" w:rsidRDefault="002E5000" w:rsidP="002E5000">
      <w:pPr>
        <w:numPr>
          <w:ilvl w:val="0"/>
          <w:numId w:val="3"/>
        </w:numPr>
        <w:tabs>
          <w:tab w:val="left" w:pos="567"/>
        </w:tabs>
        <w:spacing w:after="120" w:line="240" w:lineRule="auto"/>
        <w:ind w:left="426" w:hanging="142"/>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przyjmujące zgłoszenia, o których mowa w art. 72 ust. 1a u.o.o.ś.</w:t>
      </w:r>
    </w:p>
    <w:p w14:paraId="6FCCF706" w14:textId="0AFEC6E1" w:rsidR="002E5000" w:rsidRPr="002E5000" w:rsidRDefault="002E5000" w:rsidP="002E5000">
      <w:pPr>
        <w:spacing w:after="0" w:line="240" w:lineRule="auto"/>
        <w:ind w:left="3540"/>
        <w:jc w:val="center"/>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z up. BURMISTRZA</w:t>
      </w:r>
    </w:p>
    <w:p w14:paraId="252D92FF" w14:textId="77777777" w:rsidR="002E5000" w:rsidRPr="002E5000" w:rsidRDefault="002E5000" w:rsidP="002E5000">
      <w:pPr>
        <w:spacing w:after="0" w:line="240" w:lineRule="auto"/>
        <w:ind w:left="3540"/>
        <w:jc w:val="center"/>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Katarzyna Bednarowicz</w:t>
      </w:r>
    </w:p>
    <w:p w14:paraId="606D172D" w14:textId="77777777" w:rsidR="002E5000" w:rsidRPr="002E5000" w:rsidRDefault="002E5000" w:rsidP="002E5000">
      <w:pPr>
        <w:spacing w:after="0" w:line="240" w:lineRule="auto"/>
        <w:ind w:left="3540"/>
        <w:jc w:val="center"/>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naczelnik Pionu Gospodarowania</w:t>
      </w:r>
    </w:p>
    <w:p w14:paraId="541F11AE" w14:textId="77777777" w:rsidR="002E5000" w:rsidRPr="002E5000" w:rsidRDefault="002E5000" w:rsidP="002E5000">
      <w:pPr>
        <w:spacing w:after="0" w:line="240" w:lineRule="auto"/>
        <w:ind w:left="3540"/>
        <w:jc w:val="center"/>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Przestrzenią i Środowiskiem</w:t>
      </w:r>
    </w:p>
    <w:p w14:paraId="6E6E470F" w14:textId="77777777" w:rsidR="002E5000" w:rsidRPr="002E5000" w:rsidRDefault="002E5000" w:rsidP="002E5000">
      <w:pPr>
        <w:spacing w:after="120" w:line="240" w:lineRule="auto"/>
        <w:rPr>
          <w:rFonts w:ascii="Calibri" w:eastAsia="Times New Roman" w:hAnsi="Calibri" w:cs="Calibri"/>
          <w:sz w:val="28"/>
          <w:szCs w:val="28"/>
          <w:lang w:eastAsia="pl-PL"/>
        </w:rPr>
      </w:pPr>
    </w:p>
    <w:p w14:paraId="17A8FE11" w14:textId="77777777" w:rsidR="002E5000" w:rsidRPr="002E5000" w:rsidRDefault="002E5000" w:rsidP="002E5000">
      <w:pPr>
        <w:spacing w:after="120" w:line="240" w:lineRule="auto"/>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Załączniki:</w:t>
      </w:r>
    </w:p>
    <w:p w14:paraId="49279024" w14:textId="77777777" w:rsidR="002E5000" w:rsidRPr="002E5000" w:rsidRDefault="002E5000" w:rsidP="002E5000">
      <w:pPr>
        <w:spacing w:after="120" w:line="240" w:lineRule="auto"/>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Załącznik nr 1 - Charakterystyka całego przedsięwzięcia.</w:t>
      </w:r>
    </w:p>
    <w:p w14:paraId="0DD1973D" w14:textId="77777777" w:rsidR="002E5000" w:rsidRPr="002E5000" w:rsidRDefault="002E5000" w:rsidP="002E5000">
      <w:pPr>
        <w:spacing w:after="0" w:line="240" w:lineRule="auto"/>
        <w:rPr>
          <w:rFonts w:ascii="Calibri" w:eastAsia="Times New Roman" w:hAnsi="Calibri" w:cs="Calibri"/>
          <w:sz w:val="28"/>
          <w:szCs w:val="28"/>
          <w:lang w:eastAsia="pl-PL"/>
        </w:rPr>
      </w:pPr>
    </w:p>
    <w:p w14:paraId="3CA3B0B0" w14:textId="77777777" w:rsidR="002E5000" w:rsidRPr="002E5000" w:rsidRDefault="002E5000" w:rsidP="002E5000">
      <w:pPr>
        <w:spacing w:after="0" w:line="240" w:lineRule="auto"/>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Sprawę prowadzi:</w:t>
      </w:r>
    </w:p>
    <w:p w14:paraId="6EBE2C3F" w14:textId="77777777" w:rsidR="002E5000" w:rsidRPr="002E5000" w:rsidRDefault="002E5000" w:rsidP="002E5000">
      <w:pPr>
        <w:spacing w:after="0" w:line="240" w:lineRule="auto"/>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Małgorzata Borowska</w:t>
      </w:r>
    </w:p>
    <w:p w14:paraId="10B464B3" w14:textId="77777777" w:rsidR="002E5000" w:rsidRPr="002E5000" w:rsidRDefault="002E5000" w:rsidP="002E5000">
      <w:pPr>
        <w:spacing w:after="0" w:line="240" w:lineRule="auto"/>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inspektor</w:t>
      </w:r>
    </w:p>
    <w:p w14:paraId="7387EB95" w14:textId="77777777" w:rsidR="002E5000" w:rsidRPr="002E5000" w:rsidRDefault="002E5000" w:rsidP="002E5000">
      <w:pPr>
        <w:spacing w:after="120" w:line="240" w:lineRule="auto"/>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tel. 61 28 47 140</w:t>
      </w:r>
    </w:p>
    <w:p w14:paraId="4065BB0D" w14:textId="77777777" w:rsidR="002E5000" w:rsidRPr="002E5000" w:rsidRDefault="002E5000" w:rsidP="002E5000">
      <w:pPr>
        <w:spacing w:after="0" w:line="240" w:lineRule="auto"/>
        <w:rPr>
          <w:rFonts w:ascii="Calibri" w:eastAsia="Times New Roman" w:hAnsi="Calibri" w:cs="Calibri"/>
          <w:sz w:val="28"/>
          <w:szCs w:val="28"/>
          <w:lang w:eastAsia="pl-PL"/>
        </w:rPr>
      </w:pPr>
      <w:r w:rsidRPr="002E5000">
        <w:rPr>
          <w:rFonts w:ascii="Calibri" w:eastAsia="Times New Roman" w:hAnsi="Calibri" w:cs="Calibri"/>
          <w:sz w:val="28"/>
          <w:szCs w:val="28"/>
          <w:lang w:eastAsia="pl-PL"/>
        </w:rPr>
        <w:br w:type="page"/>
      </w:r>
    </w:p>
    <w:p w14:paraId="19C5A862" w14:textId="77777777" w:rsidR="002E5000" w:rsidRPr="002E5000" w:rsidRDefault="002E5000" w:rsidP="002E5000">
      <w:pPr>
        <w:spacing w:after="0" w:line="240" w:lineRule="auto"/>
        <w:rPr>
          <w:rFonts w:ascii="Calibri" w:eastAsia="Times New Roman" w:hAnsi="Calibri" w:cs="Calibri"/>
          <w:sz w:val="28"/>
          <w:szCs w:val="28"/>
          <w:lang w:eastAsia="pl-PL"/>
        </w:rPr>
      </w:pPr>
      <w:r w:rsidRPr="002E5000">
        <w:rPr>
          <w:rFonts w:ascii="Calibri" w:eastAsia="Times New Roman" w:hAnsi="Calibri" w:cs="Calibri"/>
          <w:sz w:val="28"/>
          <w:szCs w:val="28"/>
          <w:lang w:eastAsia="pl-PL"/>
        </w:rPr>
        <w:lastRenderedPageBreak/>
        <w:t>Otrzymują:</w:t>
      </w:r>
    </w:p>
    <w:p w14:paraId="4ED97617" w14:textId="77777777" w:rsidR="002E5000" w:rsidRPr="002E5000" w:rsidRDefault="002E5000" w:rsidP="002E5000">
      <w:pPr>
        <w:spacing w:after="0" w:line="240" w:lineRule="auto"/>
        <w:rPr>
          <w:rFonts w:ascii="Calibri" w:eastAsia="Times New Roman" w:hAnsi="Calibri" w:cs="Calibri"/>
          <w:bCs/>
          <w:sz w:val="28"/>
          <w:szCs w:val="28"/>
          <w:lang w:eastAsia="pl-PL"/>
        </w:rPr>
      </w:pPr>
      <w:r w:rsidRPr="002E5000">
        <w:rPr>
          <w:rFonts w:ascii="Calibri" w:eastAsia="Times New Roman" w:hAnsi="Calibri" w:cs="Calibri"/>
          <w:bCs/>
          <w:sz w:val="28"/>
          <w:szCs w:val="28"/>
          <w:lang w:eastAsia="pl-PL"/>
        </w:rPr>
        <w:t>I. Strony postępowania:</w:t>
      </w:r>
    </w:p>
    <w:p w14:paraId="07943CEE" w14:textId="77777777" w:rsidR="002E5000" w:rsidRPr="002E5000" w:rsidRDefault="002E5000" w:rsidP="002E5000">
      <w:pPr>
        <w:numPr>
          <w:ilvl w:val="0"/>
          <w:numId w:val="12"/>
        </w:numPr>
        <w:spacing w:after="120" w:line="240" w:lineRule="auto"/>
        <w:ind w:left="284" w:hanging="284"/>
        <w:contextualSpacing/>
        <w:rPr>
          <w:rFonts w:ascii="Calibri" w:eastAsia="Calibri" w:hAnsi="Calibri" w:cs="Calibri"/>
          <w:kern w:val="2"/>
          <w:sz w:val="28"/>
          <w:szCs w:val="28"/>
          <w14:ligatures w14:val="standardContextual"/>
        </w:rPr>
      </w:pPr>
      <w:r w:rsidRPr="002E5000">
        <w:rPr>
          <w:rFonts w:ascii="Calibri" w:eastAsia="Calibri" w:hAnsi="Calibri" w:cs="Calibri"/>
          <w:kern w:val="2"/>
          <w:sz w:val="28"/>
          <w:szCs w:val="28"/>
          <w14:ligatures w14:val="standardContextual"/>
        </w:rPr>
        <w:t xml:space="preserve">OUTIC Sp. z o.o., ul. Głogowska 82/22, 60-741 Poznań </w:t>
      </w:r>
    </w:p>
    <w:p w14:paraId="5CF23181" w14:textId="2E47A10D" w:rsidR="002E5000" w:rsidRPr="002E5000" w:rsidRDefault="002E5000" w:rsidP="002E5000">
      <w:pPr>
        <w:spacing w:after="0" w:line="240" w:lineRule="auto"/>
        <w:ind w:left="284"/>
        <w:contextualSpacing/>
        <w:rPr>
          <w:rFonts w:ascii="Calibri" w:eastAsia="Calibri" w:hAnsi="Calibri" w:cs="Calibri"/>
          <w:kern w:val="2"/>
          <w:sz w:val="28"/>
          <w:szCs w:val="28"/>
          <w14:ligatures w14:val="standardContextual"/>
        </w:rPr>
      </w:pPr>
      <w:r w:rsidRPr="002E5000">
        <w:rPr>
          <w:rFonts w:ascii="Calibri" w:eastAsia="Calibri" w:hAnsi="Calibri" w:cs="Calibri"/>
          <w:kern w:val="2"/>
          <w:sz w:val="28"/>
          <w:szCs w:val="28"/>
          <w14:ligatures w14:val="standardContextual"/>
        </w:rPr>
        <w:t xml:space="preserve">Pełnomocnik: Pan Damian Sobowiec, </w:t>
      </w:r>
      <w:r w:rsidRPr="002E5000">
        <w:rPr>
          <w:rFonts w:ascii="Calibri" w:eastAsia="Calibri" w:hAnsi="Calibri" w:cs="Calibri"/>
          <w:kern w:val="2"/>
          <w:sz w:val="28"/>
          <w:szCs w:val="28"/>
          <w:highlight w:val="black"/>
          <w14:ligatures w14:val="standardContextual"/>
        </w:rPr>
        <w:t>…………………………………………</w:t>
      </w:r>
    </w:p>
    <w:p w14:paraId="526200CC" w14:textId="77777777" w:rsidR="002E5000" w:rsidRPr="002E5000" w:rsidRDefault="002E5000" w:rsidP="002E5000">
      <w:pPr>
        <w:numPr>
          <w:ilvl w:val="0"/>
          <w:numId w:val="12"/>
        </w:numPr>
        <w:spacing w:after="120" w:line="240" w:lineRule="auto"/>
        <w:ind w:left="284" w:hanging="284"/>
        <w:contextualSpacing/>
        <w:rPr>
          <w:rFonts w:ascii="Calibri" w:eastAsia="Calibri" w:hAnsi="Calibri" w:cs="Calibri"/>
          <w:kern w:val="2"/>
          <w:sz w:val="28"/>
          <w:szCs w:val="28"/>
          <w14:ligatures w14:val="standardContextual"/>
        </w:rPr>
      </w:pPr>
      <w:r w:rsidRPr="002E5000">
        <w:rPr>
          <w:rFonts w:ascii="Calibri" w:eastAsia="Times New Roman" w:hAnsi="Calibri" w:cs="Calibri"/>
          <w:bCs/>
          <w:kern w:val="2"/>
          <w:sz w:val="28"/>
          <w:szCs w:val="28"/>
          <w:lang w:eastAsia="pl-PL"/>
          <w14:ligatures w14:val="standardContextual"/>
        </w:rPr>
        <w:t>Pozostałe strony postępowania przez obwieszczenie, zgodnie z art. 74 ust. 3 u.o.o.ś.</w:t>
      </w:r>
    </w:p>
    <w:p w14:paraId="14C57145" w14:textId="77777777" w:rsidR="002E5000" w:rsidRPr="002E5000" w:rsidRDefault="002E5000" w:rsidP="002E5000">
      <w:pPr>
        <w:spacing w:after="0" w:line="240" w:lineRule="auto"/>
        <w:contextualSpacing/>
        <w:rPr>
          <w:rFonts w:ascii="Calibri" w:eastAsia="Times New Roman" w:hAnsi="Calibri" w:cs="Calibri"/>
          <w:bCs/>
          <w:kern w:val="2"/>
          <w:sz w:val="28"/>
          <w:szCs w:val="28"/>
          <w:lang w:eastAsia="pl-PL"/>
          <w14:ligatures w14:val="standardContextual"/>
        </w:rPr>
      </w:pPr>
      <w:r w:rsidRPr="002E5000">
        <w:rPr>
          <w:rFonts w:ascii="Calibri" w:eastAsia="Times New Roman" w:hAnsi="Calibri" w:cs="Calibri"/>
          <w:bCs/>
          <w:kern w:val="2"/>
          <w:sz w:val="28"/>
          <w:szCs w:val="28"/>
          <w:lang w:eastAsia="pl-PL"/>
          <w14:ligatures w14:val="standardContextual"/>
        </w:rPr>
        <w:t>II. aa</w:t>
      </w:r>
    </w:p>
    <w:p w14:paraId="759731C4" w14:textId="77777777" w:rsidR="002E5000" w:rsidRPr="002E5000" w:rsidRDefault="002E5000" w:rsidP="002E5000">
      <w:pPr>
        <w:spacing w:after="0" w:line="240" w:lineRule="auto"/>
        <w:rPr>
          <w:rFonts w:ascii="Calibri" w:eastAsia="Times New Roman" w:hAnsi="Calibri" w:cs="Calibri"/>
          <w:sz w:val="28"/>
          <w:szCs w:val="28"/>
          <w:lang w:eastAsia="pl-PL"/>
        </w:rPr>
      </w:pPr>
    </w:p>
    <w:p w14:paraId="445D13E7" w14:textId="77777777" w:rsidR="002E5000" w:rsidRPr="002E5000" w:rsidRDefault="002E5000" w:rsidP="002E5000">
      <w:pPr>
        <w:spacing w:after="0" w:line="240" w:lineRule="auto"/>
        <w:jc w:val="both"/>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Do wiadomości:</w:t>
      </w:r>
    </w:p>
    <w:p w14:paraId="41D16DBE" w14:textId="77777777" w:rsidR="002E5000" w:rsidRPr="002E5000" w:rsidRDefault="002E5000" w:rsidP="002E5000">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Regionalny Dyrektor Ochrony Środowiska w Poznaniu (ePUAP)</w:t>
      </w:r>
    </w:p>
    <w:p w14:paraId="1A6BF049" w14:textId="77777777" w:rsidR="002E5000" w:rsidRPr="002E5000" w:rsidRDefault="002E5000" w:rsidP="002E5000">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Państwowy Powiatowy Inspektor Sanitarny w Śremie (ePUAP)</w:t>
      </w:r>
    </w:p>
    <w:p w14:paraId="39EDE754" w14:textId="77777777" w:rsidR="002E5000" w:rsidRPr="002E5000" w:rsidRDefault="002E5000" w:rsidP="002E5000">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Dyrektor Zarządu Zlewni Państwowego Gospodarstwa Wodnego Wody Polskie w Poznaniu (ePUAP)</w:t>
      </w:r>
    </w:p>
    <w:p w14:paraId="76D04DF1" w14:textId="77777777" w:rsidR="002E5000" w:rsidRPr="002E5000" w:rsidRDefault="002E5000" w:rsidP="002E5000">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Wielkopolski Państwowy Wojewódzki Inspektor Sanitarny (ePUAP)</w:t>
      </w:r>
    </w:p>
    <w:p w14:paraId="304AFAE2" w14:textId="77777777" w:rsidR="002E5000" w:rsidRPr="002E5000" w:rsidRDefault="002E5000" w:rsidP="002E5000">
      <w:pPr>
        <w:spacing w:after="0" w:line="240" w:lineRule="auto"/>
        <w:jc w:val="both"/>
        <w:rPr>
          <w:rFonts w:ascii="Calibri" w:eastAsia="Times New Roman" w:hAnsi="Calibri" w:cs="Calibri"/>
          <w:sz w:val="28"/>
          <w:szCs w:val="28"/>
          <w:lang w:eastAsia="pl-PL"/>
        </w:rPr>
      </w:pPr>
    </w:p>
    <w:p w14:paraId="47876BF8" w14:textId="77777777" w:rsidR="002E5000" w:rsidRPr="002E5000" w:rsidRDefault="002E5000" w:rsidP="002E5000">
      <w:pPr>
        <w:spacing w:after="0" w:line="240" w:lineRule="auto"/>
        <w:jc w:val="both"/>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Uiszczono opłatę skarbową w kwocie 223,00 zł </w:t>
      </w:r>
    </w:p>
    <w:p w14:paraId="3145E7F4" w14:textId="77777777" w:rsidR="002E5000" w:rsidRPr="002E5000" w:rsidRDefault="002E5000" w:rsidP="002E5000">
      <w:pPr>
        <w:tabs>
          <w:tab w:val="left" w:pos="990"/>
        </w:tabs>
        <w:spacing w:after="0" w:line="240" w:lineRule="auto"/>
        <w:jc w:val="both"/>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data wpłaty: 04.10.2024 r.</w:t>
      </w:r>
    </w:p>
    <w:p w14:paraId="61E053D4" w14:textId="77777777" w:rsidR="002E5000" w:rsidRPr="002E5000" w:rsidRDefault="002E5000" w:rsidP="002E5000">
      <w:pPr>
        <w:spacing w:after="0" w:line="240" w:lineRule="auto"/>
        <w:jc w:val="both"/>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nr rachunku bankowego Urzędu Miejskiego w Śremie:</w:t>
      </w:r>
    </w:p>
    <w:p w14:paraId="75FCE433" w14:textId="69DD1F6E" w:rsidR="002E5000" w:rsidRDefault="002E5000" w:rsidP="002E5000">
      <w:pPr>
        <w:spacing w:after="0" w:line="240" w:lineRule="auto"/>
        <w:jc w:val="both"/>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57 9084 0003 2102 0013 0521 0013</w:t>
      </w:r>
    </w:p>
    <w:p w14:paraId="630BA935" w14:textId="77777777" w:rsidR="002E5000" w:rsidRDefault="002E5000">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65D9A6B3" w14:textId="77777777" w:rsidR="002E5000" w:rsidRPr="002E5000" w:rsidRDefault="002E5000" w:rsidP="002E5000">
      <w:pPr>
        <w:spacing w:after="0" w:line="240" w:lineRule="auto"/>
        <w:jc w:val="both"/>
        <w:rPr>
          <w:rFonts w:ascii="Calibri" w:eastAsia="Times New Roman" w:hAnsi="Calibri" w:cs="Calibri"/>
          <w:sz w:val="28"/>
          <w:szCs w:val="28"/>
          <w:lang w:eastAsia="pl-PL"/>
        </w:rPr>
      </w:pPr>
    </w:p>
    <w:tbl>
      <w:tblPr>
        <w:tblW w:w="0" w:type="auto"/>
        <w:tblLook w:val="04A0" w:firstRow="1" w:lastRow="0" w:firstColumn="1" w:lastColumn="0" w:noHBand="0" w:noVBand="1"/>
      </w:tblPr>
      <w:tblGrid>
        <w:gridCol w:w="4077"/>
        <w:gridCol w:w="4850"/>
      </w:tblGrid>
      <w:tr w:rsidR="002E5000" w:rsidRPr="002E5000" w14:paraId="0D30AF6B" w14:textId="77777777" w:rsidTr="0072009F">
        <w:tc>
          <w:tcPr>
            <w:tcW w:w="4077" w:type="dxa"/>
            <w:shd w:val="clear" w:color="auto" w:fill="auto"/>
          </w:tcPr>
          <w:p w14:paraId="4BEAF5DA" w14:textId="77777777" w:rsidR="002E5000" w:rsidRPr="002E5000" w:rsidRDefault="002E5000" w:rsidP="002E5000">
            <w:pPr>
              <w:tabs>
                <w:tab w:val="left" w:pos="3156"/>
              </w:tabs>
              <w:spacing w:after="0" w:line="240" w:lineRule="auto"/>
              <w:ind w:right="639"/>
              <w:jc w:val="center"/>
              <w:rPr>
                <w:rFonts w:ascii="Calibri" w:eastAsia="Times New Roman" w:hAnsi="Calibri" w:cs="Calibri"/>
                <w:bCs/>
                <w:sz w:val="28"/>
                <w:szCs w:val="28"/>
                <w:lang w:eastAsia="pl-PL"/>
              </w:rPr>
            </w:pPr>
            <w:r w:rsidRPr="002E5000">
              <w:rPr>
                <w:rFonts w:ascii="Calibri" w:eastAsia="Times New Roman" w:hAnsi="Calibri" w:cs="Calibri"/>
                <w:bCs/>
                <w:sz w:val="28"/>
                <w:szCs w:val="28"/>
                <w:lang w:eastAsia="pl-PL"/>
              </w:rPr>
              <w:t>Burmistrz Śremu</w:t>
            </w:r>
          </w:p>
          <w:p w14:paraId="0FE69865" w14:textId="77777777" w:rsidR="002E5000" w:rsidRPr="002E5000" w:rsidRDefault="002E5000" w:rsidP="002E5000">
            <w:pPr>
              <w:tabs>
                <w:tab w:val="left" w:pos="3156"/>
              </w:tabs>
              <w:spacing w:after="0" w:line="240" w:lineRule="auto"/>
              <w:ind w:right="639"/>
              <w:jc w:val="center"/>
              <w:rPr>
                <w:rFonts w:ascii="Calibri" w:eastAsia="Times New Roman" w:hAnsi="Calibri" w:cs="Calibri"/>
                <w:bCs/>
                <w:sz w:val="28"/>
                <w:szCs w:val="28"/>
                <w:lang w:eastAsia="pl-PL"/>
              </w:rPr>
            </w:pPr>
            <w:r w:rsidRPr="002E5000">
              <w:rPr>
                <w:rFonts w:ascii="Calibri" w:eastAsia="Times New Roman" w:hAnsi="Calibri" w:cs="Calibri"/>
                <w:bCs/>
                <w:sz w:val="28"/>
                <w:szCs w:val="28"/>
                <w:lang w:eastAsia="pl-PL"/>
              </w:rPr>
              <w:t>ul. Plac 20 Października 1</w:t>
            </w:r>
          </w:p>
          <w:p w14:paraId="1C711942" w14:textId="77777777" w:rsidR="002E5000" w:rsidRPr="002E5000" w:rsidRDefault="002E5000" w:rsidP="002E5000">
            <w:pPr>
              <w:tabs>
                <w:tab w:val="left" w:pos="3156"/>
              </w:tabs>
              <w:spacing w:after="0" w:line="240" w:lineRule="auto"/>
              <w:ind w:right="639"/>
              <w:jc w:val="center"/>
              <w:rPr>
                <w:rFonts w:ascii="Calibri" w:eastAsia="Times New Roman" w:hAnsi="Calibri" w:cs="Calibri"/>
                <w:bCs/>
                <w:sz w:val="28"/>
                <w:szCs w:val="28"/>
                <w:lang w:eastAsia="pl-PL"/>
              </w:rPr>
            </w:pPr>
            <w:r w:rsidRPr="002E5000">
              <w:rPr>
                <w:rFonts w:ascii="Calibri" w:eastAsia="Times New Roman" w:hAnsi="Calibri" w:cs="Calibri"/>
                <w:bCs/>
                <w:sz w:val="28"/>
                <w:szCs w:val="28"/>
                <w:lang w:eastAsia="pl-PL"/>
              </w:rPr>
              <w:t>63-100 Śrem</w:t>
            </w:r>
          </w:p>
        </w:tc>
        <w:tc>
          <w:tcPr>
            <w:tcW w:w="4850" w:type="dxa"/>
            <w:shd w:val="clear" w:color="auto" w:fill="auto"/>
          </w:tcPr>
          <w:p w14:paraId="39E2C627" w14:textId="77777777" w:rsidR="002E5000" w:rsidRPr="002E5000" w:rsidRDefault="002E5000" w:rsidP="002E5000">
            <w:pPr>
              <w:spacing w:after="0" w:line="240" w:lineRule="auto"/>
              <w:jc w:val="both"/>
              <w:rPr>
                <w:rFonts w:ascii="Calibri" w:eastAsia="Times New Roman" w:hAnsi="Calibri" w:cs="Calibri"/>
                <w:bCs/>
                <w:sz w:val="28"/>
                <w:szCs w:val="28"/>
                <w:lang w:eastAsia="pl-PL"/>
              </w:rPr>
            </w:pPr>
            <w:r w:rsidRPr="002E5000">
              <w:rPr>
                <w:rFonts w:ascii="Calibri" w:eastAsia="Times New Roman" w:hAnsi="Calibri" w:cs="Calibri"/>
                <w:bCs/>
                <w:sz w:val="28"/>
                <w:szCs w:val="28"/>
                <w:lang w:eastAsia="pl-PL"/>
              </w:rPr>
              <w:t>Załącznik nr 1</w:t>
            </w:r>
          </w:p>
          <w:p w14:paraId="4BD8A374" w14:textId="77777777" w:rsidR="002E5000" w:rsidRPr="002E5000" w:rsidRDefault="002E5000" w:rsidP="002E5000">
            <w:pPr>
              <w:spacing w:after="0" w:line="240" w:lineRule="auto"/>
              <w:jc w:val="both"/>
              <w:rPr>
                <w:rFonts w:ascii="Calibri" w:eastAsia="Times New Roman" w:hAnsi="Calibri" w:cs="Calibri"/>
                <w:bCs/>
                <w:sz w:val="28"/>
                <w:szCs w:val="28"/>
                <w:lang w:eastAsia="pl-PL"/>
              </w:rPr>
            </w:pPr>
            <w:r w:rsidRPr="002E5000">
              <w:rPr>
                <w:rFonts w:ascii="Calibri" w:eastAsia="Times New Roman" w:hAnsi="Calibri" w:cs="Calibri"/>
                <w:bCs/>
                <w:sz w:val="28"/>
                <w:szCs w:val="28"/>
                <w:lang w:eastAsia="pl-PL"/>
              </w:rPr>
              <w:t>do decyzji znak PPSOŚ.6220.19.2024.BM</w:t>
            </w:r>
          </w:p>
          <w:p w14:paraId="51037873" w14:textId="77777777" w:rsidR="002E5000" w:rsidRPr="002E5000" w:rsidRDefault="002E5000" w:rsidP="002E5000">
            <w:pPr>
              <w:spacing w:after="0" w:line="240" w:lineRule="auto"/>
              <w:jc w:val="both"/>
              <w:rPr>
                <w:rFonts w:ascii="Calibri" w:eastAsia="Times New Roman" w:hAnsi="Calibri" w:cs="Calibri"/>
                <w:bCs/>
                <w:sz w:val="28"/>
                <w:szCs w:val="28"/>
                <w:lang w:eastAsia="pl-PL"/>
              </w:rPr>
            </w:pPr>
            <w:r w:rsidRPr="002E5000">
              <w:rPr>
                <w:rFonts w:ascii="Calibri" w:eastAsia="Times New Roman" w:hAnsi="Calibri" w:cs="Calibri"/>
                <w:bCs/>
                <w:sz w:val="28"/>
                <w:szCs w:val="28"/>
                <w:lang w:eastAsia="pl-PL"/>
              </w:rPr>
              <w:t>z 31 marca 2025 r.</w:t>
            </w:r>
          </w:p>
        </w:tc>
      </w:tr>
    </w:tbl>
    <w:p w14:paraId="1FC654F8" w14:textId="77777777" w:rsidR="002E5000" w:rsidRPr="002E5000" w:rsidRDefault="002E5000" w:rsidP="002E5000">
      <w:pPr>
        <w:spacing w:after="0" w:line="240" w:lineRule="auto"/>
        <w:jc w:val="both"/>
        <w:rPr>
          <w:rFonts w:ascii="Calibri" w:eastAsia="Times New Roman" w:hAnsi="Calibri" w:cs="Calibri"/>
          <w:sz w:val="28"/>
          <w:szCs w:val="28"/>
          <w:lang w:eastAsia="pl-PL"/>
        </w:rPr>
      </w:pPr>
    </w:p>
    <w:p w14:paraId="16B6714F" w14:textId="77777777" w:rsidR="002E5000" w:rsidRPr="002E5000" w:rsidRDefault="002E5000" w:rsidP="002E5000">
      <w:pPr>
        <w:spacing w:after="120" w:line="240" w:lineRule="auto"/>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Charakterystyka przedsięwzięcia</w:t>
      </w:r>
      <w:r w:rsidRPr="002E5000">
        <w:rPr>
          <w:rFonts w:ascii="Calibri" w:eastAsia="Times New Roman" w:hAnsi="Calibri" w:cs="Calibri"/>
          <w:bCs/>
          <w:sz w:val="28"/>
          <w:szCs w:val="28"/>
          <w:lang w:eastAsia="pl-PL"/>
        </w:rPr>
        <w:t xml:space="preserve">: </w:t>
      </w:r>
      <w:r w:rsidRPr="002E5000">
        <w:rPr>
          <w:rFonts w:ascii="Calibri" w:eastAsia="Calibri" w:hAnsi="Calibri" w:cs="Calibri"/>
          <w:sz w:val="28"/>
          <w:szCs w:val="28"/>
        </w:rPr>
        <w:t>budowie elektrowni fotowoltaicznej „Farma Śrem, Góra” o mocy nie większej niż 10 MW wraz z niezbędną infrastrukturą techniczną.</w:t>
      </w:r>
    </w:p>
    <w:p w14:paraId="7025948D" w14:textId="77777777" w:rsidR="002E5000" w:rsidRPr="002E5000" w:rsidRDefault="002E5000" w:rsidP="002E5000">
      <w:pPr>
        <w:spacing w:after="120" w:line="240" w:lineRule="auto"/>
        <w:ind w:firstLine="708"/>
        <w:jc w:val="both"/>
        <w:rPr>
          <w:rFonts w:ascii="Calibri" w:eastAsia="Times New Roman" w:hAnsi="Calibri" w:cs="Calibri"/>
          <w:sz w:val="28"/>
          <w:szCs w:val="28"/>
          <w:shd w:val="clear" w:color="auto" w:fill="FFFFFF"/>
          <w:lang w:eastAsia="pl-PL"/>
        </w:rPr>
      </w:pPr>
    </w:p>
    <w:p w14:paraId="6CC0CF8B" w14:textId="77777777" w:rsidR="002E5000" w:rsidRPr="002E5000" w:rsidRDefault="002E5000" w:rsidP="002E5000">
      <w:pPr>
        <w:spacing w:after="120" w:line="240" w:lineRule="auto"/>
        <w:ind w:firstLine="708"/>
        <w:rPr>
          <w:rFonts w:ascii="Calibri" w:eastAsia="SimSun" w:hAnsi="Calibri" w:cs="Calibri"/>
          <w:color w:val="000000"/>
          <w:kern w:val="1"/>
          <w:sz w:val="28"/>
          <w:szCs w:val="28"/>
          <w:lang w:eastAsia="hi-IN" w:bidi="hi-IN"/>
        </w:rPr>
      </w:pPr>
      <w:r w:rsidRPr="002E5000">
        <w:rPr>
          <w:rFonts w:ascii="Calibri" w:eastAsia="Times New Roman" w:hAnsi="Calibri" w:cs="Calibri"/>
          <w:sz w:val="28"/>
          <w:szCs w:val="28"/>
          <w:shd w:val="clear" w:color="auto" w:fill="FFFFFF"/>
          <w:lang w:eastAsia="pl-PL"/>
        </w:rPr>
        <w:t xml:space="preserve">Planowane przedsięwzięcie będzie polegać na budowie elektrowni fotowoltaicznej „Farma Śrem, Góra” o mocy nie większej niż 10 MW wraz z niezbędną infrastrukturą techniczną na działkach o numerach ewidencyjnych: 50/1; 54/1; 38/2; 33/25 i 33/24, obręb Góra. Łączna powierzchnia działek wynosi 10,5132 ha. </w:t>
      </w:r>
      <w:r w:rsidRPr="002E5000">
        <w:rPr>
          <w:rFonts w:ascii="Calibri" w:eastAsia="SimSun" w:hAnsi="Calibri" w:cs="Calibri"/>
          <w:color w:val="000000"/>
          <w:kern w:val="1"/>
          <w:sz w:val="28"/>
          <w:szCs w:val="28"/>
          <w:lang w:eastAsia="hi-IN" w:bidi="hi-IN"/>
        </w:rPr>
        <w:t>Teren planowanego przedsięwzięcia nie jest objęty miejscowym planem zagospodarowania przestrzennego.</w:t>
      </w:r>
    </w:p>
    <w:p w14:paraId="3BE6FE1C" w14:textId="77777777" w:rsidR="002E5000" w:rsidRPr="002E5000" w:rsidRDefault="002E5000" w:rsidP="002E5000">
      <w:pPr>
        <w:spacing w:after="0" w:line="240" w:lineRule="auto"/>
        <w:ind w:firstLine="708"/>
        <w:rPr>
          <w:rFonts w:ascii="Calibri" w:eastAsia="Times New Roman" w:hAnsi="Calibri" w:cs="Calibri"/>
          <w:sz w:val="28"/>
          <w:szCs w:val="28"/>
          <w:shd w:val="clear" w:color="auto" w:fill="FFFFFF"/>
          <w:lang w:eastAsia="pl-PL"/>
        </w:rPr>
      </w:pPr>
      <w:r w:rsidRPr="002E5000">
        <w:rPr>
          <w:rFonts w:ascii="Calibri" w:eastAsia="Times New Roman" w:hAnsi="Calibri" w:cs="Calibri"/>
          <w:sz w:val="28"/>
          <w:szCs w:val="28"/>
          <w:shd w:val="clear" w:color="auto" w:fill="FFFFFF"/>
          <w:lang w:eastAsia="pl-PL"/>
        </w:rPr>
        <w:t xml:space="preserve">W ramach realizacji przedsięwzięcia przewiduje się między innymi montaż: </w:t>
      </w:r>
    </w:p>
    <w:p w14:paraId="27AF4054" w14:textId="77777777" w:rsidR="002E5000" w:rsidRPr="002E5000" w:rsidRDefault="002E5000" w:rsidP="002E5000">
      <w:pPr>
        <w:numPr>
          <w:ilvl w:val="0"/>
          <w:numId w:val="23"/>
        </w:numPr>
        <w:spacing w:after="0" w:line="240" w:lineRule="auto"/>
        <w:rPr>
          <w:rFonts w:ascii="Calibri" w:eastAsia="Times New Roman" w:hAnsi="Calibri" w:cs="Calibri"/>
          <w:sz w:val="28"/>
          <w:szCs w:val="28"/>
          <w:shd w:val="clear" w:color="auto" w:fill="FFFFFF"/>
          <w:lang w:eastAsia="pl-PL"/>
        </w:rPr>
      </w:pPr>
      <w:r w:rsidRPr="002E5000">
        <w:rPr>
          <w:rFonts w:ascii="Calibri" w:eastAsia="Times New Roman" w:hAnsi="Calibri" w:cs="Calibri"/>
          <w:sz w:val="28"/>
          <w:szCs w:val="28"/>
          <w:shd w:val="clear" w:color="auto" w:fill="FFFFFF"/>
          <w:lang w:eastAsia="pl-PL"/>
        </w:rPr>
        <w:t>nie więcej niż 40 000 sztuk paneli fotowoltaicznych na łącznej powierzchni nie większej niż 9,0 ha wyznaczonej po obrysie zewnętrznych skrajnych paneli fotowoltaicznych,</w:t>
      </w:r>
    </w:p>
    <w:p w14:paraId="0943AD49" w14:textId="77777777" w:rsidR="002E5000" w:rsidRPr="002E5000" w:rsidRDefault="002E5000" w:rsidP="002E5000">
      <w:pPr>
        <w:numPr>
          <w:ilvl w:val="0"/>
          <w:numId w:val="23"/>
        </w:numPr>
        <w:spacing w:after="0" w:line="240" w:lineRule="auto"/>
        <w:rPr>
          <w:rFonts w:ascii="Calibri" w:eastAsia="Times New Roman" w:hAnsi="Calibri" w:cs="Calibri"/>
          <w:sz w:val="28"/>
          <w:szCs w:val="28"/>
          <w:shd w:val="clear" w:color="auto" w:fill="FFFFFF"/>
          <w:lang w:eastAsia="pl-PL"/>
        </w:rPr>
      </w:pPr>
      <w:r w:rsidRPr="002E5000">
        <w:rPr>
          <w:rFonts w:ascii="Calibri" w:eastAsia="Times New Roman" w:hAnsi="Calibri" w:cs="Calibri"/>
          <w:sz w:val="28"/>
          <w:szCs w:val="28"/>
          <w:shd w:val="clear" w:color="auto" w:fill="FFFFFF"/>
          <w:lang w:eastAsia="pl-PL"/>
        </w:rPr>
        <w:t xml:space="preserve">nie więcej niż 50 sztuk inwerterów, </w:t>
      </w:r>
    </w:p>
    <w:p w14:paraId="045B8A09" w14:textId="77777777" w:rsidR="002E5000" w:rsidRPr="002E5000" w:rsidRDefault="002E5000" w:rsidP="002E5000">
      <w:pPr>
        <w:numPr>
          <w:ilvl w:val="0"/>
          <w:numId w:val="23"/>
        </w:numPr>
        <w:spacing w:after="0" w:line="240" w:lineRule="auto"/>
        <w:ind w:left="714" w:hanging="357"/>
        <w:rPr>
          <w:rFonts w:ascii="Calibri" w:eastAsia="Times New Roman" w:hAnsi="Calibri" w:cs="Calibri"/>
          <w:sz w:val="28"/>
          <w:szCs w:val="28"/>
          <w:shd w:val="clear" w:color="auto" w:fill="FFFFFF"/>
          <w:lang w:eastAsia="pl-PL"/>
        </w:rPr>
      </w:pPr>
      <w:r w:rsidRPr="002E5000">
        <w:rPr>
          <w:rFonts w:ascii="Calibri" w:eastAsia="Times New Roman" w:hAnsi="Calibri" w:cs="Calibri"/>
          <w:sz w:val="28"/>
          <w:szCs w:val="28"/>
          <w:shd w:val="clear" w:color="auto" w:fill="FFFFFF"/>
          <w:lang w:eastAsia="pl-PL"/>
        </w:rPr>
        <w:t>nie więcej niż 10 kontenerowych stacji transformatorowych,</w:t>
      </w:r>
    </w:p>
    <w:p w14:paraId="46CB3DCE" w14:textId="77777777" w:rsidR="002E5000" w:rsidRPr="002E5000" w:rsidRDefault="002E5000" w:rsidP="002E5000">
      <w:pPr>
        <w:numPr>
          <w:ilvl w:val="0"/>
          <w:numId w:val="23"/>
        </w:numPr>
        <w:spacing w:after="0" w:line="240" w:lineRule="auto"/>
        <w:ind w:left="714" w:hanging="357"/>
        <w:rPr>
          <w:rFonts w:ascii="Calibri" w:eastAsia="Times New Roman" w:hAnsi="Calibri" w:cs="Calibri"/>
          <w:sz w:val="28"/>
          <w:szCs w:val="28"/>
          <w:shd w:val="clear" w:color="auto" w:fill="FFFFFF"/>
          <w:lang w:eastAsia="pl-PL"/>
        </w:rPr>
      </w:pPr>
      <w:r w:rsidRPr="002E5000">
        <w:rPr>
          <w:rFonts w:ascii="Calibri" w:eastAsia="Times New Roman" w:hAnsi="Calibri" w:cs="Calibri"/>
          <w:sz w:val="28"/>
          <w:szCs w:val="28"/>
          <w:shd w:val="clear" w:color="auto" w:fill="FFFFFF"/>
          <w:lang w:eastAsia="pl-PL"/>
        </w:rPr>
        <w:t xml:space="preserve">nie więcej niż 10 sztuk kontenerowych, bateryjnych magazynów energii </w:t>
      </w:r>
    </w:p>
    <w:p w14:paraId="7E0EED10" w14:textId="77777777" w:rsidR="002E5000" w:rsidRPr="002E5000" w:rsidRDefault="002E5000" w:rsidP="002E5000">
      <w:pPr>
        <w:spacing w:after="120" w:line="240" w:lineRule="auto"/>
        <w:ind w:left="714"/>
        <w:rPr>
          <w:rFonts w:ascii="Calibri" w:eastAsia="Times New Roman" w:hAnsi="Calibri" w:cs="Calibri"/>
          <w:sz w:val="28"/>
          <w:szCs w:val="28"/>
          <w:shd w:val="clear" w:color="auto" w:fill="FFFFFF"/>
          <w:lang w:eastAsia="pl-PL"/>
        </w:rPr>
      </w:pPr>
      <w:r w:rsidRPr="002E5000">
        <w:rPr>
          <w:rFonts w:ascii="Calibri" w:eastAsia="Times New Roman" w:hAnsi="Calibri" w:cs="Calibri"/>
          <w:sz w:val="28"/>
          <w:szCs w:val="28"/>
          <w:shd w:val="clear" w:color="auto" w:fill="FFFFFF"/>
          <w:lang w:eastAsia="pl-PL"/>
        </w:rPr>
        <w:t>oraz wykonanie ogrodzenia.</w:t>
      </w:r>
    </w:p>
    <w:p w14:paraId="1DA967DD" w14:textId="77777777" w:rsidR="002E5000" w:rsidRPr="002E5000" w:rsidRDefault="002E5000" w:rsidP="002E5000">
      <w:pPr>
        <w:spacing w:after="120" w:line="240" w:lineRule="auto"/>
        <w:ind w:firstLine="714"/>
        <w:rPr>
          <w:rFonts w:ascii="Calibri" w:eastAsia="Times New Roman" w:hAnsi="Calibri" w:cs="Calibri"/>
          <w:sz w:val="28"/>
          <w:szCs w:val="28"/>
          <w:shd w:val="clear" w:color="auto" w:fill="FFFFFF"/>
          <w:lang w:eastAsia="pl-PL"/>
        </w:rPr>
      </w:pPr>
      <w:r w:rsidRPr="002E5000">
        <w:rPr>
          <w:rFonts w:ascii="Calibri" w:eastAsia="Times New Roman" w:hAnsi="Calibri" w:cs="Calibri"/>
          <w:sz w:val="28"/>
          <w:szCs w:val="28"/>
          <w:shd w:val="clear" w:color="auto" w:fill="FFFFFF"/>
          <w:lang w:eastAsia="pl-PL"/>
        </w:rPr>
        <w:t>Panele fotowoltaiczne montowane będą w rzędach, w odstępach nie większych niż 10 m i połączone za pomocą stalowych konstrukcji, posadowionych na słupkach wkręconych lub wbitych w grunt na głębokość nie większą niż 2,0 m. Możliwe jest również zastosowanie konstrukcji innej niż stalowa (drewniana, betonowa, żelbetowa, kompozytowa). Panele fotowoltaiczne będą posiadały powierzchnię antyrefleksyjną. Wysokość konstrukcji wraz z panelami fotowoltaicznymi nie przekroczy 5 m n.p.t. Podziemne linie elektroenergetyczne będą układane na głębokości nie większej niż 100 cm. Panele fotowoltaiczne nie będą wyposażone w systemy chłodzenia. Teren elektrowni fotowoltaicznej będzie dostępny dla drobnych zwierząt.</w:t>
      </w:r>
    </w:p>
    <w:p w14:paraId="0702563E" w14:textId="77777777" w:rsidR="002E5000" w:rsidRPr="002E5000" w:rsidRDefault="002E5000" w:rsidP="002E5000">
      <w:pPr>
        <w:spacing w:after="0" w:line="240" w:lineRule="auto"/>
        <w:rPr>
          <w:rFonts w:ascii="Calibri" w:eastAsia="Times New Roman" w:hAnsi="Calibri" w:cs="Calibri"/>
          <w:sz w:val="28"/>
          <w:szCs w:val="28"/>
          <w:lang w:eastAsia="pl-PL"/>
        </w:rPr>
      </w:pPr>
      <w:r w:rsidRPr="002E5000">
        <w:rPr>
          <w:rFonts w:ascii="Calibri" w:eastAsia="Times New Roman" w:hAnsi="Calibri" w:cs="Calibri"/>
          <w:sz w:val="28"/>
          <w:szCs w:val="28"/>
          <w:lang w:eastAsia="pl-PL"/>
        </w:rPr>
        <w:br w:type="page"/>
      </w:r>
    </w:p>
    <w:p w14:paraId="7FB32A8A" w14:textId="77777777" w:rsidR="002E5000" w:rsidRPr="002E5000" w:rsidRDefault="002E5000" w:rsidP="002E5000">
      <w:pPr>
        <w:spacing w:after="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lastRenderedPageBreak/>
        <w:t>Przewidywana ilość wykorzystywanych surowców, paliw i energii (na etapie eksploatacji przedsięwzięcia) wynosi:</w:t>
      </w:r>
    </w:p>
    <w:p w14:paraId="1773DBCF" w14:textId="77777777" w:rsidR="002E5000" w:rsidRPr="002E5000" w:rsidRDefault="002E5000" w:rsidP="002E5000">
      <w:pPr>
        <w:numPr>
          <w:ilvl w:val="0"/>
          <w:numId w:val="20"/>
        </w:numPr>
        <w:spacing w:after="120" w:line="240" w:lineRule="auto"/>
        <w:ind w:left="284" w:hanging="284"/>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energia elektryczna: około 10 kWh/rok.</w:t>
      </w:r>
    </w:p>
    <w:p w14:paraId="52C4486C" w14:textId="77777777" w:rsidR="002E5000" w:rsidRPr="002E5000" w:rsidRDefault="002E5000" w:rsidP="002E5000">
      <w:pPr>
        <w:spacing w:after="120" w:line="240" w:lineRule="auto"/>
        <w:ind w:firstLine="709"/>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Panele fotowoltaiczne będą myte czystą wodą bez zastosowania substancji czyszczących, w tym detergentów.</w:t>
      </w:r>
    </w:p>
    <w:p w14:paraId="4F1B483A" w14:textId="77777777" w:rsidR="002E5000" w:rsidRPr="002E5000" w:rsidRDefault="002E5000" w:rsidP="002E5000">
      <w:pPr>
        <w:spacing w:after="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Projektowane rozwiązania w zakresie gospodarki wodno-ściekowej (na etapie eksploatacji przedsięwzięcia):</w:t>
      </w:r>
    </w:p>
    <w:p w14:paraId="64AEAF9C" w14:textId="77777777" w:rsidR="002E5000" w:rsidRPr="002E5000" w:rsidRDefault="002E5000" w:rsidP="002E5000">
      <w:pPr>
        <w:numPr>
          <w:ilvl w:val="0"/>
          <w:numId w:val="21"/>
        </w:numPr>
        <w:spacing w:after="0" w:line="240" w:lineRule="auto"/>
        <w:ind w:left="284" w:hanging="284"/>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ścieki bytowe </w:t>
      </w:r>
      <w:r w:rsidRPr="002E5000">
        <w:rPr>
          <w:rFonts w:ascii="Calibri" w:eastAsia="Times New Roman" w:hAnsi="Calibri" w:cs="Calibri"/>
          <w:kern w:val="1"/>
          <w:sz w:val="28"/>
          <w:szCs w:val="28"/>
          <w:lang w:eastAsia="ar-SA"/>
        </w:rPr>
        <w:t>- brak</w:t>
      </w:r>
      <w:r w:rsidRPr="002E5000">
        <w:rPr>
          <w:rFonts w:ascii="Calibri" w:eastAsia="Times New Roman" w:hAnsi="Calibri" w:cs="Calibri"/>
          <w:sz w:val="28"/>
          <w:szCs w:val="28"/>
          <w:lang w:eastAsia="pl-PL"/>
        </w:rPr>
        <w:t>,</w:t>
      </w:r>
    </w:p>
    <w:p w14:paraId="1C93EC02" w14:textId="77777777" w:rsidR="002E5000" w:rsidRPr="002E5000" w:rsidRDefault="002E5000" w:rsidP="002E5000">
      <w:pPr>
        <w:numPr>
          <w:ilvl w:val="0"/>
          <w:numId w:val="21"/>
        </w:numPr>
        <w:spacing w:after="120" w:line="240" w:lineRule="auto"/>
        <w:ind w:left="284" w:hanging="284"/>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wody opadowe i roztopowe odprowadzane będą w sposób niezorganizowany bezpośrednio do gruntu. </w:t>
      </w:r>
    </w:p>
    <w:p w14:paraId="71D1D7A0"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 xml:space="preserve">Planuje się zastosować transformatory suche żywiczne, które nie zawierają oleju lub olejowe. W przypadku zastosowania transformatorów olejowych pod każdym transformatorem zostanie zamontowana szczelna misa, mogąca zmagazynować całą objętość oleju oraz pozostałości po ewentualnej akcji gaśniczej. </w:t>
      </w:r>
    </w:p>
    <w:p w14:paraId="1A49F93B"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Andale Sans UI" w:hAnsi="Calibri" w:cs="Calibri"/>
          <w:kern w:val="1"/>
          <w:sz w:val="28"/>
          <w:szCs w:val="28"/>
          <w:lang w:eastAsia="hi-IN" w:bidi="hi-IN"/>
        </w:rPr>
        <w:t>Na etapie eksploatacji przedmiotowego przedsięwzięcia głównym źródłem emisji hałasu będzie praca transformatorów, zlokalizowanych w stacjach transformatorowych, magazynów energii oraz inwerterów umieszczonych pod panelami fotowoltaicznymi. Biorąc pod uwagę przyjęte rozwiązania techniczne, w tym napięcia infrastruktury energetycznej, nie przewiduje się, aby realizacja i eksploatacja przedsięwzięcia mogła wiązać się z przekroczeniami dopuszczalnych poziomów hałasu i pól elektromagnetycznych w środowisku, określonych w przepisach szczegółowych.</w:t>
      </w:r>
    </w:p>
    <w:p w14:paraId="22EB19B0"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Andale Sans UI" w:hAnsi="Calibri" w:cs="Calibri"/>
          <w:kern w:val="1"/>
          <w:sz w:val="28"/>
          <w:szCs w:val="28"/>
          <w:lang w:eastAsia="hi-IN" w:bidi="hi-IN"/>
        </w:rPr>
        <w:t xml:space="preserve">Elektrownia fotowoltaiczna nie będzie źródłem emisji substancji do powietrza. </w:t>
      </w:r>
    </w:p>
    <w:p w14:paraId="304532D4" w14:textId="77777777" w:rsidR="002E5000" w:rsidRPr="002E5000" w:rsidRDefault="002E5000" w:rsidP="002E5000">
      <w:pPr>
        <w:spacing w:after="120" w:line="240" w:lineRule="auto"/>
        <w:ind w:firstLine="708"/>
        <w:rPr>
          <w:rFonts w:ascii="Calibri" w:eastAsia="Times New Roman" w:hAnsi="Calibri" w:cs="Calibri"/>
          <w:bCs/>
          <w:sz w:val="28"/>
          <w:szCs w:val="28"/>
          <w:lang w:eastAsia="zh-CN"/>
        </w:rPr>
      </w:pPr>
      <w:r w:rsidRPr="002E5000">
        <w:rPr>
          <w:rFonts w:ascii="Calibri" w:eastAsia="Times New Roman" w:hAnsi="Calibri" w:cs="Calibri"/>
          <w:bCs/>
          <w:sz w:val="28"/>
          <w:szCs w:val="28"/>
          <w:lang w:eastAsia="zh-CN"/>
        </w:rPr>
        <w:t>Na etapie prac budowlanych źródłem powstawania odpadów będą roboty ziemne oraz prace związane z montażem paneli fotowoltaicznych. Powstałe odpady będą odbierane przez uprawnione podmioty. W trakcie eksploatacji przedsięwzięcia wytwarzane będą jedynie odpady związane z pracami konserwatorskimi urządzeń technicznych. W przypadku awarii mogą powstać odpady niebezpieczne. Wytworzone odpady zostaną zagospodarowane przez podmioty świadczące usługi konserwacyjne. Na etapie likwidacji elektrowni fotowoltaicznej powstałe odpady będą przekazane uprawnionym podmiotom do dalszego zagospodarowania.</w:t>
      </w:r>
    </w:p>
    <w:p w14:paraId="69BBCA33" w14:textId="77777777" w:rsidR="002E5000" w:rsidRPr="002E5000" w:rsidRDefault="002E5000" w:rsidP="002E5000">
      <w:pPr>
        <w:spacing w:after="0" w:line="240" w:lineRule="auto"/>
        <w:rPr>
          <w:rFonts w:ascii="Calibri" w:eastAsia="SimSun" w:hAnsi="Calibri" w:cs="Calibri"/>
          <w:bCs/>
          <w:kern w:val="1"/>
          <w:sz w:val="28"/>
          <w:szCs w:val="28"/>
          <w:lang w:eastAsia="hi-IN" w:bidi="hi-IN"/>
        </w:rPr>
      </w:pPr>
      <w:r w:rsidRPr="002E5000">
        <w:rPr>
          <w:rFonts w:ascii="Calibri" w:eastAsia="SimSun" w:hAnsi="Calibri" w:cs="Calibri"/>
          <w:bCs/>
          <w:kern w:val="1"/>
          <w:sz w:val="28"/>
          <w:szCs w:val="28"/>
          <w:lang w:eastAsia="hi-IN" w:bidi="hi-IN"/>
        </w:rPr>
        <w:br w:type="page"/>
      </w:r>
    </w:p>
    <w:p w14:paraId="644908E7" w14:textId="77777777" w:rsidR="002E5000" w:rsidRPr="002E5000" w:rsidRDefault="002E5000" w:rsidP="002E5000">
      <w:pPr>
        <w:spacing w:after="120" w:line="240" w:lineRule="auto"/>
        <w:ind w:firstLine="708"/>
        <w:rPr>
          <w:rFonts w:ascii="Calibri" w:eastAsia="SimSun" w:hAnsi="Calibri" w:cs="Calibri"/>
          <w:bCs/>
          <w:kern w:val="1"/>
          <w:sz w:val="28"/>
          <w:szCs w:val="28"/>
          <w:lang w:eastAsia="hi-IN" w:bidi="hi-IN"/>
        </w:rPr>
      </w:pPr>
      <w:r w:rsidRPr="002E5000">
        <w:rPr>
          <w:rFonts w:ascii="Calibri" w:eastAsia="SimSun" w:hAnsi="Calibri" w:cs="Calibri"/>
          <w:kern w:val="1"/>
          <w:sz w:val="28"/>
          <w:szCs w:val="28"/>
          <w:lang w:eastAsia="hi-IN" w:bidi="hi-IN"/>
        </w:rPr>
        <w:lastRenderedPageBreak/>
        <w:t>Teren przeznaczony pod przedsięwzięcie zlokalizowany jest</w:t>
      </w:r>
      <w:r w:rsidRPr="002E5000">
        <w:rPr>
          <w:rFonts w:ascii="Times New Roman" w:eastAsia="Calibri" w:hAnsi="Times New Roman" w:cs="Times New Roman"/>
          <w:sz w:val="28"/>
        </w:rPr>
        <w:t xml:space="preserve"> </w:t>
      </w:r>
      <w:r w:rsidRPr="002E5000">
        <w:rPr>
          <w:rFonts w:ascii="Calibri" w:eastAsia="SimSun" w:hAnsi="Calibri" w:cs="Calibri"/>
          <w:kern w:val="1"/>
          <w:sz w:val="28"/>
          <w:szCs w:val="28"/>
          <w:lang w:eastAsia="hi-IN" w:bidi="hi-IN"/>
        </w:rPr>
        <w:t xml:space="preserve">poza obszarami chronionymi na podstawie ustawy z dnia 16 kwietnia 2004 r. o ochronie przyrody (Dz. U. z 2024 r. poz. 1478 i 1940). Najbliżej położonymi obszarami Natura 2000 są: specjalny obszar ochrony siedlisk Rogalińska Dolina Warty PLH300012 oraz obszar specjalnej ochrony ptaków Ostoja Rogalińska PLB300017, oddalone o 10 m od przedsięwzięcia. </w:t>
      </w:r>
      <w:r w:rsidRPr="002E5000">
        <w:rPr>
          <w:rFonts w:ascii="Calibri" w:eastAsia="SimSun" w:hAnsi="Calibri" w:cs="Calibri"/>
          <w:bCs/>
          <w:kern w:val="1"/>
          <w:sz w:val="28"/>
          <w:szCs w:val="28"/>
          <w:lang w:eastAsia="hi-IN" w:bidi="hi-IN"/>
        </w:rPr>
        <w:t>Realizacja przedsięwzięcia nie będzie się wiązać z wycinką drzew i krzewów.</w:t>
      </w:r>
    </w:p>
    <w:p w14:paraId="60E761DA" w14:textId="77777777" w:rsidR="002E5000" w:rsidRPr="002E5000" w:rsidRDefault="002E5000" w:rsidP="002E5000">
      <w:pPr>
        <w:spacing w:after="120" w:line="240" w:lineRule="auto"/>
        <w:ind w:firstLine="708"/>
        <w:rPr>
          <w:rFonts w:ascii="Calibri" w:eastAsia="Times New Roman" w:hAnsi="Calibri" w:cs="Calibri"/>
          <w:sz w:val="28"/>
          <w:szCs w:val="28"/>
          <w:lang w:eastAsia="pl-PL"/>
        </w:rPr>
      </w:pPr>
      <w:r w:rsidRPr="002E5000">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27A1E387" w14:textId="36FD4BF6" w:rsidR="002E5000" w:rsidRPr="002E5000" w:rsidRDefault="002E5000" w:rsidP="002E5000">
      <w:pPr>
        <w:spacing w:after="0" w:line="240" w:lineRule="auto"/>
        <w:ind w:left="2124"/>
        <w:jc w:val="center"/>
        <w:rPr>
          <w:rFonts w:ascii="Calibri" w:eastAsia="Calibri" w:hAnsi="Calibri" w:cs="Calibri"/>
          <w:sz w:val="28"/>
          <w:szCs w:val="28"/>
        </w:rPr>
      </w:pPr>
      <w:r w:rsidRPr="002E5000">
        <w:rPr>
          <w:rFonts w:ascii="Calibri" w:eastAsia="Calibri" w:hAnsi="Calibri" w:cs="Calibri"/>
          <w:sz w:val="28"/>
          <w:szCs w:val="28"/>
        </w:rPr>
        <w:t>z up. BURMISTRZA</w:t>
      </w:r>
    </w:p>
    <w:p w14:paraId="08A28B23" w14:textId="77777777" w:rsidR="002E5000" w:rsidRPr="002E5000" w:rsidRDefault="002E5000" w:rsidP="002E5000">
      <w:pPr>
        <w:spacing w:after="0" w:line="240" w:lineRule="auto"/>
        <w:ind w:left="2124"/>
        <w:jc w:val="center"/>
        <w:rPr>
          <w:rFonts w:ascii="Calibri" w:eastAsia="Calibri" w:hAnsi="Calibri" w:cs="Calibri"/>
          <w:sz w:val="28"/>
          <w:szCs w:val="28"/>
        </w:rPr>
      </w:pPr>
      <w:r w:rsidRPr="002E5000">
        <w:rPr>
          <w:rFonts w:ascii="Calibri" w:eastAsia="Calibri" w:hAnsi="Calibri" w:cs="Calibri"/>
          <w:sz w:val="28"/>
          <w:szCs w:val="28"/>
        </w:rPr>
        <w:t>Katarzyna Bednarowicz</w:t>
      </w:r>
    </w:p>
    <w:p w14:paraId="5EC07011" w14:textId="77777777" w:rsidR="002E5000" w:rsidRPr="002E5000" w:rsidRDefault="002E5000" w:rsidP="002E5000">
      <w:pPr>
        <w:spacing w:after="0" w:line="240" w:lineRule="auto"/>
        <w:ind w:left="2124"/>
        <w:jc w:val="center"/>
        <w:rPr>
          <w:rFonts w:ascii="Calibri" w:eastAsia="Calibri" w:hAnsi="Calibri" w:cs="Calibri"/>
          <w:sz w:val="28"/>
          <w:szCs w:val="28"/>
        </w:rPr>
      </w:pPr>
      <w:r w:rsidRPr="002E5000">
        <w:rPr>
          <w:rFonts w:ascii="Calibri" w:eastAsia="Calibri" w:hAnsi="Calibri" w:cs="Calibri"/>
          <w:sz w:val="28"/>
          <w:szCs w:val="28"/>
        </w:rPr>
        <w:t>naczelnik Pionu Gospodarowania</w:t>
      </w:r>
    </w:p>
    <w:p w14:paraId="1798186A" w14:textId="77777777" w:rsidR="002E5000" w:rsidRPr="002E5000" w:rsidRDefault="002E5000" w:rsidP="002E5000">
      <w:pPr>
        <w:spacing w:after="0" w:line="240" w:lineRule="auto"/>
        <w:ind w:left="2124"/>
        <w:jc w:val="center"/>
        <w:rPr>
          <w:rFonts w:ascii="Calibri" w:eastAsia="Calibri" w:hAnsi="Calibri" w:cs="Calibri"/>
          <w:sz w:val="28"/>
          <w:szCs w:val="28"/>
        </w:rPr>
      </w:pPr>
      <w:r w:rsidRPr="002E5000">
        <w:rPr>
          <w:rFonts w:ascii="Calibri" w:eastAsia="Calibri" w:hAnsi="Calibri" w:cs="Calibri"/>
          <w:sz w:val="28"/>
          <w:szCs w:val="28"/>
        </w:rPr>
        <w:t>Przestrzenią i Środowiskiem</w:t>
      </w:r>
    </w:p>
    <w:p w14:paraId="1999EF2E" w14:textId="2E57E6EC" w:rsidR="004C0F39" w:rsidRDefault="004C0F39">
      <w:pPr>
        <w:rPr>
          <w:rFonts w:ascii="Calibri" w:eastAsia="Calibri" w:hAnsi="Calibri" w:cs="Calibri"/>
          <w:sz w:val="28"/>
          <w:szCs w:val="28"/>
        </w:rPr>
      </w:pPr>
      <w:r>
        <w:rPr>
          <w:rFonts w:ascii="Calibri" w:eastAsia="Calibri" w:hAnsi="Calibri" w:cs="Calibri"/>
          <w:sz w:val="28"/>
          <w:szCs w:val="28"/>
        </w:rPr>
        <w:br w:type="page"/>
      </w:r>
    </w:p>
    <w:p w14:paraId="26063C87" w14:textId="77777777" w:rsidR="004C0F39" w:rsidRPr="004C0F39" w:rsidRDefault="004C0F39" w:rsidP="004C0F39">
      <w:pPr>
        <w:spacing w:after="0" w:line="240" w:lineRule="auto"/>
        <w:ind w:right="5668"/>
        <w:jc w:val="center"/>
        <w:rPr>
          <w:rFonts w:ascii="Calibri" w:eastAsia="Calibri" w:hAnsi="Calibri" w:cs="Calibri"/>
          <w:sz w:val="28"/>
        </w:rPr>
      </w:pPr>
      <w:r w:rsidRPr="004C0F39">
        <w:rPr>
          <w:rFonts w:ascii="Calibri" w:eastAsia="Calibri" w:hAnsi="Calibri" w:cs="Calibri"/>
          <w:sz w:val="28"/>
        </w:rPr>
        <w:lastRenderedPageBreak/>
        <w:t>Burmistrz Śremu</w:t>
      </w:r>
    </w:p>
    <w:p w14:paraId="584CCE73" w14:textId="77777777" w:rsidR="004C0F39" w:rsidRPr="004C0F39" w:rsidRDefault="004C0F39" w:rsidP="004C0F39">
      <w:pPr>
        <w:spacing w:after="0" w:line="240" w:lineRule="auto"/>
        <w:ind w:right="5668"/>
        <w:jc w:val="center"/>
        <w:rPr>
          <w:rFonts w:ascii="Calibri" w:eastAsia="Calibri" w:hAnsi="Calibri" w:cs="Calibri"/>
          <w:sz w:val="28"/>
        </w:rPr>
      </w:pPr>
      <w:r w:rsidRPr="004C0F39">
        <w:rPr>
          <w:rFonts w:ascii="Calibri" w:eastAsia="Calibri" w:hAnsi="Calibri" w:cs="Calibri"/>
          <w:sz w:val="28"/>
        </w:rPr>
        <w:t>ul. Plac 20 Października 1</w:t>
      </w:r>
    </w:p>
    <w:p w14:paraId="1598EF97" w14:textId="77777777" w:rsidR="004C0F39" w:rsidRPr="004C0F39" w:rsidRDefault="004C0F39" w:rsidP="004C0F39">
      <w:pPr>
        <w:spacing w:after="0" w:line="240" w:lineRule="auto"/>
        <w:ind w:right="5668"/>
        <w:jc w:val="center"/>
        <w:rPr>
          <w:rFonts w:ascii="Calibri" w:eastAsia="Calibri" w:hAnsi="Calibri" w:cs="Calibri"/>
          <w:sz w:val="28"/>
        </w:rPr>
      </w:pPr>
      <w:r w:rsidRPr="004C0F39">
        <w:rPr>
          <w:rFonts w:ascii="Calibri" w:eastAsia="Calibri" w:hAnsi="Calibri" w:cs="Calibri"/>
          <w:sz w:val="28"/>
        </w:rPr>
        <w:t>63-100 Śrem</w:t>
      </w:r>
    </w:p>
    <w:p w14:paraId="272C3738" w14:textId="77777777" w:rsidR="004C0F39" w:rsidRPr="004C0F39" w:rsidRDefault="004C0F39" w:rsidP="004C0F39">
      <w:pPr>
        <w:spacing w:after="0" w:line="240" w:lineRule="auto"/>
        <w:jc w:val="right"/>
        <w:rPr>
          <w:rFonts w:ascii="Calibri" w:eastAsia="Calibri" w:hAnsi="Calibri" w:cs="Calibri"/>
          <w:sz w:val="28"/>
          <w:szCs w:val="28"/>
        </w:rPr>
      </w:pPr>
      <w:r w:rsidRPr="004C0F39">
        <w:rPr>
          <w:rFonts w:ascii="Calibri" w:eastAsia="Calibri" w:hAnsi="Calibri" w:cs="Calibri"/>
          <w:sz w:val="28"/>
        </w:rPr>
        <w:t>Śrem, 1 kwietnia 2025 roku</w:t>
      </w:r>
    </w:p>
    <w:p w14:paraId="664F1E22" w14:textId="77777777" w:rsidR="004C0F39" w:rsidRPr="004C0F39" w:rsidRDefault="004C0F39" w:rsidP="004C0F39">
      <w:pPr>
        <w:spacing w:after="0" w:line="240" w:lineRule="auto"/>
        <w:rPr>
          <w:rFonts w:ascii="Calibri" w:eastAsia="Calibri" w:hAnsi="Calibri" w:cs="Calibri"/>
          <w:sz w:val="28"/>
          <w:szCs w:val="28"/>
        </w:rPr>
      </w:pPr>
      <w:r w:rsidRPr="004C0F39">
        <w:rPr>
          <w:rFonts w:ascii="Calibri" w:eastAsia="Calibri" w:hAnsi="Calibri" w:cs="Calibri"/>
          <w:sz w:val="28"/>
          <w:szCs w:val="28"/>
        </w:rPr>
        <w:t>PPSOŚ.6220.19.2024.BM</w:t>
      </w:r>
    </w:p>
    <w:p w14:paraId="0443E070" w14:textId="77777777" w:rsidR="004C0F39" w:rsidRPr="004C0F39" w:rsidRDefault="004C0F39" w:rsidP="004C0F39">
      <w:pPr>
        <w:spacing w:after="120" w:line="240" w:lineRule="auto"/>
        <w:jc w:val="center"/>
        <w:rPr>
          <w:rFonts w:ascii="Calibri" w:eastAsia="Calibri" w:hAnsi="Calibri" w:cs="Calibri"/>
          <w:sz w:val="28"/>
          <w:szCs w:val="28"/>
        </w:rPr>
      </w:pPr>
      <w:r w:rsidRPr="004C0F39">
        <w:rPr>
          <w:rFonts w:ascii="Calibri" w:eastAsia="Calibri" w:hAnsi="Calibri" w:cs="Calibri"/>
          <w:sz w:val="28"/>
          <w:szCs w:val="28"/>
        </w:rPr>
        <w:t>Postanowienie</w:t>
      </w:r>
    </w:p>
    <w:p w14:paraId="3B05D33F" w14:textId="77777777" w:rsidR="004C0F39" w:rsidRPr="004C0F39" w:rsidRDefault="004C0F39" w:rsidP="004C0F39">
      <w:pPr>
        <w:spacing w:after="120" w:line="240" w:lineRule="auto"/>
        <w:ind w:firstLine="567"/>
        <w:rPr>
          <w:rFonts w:ascii="Calibri" w:eastAsia="Calibri" w:hAnsi="Calibri" w:cs="Calibri"/>
          <w:sz w:val="28"/>
        </w:rPr>
      </w:pPr>
      <w:r w:rsidRPr="004C0F39">
        <w:rPr>
          <w:rFonts w:ascii="Calibri" w:eastAsia="Calibri" w:hAnsi="Calibri" w:cs="Calibri"/>
          <w:sz w:val="28"/>
          <w:szCs w:val="28"/>
        </w:rPr>
        <w:t xml:space="preserve">Na podstawie art. 113 § 1 ustawy z dnia 14 czerwca 1960 r. – Kodeks postępowania administracyjnego </w:t>
      </w:r>
      <w:r w:rsidRPr="004C0F39">
        <w:rPr>
          <w:rFonts w:ascii="Calibri" w:eastAsia="Calibri" w:hAnsi="Calibri" w:cs="Calibri"/>
          <w:sz w:val="28"/>
        </w:rPr>
        <w:t>(</w:t>
      </w:r>
      <w:r w:rsidRPr="004C0F39">
        <w:rPr>
          <w:rFonts w:ascii="Calibri" w:eastAsia="Calibri" w:hAnsi="Calibri" w:cs="Calibri"/>
          <w:sz w:val="28"/>
          <w:szCs w:val="28"/>
        </w:rPr>
        <w:t>Dz. U. z 2024 r. poz. 572</w:t>
      </w:r>
      <w:r w:rsidRPr="004C0F39">
        <w:rPr>
          <w:rFonts w:ascii="Calibri" w:eastAsia="Calibri" w:hAnsi="Calibri" w:cs="Calibri"/>
          <w:sz w:val="28"/>
        </w:rPr>
        <w:t xml:space="preserve">), zwanej dalej K.p.a., </w:t>
      </w:r>
    </w:p>
    <w:p w14:paraId="6985F851" w14:textId="77777777" w:rsidR="004C0F39" w:rsidRPr="004C0F39" w:rsidRDefault="004C0F39" w:rsidP="004C0F39">
      <w:pPr>
        <w:spacing w:after="120" w:line="240" w:lineRule="auto"/>
        <w:jc w:val="center"/>
        <w:rPr>
          <w:rFonts w:ascii="Calibri" w:eastAsia="Calibri" w:hAnsi="Calibri" w:cs="Calibri"/>
          <w:b/>
          <w:bCs/>
          <w:sz w:val="28"/>
          <w:szCs w:val="28"/>
        </w:rPr>
      </w:pPr>
      <w:r w:rsidRPr="004C0F39">
        <w:rPr>
          <w:rFonts w:ascii="Calibri" w:eastAsia="Calibri" w:hAnsi="Calibri" w:cs="Calibri"/>
          <w:b/>
          <w:bCs/>
          <w:sz w:val="28"/>
          <w:szCs w:val="28"/>
        </w:rPr>
        <w:t>postanawiam</w:t>
      </w:r>
    </w:p>
    <w:p w14:paraId="539432DC" w14:textId="77777777" w:rsidR="004C0F39" w:rsidRPr="004C0F39" w:rsidRDefault="004C0F39" w:rsidP="004C0F39">
      <w:pPr>
        <w:widowControl w:val="0"/>
        <w:tabs>
          <w:tab w:val="left" w:pos="0"/>
        </w:tabs>
        <w:autoSpaceDE w:val="0"/>
        <w:autoSpaceDN w:val="0"/>
        <w:adjustRightInd w:val="0"/>
        <w:spacing w:after="120" w:line="240" w:lineRule="auto"/>
        <w:rPr>
          <w:rFonts w:ascii="Calibri" w:eastAsia="Calibri" w:hAnsi="Calibri" w:cs="Calibri"/>
          <w:bCs/>
          <w:sz w:val="28"/>
        </w:rPr>
      </w:pPr>
      <w:r w:rsidRPr="004C0F39">
        <w:rPr>
          <w:rFonts w:ascii="Calibri" w:eastAsia="Calibri" w:hAnsi="Calibri" w:cs="Calibri"/>
          <w:b/>
          <w:bCs/>
          <w:sz w:val="28"/>
          <w:szCs w:val="28"/>
        </w:rPr>
        <w:t>sprostować</w:t>
      </w:r>
      <w:r w:rsidRPr="004C0F39">
        <w:rPr>
          <w:rFonts w:ascii="Calibri" w:eastAsia="Calibri" w:hAnsi="Calibri" w:cs="Calibri"/>
          <w:sz w:val="28"/>
          <w:szCs w:val="28"/>
        </w:rPr>
        <w:t xml:space="preserve"> </w:t>
      </w:r>
      <w:r w:rsidRPr="004C0F39">
        <w:rPr>
          <w:rFonts w:ascii="Calibri" w:eastAsia="Calibri" w:hAnsi="Calibri" w:cs="Calibri"/>
          <w:b/>
          <w:bCs/>
          <w:sz w:val="28"/>
          <w:szCs w:val="28"/>
        </w:rPr>
        <w:t>z urzędu</w:t>
      </w:r>
      <w:r w:rsidRPr="004C0F39">
        <w:rPr>
          <w:rFonts w:ascii="Calibri" w:eastAsia="Calibri" w:hAnsi="Calibri" w:cs="Calibri"/>
          <w:sz w:val="28"/>
          <w:szCs w:val="28"/>
        </w:rPr>
        <w:t xml:space="preserve"> </w:t>
      </w:r>
      <w:r w:rsidRPr="004C0F39">
        <w:rPr>
          <w:rFonts w:ascii="Calibri" w:eastAsia="Calibri" w:hAnsi="Calibri" w:cs="Calibri"/>
          <w:b/>
          <w:bCs/>
          <w:sz w:val="28"/>
          <w:szCs w:val="28"/>
        </w:rPr>
        <w:t xml:space="preserve">błąd pisarski </w:t>
      </w:r>
      <w:r w:rsidRPr="004C0F39">
        <w:rPr>
          <w:rFonts w:ascii="Calibri" w:eastAsia="Calibri" w:hAnsi="Calibri" w:cs="Calibri"/>
          <w:sz w:val="28"/>
          <w:szCs w:val="28"/>
        </w:rPr>
        <w:t>w decyzji Burmistrza Śremu z 31.03.2025 r. znak PPSOŚ.6220.19.2024.BM wydanej na rzecz spółki OUTIC Spółka z ograniczoną odpowiedzialnością, ul. Głogowska 82/22, 60-741 Poznań</w:t>
      </w:r>
      <w:r w:rsidRPr="004C0F39">
        <w:rPr>
          <w:rFonts w:ascii="Calibri" w:eastAsia="Times New Roman" w:hAnsi="Calibri" w:cs="Calibri"/>
          <w:kern w:val="2"/>
          <w:sz w:val="28"/>
          <w:szCs w:val="28"/>
          <w:lang w:eastAsia="pl-PL"/>
          <w14:ligatures w14:val="standardContextual"/>
        </w:rPr>
        <w:t>, dla planowanego przedsięwzięcia polegającego na budowie elektrowni fotowoltaicznej „Farma Śrem, Góra” o mocy nie większej niż 10 MW wraz z niezbędną infrastrukturą techniczną na terenie o łącznej powierzchni zajętej przez systemy fotowoltaiczne nie większej niż 9,0 ha, na działkach o numerach ewidencyjnych: 50/1; 54/1; 38/2; 33/25; 33/24, obręb Góra</w:t>
      </w:r>
      <w:r w:rsidRPr="004C0F39">
        <w:rPr>
          <w:rFonts w:ascii="Calibri" w:eastAsia="Times New Roman" w:hAnsi="Calibri" w:cs="Aptos"/>
          <w:kern w:val="2"/>
          <w:sz w:val="28"/>
          <w:szCs w:val="28"/>
          <w:lang w:eastAsia="pl-PL"/>
          <w14:ligatures w14:val="standardContextual"/>
        </w:rPr>
        <w:t>,</w:t>
      </w:r>
    </w:p>
    <w:p w14:paraId="7770104A" w14:textId="77777777" w:rsidR="004C0F39" w:rsidRPr="004C0F39" w:rsidRDefault="004C0F39" w:rsidP="004C0F39">
      <w:pPr>
        <w:spacing w:after="120" w:line="240" w:lineRule="auto"/>
        <w:jc w:val="center"/>
        <w:rPr>
          <w:rFonts w:ascii="Calibri" w:eastAsia="Calibri" w:hAnsi="Calibri" w:cs="Calibri"/>
          <w:b/>
          <w:bCs/>
          <w:sz w:val="28"/>
          <w:szCs w:val="28"/>
        </w:rPr>
      </w:pPr>
      <w:r w:rsidRPr="004C0F39">
        <w:rPr>
          <w:rFonts w:ascii="Calibri" w:eastAsia="Calibri" w:hAnsi="Calibri" w:cs="Calibri"/>
          <w:b/>
          <w:bCs/>
          <w:sz w:val="28"/>
          <w:szCs w:val="28"/>
        </w:rPr>
        <w:t>w taki sposób, że:</w:t>
      </w:r>
    </w:p>
    <w:p w14:paraId="212DD614" w14:textId="77777777" w:rsidR="004C0F39" w:rsidRPr="004C0F39" w:rsidRDefault="004C0F39" w:rsidP="004C0F39">
      <w:pPr>
        <w:spacing w:after="120" w:line="240" w:lineRule="auto"/>
        <w:rPr>
          <w:rFonts w:ascii="Calibri" w:eastAsia="Calibri" w:hAnsi="Calibri" w:cs="Calibri"/>
          <w:b/>
          <w:bCs/>
          <w:sz w:val="28"/>
          <w:szCs w:val="28"/>
        </w:rPr>
      </w:pPr>
      <w:r w:rsidRPr="004C0F39">
        <w:rPr>
          <w:rFonts w:ascii="Calibri" w:eastAsia="Calibri" w:hAnsi="Calibri" w:cs="Calibri"/>
          <w:sz w:val="28"/>
          <w:szCs w:val="28"/>
        </w:rPr>
        <w:t xml:space="preserve">na stronie pierwszej decyzji </w:t>
      </w:r>
      <w:bookmarkStart w:id="16" w:name="_Hlk187668138"/>
      <w:r w:rsidRPr="004C0F39">
        <w:rPr>
          <w:rFonts w:ascii="Calibri" w:eastAsia="Calibri" w:hAnsi="Calibri" w:cs="Calibri"/>
          <w:b/>
          <w:bCs/>
          <w:sz w:val="28"/>
          <w:szCs w:val="28"/>
        </w:rPr>
        <w:t xml:space="preserve">w miejsce: </w:t>
      </w:r>
    </w:p>
    <w:p w14:paraId="767A8605" w14:textId="77777777" w:rsidR="004C0F39" w:rsidRPr="004C0F39" w:rsidRDefault="004C0F39" w:rsidP="004C0F39">
      <w:pPr>
        <w:spacing w:after="120" w:line="240" w:lineRule="auto"/>
        <w:rPr>
          <w:rFonts w:ascii="Calibri" w:eastAsia="Calibri" w:hAnsi="Calibri" w:cs="Calibri"/>
          <w:b/>
          <w:bCs/>
          <w:sz w:val="28"/>
          <w:szCs w:val="28"/>
        </w:rPr>
      </w:pPr>
      <w:r w:rsidRPr="004C0F39">
        <w:rPr>
          <w:rFonts w:ascii="Calibri" w:eastAsia="Calibri" w:hAnsi="Calibri" w:cs="Calibri"/>
          <w:b/>
          <w:bCs/>
          <w:sz w:val="28"/>
          <w:szCs w:val="28"/>
        </w:rPr>
        <w:t xml:space="preserve">„Polska Energia Odnawialna Spółka z ograniczoną odpowiedzialnością z siedzibą w Poznaniu, ul. Witolda Gombrowicza 6H/3, 60-461 Poznań” </w:t>
      </w:r>
    </w:p>
    <w:p w14:paraId="557455F7" w14:textId="77777777" w:rsidR="004C0F39" w:rsidRPr="004C0F39" w:rsidRDefault="004C0F39" w:rsidP="004C0F39">
      <w:pPr>
        <w:spacing w:after="120" w:line="240" w:lineRule="auto"/>
        <w:rPr>
          <w:rFonts w:ascii="Calibri" w:eastAsia="Calibri" w:hAnsi="Calibri" w:cs="Calibri"/>
          <w:b/>
          <w:bCs/>
          <w:sz w:val="28"/>
          <w:szCs w:val="28"/>
        </w:rPr>
      </w:pPr>
      <w:r w:rsidRPr="004C0F39">
        <w:rPr>
          <w:rFonts w:ascii="Calibri" w:eastAsia="Calibri" w:hAnsi="Calibri" w:cs="Calibri"/>
          <w:b/>
          <w:bCs/>
          <w:sz w:val="28"/>
          <w:szCs w:val="28"/>
        </w:rPr>
        <w:t>wpisuję:</w:t>
      </w:r>
    </w:p>
    <w:p w14:paraId="6B12D126" w14:textId="77777777" w:rsidR="004C0F39" w:rsidRPr="004C0F39" w:rsidRDefault="004C0F39" w:rsidP="004C0F39">
      <w:pPr>
        <w:spacing w:after="120" w:line="240" w:lineRule="auto"/>
        <w:rPr>
          <w:rFonts w:ascii="Calibri" w:eastAsia="Times New Roman" w:hAnsi="Calibri" w:cs="Calibri"/>
          <w:b/>
          <w:bCs/>
          <w:sz w:val="28"/>
          <w:szCs w:val="28"/>
          <w:shd w:val="clear" w:color="auto" w:fill="FFFFFF"/>
          <w:lang w:eastAsia="pl-PL"/>
        </w:rPr>
      </w:pPr>
      <w:r w:rsidRPr="004C0F39">
        <w:rPr>
          <w:rFonts w:ascii="Calibri" w:eastAsia="Calibri" w:hAnsi="Calibri" w:cs="Calibri"/>
          <w:b/>
          <w:bCs/>
          <w:sz w:val="28"/>
          <w:szCs w:val="28"/>
        </w:rPr>
        <w:t xml:space="preserve">„OUTIC Spółka z ograniczoną odpowiedzialnością, ul. Głogowska 82/22, </w:t>
      </w:r>
      <w:r w:rsidRPr="004C0F39">
        <w:rPr>
          <w:rFonts w:ascii="Calibri" w:eastAsia="Calibri" w:hAnsi="Calibri" w:cs="Calibri"/>
          <w:b/>
          <w:bCs/>
          <w:sz w:val="28"/>
          <w:szCs w:val="28"/>
        </w:rPr>
        <w:br/>
        <w:t>60-741 Poznań”.</w:t>
      </w:r>
    </w:p>
    <w:bookmarkEnd w:id="16"/>
    <w:p w14:paraId="4BEE98A3" w14:textId="77777777" w:rsidR="004C0F39" w:rsidRPr="004C0F39" w:rsidRDefault="004C0F39" w:rsidP="004C0F39">
      <w:pPr>
        <w:widowControl w:val="0"/>
        <w:tabs>
          <w:tab w:val="left" w:pos="851"/>
        </w:tabs>
        <w:autoSpaceDE w:val="0"/>
        <w:autoSpaceDN w:val="0"/>
        <w:adjustRightInd w:val="0"/>
        <w:spacing w:after="120" w:line="240" w:lineRule="auto"/>
        <w:ind w:right="-1"/>
        <w:jc w:val="center"/>
        <w:rPr>
          <w:rFonts w:ascii="Calibri" w:eastAsia="Calibri" w:hAnsi="Calibri" w:cs="Calibri"/>
          <w:sz w:val="28"/>
          <w:szCs w:val="28"/>
        </w:rPr>
      </w:pPr>
      <w:r w:rsidRPr="004C0F39">
        <w:rPr>
          <w:rFonts w:ascii="Calibri" w:eastAsia="Calibri" w:hAnsi="Calibri" w:cs="Calibri"/>
          <w:sz w:val="28"/>
          <w:szCs w:val="28"/>
        </w:rPr>
        <w:t>Uzasadnienie</w:t>
      </w:r>
    </w:p>
    <w:p w14:paraId="1B628C8B" w14:textId="77777777" w:rsidR="004C0F39" w:rsidRPr="004C0F39" w:rsidRDefault="004C0F39" w:rsidP="004C0F39">
      <w:pPr>
        <w:widowControl w:val="0"/>
        <w:tabs>
          <w:tab w:val="left" w:pos="851"/>
        </w:tabs>
        <w:autoSpaceDE w:val="0"/>
        <w:autoSpaceDN w:val="0"/>
        <w:adjustRightInd w:val="0"/>
        <w:spacing w:after="120" w:line="240" w:lineRule="auto"/>
        <w:ind w:right="-1" w:firstLine="567"/>
        <w:rPr>
          <w:rFonts w:ascii="Calibri" w:eastAsia="Calibri" w:hAnsi="Calibri" w:cs="Calibri"/>
          <w:sz w:val="28"/>
          <w:szCs w:val="28"/>
        </w:rPr>
      </w:pPr>
      <w:r w:rsidRPr="004C0F39">
        <w:rPr>
          <w:rFonts w:ascii="Calibri" w:eastAsia="Calibri" w:hAnsi="Calibri" w:cs="Calibri"/>
          <w:sz w:val="28"/>
          <w:szCs w:val="28"/>
        </w:rPr>
        <w:t xml:space="preserve">31.03.2025 r. Burmistrz Śremu wydał na rzecz spółki OUTIC Spółka z ograniczoną odpowiedzialnością, ul. Głogowska 82/22, 60-741 Poznań, decyzję o środowiskowych uwarunkowaniach dla planowanego przedsięwzięcia polegającego na budowie elektrowni fotowoltaicznej „Farma Śrem, Góra” o mocy nie większej niż 10 MW wraz z niezbędną infrastrukturą techniczną na terenie o łącznej powierzchni zajętej przez systemy fotowoltaiczne nie większej niż 9,0 ha, na działkach o numerach ewidencyjnych: 50/1; 54/1; 38/2; 33/25; 33/24, obręb Góra. </w:t>
      </w:r>
    </w:p>
    <w:p w14:paraId="2EB6767B" w14:textId="77777777" w:rsidR="004C0F39" w:rsidRPr="004C0F39" w:rsidRDefault="004C0F39" w:rsidP="004C0F39">
      <w:pPr>
        <w:spacing w:after="0" w:line="240" w:lineRule="auto"/>
        <w:jc w:val="both"/>
        <w:rPr>
          <w:rFonts w:ascii="Calibri" w:eastAsia="Calibri" w:hAnsi="Calibri" w:cs="Calibri"/>
          <w:sz w:val="28"/>
          <w:szCs w:val="28"/>
        </w:rPr>
      </w:pPr>
      <w:r w:rsidRPr="004C0F39">
        <w:rPr>
          <w:rFonts w:ascii="Calibri" w:eastAsia="Calibri" w:hAnsi="Calibri" w:cs="Calibri"/>
          <w:sz w:val="28"/>
          <w:szCs w:val="28"/>
        </w:rPr>
        <w:br w:type="page"/>
      </w:r>
    </w:p>
    <w:p w14:paraId="28EC1930" w14:textId="77777777" w:rsidR="004C0F39" w:rsidRPr="004C0F39" w:rsidRDefault="004C0F39" w:rsidP="004C0F39">
      <w:pPr>
        <w:widowControl w:val="0"/>
        <w:tabs>
          <w:tab w:val="left" w:pos="851"/>
        </w:tabs>
        <w:autoSpaceDE w:val="0"/>
        <w:autoSpaceDN w:val="0"/>
        <w:adjustRightInd w:val="0"/>
        <w:spacing w:after="120" w:line="240" w:lineRule="auto"/>
        <w:ind w:right="-1" w:firstLine="567"/>
        <w:rPr>
          <w:rFonts w:ascii="Calibri" w:eastAsia="Times New Roman" w:hAnsi="Calibri" w:cs="Calibri"/>
          <w:sz w:val="28"/>
          <w:szCs w:val="28"/>
          <w:lang w:eastAsia="pl-PL"/>
        </w:rPr>
      </w:pPr>
      <w:r w:rsidRPr="004C0F39">
        <w:rPr>
          <w:rFonts w:ascii="Calibri" w:eastAsia="Calibri" w:hAnsi="Calibri" w:cs="Calibri"/>
          <w:sz w:val="28"/>
          <w:szCs w:val="28"/>
        </w:rPr>
        <w:lastRenderedPageBreak/>
        <w:t>Omyłkowo na stronie pierwszej decyzji wpisano błędnie nazwę Wnioskodawcy, to jest: „Polska Energia Odnawialna Spółka z ograniczoną odpowiedzialnością z siedzibą w Poznaniu, ul. Witolda Gombrowicza 6H/3, 60-461 Poznań”, zamiast „OUTIC Spółka z ograniczoną odpowiedzialnością, ul. Głogowska 82/22, 60-741 Poznań”.</w:t>
      </w:r>
    </w:p>
    <w:p w14:paraId="048F0B60" w14:textId="77777777" w:rsidR="004C0F39" w:rsidRPr="004C0F39" w:rsidRDefault="004C0F39" w:rsidP="004C0F39">
      <w:pPr>
        <w:spacing w:after="120" w:line="240" w:lineRule="auto"/>
        <w:ind w:firstLine="567"/>
        <w:rPr>
          <w:rFonts w:ascii="Calibri" w:eastAsia="Times New Roman" w:hAnsi="Calibri" w:cs="Calibri"/>
          <w:sz w:val="28"/>
          <w:szCs w:val="28"/>
          <w:lang w:eastAsia="pl-PL"/>
        </w:rPr>
      </w:pPr>
      <w:r w:rsidRPr="004C0F39">
        <w:rPr>
          <w:rFonts w:ascii="Calibri" w:eastAsia="Times New Roman" w:hAnsi="Calibri" w:cs="Calibri"/>
          <w:bCs/>
          <w:sz w:val="28"/>
          <w:szCs w:val="28"/>
          <w:lang w:eastAsia="pl-PL"/>
        </w:rPr>
        <w:t xml:space="preserve">Zgodnie z art. 113. § 1 K.p.a. </w:t>
      </w:r>
      <w:r w:rsidRPr="004C0F39">
        <w:rPr>
          <w:rFonts w:ascii="Calibri" w:eastAsia="Times New Roman" w:hAnsi="Calibri" w:cs="Calibri"/>
          <w:sz w:val="28"/>
          <w:szCs w:val="28"/>
          <w:lang w:eastAsia="pl-PL"/>
        </w:rPr>
        <w:t xml:space="preserve">organ administracji publicznej </w:t>
      </w:r>
      <w:r w:rsidRPr="004C0F39">
        <w:rPr>
          <w:rFonts w:ascii="Calibri" w:eastAsia="Times New Roman" w:hAnsi="Calibri" w:cs="Calibri"/>
          <w:b/>
          <w:bCs/>
          <w:sz w:val="28"/>
          <w:szCs w:val="28"/>
          <w:lang w:eastAsia="pl-PL"/>
        </w:rPr>
        <w:t>może z urzędu</w:t>
      </w:r>
      <w:r w:rsidRPr="004C0F39">
        <w:rPr>
          <w:rFonts w:ascii="Calibri" w:eastAsia="Times New Roman" w:hAnsi="Calibri" w:cs="Calibri"/>
          <w:sz w:val="28"/>
          <w:szCs w:val="28"/>
          <w:lang w:eastAsia="pl-PL"/>
        </w:rPr>
        <w:t xml:space="preserve"> lub na żądanie strony </w:t>
      </w:r>
      <w:r w:rsidRPr="004C0F39">
        <w:rPr>
          <w:rFonts w:ascii="Calibri" w:eastAsia="Times New Roman" w:hAnsi="Calibri" w:cs="Calibri"/>
          <w:b/>
          <w:bCs/>
          <w:sz w:val="28"/>
          <w:szCs w:val="28"/>
          <w:lang w:eastAsia="pl-PL"/>
        </w:rPr>
        <w:t>prostować w drodze postanowienia błędy pisarskie</w:t>
      </w:r>
      <w:r w:rsidRPr="004C0F39">
        <w:rPr>
          <w:rFonts w:ascii="Calibri" w:eastAsia="Times New Roman" w:hAnsi="Calibri" w:cs="Calibri"/>
          <w:sz w:val="28"/>
          <w:szCs w:val="28"/>
          <w:lang w:eastAsia="pl-PL"/>
        </w:rPr>
        <w:t xml:space="preserve"> i rachunkowe oraz inne oczywiste omyłki w wydanych przez ten organ decyzjach.</w:t>
      </w:r>
    </w:p>
    <w:p w14:paraId="7EB4198B" w14:textId="77777777" w:rsidR="004C0F39" w:rsidRPr="004C0F39" w:rsidRDefault="004C0F39" w:rsidP="004C0F39">
      <w:pPr>
        <w:widowControl w:val="0"/>
        <w:tabs>
          <w:tab w:val="left" w:pos="851"/>
        </w:tabs>
        <w:autoSpaceDE w:val="0"/>
        <w:autoSpaceDN w:val="0"/>
        <w:adjustRightInd w:val="0"/>
        <w:spacing w:after="120" w:line="240" w:lineRule="auto"/>
        <w:ind w:right="-1" w:firstLine="567"/>
        <w:rPr>
          <w:rFonts w:ascii="Calibri" w:eastAsia="Calibri" w:hAnsi="Calibri" w:cs="Calibri"/>
          <w:sz w:val="28"/>
          <w:szCs w:val="28"/>
        </w:rPr>
      </w:pPr>
      <w:r w:rsidRPr="004C0F39">
        <w:rPr>
          <w:rFonts w:ascii="Calibri" w:eastAsia="Calibri" w:hAnsi="Calibri" w:cs="Calibri"/>
          <w:sz w:val="28"/>
          <w:szCs w:val="28"/>
        </w:rPr>
        <w:t>Jak wskazał Naczelny Sąd Administracyjny w wyroku z 12.03.2024 r. sygn. akt I OSK 2700/20: „</w:t>
      </w:r>
      <w:r w:rsidRPr="004C0F39">
        <w:rPr>
          <w:rFonts w:ascii="Calibri" w:eastAsia="Calibri" w:hAnsi="Calibri" w:cs="Calibri"/>
          <w:b/>
          <w:bCs/>
          <w:sz w:val="28"/>
          <w:szCs w:val="28"/>
        </w:rPr>
        <w:t>Błąd pisarski rozumiany jest jako widoczne, niezamierzone i niewłaściwe użycie słowa lub określenia, zastosowanie niewłaściwej pisowni bądź też pominięcie wyrazu lub litery</w:t>
      </w:r>
      <w:r w:rsidRPr="004C0F39">
        <w:rPr>
          <w:rFonts w:ascii="Calibri" w:eastAsia="Calibri" w:hAnsi="Calibri" w:cs="Calibri"/>
          <w:sz w:val="28"/>
          <w:szCs w:val="28"/>
        </w:rPr>
        <w:t xml:space="preserve">. Błąd rachunkowy odnosi się natomiast do wykonania nieprawidłowej operacji matematycznej lub mylnych obliczeń matematycznych. Omyłki to natomiast inne postacie wadliwości decyzji administracyjnej o podobnym charakterze do wymienionych błędów. Wszystkie te wady muszą mieć charakter techniczny i nieistotny, tj. nie mogą prowadzić do zmiany rozstrzygnięcia lub znacząco modyfikować stan faktyczny ustalony w sprawie. Ponadto </w:t>
      </w:r>
      <w:r w:rsidRPr="004C0F39">
        <w:rPr>
          <w:rFonts w:ascii="Calibri" w:eastAsia="Calibri" w:hAnsi="Calibri" w:cs="Calibri"/>
          <w:b/>
          <w:bCs/>
          <w:sz w:val="28"/>
          <w:szCs w:val="28"/>
        </w:rPr>
        <w:t>błędy pisarskie, rachunkowe i omyłki powinny być oczywiste, czyli łatwo dostrzegalne, niewymagające przeprowadzenia badań. Oczywistość danej nieprawidłowości wynika z jej natury lub z porównania wady z innymi okolicznościami, które nie budzą wątpliwości</w:t>
      </w:r>
      <w:r w:rsidRPr="004C0F39">
        <w:rPr>
          <w:rFonts w:ascii="Calibri" w:eastAsia="Calibri" w:hAnsi="Calibri" w:cs="Calibri"/>
          <w:sz w:val="28"/>
          <w:szCs w:val="28"/>
        </w:rPr>
        <w:t xml:space="preserve">. Dopiero spełnienie tych wymogów otwiera drogę do sprostowania decyzji administracyjnej.”. </w:t>
      </w:r>
    </w:p>
    <w:p w14:paraId="5E44E820" w14:textId="77777777" w:rsidR="004C0F39" w:rsidRPr="004C0F39" w:rsidRDefault="004C0F39" w:rsidP="004C0F39">
      <w:pPr>
        <w:widowControl w:val="0"/>
        <w:tabs>
          <w:tab w:val="left" w:pos="851"/>
        </w:tabs>
        <w:autoSpaceDE w:val="0"/>
        <w:autoSpaceDN w:val="0"/>
        <w:adjustRightInd w:val="0"/>
        <w:spacing w:after="120" w:line="240" w:lineRule="auto"/>
        <w:ind w:right="-1" w:firstLine="567"/>
        <w:rPr>
          <w:rFonts w:ascii="Calibri" w:eastAsia="Calibri" w:hAnsi="Calibri" w:cs="Calibri"/>
          <w:sz w:val="28"/>
          <w:szCs w:val="28"/>
        </w:rPr>
      </w:pPr>
      <w:r w:rsidRPr="004C0F39">
        <w:rPr>
          <w:rFonts w:ascii="Calibri" w:eastAsia="Calibri" w:hAnsi="Calibri" w:cs="Calibri"/>
          <w:sz w:val="28"/>
          <w:szCs w:val="28"/>
        </w:rPr>
        <w:t>Z kolei, Wojewódzki Sąd Administracyjny w Gdańsku w wyroku z 31.01.2024 r. sygn. akt III SA/Gd 476/23 wskazał, co następuje: „</w:t>
      </w:r>
      <w:r w:rsidRPr="004C0F39">
        <w:rPr>
          <w:rFonts w:ascii="Calibri" w:eastAsia="Calibri" w:hAnsi="Calibri" w:cs="Calibri"/>
          <w:b/>
          <w:bCs/>
          <w:sz w:val="28"/>
          <w:szCs w:val="28"/>
        </w:rPr>
        <w:t>Oczywistość błędu pisarskiego</w:t>
      </w:r>
      <w:r w:rsidRPr="004C0F39">
        <w:rPr>
          <w:rFonts w:ascii="Calibri" w:eastAsia="Calibri" w:hAnsi="Calibri" w:cs="Calibri"/>
          <w:sz w:val="28"/>
          <w:szCs w:val="28"/>
        </w:rPr>
        <w:t xml:space="preserve">, rachunkowego czy też innego </w:t>
      </w:r>
      <w:r w:rsidRPr="004C0F39">
        <w:rPr>
          <w:rFonts w:ascii="Calibri" w:eastAsia="Calibri" w:hAnsi="Calibri" w:cs="Calibri"/>
          <w:b/>
          <w:bCs/>
          <w:sz w:val="28"/>
          <w:szCs w:val="28"/>
        </w:rPr>
        <w:t>wynikać powinna bądź z natury samego błędu, bądź z prostego porównania rozstrzygnięcia z uzasadnieniem, z treścią wniosku czy też innymi okolicznościami, przy czym o istnieniu błędu musi świadczyć już sam zapis</w:t>
      </w:r>
      <w:r w:rsidRPr="004C0F39">
        <w:rPr>
          <w:rFonts w:ascii="Calibri" w:eastAsia="Calibri" w:hAnsi="Calibri" w:cs="Calibri"/>
          <w:sz w:val="28"/>
          <w:szCs w:val="28"/>
        </w:rPr>
        <w:t>; identyfikacja błędu nie może polegać bowiem na skonfrontowaniu treści decyzji z materiałem dowodowym, ani z żadnymi dokumentami, na podstawie których można byłoby zrekonstruować właściwe brzmienie decyzji administracyjnej.”.</w:t>
      </w:r>
    </w:p>
    <w:p w14:paraId="1489EC91" w14:textId="77777777" w:rsidR="004C0F39" w:rsidRPr="004C0F39" w:rsidRDefault="004C0F39" w:rsidP="004C0F39">
      <w:pPr>
        <w:spacing w:after="120" w:line="240" w:lineRule="auto"/>
        <w:ind w:firstLine="709"/>
        <w:rPr>
          <w:rFonts w:ascii="Calibri" w:eastAsia="Times New Roman" w:hAnsi="Calibri" w:cs="Calibri"/>
          <w:sz w:val="28"/>
          <w:szCs w:val="28"/>
          <w:shd w:val="clear" w:color="auto" w:fill="FFFFFF"/>
          <w:lang w:eastAsia="pl-PL"/>
        </w:rPr>
      </w:pPr>
      <w:r w:rsidRPr="004C0F39">
        <w:rPr>
          <w:rFonts w:ascii="Calibri" w:eastAsia="Times New Roman" w:hAnsi="Calibri" w:cs="Calibri"/>
          <w:sz w:val="28"/>
          <w:szCs w:val="28"/>
          <w:lang w:eastAsia="pl-PL"/>
        </w:rPr>
        <w:t>W przedmiotowej decyzji wystąpił błąd pisarski polegający na tym, że na stronie pierwszej decyzji wpisano omyłkowo błędną nazwę podmiotu wnioskującego o wydanie rzeczowej decyzji.</w:t>
      </w:r>
    </w:p>
    <w:p w14:paraId="0A454175" w14:textId="77777777" w:rsidR="004C0F39" w:rsidRPr="004C0F39" w:rsidRDefault="004C0F39" w:rsidP="004C0F39">
      <w:pPr>
        <w:spacing w:after="120" w:line="240" w:lineRule="auto"/>
        <w:ind w:firstLine="567"/>
        <w:rPr>
          <w:rFonts w:ascii="Calibri" w:eastAsia="Calibri" w:hAnsi="Calibri" w:cs="Calibri"/>
          <w:sz w:val="28"/>
          <w:szCs w:val="28"/>
        </w:rPr>
      </w:pPr>
      <w:r w:rsidRPr="004C0F39">
        <w:rPr>
          <w:rFonts w:ascii="Calibri" w:eastAsia="Calibri" w:hAnsi="Calibri" w:cs="Calibri"/>
          <w:sz w:val="28"/>
          <w:szCs w:val="28"/>
        </w:rPr>
        <w:lastRenderedPageBreak/>
        <w:t xml:space="preserve">Zweryfikowanie błędu w przedmiotowej decyzji Burmistrza Śremu nie wymaga przeprowadzenia dodatkowych badań czy ustaleń. Nadto sprostowanie wskazanego błędu pisarskiego nie prowadzi do zmiany rozstrzygnięcia sprawy. </w:t>
      </w:r>
    </w:p>
    <w:p w14:paraId="1DECE39F" w14:textId="77777777" w:rsidR="004C0F39" w:rsidRPr="004C0F39" w:rsidRDefault="004C0F39" w:rsidP="004C0F39">
      <w:pPr>
        <w:widowControl w:val="0"/>
        <w:tabs>
          <w:tab w:val="left" w:pos="284"/>
        </w:tabs>
        <w:autoSpaceDE w:val="0"/>
        <w:autoSpaceDN w:val="0"/>
        <w:adjustRightInd w:val="0"/>
        <w:spacing w:after="120" w:line="240" w:lineRule="auto"/>
        <w:ind w:right="-1" w:firstLine="567"/>
        <w:rPr>
          <w:rFonts w:ascii="Calibri" w:eastAsia="Calibri" w:hAnsi="Calibri" w:cs="Calibri"/>
          <w:sz w:val="28"/>
          <w:szCs w:val="28"/>
        </w:rPr>
      </w:pPr>
      <w:r w:rsidRPr="004C0F39">
        <w:rPr>
          <w:rFonts w:ascii="Calibri" w:eastAsia="Calibri" w:hAnsi="Calibri" w:cs="Times New Roman"/>
          <w:sz w:val="28"/>
          <w:szCs w:val="28"/>
        </w:rPr>
        <w:t>Błąd ma charakter oczywistego błędu pisarskiego i wymagał sprostowania w drodze postanowienia.</w:t>
      </w:r>
    </w:p>
    <w:p w14:paraId="23E5147E" w14:textId="77777777" w:rsidR="004C0F39" w:rsidRPr="004C0F39" w:rsidRDefault="004C0F39" w:rsidP="004C0F39">
      <w:pPr>
        <w:widowControl w:val="0"/>
        <w:tabs>
          <w:tab w:val="left" w:pos="851"/>
        </w:tabs>
        <w:autoSpaceDE w:val="0"/>
        <w:autoSpaceDN w:val="0"/>
        <w:adjustRightInd w:val="0"/>
        <w:spacing w:after="120" w:line="240" w:lineRule="auto"/>
        <w:ind w:right="-1"/>
        <w:rPr>
          <w:rFonts w:ascii="Calibri" w:eastAsia="Calibri" w:hAnsi="Calibri" w:cs="Calibri"/>
          <w:sz w:val="28"/>
          <w:szCs w:val="28"/>
        </w:rPr>
      </w:pPr>
      <w:r w:rsidRPr="004C0F39">
        <w:rPr>
          <w:rFonts w:ascii="Calibri" w:eastAsia="Calibri" w:hAnsi="Calibri" w:cs="Calibri"/>
          <w:sz w:val="28"/>
          <w:szCs w:val="28"/>
        </w:rPr>
        <w:tab/>
        <w:t>Biorąc powyższe pod uwagę orzeczono jak w sentencji.</w:t>
      </w:r>
    </w:p>
    <w:p w14:paraId="264FF56D" w14:textId="77777777" w:rsidR="004C0F39" w:rsidRPr="004C0F39" w:rsidRDefault="004C0F39" w:rsidP="004C0F39">
      <w:pPr>
        <w:widowControl w:val="0"/>
        <w:tabs>
          <w:tab w:val="left" w:pos="851"/>
        </w:tabs>
        <w:autoSpaceDE w:val="0"/>
        <w:autoSpaceDN w:val="0"/>
        <w:adjustRightInd w:val="0"/>
        <w:spacing w:after="120" w:line="240" w:lineRule="auto"/>
        <w:ind w:right="-1"/>
        <w:jc w:val="center"/>
        <w:rPr>
          <w:rFonts w:ascii="Calibri" w:eastAsia="Calibri" w:hAnsi="Calibri" w:cs="Calibri"/>
          <w:sz w:val="28"/>
          <w:szCs w:val="28"/>
        </w:rPr>
      </w:pPr>
      <w:r w:rsidRPr="004C0F39">
        <w:rPr>
          <w:rFonts w:ascii="Calibri" w:eastAsia="Calibri" w:hAnsi="Calibri" w:cs="Calibri"/>
          <w:sz w:val="28"/>
          <w:szCs w:val="28"/>
        </w:rPr>
        <w:t>Pouczenie</w:t>
      </w:r>
    </w:p>
    <w:p w14:paraId="64870D4B" w14:textId="77777777" w:rsidR="004C0F39" w:rsidRPr="004C0F39" w:rsidRDefault="004C0F39" w:rsidP="004C0F39">
      <w:pPr>
        <w:widowControl w:val="0"/>
        <w:tabs>
          <w:tab w:val="left" w:pos="851"/>
        </w:tabs>
        <w:autoSpaceDE w:val="0"/>
        <w:autoSpaceDN w:val="0"/>
        <w:adjustRightInd w:val="0"/>
        <w:spacing w:after="120" w:line="240" w:lineRule="auto"/>
        <w:ind w:right="-1" w:firstLine="567"/>
        <w:rPr>
          <w:rFonts w:ascii="Calibri" w:eastAsia="Calibri" w:hAnsi="Calibri" w:cs="Calibri"/>
          <w:sz w:val="28"/>
          <w:szCs w:val="28"/>
        </w:rPr>
      </w:pPr>
      <w:r w:rsidRPr="004C0F39">
        <w:rPr>
          <w:rFonts w:ascii="Calibri" w:eastAsia="Calibri" w:hAnsi="Calibri" w:cs="Calibri"/>
          <w:sz w:val="28"/>
          <w:szCs w:val="28"/>
        </w:rPr>
        <w:t>Od niniejszego postanowienia służy stronie prawo wniesienia zażalenia do Samorządowego Kolegium Odwoławczego w Poznaniu, za moim pośrednictwem, w terminie 7 dni od dnia doręczenia.</w:t>
      </w:r>
    </w:p>
    <w:p w14:paraId="2C15E704" w14:textId="261E97F0" w:rsidR="004C0F39" w:rsidRPr="004C0F39" w:rsidRDefault="004C0F39" w:rsidP="004C0F39">
      <w:pPr>
        <w:spacing w:after="0" w:line="240" w:lineRule="auto"/>
        <w:ind w:left="2124" w:right="-34"/>
        <w:jc w:val="center"/>
        <w:rPr>
          <w:rFonts w:ascii="Calibri" w:eastAsia="Calibri" w:hAnsi="Calibri" w:cs="Calibri"/>
          <w:sz w:val="28"/>
        </w:rPr>
      </w:pPr>
      <w:r w:rsidRPr="004C0F39">
        <w:rPr>
          <w:rFonts w:ascii="Calibri" w:eastAsia="Calibri" w:hAnsi="Calibri" w:cs="Calibri"/>
          <w:sz w:val="28"/>
        </w:rPr>
        <w:t>z up. BURMISTRZA</w:t>
      </w:r>
    </w:p>
    <w:p w14:paraId="5F4C4617" w14:textId="77777777" w:rsidR="004C0F39" w:rsidRPr="004C0F39" w:rsidRDefault="004C0F39" w:rsidP="004C0F39">
      <w:pPr>
        <w:spacing w:after="0" w:line="240" w:lineRule="auto"/>
        <w:ind w:left="2124" w:right="-34"/>
        <w:jc w:val="center"/>
        <w:rPr>
          <w:rFonts w:ascii="Calibri" w:eastAsia="Calibri" w:hAnsi="Calibri" w:cs="Calibri"/>
          <w:sz w:val="28"/>
        </w:rPr>
      </w:pPr>
      <w:r w:rsidRPr="004C0F39">
        <w:rPr>
          <w:rFonts w:ascii="Calibri" w:eastAsia="Calibri" w:hAnsi="Calibri" w:cs="Calibri"/>
          <w:sz w:val="28"/>
        </w:rPr>
        <w:t>Katarzyna Bednarowicz</w:t>
      </w:r>
    </w:p>
    <w:p w14:paraId="0C29BEB2" w14:textId="77777777" w:rsidR="004C0F39" w:rsidRPr="004C0F39" w:rsidRDefault="004C0F39" w:rsidP="004C0F39">
      <w:pPr>
        <w:spacing w:after="0" w:line="240" w:lineRule="auto"/>
        <w:ind w:left="2124" w:right="-34"/>
        <w:jc w:val="center"/>
        <w:rPr>
          <w:rFonts w:ascii="Calibri" w:eastAsia="Calibri" w:hAnsi="Calibri" w:cs="Calibri"/>
          <w:sz w:val="28"/>
        </w:rPr>
      </w:pPr>
      <w:r w:rsidRPr="004C0F39">
        <w:rPr>
          <w:rFonts w:ascii="Calibri" w:eastAsia="Calibri" w:hAnsi="Calibri" w:cs="Calibri"/>
          <w:sz w:val="28"/>
        </w:rPr>
        <w:t>naczelnik Pionu Gospodarowania</w:t>
      </w:r>
    </w:p>
    <w:p w14:paraId="38855A14" w14:textId="77777777" w:rsidR="004C0F39" w:rsidRPr="004C0F39" w:rsidRDefault="004C0F39" w:rsidP="004C0F39">
      <w:pPr>
        <w:spacing w:after="0" w:line="240" w:lineRule="auto"/>
        <w:ind w:left="2124" w:right="-34"/>
        <w:jc w:val="center"/>
        <w:rPr>
          <w:rFonts w:ascii="Calibri" w:eastAsia="Calibri" w:hAnsi="Calibri" w:cs="Calibri"/>
          <w:sz w:val="28"/>
        </w:rPr>
      </w:pPr>
      <w:r w:rsidRPr="004C0F39">
        <w:rPr>
          <w:rFonts w:ascii="Calibri" w:eastAsia="Calibri" w:hAnsi="Calibri" w:cs="Calibri"/>
          <w:sz w:val="28"/>
        </w:rPr>
        <w:t>Przestrzenią i Środowiskiem</w:t>
      </w:r>
    </w:p>
    <w:p w14:paraId="418DBABE" w14:textId="77777777" w:rsidR="004C0F39" w:rsidRPr="004C0F39" w:rsidRDefault="004C0F39" w:rsidP="004C0F39">
      <w:pPr>
        <w:spacing w:after="0" w:line="240" w:lineRule="auto"/>
        <w:ind w:right="-34"/>
        <w:jc w:val="both"/>
        <w:rPr>
          <w:rFonts w:ascii="Calibri" w:eastAsia="Calibri" w:hAnsi="Calibri" w:cs="Calibri"/>
          <w:sz w:val="28"/>
        </w:rPr>
      </w:pPr>
    </w:p>
    <w:p w14:paraId="7541E9A8" w14:textId="77777777" w:rsidR="004C0F39" w:rsidRPr="004C0F39" w:rsidRDefault="004C0F39" w:rsidP="004C0F39">
      <w:pPr>
        <w:spacing w:after="0" w:line="240" w:lineRule="auto"/>
        <w:ind w:right="-34"/>
        <w:rPr>
          <w:rFonts w:ascii="Calibri" w:eastAsia="Calibri" w:hAnsi="Calibri" w:cs="Calibri"/>
          <w:sz w:val="28"/>
        </w:rPr>
      </w:pPr>
      <w:r w:rsidRPr="004C0F39">
        <w:rPr>
          <w:rFonts w:ascii="Calibri" w:eastAsia="Calibri" w:hAnsi="Calibri" w:cs="Calibri"/>
          <w:sz w:val="28"/>
        </w:rPr>
        <w:t>Sprawę prowadzi:</w:t>
      </w:r>
    </w:p>
    <w:p w14:paraId="7CADBBAD" w14:textId="77777777" w:rsidR="004C0F39" w:rsidRPr="004C0F39" w:rsidRDefault="004C0F39" w:rsidP="004C0F39">
      <w:pPr>
        <w:spacing w:after="0" w:line="240" w:lineRule="auto"/>
        <w:ind w:right="-34"/>
        <w:rPr>
          <w:rFonts w:ascii="Calibri" w:eastAsia="Calibri" w:hAnsi="Calibri" w:cs="Calibri"/>
          <w:sz w:val="28"/>
        </w:rPr>
      </w:pPr>
      <w:r w:rsidRPr="004C0F39">
        <w:rPr>
          <w:rFonts w:ascii="Calibri" w:eastAsia="Calibri" w:hAnsi="Calibri" w:cs="Calibri"/>
          <w:sz w:val="28"/>
        </w:rPr>
        <w:t>Małgorzata Borowska</w:t>
      </w:r>
    </w:p>
    <w:p w14:paraId="3005E08C" w14:textId="77777777" w:rsidR="004C0F39" w:rsidRPr="004C0F39" w:rsidRDefault="004C0F39" w:rsidP="004C0F39">
      <w:pPr>
        <w:spacing w:after="0" w:line="240" w:lineRule="auto"/>
        <w:ind w:right="-34"/>
        <w:rPr>
          <w:rFonts w:ascii="Calibri" w:eastAsia="Calibri" w:hAnsi="Calibri" w:cs="Calibri"/>
          <w:sz w:val="28"/>
        </w:rPr>
      </w:pPr>
      <w:r w:rsidRPr="004C0F39">
        <w:rPr>
          <w:rFonts w:ascii="Calibri" w:eastAsia="Calibri" w:hAnsi="Calibri" w:cs="Calibri"/>
          <w:sz w:val="28"/>
        </w:rPr>
        <w:t>inspektor</w:t>
      </w:r>
    </w:p>
    <w:p w14:paraId="6C8428B5" w14:textId="77777777" w:rsidR="004C0F39" w:rsidRPr="004C0F39" w:rsidRDefault="004C0F39" w:rsidP="004C0F39">
      <w:pPr>
        <w:spacing w:after="120" w:line="240" w:lineRule="auto"/>
        <w:ind w:right="-34"/>
        <w:rPr>
          <w:rFonts w:ascii="Calibri" w:eastAsia="Calibri" w:hAnsi="Calibri" w:cs="Calibri"/>
          <w:sz w:val="28"/>
        </w:rPr>
      </w:pPr>
      <w:r w:rsidRPr="004C0F39">
        <w:rPr>
          <w:rFonts w:ascii="Calibri" w:eastAsia="Calibri" w:hAnsi="Calibri" w:cs="Calibri"/>
          <w:sz w:val="28"/>
        </w:rPr>
        <w:t>tel. 61 28 47 140</w:t>
      </w:r>
    </w:p>
    <w:p w14:paraId="251A9D65" w14:textId="77777777" w:rsidR="004C0F39" w:rsidRPr="004C0F39" w:rsidRDefault="004C0F39" w:rsidP="004C0F39">
      <w:pPr>
        <w:spacing w:after="0" w:line="240" w:lineRule="auto"/>
        <w:rPr>
          <w:rFonts w:ascii="Calibri" w:eastAsia="Times New Roman" w:hAnsi="Calibri" w:cs="Calibri"/>
          <w:kern w:val="2"/>
          <w:sz w:val="28"/>
          <w:szCs w:val="28"/>
          <w:lang w:eastAsia="pl-PL"/>
          <w14:ligatures w14:val="standardContextual"/>
        </w:rPr>
      </w:pPr>
      <w:r w:rsidRPr="004C0F39">
        <w:rPr>
          <w:rFonts w:ascii="Calibri" w:eastAsia="Times New Roman" w:hAnsi="Calibri" w:cs="Calibri"/>
          <w:kern w:val="2"/>
          <w:sz w:val="28"/>
          <w:szCs w:val="28"/>
          <w:lang w:eastAsia="pl-PL"/>
          <w14:ligatures w14:val="standardContextual"/>
        </w:rPr>
        <w:t>Otrzymują:</w:t>
      </w:r>
    </w:p>
    <w:p w14:paraId="0914E610" w14:textId="77777777" w:rsidR="004C0F39" w:rsidRPr="004C0F39" w:rsidRDefault="004C0F39" w:rsidP="004C0F39">
      <w:pPr>
        <w:spacing w:after="0" w:line="240" w:lineRule="auto"/>
        <w:rPr>
          <w:rFonts w:ascii="Calibri" w:eastAsia="Times New Roman" w:hAnsi="Calibri" w:cs="Calibri"/>
          <w:kern w:val="2"/>
          <w:sz w:val="28"/>
          <w:szCs w:val="28"/>
          <w:lang w:eastAsia="pl-PL"/>
          <w14:ligatures w14:val="standardContextual"/>
        </w:rPr>
      </w:pPr>
      <w:r w:rsidRPr="004C0F39">
        <w:rPr>
          <w:rFonts w:ascii="Calibri" w:eastAsia="Times New Roman" w:hAnsi="Calibri" w:cs="Calibri"/>
          <w:kern w:val="2"/>
          <w:sz w:val="28"/>
          <w:szCs w:val="28"/>
          <w:lang w:eastAsia="pl-PL"/>
          <w14:ligatures w14:val="standardContextual"/>
        </w:rPr>
        <w:t>I. Strony postępowania:</w:t>
      </w:r>
    </w:p>
    <w:p w14:paraId="01CABA66" w14:textId="77777777" w:rsidR="004C0F39" w:rsidRPr="004C0F39" w:rsidRDefault="004C0F39" w:rsidP="004C0F39">
      <w:pPr>
        <w:numPr>
          <w:ilvl w:val="0"/>
          <w:numId w:val="24"/>
        </w:numPr>
        <w:spacing w:after="0" w:line="240" w:lineRule="auto"/>
        <w:ind w:left="284" w:hanging="284"/>
        <w:contextualSpacing/>
        <w:rPr>
          <w:rFonts w:ascii="Calibri" w:eastAsia="Calibri" w:hAnsi="Calibri" w:cs="Calibri"/>
          <w:kern w:val="2"/>
          <w:sz w:val="28"/>
          <w:szCs w:val="28"/>
          <w14:ligatures w14:val="standardContextual"/>
        </w:rPr>
      </w:pPr>
      <w:r w:rsidRPr="004C0F39">
        <w:rPr>
          <w:rFonts w:ascii="Calibri" w:eastAsia="Calibri" w:hAnsi="Calibri" w:cs="Calibri"/>
          <w:kern w:val="2"/>
          <w:sz w:val="28"/>
          <w:szCs w:val="28"/>
          <w14:ligatures w14:val="standardContextual"/>
        </w:rPr>
        <w:t xml:space="preserve">OUTIC Sp. z o.o., ul. Głogowska 82/22, 60-741 Poznań </w:t>
      </w:r>
    </w:p>
    <w:p w14:paraId="595D9293" w14:textId="67FB0FA8" w:rsidR="004C0F39" w:rsidRPr="004C0F39" w:rsidRDefault="004C0F39" w:rsidP="004C0F39">
      <w:pPr>
        <w:spacing w:after="0" w:line="240" w:lineRule="auto"/>
        <w:ind w:left="284"/>
        <w:contextualSpacing/>
        <w:rPr>
          <w:rFonts w:ascii="Calibri" w:eastAsia="Calibri" w:hAnsi="Calibri" w:cs="Calibri"/>
          <w:kern w:val="2"/>
          <w:sz w:val="28"/>
          <w:szCs w:val="28"/>
          <w14:ligatures w14:val="standardContextual"/>
        </w:rPr>
      </w:pPr>
      <w:r w:rsidRPr="004C0F39">
        <w:rPr>
          <w:rFonts w:ascii="Calibri" w:eastAsia="Calibri" w:hAnsi="Calibri" w:cs="Calibri"/>
          <w:kern w:val="2"/>
          <w:sz w:val="28"/>
          <w:szCs w:val="28"/>
          <w14:ligatures w14:val="standardContextual"/>
        </w:rPr>
        <w:t xml:space="preserve">Pełnomocnik: Pan Damian Sobowiec, </w:t>
      </w:r>
      <w:r w:rsidRPr="004C0F39">
        <w:rPr>
          <w:rFonts w:ascii="Calibri" w:eastAsia="Calibri" w:hAnsi="Calibri" w:cs="Calibri"/>
          <w:kern w:val="2"/>
          <w:sz w:val="28"/>
          <w:szCs w:val="28"/>
          <w:highlight w:val="black"/>
          <w14:ligatures w14:val="standardContextual"/>
        </w:rPr>
        <w:t>………………………………….</w:t>
      </w:r>
    </w:p>
    <w:p w14:paraId="75CD0218" w14:textId="77777777" w:rsidR="004C0F39" w:rsidRPr="004C0F39" w:rsidRDefault="004C0F39" w:rsidP="004C0F39">
      <w:pPr>
        <w:numPr>
          <w:ilvl w:val="0"/>
          <w:numId w:val="24"/>
        </w:numPr>
        <w:spacing w:after="0" w:line="240" w:lineRule="auto"/>
        <w:ind w:left="284" w:hanging="284"/>
        <w:contextualSpacing/>
        <w:rPr>
          <w:rFonts w:ascii="Calibri" w:eastAsia="Times New Roman" w:hAnsi="Calibri" w:cs="Calibri"/>
          <w:bCs/>
          <w:kern w:val="2"/>
          <w:sz w:val="28"/>
          <w:szCs w:val="28"/>
          <w:lang w:eastAsia="pl-PL"/>
          <w14:ligatures w14:val="standardContextual"/>
        </w:rPr>
      </w:pPr>
      <w:r w:rsidRPr="004C0F39">
        <w:rPr>
          <w:rFonts w:ascii="Calibri" w:eastAsia="Times New Roman" w:hAnsi="Calibri" w:cs="Calibri"/>
          <w:bCs/>
          <w:kern w:val="2"/>
          <w:sz w:val="28"/>
          <w:szCs w:val="28"/>
          <w:lang w:eastAsia="pl-PL"/>
          <w14:ligatures w14:val="standardContextual"/>
        </w:rPr>
        <w:t xml:space="preserve">Pozostałe strony postępowania przez obwieszczenie, zgodnie z art. 74 ust. 3 ustawy </w:t>
      </w:r>
      <w:r w:rsidRPr="004C0F39">
        <w:rPr>
          <w:rFonts w:ascii="Calibri" w:eastAsia="Times New Roman" w:hAnsi="Calibri" w:cs="Aptos"/>
          <w:bCs/>
          <w:kern w:val="2"/>
          <w:sz w:val="28"/>
          <w:szCs w:val="28"/>
          <w:lang w:eastAsia="pl-PL"/>
          <w14:ligatures w14:val="standardContextual"/>
        </w:rPr>
        <w:t>z dnia 3 października 2008 r. o udostępnianiu informacji o środowisku i jego ochronie, udziale społeczeństwa w ochronie środowiska oraz o ocenach oddziaływania na środowisko (Dz. U. z 2024 r. poz. 1112, 1940 i 1881)</w:t>
      </w:r>
    </w:p>
    <w:p w14:paraId="54D64AC1" w14:textId="77777777" w:rsidR="004C0F39" w:rsidRPr="004C0F39" w:rsidRDefault="004C0F39" w:rsidP="004C0F39">
      <w:pPr>
        <w:spacing w:after="120" w:line="240" w:lineRule="auto"/>
        <w:rPr>
          <w:rFonts w:ascii="Calibri" w:eastAsia="Times New Roman" w:hAnsi="Calibri" w:cs="Calibri"/>
          <w:bCs/>
          <w:kern w:val="2"/>
          <w:sz w:val="28"/>
          <w:szCs w:val="28"/>
          <w:lang w:eastAsia="pl-PL"/>
          <w14:ligatures w14:val="standardContextual"/>
        </w:rPr>
      </w:pPr>
      <w:r w:rsidRPr="004C0F39">
        <w:rPr>
          <w:rFonts w:ascii="Calibri" w:eastAsia="Times New Roman" w:hAnsi="Calibri" w:cs="Calibri"/>
          <w:bCs/>
          <w:kern w:val="2"/>
          <w:sz w:val="28"/>
          <w:szCs w:val="28"/>
          <w:lang w:eastAsia="pl-PL"/>
          <w14:ligatures w14:val="standardContextual"/>
        </w:rPr>
        <w:t>II. aa</w:t>
      </w:r>
    </w:p>
    <w:p w14:paraId="3BFEA7A7" w14:textId="77777777" w:rsidR="004C0F39" w:rsidRPr="004C0F39" w:rsidRDefault="004C0F39" w:rsidP="004C0F39">
      <w:pPr>
        <w:spacing w:after="0" w:line="240" w:lineRule="auto"/>
        <w:rPr>
          <w:rFonts w:ascii="Calibri" w:eastAsia="Times New Roman" w:hAnsi="Calibri" w:cs="Calibri"/>
          <w:sz w:val="28"/>
          <w:szCs w:val="28"/>
          <w:lang w:eastAsia="pl-PL"/>
        </w:rPr>
      </w:pPr>
      <w:r w:rsidRPr="004C0F39">
        <w:rPr>
          <w:rFonts w:ascii="Calibri" w:eastAsia="Times New Roman" w:hAnsi="Calibri" w:cs="Calibri"/>
          <w:sz w:val="28"/>
          <w:szCs w:val="28"/>
          <w:lang w:eastAsia="pl-PL"/>
        </w:rPr>
        <w:t>Do wiadomości:</w:t>
      </w:r>
    </w:p>
    <w:p w14:paraId="33728DD5" w14:textId="77777777" w:rsidR="004C0F39" w:rsidRPr="004C0F39" w:rsidRDefault="004C0F39" w:rsidP="004C0F39">
      <w:pPr>
        <w:numPr>
          <w:ilvl w:val="0"/>
          <w:numId w:val="2"/>
        </w:numPr>
        <w:tabs>
          <w:tab w:val="left" w:pos="300"/>
        </w:tabs>
        <w:spacing w:after="0" w:line="240" w:lineRule="auto"/>
        <w:ind w:left="284" w:hanging="284"/>
        <w:rPr>
          <w:rFonts w:ascii="Calibri" w:eastAsia="Times New Roman" w:hAnsi="Calibri" w:cs="Calibri"/>
          <w:sz w:val="28"/>
          <w:szCs w:val="28"/>
          <w:lang w:eastAsia="pl-PL"/>
        </w:rPr>
      </w:pPr>
      <w:r w:rsidRPr="004C0F39">
        <w:rPr>
          <w:rFonts w:ascii="Calibri" w:eastAsia="Times New Roman" w:hAnsi="Calibri" w:cs="Calibri"/>
          <w:sz w:val="28"/>
          <w:szCs w:val="28"/>
          <w:lang w:eastAsia="pl-PL"/>
        </w:rPr>
        <w:t>Regionalny Dyrektor Ochrony Środowiska w Poznaniu (ePUAP)</w:t>
      </w:r>
    </w:p>
    <w:p w14:paraId="4CB7E7E4" w14:textId="77777777" w:rsidR="004C0F39" w:rsidRPr="004C0F39" w:rsidRDefault="004C0F39" w:rsidP="004C0F39">
      <w:pPr>
        <w:numPr>
          <w:ilvl w:val="0"/>
          <w:numId w:val="2"/>
        </w:numPr>
        <w:tabs>
          <w:tab w:val="left" w:pos="300"/>
        </w:tabs>
        <w:spacing w:after="0" w:line="240" w:lineRule="auto"/>
        <w:ind w:left="284" w:hanging="284"/>
        <w:rPr>
          <w:rFonts w:ascii="Calibri" w:eastAsia="Times New Roman" w:hAnsi="Calibri" w:cs="Calibri"/>
          <w:sz w:val="28"/>
          <w:szCs w:val="28"/>
          <w:lang w:eastAsia="pl-PL"/>
        </w:rPr>
      </w:pPr>
      <w:r w:rsidRPr="004C0F39">
        <w:rPr>
          <w:rFonts w:ascii="Calibri" w:eastAsia="Times New Roman" w:hAnsi="Calibri" w:cs="Calibri"/>
          <w:sz w:val="28"/>
          <w:szCs w:val="28"/>
          <w:lang w:eastAsia="pl-PL"/>
        </w:rPr>
        <w:t>Państwowy Powiatowy Inspektor Sanitarny w Śremie (ePUAP)</w:t>
      </w:r>
    </w:p>
    <w:p w14:paraId="4647E28E" w14:textId="77777777" w:rsidR="004C0F39" w:rsidRPr="004C0F39" w:rsidRDefault="004C0F39" w:rsidP="004C0F39">
      <w:pPr>
        <w:numPr>
          <w:ilvl w:val="0"/>
          <w:numId w:val="2"/>
        </w:numPr>
        <w:tabs>
          <w:tab w:val="left" w:pos="300"/>
        </w:tabs>
        <w:spacing w:after="0" w:line="240" w:lineRule="auto"/>
        <w:ind w:left="284" w:hanging="284"/>
        <w:rPr>
          <w:rFonts w:ascii="Calibri" w:eastAsia="Times New Roman" w:hAnsi="Calibri" w:cs="Calibri"/>
          <w:bCs/>
          <w:sz w:val="28"/>
          <w:szCs w:val="28"/>
          <w:lang w:eastAsia="pl-PL"/>
        </w:rPr>
      </w:pPr>
      <w:r w:rsidRPr="004C0F39">
        <w:rPr>
          <w:rFonts w:ascii="Calibri" w:eastAsia="Times New Roman" w:hAnsi="Calibri" w:cs="Calibri"/>
          <w:bCs/>
          <w:sz w:val="28"/>
          <w:szCs w:val="28"/>
          <w:lang w:eastAsia="pl-PL"/>
        </w:rPr>
        <w:t>Wielkopolski Państwowy Wojewódzki Inspektor Sanitarny (ePUAP)</w:t>
      </w:r>
    </w:p>
    <w:p w14:paraId="4ECB3B6D" w14:textId="77777777" w:rsidR="004C0F39" w:rsidRPr="004C0F39" w:rsidRDefault="004C0F39" w:rsidP="004C0F39">
      <w:pPr>
        <w:numPr>
          <w:ilvl w:val="0"/>
          <w:numId w:val="2"/>
        </w:numPr>
        <w:tabs>
          <w:tab w:val="left" w:pos="300"/>
        </w:tabs>
        <w:spacing w:after="0" w:line="240" w:lineRule="auto"/>
        <w:ind w:left="284" w:hanging="284"/>
        <w:rPr>
          <w:rFonts w:ascii="Calibri" w:eastAsia="Times New Roman" w:hAnsi="Calibri" w:cs="Calibri"/>
          <w:sz w:val="28"/>
          <w:szCs w:val="28"/>
          <w:lang w:eastAsia="pl-PL"/>
        </w:rPr>
      </w:pPr>
      <w:r w:rsidRPr="004C0F39">
        <w:rPr>
          <w:rFonts w:ascii="Calibri" w:eastAsia="Times New Roman" w:hAnsi="Calibri" w:cs="Calibri"/>
          <w:sz w:val="28"/>
          <w:szCs w:val="28"/>
          <w:lang w:eastAsia="pl-PL"/>
        </w:rPr>
        <w:t>Dyrektor Zarządu Zlewni Państwowego Gospodarstwa Wodnego Wody Polskie w Poznaniu (ePUAP)</w:t>
      </w:r>
    </w:p>
    <w:p w14:paraId="7D42BB4E" w14:textId="77777777" w:rsidR="00B81AFE" w:rsidRPr="00B81AFE" w:rsidRDefault="00B81AFE" w:rsidP="00D41FE4">
      <w:pPr>
        <w:spacing w:after="0" w:line="240" w:lineRule="auto"/>
        <w:ind w:right="5668"/>
        <w:rPr>
          <w:rFonts w:ascii="Calibri" w:eastAsia="Times New Roman" w:hAnsi="Calibri" w:cs="Calibri"/>
          <w:sz w:val="28"/>
          <w:szCs w:val="28"/>
          <w:lang w:eastAsia="pl-PL"/>
        </w:rPr>
      </w:pPr>
    </w:p>
    <w:sectPr w:rsidR="00B81AFE" w:rsidRPr="00B81AFE" w:rsidSect="004F3296">
      <w:headerReference w:type="default" r:id="rId10"/>
      <w:footerReference w:type="default" r:id="rId11"/>
      <w:headerReference w:type="first" r:id="rId12"/>
      <w:footerReference w:type="first" r:id="rId13"/>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0BB87" w14:textId="77777777" w:rsidR="00F141A1" w:rsidRDefault="00F141A1" w:rsidP="00053E5A">
      <w:pPr>
        <w:spacing w:after="0" w:line="240" w:lineRule="auto"/>
      </w:pPr>
      <w:r>
        <w:separator/>
      </w:r>
    </w:p>
  </w:endnote>
  <w:endnote w:type="continuationSeparator" w:id="0">
    <w:p w14:paraId="16AF2A45" w14:textId="77777777" w:rsidR="00F141A1" w:rsidRDefault="00F141A1"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14CC7322"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66A1E">
      <w:rPr>
        <w:sz w:val="28"/>
        <w:szCs w:val="28"/>
      </w:rPr>
      <w:t>2</w:t>
    </w:r>
    <w:r w:rsidR="005E56DA">
      <w:rPr>
        <w:sz w:val="28"/>
        <w:szCs w:val="28"/>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1FDB2" w14:textId="77777777" w:rsidR="00F141A1" w:rsidRDefault="00F141A1" w:rsidP="00053E5A">
      <w:pPr>
        <w:spacing w:after="0" w:line="240" w:lineRule="auto"/>
      </w:pPr>
      <w:r>
        <w:separator/>
      </w:r>
    </w:p>
  </w:footnote>
  <w:footnote w:type="continuationSeparator" w:id="0">
    <w:p w14:paraId="4AD0BC0D" w14:textId="77777777" w:rsidR="00F141A1" w:rsidRDefault="00F141A1"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6" w15:restartNumberingAfterBreak="0">
    <w:nsid w:val="1B070F2B"/>
    <w:multiLevelType w:val="hybridMultilevel"/>
    <w:tmpl w:val="2B666276"/>
    <w:lvl w:ilvl="0" w:tplc="DE4829F4">
      <w:start w:val="1"/>
      <w:numFmt w:val="decimal"/>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C8073F3"/>
    <w:multiLevelType w:val="hybridMultilevel"/>
    <w:tmpl w:val="930228B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EC0F07"/>
    <w:multiLevelType w:val="hybridMultilevel"/>
    <w:tmpl w:val="27DC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4952F1"/>
    <w:multiLevelType w:val="hybridMultilevel"/>
    <w:tmpl w:val="A168A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E2400F4"/>
    <w:multiLevelType w:val="hybridMultilevel"/>
    <w:tmpl w:val="A3AA21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14"/>
  </w:num>
  <w:num w:numId="2" w16cid:durableId="623274661">
    <w:abstractNumId w:val="20"/>
  </w:num>
  <w:num w:numId="3" w16cid:durableId="428895939">
    <w:abstractNumId w:val="3"/>
  </w:num>
  <w:num w:numId="4" w16cid:durableId="165706803">
    <w:abstractNumId w:val="10"/>
  </w:num>
  <w:num w:numId="5" w16cid:durableId="53897451">
    <w:abstractNumId w:val="8"/>
  </w:num>
  <w:num w:numId="6" w16cid:durableId="1220093233">
    <w:abstractNumId w:val="12"/>
  </w:num>
  <w:num w:numId="7" w16cid:durableId="2078474319">
    <w:abstractNumId w:val="19"/>
  </w:num>
  <w:num w:numId="8" w16cid:durableId="1431076316">
    <w:abstractNumId w:val="4"/>
  </w:num>
  <w:num w:numId="9" w16cid:durableId="1427849199">
    <w:abstractNumId w:val="16"/>
  </w:num>
  <w:num w:numId="10" w16cid:durableId="2071146230">
    <w:abstractNumId w:val="11"/>
  </w:num>
  <w:num w:numId="11" w16cid:durableId="1712487846">
    <w:abstractNumId w:val="0"/>
  </w:num>
  <w:num w:numId="12" w16cid:durableId="438910943">
    <w:abstractNumId w:val="1"/>
  </w:num>
  <w:num w:numId="13" w16cid:durableId="812336094">
    <w:abstractNumId w:val="15"/>
  </w:num>
  <w:num w:numId="14" w16cid:durableId="103572680">
    <w:abstractNumId w:val="5"/>
  </w:num>
  <w:num w:numId="15" w16cid:durableId="1074743415">
    <w:abstractNumId w:val="9"/>
  </w:num>
  <w:num w:numId="16" w16cid:durableId="1108114942">
    <w:abstractNumId w:val="17"/>
  </w:num>
  <w:num w:numId="17" w16cid:durableId="378016390">
    <w:abstractNumId w:val="21"/>
  </w:num>
  <w:num w:numId="18" w16cid:durableId="873345847">
    <w:abstractNumId w:val="23"/>
  </w:num>
  <w:num w:numId="19" w16cid:durableId="670571236">
    <w:abstractNumId w:val="13"/>
  </w:num>
  <w:num w:numId="20" w16cid:durableId="1844854512">
    <w:abstractNumId w:val="2"/>
  </w:num>
  <w:num w:numId="21" w16cid:durableId="1159921822">
    <w:abstractNumId w:val="18"/>
  </w:num>
  <w:num w:numId="22" w16cid:durableId="322055020">
    <w:abstractNumId w:val="6"/>
  </w:num>
  <w:num w:numId="23" w16cid:durableId="972753116">
    <w:abstractNumId w:val="22"/>
  </w:num>
  <w:num w:numId="24" w16cid:durableId="1101876096">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812A8"/>
    <w:rsid w:val="000873F6"/>
    <w:rsid w:val="00116E81"/>
    <w:rsid w:val="00150836"/>
    <w:rsid w:val="00157B44"/>
    <w:rsid w:val="00163AFB"/>
    <w:rsid w:val="001A1A44"/>
    <w:rsid w:val="001B5735"/>
    <w:rsid w:val="001E4093"/>
    <w:rsid w:val="002238DE"/>
    <w:rsid w:val="00250690"/>
    <w:rsid w:val="00265CEF"/>
    <w:rsid w:val="002D6590"/>
    <w:rsid w:val="002E5000"/>
    <w:rsid w:val="002E76FA"/>
    <w:rsid w:val="0030366F"/>
    <w:rsid w:val="00314D2D"/>
    <w:rsid w:val="00336472"/>
    <w:rsid w:val="00353E61"/>
    <w:rsid w:val="0036718C"/>
    <w:rsid w:val="003A09D4"/>
    <w:rsid w:val="003B22E8"/>
    <w:rsid w:val="00425F0B"/>
    <w:rsid w:val="00435889"/>
    <w:rsid w:val="00450CD2"/>
    <w:rsid w:val="004519AC"/>
    <w:rsid w:val="00461070"/>
    <w:rsid w:val="00463950"/>
    <w:rsid w:val="0048459B"/>
    <w:rsid w:val="00487C97"/>
    <w:rsid w:val="004C0F39"/>
    <w:rsid w:val="004F3296"/>
    <w:rsid w:val="00525346"/>
    <w:rsid w:val="0054093D"/>
    <w:rsid w:val="00560A81"/>
    <w:rsid w:val="00566AC2"/>
    <w:rsid w:val="005811F1"/>
    <w:rsid w:val="005968A5"/>
    <w:rsid w:val="005A57C7"/>
    <w:rsid w:val="005A6795"/>
    <w:rsid w:val="005E56DA"/>
    <w:rsid w:val="005E5887"/>
    <w:rsid w:val="005F048F"/>
    <w:rsid w:val="005F23DE"/>
    <w:rsid w:val="00612602"/>
    <w:rsid w:val="00620F58"/>
    <w:rsid w:val="0063592D"/>
    <w:rsid w:val="00655DD8"/>
    <w:rsid w:val="006A6F3E"/>
    <w:rsid w:val="006C68CB"/>
    <w:rsid w:val="00727E56"/>
    <w:rsid w:val="00730C22"/>
    <w:rsid w:val="007362FC"/>
    <w:rsid w:val="00757413"/>
    <w:rsid w:val="007859F4"/>
    <w:rsid w:val="007C6800"/>
    <w:rsid w:val="0081559F"/>
    <w:rsid w:val="00825D54"/>
    <w:rsid w:val="00831A7F"/>
    <w:rsid w:val="00837187"/>
    <w:rsid w:val="00874E7F"/>
    <w:rsid w:val="00876801"/>
    <w:rsid w:val="00883133"/>
    <w:rsid w:val="008A1C0E"/>
    <w:rsid w:val="008A276A"/>
    <w:rsid w:val="008C4507"/>
    <w:rsid w:val="008F4549"/>
    <w:rsid w:val="009105D1"/>
    <w:rsid w:val="00912874"/>
    <w:rsid w:val="00917C21"/>
    <w:rsid w:val="00920491"/>
    <w:rsid w:val="00945706"/>
    <w:rsid w:val="00945DDE"/>
    <w:rsid w:val="0095451D"/>
    <w:rsid w:val="009614DC"/>
    <w:rsid w:val="00A307EC"/>
    <w:rsid w:val="00A515B8"/>
    <w:rsid w:val="00A568A2"/>
    <w:rsid w:val="00A62257"/>
    <w:rsid w:val="00AE1740"/>
    <w:rsid w:val="00B109BE"/>
    <w:rsid w:val="00B54FE0"/>
    <w:rsid w:val="00B70A12"/>
    <w:rsid w:val="00B81AFE"/>
    <w:rsid w:val="00B91287"/>
    <w:rsid w:val="00BA179E"/>
    <w:rsid w:val="00BD5A34"/>
    <w:rsid w:val="00C07730"/>
    <w:rsid w:val="00C26DEC"/>
    <w:rsid w:val="00C552DF"/>
    <w:rsid w:val="00CD448E"/>
    <w:rsid w:val="00CE0CFB"/>
    <w:rsid w:val="00CE396A"/>
    <w:rsid w:val="00CE490C"/>
    <w:rsid w:val="00CF4683"/>
    <w:rsid w:val="00D0263E"/>
    <w:rsid w:val="00D04695"/>
    <w:rsid w:val="00D05C8C"/>
    <w:rsid w:val="00D10EFD"/>
    <w:rsid w:val="00D41FE4"/>
    <w:rsid w:val="00D54DF8"/>
    <w:rsid w:val="00D72A13"/>
    <w:rsid w:val="00DA25D3"/>
    <w:rsid w:val="00DA2EEC"/>
    <w:rsid w:val="00DB7013"/>
    <w:rsid w:val="00DB7313"/>
    <w:rsid w:val="00DC053D"/>
    <w:rsid w:val="00E170E7"/>
    <w:rsid w:val="00E2033D"/>
    <w:rsid w:val="00E20F9D"/>
    <w:rsid w:val="00E315B4"/>
    <w:rsid w:val="00E34C2B"/>
    <w:rsid w:val="00E35A76"/>
    <w:rsid w:val="00E66BD0"/>
    <w:rsid w:val="00EC387A"/>
    <w:rsid w:val="00F141A1"/>
    <w:rsid w:val="00F56842"/>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3266"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p.srem.pl/public/?id=233266"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Pages>
  <Words>8121</Words>
  <Characters>48732</Characters>
  <Application>Microsoft Office Word</Application>
  <DocSecurity>0</DocSecurity>
  <Lines>406</Lines>
  <Paragraphs>113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54</cp:revision>
  <cp:lastPrinted>2024-12-13T06:40:00Z</cp:lastPrinted>
  <dcterms:created xsi:type="dcterms:W3CDTF">2021-04-23T10:50:00Z</dcterms:created>
  <dcterms:modified xsi:type="dcterms:W3CDTF">2025-04-03T07:06:00Z</dcterms:modified>
</cp:coreProperties>
</file>