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68A61F1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E30525">
        <w:rPr>
          <w:rFonts w:eastAsia="Calibri" w:cstheme="minorHAnsi"/>
          <w:sz w:val="28"/>
          <w:szCs w:val="28"/>
        </w:rPr>
        <w:t>08</w:t>
      </w:r>
      <w:r w:rsidR="00B46FA9">
        <w:rPr>
          <w:rFonts w:eastAsia="Calibri" w:cstheme="minorHAnsi"/>
          <w:sz w:val="28"/>
          <w:szCs w:val="28"/>
        </w:rPr>
        <w:t xml:space="preserve"> </w:t>
      </w:r>
      <w:r w:rsidR="0020497A">
        <w:rPr>
          <w:rFonts w:eastAsia="Calibri" w:cstheme="minorHAnsi"/>
          <w:sz w:val="28"/>
          <w:szCs w:val="28"/>
        </w:rPr>
        <w:t>maja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22471F5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20497A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20497A">
        <w:rPr>
          <w:rFonts w:eastAsia="Calibri" w:cstheme="minorHAnsi"/>
          <w:sz w:val="28"/>
          <w:szCs w:val="28"/>
        </w:rPr>
        <w:t>SAN</w:t>
      </w:r>
    </w:p>
    <w:p w14:paraId="5DE75E25" w14:textId="1B1CC4CD" w:rsidR="000A38FE" w:rsidRPr="00FE156B" w:rsidRDefault="004D6B2B" w:rsidP="00FE156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70D94FC9" w:rsidR="0004093B" w:rsidRDefault="007864CF" w:rsidP="00E936C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="004D6B2B" w:rsidRPr="00BF5DED">
        <w:rPr>
          <w:rFonts w:cstheme="minorHAnsi"/>
          <w:sz w:val="28"/>
          <w:szCs w:val="28"/>
        </w:rPr>
        <w:t>awiadamiam</w:t>
      </w:r>
      <w:r w:rsidR="004D6B2B"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tablic</w:t>
      </w:r>
      <w:r w:rsidR="00860DB9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860DB9">
        <w:rPr>
          <w:rFonts w:cstheme="minorHAnsi"/>
          <w:sz w:val="28"/>
          <w:szCs w:val="28"/>
        </w:rPr>
        <w:t>ych</w:t>
      </w:r>
      <w:r w:rsidR="00C23B80">
        <w:rPr>
          <w:rFonts w:cstheme="minorHAnsi"/>
          <w:sz w:val="28"/>
          <w:szCs w:val="28"/>
        </w:rPr>
        <w:t xml:space="preserve"> we wsi </w:t>
      </w:r>
      <w:r w:rsidR="0020497A">
        <w:rPr>
          <w:rFonts w:cstheme="minorHAnsi"/>
          <w:sz w:val="28"/>
          <w:szCs w:val="28"/>
        </w:rPr>
        <w:t>Mechlin</w:t>
      </w:r>
      <w:r w:rsidR="00E47556">
        <w:rPr>
          <w:rFonts w:cstheme="minorHAnsi"/>
          <w:sz w:val="28"/>
          <w:szCs w:val="28"/>
        </w:rPr>
        <w:t xml:space="preserve">, </w:t>
      </w:r>
      <w:r w:rsidR="004D6B2B"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20497A">
        <w:rPr>
          <w:rFonts w:cstheme="minorHAnsi"/>
          <w:sz w:val="28"/>
          <w:szCs w:val="28"/>
        </w:rPr>
        <w:t>07.05.2025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>rzecz</w:t>
      </w:r>
      <w:r>
        <w:rPr>
          <w:rFonts w:cstheme="minorHAnsi"/>
          <w:sz w:val="28"/>
          <w:szCs w:val="28"/>
        </w:rPr>
        <w:br/>
      </w:r>
      <w:r w:rsidR="00FE61DA">
        <w:rPr>
          <w:rFonts w:cstheme="minorHAnsi"/>
          <w:sz w:val="28"/>
          <w:szCs w:val="28"/>
        </w:rPr>
        <w:t>T-MOBILE POLSKA S.A.</w:t>
      </w:r>
      <w:r>
        <w:rPr>
          <w:rFonts w:cstheme="minorHAnsi"/>
          <w:sz w:val="28"/>
          <w:szCs w:val="28"/>
        </w:rPr>
        <w:t xml:space="preserve"> z siedzibą w Warszawie</w:t>
      </w:r>
      <w:r w:rsidR="00FE61DA">
        <w:rPr>
          <w:rFonts w:cstheme="minorHAnsi"/>
          <w:sz w:val="28"/>
          <w:szCs w:val="28"/>
        </w:rPr>
        <w:t>, ul.</w:t>
      </w:r>
      <w:r w:rsidR="00887327">
        <w:rPr>
          <w:rFonts w:cstheme="minorHAnsi"/>
          <w:sz w:val="28"/>
          <w:szCs w:val="28"/>
        </w:rPr>
        <w:t> </w:t>
      </w:r>
      <w:r w:rsidR="00FE61DA">
        <w:rPr>
          <w:rFonts w:cstheme="minorHAnsi"/>
          <w:sz w:val="28"/>
          <w:szCs w:val="28"/>
        </w:rPr>
        <w:t>Marynarska 12, 02-674 Warszawa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FE61DA">
        <w:rPr>
          <w:rFonts w:cstheme="minorHAnsi"/>
          <w:sz w:val="28"/>
          <w:szCs w:val="28"/>
        </w:rPr>
        <w:t>6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FE61DA">
        <w:rPr>
          <w:rFonts w:cstheme="minorHAnsi"/>
          <w:sz w:val="28"/>
          <w:szCs w:val="28"/>
        </w:rPr>
        <w:t xml:space="preserve">budowa </w:t>
      </w:r>
      <w:r w:rsidR="005C416D" w:rsidRPr="005C416D">
        <w:rPr>
          <w:rFonts w:cstheme="minorHAnsi"/>
          <w:sz w:val="28"/>
          <w:szCs w:val="28"/>
        </w:rPr>
        <w:t>telekomunikacyjn</w:t>
      </w:r>
      <w:r w:rsidR="005C416D">
        <w:rPr>
          <w:rFonts w:cstheme="minorHAnsi"/>
          <w:sz w:val="28"/>
          <w:szCs w:val="28"/>
        </w:rPr>
        <w:t>ego</w:t>
      </w:r>
      <w:r w:rsidR="005C416D" w:rsidRPr="005C416D">
        <w:rPr>
          <w:rFonts w:cstheme="minorHAnsi"/>
          <w:sz w:val="28"/>
          <w:szCs w:val="28"/>
        </w:rPr>
        <w:t xml:space="preserve"> obiekt</w:t>
      </w:r>
      <w:r w:rsidR="005C416D">
        <w:rPr>
          <w:rFonts w:cstheme="minorHAnsi"/>
          <w:sz w:val="28"/>
          <w:szCs w:val="28"/>
        </w:rPr>
        <w:t>u</w:t>
      </w:r>
      <w:r w:rsidR="005C416D" w:rsidRPr="005C416D">
        <w:rPr>
          <w:rFonts w:cstheme="minorHAnsi"/>
          <w:sz w:val="28"/>
          <w:szCs w:val="28"/>
        </w:rPr>
        <w:t xml:space="preserve"> budowlan</w:t>
      </w:r>
      <w:r w:rsidR="005C416D">
        <w:rPr>
          <w:rFonts w:cstheme="minorHAnsi"/>
          <w:sz w:val="28"/>
          <w:szCs w:val="28"/>
        </w:rPr>
        <w:t>ego</w:t>
      </w:r>
      <w:r w:rsidR="005C416D" w:rsidRPr="005C416D">
        <w:rPr>
          <w:rFonts w:cstheme="minorHAnsi"/>
          <w:sz w:val="28"/>
          <w:szCs w:val="28"/>
        </w:rPr>
        <w:t>, w tym antenow</w:t>
      </w:r>
      <w:r w:rsidR="005C416D">
        <w:rPr>
          <w:rFonts w:cstheme="minorHAnsi"/>
          <w:sz w:val="28"/>
          <w:szCs w:val="28"/>
        </w:rPr>
        <w:t>ej</w:t>
      </w:r>
      <w:r w:rsidR="005C416D" w:rsidRPr="005C416D">
        <w:rPr>
          <w:rFonts w:cstheme="minorHAnsi"/>
          <w:sz w:val="28"/>
          <w:szCs w:val="28"/>
        </w:rPr>
        <w:t xml:space="preserve"> konstrukcj</w:t>
      </w:r>
      <w:r w:rsidR="005C416D">
        <w:rPr>
          <w:rFonts w:cstheme="minorHAnsi"/>
          <w:sz w:val="28"/>
          <w:szCs w:val="28"/>
        </w:rPr>
        <w:t>i</w:t>
      </w:r>
      <w:r w:rsidR="005C416D" w:rsidRPr="005C416D">
        <w:rPr>
          <w:rFonts w:cstheme="minorHAnsi"/>
          <w:sz w:val="28"/>
          <w:szCs w:val="28"/>
        </w:rPr>
        <w:t xml:space="preserve"> wsporcz</w:t>
      </w:r>
      <w:r w:rsidR="005C416D">
        <w:rPr>
          <w:rFonts w:cstheme="minorHAnsi"/>
          <w:sz w:val="28"/>
          <w:szCs w:val="28"/>
        </w:rPr>
        <w:t>ej</w:t>
      </w:r>
      <w:r w:rsidR="005C416D" w:rsidRPr="005C416D">
        <w:rPr>
          <w:rFonts w:cstheme="minorHAnsi"/>
          <w:sz w:val="28"/>
          <w:szCs w:val="28"/>
        </w:rPr>
        <w:t xml:space="preserve"> o wysokości nie większej niż 55 m oraz trz</w:t>
      </w:r>
      <w:r w:rsidR="005C416D">
        <w:rPr>
          <w:rFonts w:cstheme="minorHAnsi"/>
          <w:sz w:val="28"/>
          <w:szCs w:val="28"/>
        </w:rPr>
        <w:t>ech</w:t>
      </w:r>
      <w:r w:rsidR="005C416D" w:rsidRPr="005C416D">
        <w:rPr>
          <w:rFonts w:cstheme="minorHAnsi"/>
          <w:sz w:val="28"/>
          <w:szCs w:val="28"/>
        </w:rPr>
        <w:t xml:space="preserve"> anten sektorow</w:t>
      </w:r>
      <w:r w:rsidR="005C416D">
        <w:rPr>
          <w:rFonts w:cstheme="minorHAnsi"/>
          <w:sz w:val="28"/>
          <w:szCs w:val="28"/>
        </w:rPr>
        <w:t>ych</w:t>
      </w:r>
      <w:r w:rsidR="005C416D" w:rsidRPr="005C416D">
        <w:rPr>
          <w:rFonts w:cstheme="minorHAnsi"/>
          <w:sz w:val="28"/>
          <w:szCs w:val="28"/>
        </w:rPr>
        <w:t xml:space="preserve"> każda o równoważnej mocy promieniowania izotropowo (EIRP) nie większej niż 32565 W i pochyleniu wiązki promieni (tilt) od 0° do 15°</w:t>
      </w:r>
      <w:r w:rsidR="00FE61DA">
        <w:rPr>
          <w:rFonts w:cstheme="minorHAnsi"/>
          <w:sz w:val="28"/>
          <w:szCs w:val="28"/>
        </w:rPr>
        <w:t xml:space="preserve"> na terenie działki o nr ewid. 174, obręb Mechlin</w:t>
      </w:r>
      <w:r w:rsidR="00CC097F" w:rsidRPr="00CC097F">
        <w:rPr>
          <w:rFonts w:cstheme="minorHAnsi"/>
          <w:sz w:val="28"/>
          <w:szCs w:val="28"/>
        </w:rPr>
        <w:t xml:space="preserve"> (ul.</w:t>
      </w:r>
      <w:r>
        <w:rPr>
          <w:rFonts w:cstheme="minorHAnsi"/>
          <w:sz w:val="28"/>
          <w:szCs w:val="28"/>
        </w:rPr>
        <w:t> </w:t>
      </w:r>
      <w:r w:rsidR="00FE61DA">
        <w:rPr>
          <w:rFonts w:cstheme="minorHAnsi"/>
          <w:sz w:val="28"/>
          <w:szCs w:val="28"/>
        </w:rPr>
        <w:t>Dąbrowska i Ks. Piotra Wawrzyniaka</w:t>
      </w:r>
      <w:r w:rsidR="00CC097F" w:rsidRPr="00CC097F">
        <w:rPr>
          <w:rFonts w:cstheme="minorHAnsi"/>
          <w:sz w:val="28"/>
          <w:szCs w:val="28"/>
        </w:rPr>
        <w:t>)</w:t>
      </w:r>
      <w:r w:rsidR="00E936C7">
        <w:rPr>
          <w:rFonts w:cstheme="minorHAnsi"/>
          <w:sz w:val="28"/>
          <w:szCs w:val="28"/>
        </w:rPr>
        <w:t>.</w:t>
      </w:r>
    </w:p>
    <w:p w14:paraId="4B1B0487" w14:textId="481ACDAA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FE61DA">
        <w:rPr>
          <w:rFonts w:cstheme="minorHAnsi"/>
          <w:sz w:val="28"/>
          <w:szCs w:val="28"/>
        </w:rPr>
        <w:t>4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K</w:t>
      </w:r>
      <w:r w:rsidR="00FE61DA">
        <w:rPr>
          <w:rFonts w:cstheme="minorHAnsi"/>
          <w:sz w:val="28"/>
          <w:szCs w:val="28"/>
        </w:rPr>
        <w:t>SAN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058E7F3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0497A">
        <w:rPr>
          <w:rFonts w:eastAsia="Times New Roman" w:cstheme="minorHAnsi"/>
          <w:sz w:val="28"/>
          <w:szCs w:val="28"/>
          <w:lang w:eastAsia="pl-PL"/>
        </w:rPr>
        <w:t>09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20497A">
        <w:rPr>
          <w:rFonts w:eastAsia="Times New Roman" w:cstheme="minorHAnsi"/>
          <w:sz w:val="28"/>
          <w:szCs w:val="28"/>
          <w:lang w:eastAsia="pl-PL"/>
        </w:rPr>
        <w:t>5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40DEFAD7" w:rsidR="009B23D1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20497A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50CFEE3C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88732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077F19">
        <w:rPr>
          <w:rFonts w:cstheme="minorHAnsi"/>
          <w:sz w:val="28"/>
          <w:szCs w:val="28"/>
        </w:rPr>
        <w:t xml:space="preserve">Podstawa prawna: </w:t>
      </w:r>
      <w:r w:rsidR="002F4746" w:rsidRPr="00FE61DA">
        <w:rPr>
          <w:rFonts w:cstheme="minorHAnsi"/>
          <w:sz w:val="28"/>
          <w:szCs w:val="28"/>
        </w:rPr>
        <w:t xml:space="preserve">art. 53 ust. 1 </w:t>
      </w:r>
      <w:r w:rsidR="00FE61DA" w:rsidRPr="00FE61DA">
        <w:rPr>
          <w:rFonts w:cstheme="minorHAnsi"/>
          <w:sz w:val="28"/>
          <w:szCs w:val="28"/>
        </w:rPr>
        <w:t>i ust. 1c</w:t>
      </w:r>
      <w:r w:rsidR="005C416D">
        <w:rPr>
          <w:rFonts w:cstheme="minorHAnsi"/>
          <w:sz w:val="28"/>
          <w:szCs w:val="28"/>
        </w:rPr>
        <w:t xml:space="preserve"> (nieregulowany stan prawny nieruchomości stanowiącej działki o nr ewid.: 282; 283; 171/3, obręb Mechlin)</w:t>
      </w:r>
      <w:r w:rsidR="005C416D" w:rsidRPr="00FE61DA">
        <w:rPr>
          <w:rFonts w:cstheme="minorHAnsi"/>
          <w:sz w:val="28"/>
          <w:szCs w:val="28"/>
        </w:rPr>
        <w:t xml:space="preserve"> </w:t>
      </w:r>
      <w:r w:rsidR="002F4746" w:rsidRPr="00FE61DA">
        <w:rPr>
          <w:rFonts w:cstheme="minorHAnsi"/>
          <w:sz w:val="28"/>
          <w:szCs w:val="28"/>
        </w:rPr>
        <w:t>ustawy</w:t>
      </w:r>
      <w:r w:rsidR="002F4746" w:rsidRPr="00077F19">
        <w:rPr>
          <w:rFonts w:cstheme="minorHAnsi"/>
          <w:sz w:val="28"/>
          <w:szCs w:val="28"/>
        </w:rPr>
        <w:t xml:space="preserve"> z dnia 27 marca 2003 r. o planowaniu i zagospodarowaniu przestrzennym (</w:t>
      </w:r>
      <w:r w:rsidR="000A38FE" w:rsidRPr="00077F19">
        <w:rPr>
          <w:sz w:val="28"/>
          <w:szCs w:val="28"/>
        </w:rPr>
        <w:t>Dz. U. z 202</w:t>
      </w:r>
      <w:r w:rsidR="00A2134B" w:rsidRPr="00077F19">
        <w:rPr>
          <w:sz w:val="28"/>
          <w:szCs w:val="28"/>
        </w:rPr>
        <w:t>4</w:t>
      </w:r>
      <w:r w:rsidR="000A38FE" w:rsidRPr="00077F19">
        <w:rPr>
          <w:sz w:val="28"/>
          <w:szCs w:val="28"/>
        </w:rPr>
        <w:t xml:space="preserve"> r. poz. </w:t>
      </w:r>
      <w:r w:rsidR="00A2134B" w:rsidRPr="00077F19">
        <w:rPr>
          <w:sz w:val="28"/>
          <w:szCs w:val="28"/>
        </w:rPr>
        <w:t>1130</w:t>
      </w:r>
      <w:r w:rsidR="00873D7B" w:rsidRPr="00077F19">
        <w:rPr>
          <w:sz w:val="28"/>
          <w:szCs w:val="28"/>
        </w:rPr>
        <w:t>, 1907</w:t>
      </w:r>
      <w:r w:rsidR="0020497A">
        <w:rPr>
          <w:sz w:val="28"/>
          <w:szCs w:val="28"/>
        </w:rPr>
        <w:t>,</w:t>
      </w:r>
      <w:r w:rsidR="00873D7B" w:rsidRPr="00077F19">
        <w:rPr>
          <w:sz w:val="28"/>
          <w:szCs w:val="28"/>
        </w:rPr>
        <w:t xml:space="preserve"> 1940</w:t>
      </w:r>
      <w:r w:rsidR="0020497A">
        <w:rPr>
          <w:sz w:val="28"/>
          <w:szCs w:val="28"/>
        </w:rPr>
        <w:t xml:space="preserve"> i z 2025 r. poz. 527</w:t>
      </w:r>
      <w:r w:rsidR="002F4746" w:rsidRPr="00077F19">
        <w:rPr>
          <w:rFonts w:cstheme="minorHAnsi"/>
          <w:sz w:val="28"/>
          <w:szCs w:val="28"/>
        </w:rPr>
        <w:t>).</w:t>
      </w:r>
    </w:p>
    <w:p w14:paraId="422FF237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lastRenderedPageBreak/>
        <w:t>Burmistrz Śremu</w:t>
      </w:r>
    </w:p>
    <w:p w14:paraId="446BFB4D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t>ul. Plac 20 Października 1</w:t>
      </w:r>
    </w:p>
    <w:p w14:paraId="7D949235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t>63 – 100 Śrem</w:t>
      </w:r>
    </w:p>
    <w:p w14:paraId="12605A91" w14:textId="63C855D6" w:rsidR="00FA1B2E" w:rsidRPr="00FA1B2E" w:rsidRDefault="00FA1B2E" w:rsidP="00FA1B2E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 xml:space="preserve">Śrem, </w:t>
      </w:r>
      <w:r w:rsidR="00887327">
        <w:rPr>
          <w:rFonts w:cstheme="minorHAnsi"/>
          <w:sz w:val="28"/>
          <w:szCs w:val="28"/>
        </w:rPr>
        <w:t>7 maja</w:t>
      </w:r>
      <w:r w:rsidRPr="00FA1B2E">
        <w:rPr>
          <w:rFonts w:cstheme="minorHAnsi"/>
          <w:sz w:val="28"/>
          <w:szCs w:val="28"/>
        </w:rPr>
        <w:t xml:space="preserve"> 2025 r.</w:t>
      </w:r>
    </w:p>
    <w:p w14:paraId="157F392E" w14:textId="59CF60EE" w:rsidR="00FA1B2E" w:rsidRPr="00FA1B2E" w:rsidRDefault="00FA1B2E" w:rsidP="00FA1B2E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A1B2E">
        <w:rPr>
          <w:rFonts w:cstheme="minorHAnsi"/>
          <w:sz w:val="28"/>
          <w:szCs w:val="28"/>
        </w:rPr>
        <w:t>PPSPP.6733.</w:t>
      </w:r>
      <w:r w:rsidR="00887327">
        <w:rPr>
          <w:rFonts w:cstheme="minorHAnsi"/>
          <w:sz w:val="28"/>
          <w:szCs w:val="28"/>
        </w:rPr>
        <w:t>4</w:t>
      </w:r>
      <w:r w:rsidRPr="00FA1B2E">
        <w:rPr>
          <w:rFonts w:cstheme="minorHAnsi"/>
          <w:sz w:val="28"/>
          <w:szCs w:val="28"/>
        </w:rPr>
        <w:t>.2025.K</w:t>
      </w:r>
      <w:r w:rsidR="00887327">
        <w:rPr>
          <w:rFonts w:cstheme="minorHAnsi"/>
          <w:sz w:val="28"/>
          <w:szCs w:val="28"/>
        </w:rPr>
        <w:t>SAN</w:t>
      </w:r>
    </w:p>
    <w:p w14:paraId="4CC15EA5" w14:textId="6C1F99DC" w:rsidR="00FA1B2E" w:rsidRPr="00FA1B2E" w:rsidRDefault="00FA1B2E" w:rsidP="00FA1B2E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 xml:space="preserve">Decyzja nr </w:t>
      </w:r>
      <w:r w:rsidR="00887327">
        <w:rPr>
          <w:rFonts w:cstheme="minorHAnsi"/>
          <w:bCs/>
          <w:sz w:val="28"/>
          <w:szCs w:val="28"/>
        </w:rPr>
        <w:t>6</w:t>
      </w:r>
      <w:r w:rsidRPr="00FA1B2E">
        <w:rPr>
          <w:rFonts w:cstheme="minorHAnsi"/>
          <w:bCs/>
          <w:sz w:val="28"/>
          <w:szCs w:val="28"/>
        </w:rPr>
        <w:t>/2025</w:t>
      </w:r>
    </w:p>
    <w:p w14:paraId="3158BDFA" w14:textId="77777777" w:rsidR="00FA1B2E" w:rsidRPr="00FA1B2E" w:rsidRDefault="00FA1B2E" w:rsidP="00FA1B2E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A1B2E">
        <w:rPr>
          <w:rFonts w:cstheme="minorHAnsi"/>
          <w:bCs/>
          <w:sz w:val="28"/>
          <w:szCs w:val="28"/>
        </w:rPr>
        <w:t>o lokalizacji inwestycji celu publicznego</w:t>
      </w:r>
    </w:p>
    <w:p w14:paraId="347CF816" w14:textId="77777777" w:rsidR="00FA1B2E" w:rsidRPr="00FA1B2E" w:rsidRDefault="00FA1B2E" w:rsidP="00FA1B2E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EA30C39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Na podstawie art. 4 ust. 2 pkt 1 w związku z art. 50 ust. 1 i ust. 1a, art. 51 ust. 1 pkt 2 ustawy z dnia 27 marca 2003 r. o planowaniu i zagospodarowaniu przestrzennym (Dz. U. z 2024 r. poz. 1130, 1907, 1940 i z 2025 r. poz. 527), zwanej dalej u.p.z.p., art. 46 ust. 3 ustawy z dnia 7 maja 2010 r. o wspieraniu rozwoju usług i sieci telekomunikacyjnych (Dz. U. z 2025 r. poz. 311) oraz art. 104 ustawy z dnia 14 czerwca 1960 r. – Kodeks postępowania administracyjnego (Dz. U. z 2024 r. poz. 572), zwanej dalej k.p.a., po rozpatrzeniu wniosku złożonego 07.02.2025 r. i uzupełnionego 08.04.2025 r., przez:</w:t>
      </w:r>
    </w:p>
    <w:p w14:paraId="70189888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T-MOBILE POLSKA S.A. (KRS 0000391193)</w:t>
      </w:r>
    </w:p>
    <w:p w14:paraId="7AA09197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ul. Marynarska 12, 02-674 Warszawa</w:t>
      </w:r>
    </w:p>
    <w:p w14:paraId="7CFE352E" w14:textId="77777777" w:rsidR="00887327" w:rsidRPr="00887327" w:rsidRDefault="00887327" w:rsidP="00887327">
      <w:pPr>
        <w:spacing w:after="120" w:line="240" w:lineRule="auto"/>
        <w:rPr>
          <w:rFonts w:cstheme="minorHAnsi"/>
          <w:sz w:val="24"/>
          <w:szCs w:val="24"/>
        </w:rPr>
      </w:pPr>
      <w:r w:rsidRPr="00887327">
        <w:rPr>
          <w:rFonts w:cstheme="minorHAnsi"/>
          <w:sz w:val="28"/>
          <w:szCs w:val="28"/>
        </w:rPr>
        <w:t>o ustalenie lokalizacji inwestycji celu publicznego dla przedsięwzięcia:</w:t>
      </w:r>
      <w:r w:rsidRPr="00887327">
        <w:rPr>
          <w:rFonts w:eastAsia="Calibri" w:cstheme="minorHAnsi"/>
          <w:sz w:val="28"/>
        </w:rPr>
        <w:t xml:space="preserve"> </w:t>
      </w:r>
      <w:r w:rsidRPr="00887327">
        <w:rPr>
          <w:rFonts w:cstheme="minorHAnsi"/>
          <w:sz w:val="28"/>
          <w:szCs w:val="28"/>
        </w:rPr>
        <w:t>budowa telekomunikacyjnego obiektu budowlanego sieci T-MOBILE POLSKA S.A. na terenie działki o nr ewid. 174, obręb Mechlin</w:t>
      </w:r>
      <w:r w:rsidRPr="00887327">
        <w:rPr>
          <w:rFonts w:cstheme="minorHAnsi"/>
          <w:bCs/>
          <w:sz w:val="28"/>
          <w:szCs w:val="28"/>
        </w:rPr>
        <w:t>,</w:t>
      </w:r>
    </w:p>
    <w:p w14:paraId="3F4B1222" w14:textId="77777777" w:rsidR="00887327" w:rsidRPr="00887327" w:rsidRDefault="00887327" w:rsidP="0088732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ustalam</w:t>
      </w:r>
    </w:p>
    <w:p w14:paraId="3E0375E6" w14:textId="77777777" w:rsidR="00887327" w:rsidRPr="00887327" w:rsidRDefault="00887327" w:rsidP="0088732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na rzecz Wnioskodawcy</w:t>
      </w:r>
    </w:p>
    <w:p w14:paraId="25CEC057" w14:textId="77777777" w:rsidR="00887327" w:rsidRPr="00887327" w:rsidRDefault="00887327" w:rsidP="00887327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07B57D89" w14:textId="77777777" w:rsidR="00887327" w:rsidRPr="00887327" w:rsidRDefault="00887327" w:rsidP="00887327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1.</w:t>
      </w:r>
      <w:r w:rsidRPr="00887327">
        <w:rPr>
          <w:rFonts w:cstheme="minorHAnsi"/>
          <w:bCs/>
          <w:sz w:val="28"/>
          <w:szCs w:val="28"/>
        </w:rPr>
        <w:tab/>
        <w:t>Opis inwestycji:</w:t>
      </w:r>
    </w:p>
    <w:p w14:paraId="589D9F86" w14:textId="77777777" w:rsidR="00887327" w:rsidRPr="00887327" w:rsidRDefault="00887327" w:rsidP="00887327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rodzaj</w:t>
      </w:r>
      <w:r w:rsidRPr="00887327">
        <w:rPr>
          <w:rFonts w:cstheme="minorHAnsi"/>
          <w:sz w:val="28"/>
          <w:szCs w:val="28"/>
        </w:rPr>
        <w:t>: telekomunikacyjny obiekt budowlany, w tym antenowa konstrukcja wsporcza o wysokości nie większej niż 55 m oraz trzy anteny sektorowe każda o równoważnej mocy promieniowania izotropowo (EIRP) nie większej niż 32565 W i pochyleniu wiązki promieni (tilt) od 0° do 15°;</w:t>
      </w:r>
    </w:p>
    <w:p w14:paraId="31FDBEB5" w14:textId="77777777" w:rsidR="00887327" w:rsidRPr="00887327" w:rsidRDefault="00887327" w:rsidP="00887327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lokalizacja: </w:t>
      </w:r>
      <w:bookmarkStart w:id="0" w:name="_Hlk178680145"/>
      <w:r w:rsidRPr="00887327">
        <w:rPr>
          <w:rFonts w:cstheme="minorHAnsi"/>
          <w:sz w:val="28"/>
          <w:szCs w:val="28"/>
        </w:rPr>
        <w:t xml:space="preserve">działka o nr ewid. 174, obręb </w:t>
      </w:r>
      <w:bookmarkEnd w:id="0"/>
      <w:r w:rsidRPr="00887327">
        <w:rPr>
          <w:rFonts w:cstheme="minorHAnsi"/>
          <w:sz w:val="28"/>
          <w:szCs w:val="28"/>
        </w:rPr>
        <w:t>Mechlin, zgodnie z liniami rozgraniczającymi teren inwestycji wyznaczonymi na mapie stanowiącej załącznik nr 1 do decyzji;</w:t>
      </w:r>
    </w:p>
    <w:p w14:paraId="6E89F639" w14:textId="77777777" w:rsidR="00887327" w:rsidRPr="00887327" w:rsidRDefault="00887327" w:rsidP="00887327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funkcja zabudowy i zagospodarowania terenu: łączność publiczna.</w:t>
      </w:r>
    </w:p>
    <w:p w14:paraId="2924D900" w14:textId="77777777" w:rsidR="00FA1B2E" w:rsidRPr="00FA1B2E" w:rsidRDefault="00FA1B2E" w:rsidP="00FA1B2E">
      <w:pPr>
        <w:spacing w:after="120" w:line="240" w:lineRule="auto"/>
        <w:contextualSpacing/>
        <w:rPr>
          <w:rFonts w:cstheme="minorHAnsi"/>
          <w:sz w:val="28"/>
          <w:szCs w:val="28"/>
        </w:rPr>
      </w:pPr>
    </w:p>
    <w:p w14:paraId="07F16C50" w14:textId="77777777" w:rsidR="00887327" w:rsidRPr="00887327" w:rsidRDefault="00887327" w:rsidP="00887327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lastRenderedPageBreak/>
        <w:t>2.</w:t>
      </w:r>
      <w:r w:rsidRPr="00887327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3D4EE43" w14:textId="77777777" w:rsidR="00887327" w:rsidRPr="00887327" w:rsidRDefault="00887327" w:rsidP="00887327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warunków i wymagań ochrony i kształtowania ładu przestrzennego: linia zabudowy wyznaczona jako nieprzekraczalna, ustalona w odległości 6,0 m od granicy z drogą gminną – ul. Ks. Piotra Wawrzyniaka (działka o nr ewid. 173, obręb Mechlin) i drogą wewnętrzną – ul. Dąbrowską (działka o nr ewid. 173, obręb Mechlin), oznaczająca linię wyznaczającą najmniejszą odległość, w której może zostać zlokalizowana inwestycja, z wyłączeniem elementów kablowych, zgodnie z załącznikiem nr 1 do decyzji;</w:t>
      </w:r>
    </w:p>
    <w:p w14:paraId="2AC558D5" w14:textId="77777777" w:rsidR="00887327" w:rsidRPr="00887327" w:rsidRDefault="00887327" w:rsidP="00887327">
      <w:pPr>
        <w:numPr>
          <w:ilvl w:val="0"/>
          <w:numId w:val="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ochrony środowiska i zdrowia ludzi oraz dziedzictwa kulturowego i zabytków oraz dóbr kultury współczesnej: uwzględnienie ograniczeń w zabudowie i zagospodarowaniu terenu wynikających z położenia terenu inwestycji w granicach Głównego Zbiornika Wód Podziemnych nr 150 – Pradolina Warszawa-Berlin;</w:t>
      </w:r>
    </w:p>
    <w:p w14:paraId="6FEDAAB5" w14:textId="77777777" w:rsidR="00887327" w:rsidRPr="00887327" w:rsidRDefault="00887327" w:rsidP="00887327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obsługi w zakresie infrastruktury technicznej i komunikacji: </w:t>
      </w:r>
    </w:p>
    <w:p w14:paraId="0BBADEF6" w14:textId="77777777" w:rsidR="00887327" w:rsidRPr="00887327" w:rsidRDefault="00887327" w:rsidP="00887327">
      <w:pPr>
        <w:numPr>
          <w:ilvl w:val="0"/>
          <w:numId w:val="1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sposób zaopatrzenia w energię elektryczną: sieć elektroenergetyczna (warunki przyłączenia do sieci nr 59712/2024/OD5/ZR4 z dnia 30.12.2024 r. wydane przez ENEA Operator Sp. z o.o. OD Poznań RD Września),</w:t>
      </w:r>
    </w:p>
    <w:p w14:paraId="1B084AED" w14:textId="77777777" w:rsidR="00887327" w:rsidRPr="00887327" w:rsidRDefault="00887327" w:rsidP="00887327">
      <w:pPr>
        <w:numPr>
          <w:ilvl w:val="0"/>
          <w:numId w:val="1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282F2B7C" w14:textId="77777777" w:rsidR="00887327" w:rsidRPr="00887327" w:rsidRDefault="00887327" w:rsidP="00887327">
      <w:pPr>
        <w:numPr>
          <w:ilvl w:val="0"/>
          <w:numId w:val="1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gospodarowanie odpadami: zgodnie z przepisami odrębnymi;</w:t>
      </w:r>
    </w:p>
    <w:p w14:paraId="34A3EF2B" w14:textId="77777777" w:rsidR="00887327" w:rsidRPr="00887327" w:rsidRDefault="00887327" w:rsidP="00887327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wymagań dotyczących ochrony interesów osób trzecich:</w:t>
      </w:r>
    </w:p>
    <w:p w14:paraId="101B042A" w14:textId="77777777" w:rsidR="00887327" w:rsidRPr="00887327" w:rsidRDefault="00887327" w:rsidP="00887327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warunki ochrony przed pozbawieniem: </w:t>
      </w:r>
    </w:p>
    <w:p w14:paraId="777B73EE" w14:textId="77777777" w:rsidR="00887327" w:rsidRPr="00887327" w:rsidRDefault="00887327" w:rsidP="00887327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561B65E6" w14:textId="77777777" w:rsidR="00887327" w:rsidRPr="00887327" w:rsidRDefault="00887327" w:rsidP="00887327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74210CE1" w14:textId="77777777" w:rsidR="00887327" w:rsidRPr="00887327" w:rsidRDefault="00887327" w:rsidP="00887327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lastRenderedPageBreak/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32F81C42" w14:textId="77777777" w:rsidR="00887327" w:rsidRPr="00887327" w:rsidRDefault="00887327" w:rsidP="00887327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3.</w:t>
      </w:r>
      <w:r w:rsidRPr="00887327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7360E804" w14:textId="77777777" w:rsidR="00887327" w:rsidRPr="00887327" w:rsidRDefault="00887327" w:rsidP="0088732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Uzasadnienie</w:t>
      </w:r>
    </w:p>
    <w:p w14:paraId="67B1CBB3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Stosownie do art. 59 ust. 2 ustawy z dnia 7 lipca 2023 r. o zmianie ustawy o planowaniu i zagospodarowaniu przestrzennym oraz niektórych innych ustaw (Dz. U. poz. 1688, z 2024</w:t>
      </w:r>
      <w:r w:rsidRPr="00887327">
        <w:rPr>
          <w:rFonts w:cstheme="minorHAnsi"/>
          <w:sz w:val="28"/>
        </w:rPr>
        <w:t> r. poz. 1824 i z 2025 r. poz. 527</w:t>
      </w:r>
      <w:r w:rsidRPr="00887327">
        <w:rPr>
          <w:rFonts w:cstheme="minorHAnsi"/>
          <w:sz w:val="28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2AE081BF" w14:textId="77777777" w:rsidR="00887327" w:rsidRPr="00887327" w:rsidRDefault="00887327" w:rsidP="00887327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1)</w:t>
      </w:r>
      <w:r w:rsidRPr="00887327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01DE4F90" w14:textId="77777777" w:rsidR="00887327" w:rsidRPr="00887327" w:rsidRDefault="00887327" w:rsidP="00887327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2)</w:t>
      </w:r>
      <w:r w:rsidRPr="00887327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489EEC41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887327">
        <w:rPr>
          <w:rFonts w:cstheme="minorHAnsi"/>
          <w:sz w:val="28"/>
        </w:rPr>
        <w:t>celu publicznego ustala się w drodze decyzji o lokalizacji inwestycji celu publicznego</w:t>
      </w:r>
      <w:r w:rsidRPr="00887327">
        <w:rPr>
          <w:rFonts w:cstheme="minorHAnsi"/>
          <w:sz w:val="28"/>
          <w:szCs w:val="28"/>
        </w:rPr>
        <w:t>.</w:t>
      </w:r>
    </w:p>
    <w:p w14:paraId="13DA4226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37286FB1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Planowana inwestycja jest telekomunikacyjnym obiektem budowlanym w rozumieniu § 2 pkt 17 rozporządzenia Ministra Cyfryzacji z dnia 26 maja 2023 r. w sprawie warunków technicznych, jakim powinny odpowiadać telekomunikacyjne obiekty budowlane i ich usytuowanie (Dz. U. poz. 1040). </w:t>
      </w:r>
    </w:p>
    <w:p w14:paraId="2551A282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lastRenderedPageBreak/>
        <w:t xml:space="preserve">Stosownie do art. 6 pkt 1 ustawy z 21 sierpnia 1997 r. o gospodarce nieruchomościami (Dz. U. z 2024 r. poz. 1145, 1222, 1717 i 1881) planowana inwestycja stanowi cel publiczny, jest bowiem inwestycją z zakresu łączności publicznej. </w:t>
      </w:r>
    </w:p>
    <w:p w14:paraId="47D41A76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Nadto jej lokalizacja wymaga ustalenia w drodze decyzji o lokalizacji inwestycji celu publicznego zgodnie z art. 46 ust. 3 ustawy z dnia 7 maja 2010 r. o wspieraniu rozwoju usług i sieci telekomunikacyjnych. </w:t>
      </w:r>
    </w:p>
    <w:p w14:paraId="2F07F46A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F384E4A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planu miejscowego. </w:t>
      </w:r>
    </w:p>
    <w:p w14:paraId="0E20472D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757381B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Planowana inwestycja polega na budowie telekomunikacyjnego obiektu budowlanego sieci T-MOBILE POLSKA S.A., w tym antenowej konstrukcji wsporczej o wysokości nie większej niż 55 m oraz trzech anten sektorowych każda o równoważnej mocy promieniowania izotropowo (EIRP) nie większej niż 32565 W i pochyleniu wiązki promieni (tilt) od 0° do 15° na terenie działki o nr ewid. 174, obręb Mechlin. Teren planowanej inwestycji jest niezabudowany, otoczony z każdej strony działkami drogowymi.</w:t>
      </w:r>
    </w:p>
    <w:p w14:paraId="38102479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Zgodnie z §2 pkt 17 rozporządzenia Ministra Cyfryzacji z dnia 26 maja 2023 r. w sprawie warunków technicznych, jakim powinny odpowiadać telekomunikacyjne obiekty budowlane i ich usytuowanie (Dz. U. poz. 1040), telekomunikacyjne obiekty budowlane obejmują elementy infrastruktury telekomunikacyjnej takie jak: telekomunikacyjną linię kablową, kanalizację kablową, antenowe konstrukcje wsporcze, kontenery telekomunikacyjne, podbudowę słupową dla telekomunikacyjnych linii kablowych, szafy i słupki telekomunikacyjne.</w:t>
      </w:r>
    </w:p>
    <w:p w14:paraId="5E54066E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</w:rPr>
      </w:pPr>
      <w:r w:rsidRPr="00887327">
        <w:rPr>
          <w:rFonts w:cstheme="minorHAnsi"/>
          <w:sz w:val="28"/>
          <w:szCs w:val="28"/>
        </w:rPr>
        <w:t>Teren planowanej inwestycji o powierzchni 1372 m</w:t>
      </w:r>
      <w:r w:rsidRPr="00887327">
        <w:rPr>
          <w:rFonts w:cstheme="minorHAnsi"/>
          <w:sz w:val="28"/>
          <w:szCs w:val="28"/>
          <w:vertAlign w:val="superscript"/>
        </w:rPr>
        <w:t>2</w:t>
      </w:r>
      <w:r w:rsidRPr="00887327">
        <w:rPr>
          <w:rFonts w:cstheme="minorHAnsi"/>
          <w:sz w:val="28"/>
          <w:szCs w:val="28"/>
        </w:rPr>
        <w:t xml:space="preserve">, zgodnie z ewidencją gruntów i budynków prowadzoną przez Starostę Śremskiego </w:t>
      </w:r>
      <w:r w:rsidRPr="00887327">
        <w:rPr>
          <w:rFonts w:cstheme="minorHAnsi"/>
          <w:sz w:val="28"/>
        </w:rPr>
        <w:t xml:space="preserve">stanowi grunty orne klasy VI. </w:t>
      </w:r>
    </w:p>
    <w:p w14:paraId="588786F2" w14:textId="77777777" w:rsidR="00887327" w:rsidRPr="00887327" w:rsidRDefault="00887327" w:rsidP="00887327">
      <w:pPr>
        <w:spacing w:after="120" w:line="240" w:lineRule="auto"/>
        <w:rPr>
          <w:rFonts w:cstheme="minorHAnsi"/>
          <w:sz w:val="28"/>
        </w:rPr>
      </w:pPr>
      <w:r w:rsidRPr="00887327">
        <w:rPr>
          <w:rFonts w:cstheme="minorHAnsi"/>
          <w:sz w:val="28"/>
        </w:rPr>
        <w:lastRenderedPageBreak/>
        <w:t xml:space="preserve">Teren planowanej inwestycji zlokalizowany jest w miejscowości Mechlin, na skrzyżowaniu drogi wewnętrznej (ul. Dąbrowskiej) i drogi publicznej (gminnej – ul. Ks. Piotra Wawrzyniaka), na końcu zwartej zabudowy wsi. </w:t>
      </w:r>
    </w:p>
    <w:p w14:paraId="6250DBB6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akt IV SA/Po 35/19). </w:t>
      </w:r>
    </w:p>
    <w:p w14:paraId="5309C13D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Teren planowanej inwestycji nie wymaga uzyskania zgody na zmianę przeznaczenia gruntu rolnego i leśnego na cele nierolnicze i nieleśne, o której mowa w art. 7 ust. 2 ustawy z dnia 3 lutego 1995 r. o ochronie gruntów rolnych i leśnych (Dz. U. z 2024 r. poz. 82). </w:t>
      </w:r>
    </w:p>
    <w:p w14:paraId="38471F1F" w14:textId="77777777" w:rsidR="00887327" w:rsidRPr="00887327" w:rsidRDefault="00887327" w:rsidP="00887327">
      <w:pPr>
        <w:tabs>
          <w:tab w:val="left" w:leader="dot" w:pos="8788"/>
        </w:tabs>
        <w:spacing w:after="120" w:line="240" w:lineRule="auto"/>
        <w:ind w:firstLine="567"/>
        <w:rPr>
          <w:rFonts w:cstheme="minorHAnsi"/>
          <w:spacing w:val="-2"/>
          <w:sz w:val="28"/>
        </w:rPr>
      </w:pPr>
      <w:r w:rsidRPr="00887327">
        <w:rPr>
          <w:rFonts w:cstheme="minorHAnsi"/>
          <w:spacing w:val="-2"/>
          <w:sz w:val="28"/>
        </w:rPr>
        <w:t xml:space="preserve">Stosownie do </w:t>
      </w:r>
      <w:r w:rsidRPr="00887327">
        <w:rPr>
          <w:rFonts w:cstheme="minorHAnsi"/>
          <w:spacing w:val="-2"/>
          <w:sz w:val="28"/>
          <w:szCs w:val="28"/>
        </w:rPr>
        <w:t xml:space="preserve">art. 53 ust. 3 </w:t>
      </w:r>
      <w:r w:rsidRPr="00887327">
        <w:rPr>
          <w:rFonts w:cstheme="minorHAnsi"/>
          <w:sz w:val="28"/>
          <w:szCs w:val="28"/>
        </w:rPr>
        <w:t>u.p.z.p.</w:t>
      </w:r>
      <w:r w:rsidRPr="00887327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1B81B990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5AB87FDC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8A25D19" w14:textId="77777777" w:rsid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468B31B5" w14:textId="77777777" w:rsid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39F4EAE5" w14:textId="77777777" w:rsid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lastRenderedPageBreak/>
        <w:t>potrzebami w zakresie zapobiegania ruchom masowym ziemi i ich skutkom;</w:t>
      </w:r>
    </w:p>
    <w:p w14:paraId="6A2CAF58" w14:textId="77777777" w:rsid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514739B5" w14:textId="77777777" w:rsid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 i 1940) form ochrony przyrody oraz ustaleń obowiązujących planów ochrony;</w:t>
      </w:r>
    </w:p>
    <w:p w14:paraId="4D5E569C" w14:textId="77777777" w:rsid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ograniczeniami wynikającymi z ustalenia w trybie przepisów ustawy z dnia 20 lipca 2017 r. – Prawo wodne (Dz. U. z 2024 r. poz. 1087, 1089, 1473, z 2023 r. poz. 877 i z 2025 r. poz. 216) warunków korzystania z wód regionu wodnego i zlewni oraz ustanowienia stref ochronnych ujęć wód, a także obszarów ochronnych zbiorników wód śródlądowych;</w:t>
      </w:r>
    </w:p>
    <w:p w14:paraId="0EA570C4" w14:textId="3B768879" w:rsidR="00887327" w:rsidRPr="00887327" w:rsidRDefault="00887327" w:rsidP="0088732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7BE3DA5A" w14:textId="77777777" w:rsidR="00887327" w:rsidRPr="00887327" w:rsidRDefault="00887327" w:rsidP="00887327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6F3CB603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Zgodnie z rozporządzeniem Ministra Zdrowia z dnia 17 grudnia 2019 r. w sprawie dopuszczalnych poziomów pól elektromagnetycznych w środowisku (Dz. U. poz. 2448) oszacowano przewidywany zasięg obszarów pola elektromagnetycznego o gęstości mocy promieniowania większej od dopuszczalnej. Zasięg pola elektromagnetycznego o wartości większej od dopuszczalnej wystąpi na wysokości powyżej 49,5 m nad powierzchnią terenu, w odległości nie większej niż 15,65 m (płaszczyzna pozioma), a zatem nie wystąpi w miejscu dostępnym dla ludności. Prezentacja graficzna w płaszczyźnie poziomej i pionowej znajduje się w aktach sprawy.</w:t>
      </w:r>
    </w:p>
    <w:p w14:paraId="071F9318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Dopuszczalne poziomy pól elektromagnetycznych w środowisku obowiązują jedynie dla miejsc dostępnych dla ludności rozumianych jako wszelkie miejsca, z wyjątkiem miejsc, do których dostęp ludności jest zabroniony lub niemożliwy bez użycia sprzętu technicznego, ustalane według istniejącego stanu zagospodarowania i zabudowy nieruchomości. W kontekście powyższego Burmistrz Śremu zauważył, że z załącznika graficznego dołączonego do wniosku oraz analizy środowiskowej planowanej inwestycji wynika, że obszar, dla którego zostanie przekroczony dopuszczalny poziom elektromagnetycznego promieniowania koncentrować się będzie pod antenami nadawczymi na działce o nr ewid. 174, obręb Mechlin. </w:t>
      </w:r>
    </w:p>
    <w:p w14:paraId="615AB8E3" w14:textId="77777777" w:rsidR="00887327" w:rsidRPr="00887327" w:rsidRDefault="00887327" w:rsidP="00887327">
      <w:pPr>
        <w:widowControl w:val="0"/>
        <w:autoSpaceDE w:val="0"/>
        <w:spacing w:after="120" w:line="240" w:lineRule="auto"/>
        <w:rPr>
          <w:rFonts w:cstheme="minorHAnsi"/>
          <w:sz w:val="28"/>
          <w:szCs w:val="28"/>
          <w:highlight w:val="yellow"/>
        </w:rPr>
      </w:pPr>
    </w:p>
    <w:p w14:paraId="7073CD01" w14:textId="77777777" w:rsidR="00887327" w:rsidRPr="00887327" w:rsidRDefault="00887327" w:rsidP="00887327">
      <w:pPr>
        <w:widowControl w:val="0"/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lastRenderedPageBreak/>
        <w:t xml:space="preserve">Zasięg pola magnetycznego w płaszczyźnie poziomej, licząc od osi masztu antenowego, będzie oddziaływać na teren działki objętej wnioskiem oraz na działkę o nr ewid. 173, obręb Mechlin (droga).   </w:t>
      </w:r>
    </w:p>
    <w:p w14:paraId="258C98D3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Ponadto, Inwestor winien wykonać pomiary gęstości pola elektromagnetycznego po uruchomieniu instalacji, w celu wyznaczenia rzeczywistych miejsc występowania promieniowania o gęstości przekraczającej wartości dopuszczalne oraz określenia ekspozycji pracownika na działanie elektromagnetyczne.  </w:t>
      </w:r>
    </w:p>
    <w:p w14:paraId="1DCF9B10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Planowana budowa obiektu telekomunikacyjnego obiektu budowlanego sieci T-MOBILE POLSKA S.A. nie kwalifikuje się do przedsięwzięć mogących (potencjalnie albo zawsze) znacząco oddziaływać na środowisko, o których mowa w rozporządzeniu Rady Ministrów z dnia 10 września 2019 r. w sprawie przedsięwzięć mogących znacząco oddziaływać na środowisko (Dz. U. poz. 1839, z 2022 r. poz. 1071 i z 2023 r. poz. 1724). W związku z tym nie zachodził obowiązek uzyskania decyzji o środowiskowych uwarunkowaniach określającej środowiskowe uwarunkowania realizacji przedsięwzięcia.</w:t>
      </w:r>
    </w:p>
    <w:p w14:paraId="407C886F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887327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887327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887327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048AD914" w14:textId="77777777" w:rsidR="00887327" w:rsidRPr="00887327" w:rsidRDefault="00887327" w:rsidP="00887327">
      <w:pPr>
        <w:widowControl w:val="0"/>
        <w:autoSpaceDE w:val="0"/>
        <w:spacing w:after="120" w:line="240" w:lineRule="auto"/>
        <w:rPr>
          <w:rFonts w:cstheme="minorHAnsi"/>
          <w:sz w:val="28"/>
        </w:rPr>
      </w:pPr>
      <w:r w:rsidRPr="00887327">
        <w:rPr>
          <w:rFonts w:cstheme="minorHAnsi"/>
          <w:sz w:val="28"/>
        </w:rPr>
        <w:t>Otóż planowana inwestycja:</w:t>
      </w:r>
    </w:p>
    <w:p w14:paraId="5DB68412" w14:textId="77777777" w:rsidR="00887327" w:rsidRPr="00887327" w:rsidRDefault="00887327" w:rsidP="00550430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1" w:name="_Hlk84408696"/>
      <w:r w:rsidRPr="00887327">
        <w:rPr>
          <w:rFonts w:cstheme="minorHAnsi"/>
          <w:sz w:val="28"/>
        </w:rPr>
        <w:t xml:space="preserve">realizowana będzie w zurbanizowanej części wsi, na niezabudowanej działce użytkowanej rolniczo; </w:t>
      </w:r>
    </w:p>
    <w:p w14:paraId="3DF57C08" w14:textId="77777777" w:rsidR="00887327" w:rsidRPr="00887327" w:rsidRDefault="00887327" w:rsidP="00550430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887327">
        <w:rPr>
          <w:rFonts w:cstheme="minorHAnsi"/>
          <w:sz w:val="28"/>
        </w:rPr>
        <w:t>odległa jest od najbliższego obszaru Natura 2000 (pomiar w linii prostej) o ca 400 m;</w:t>
      </w:r>
    </w:p>
    <w:p w14:paraId="0DA4226A" w14:textId="77777777" w:rsidR="00887327" w:rsidRPr="00887327" w:rsidRDefault="00887327" w:rsidP="00550430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887327">
        <w:rPr>
          <w:rFonts w:cstheme="minorHAnsi"/>
          <w:sz w:val="28"/>
        </w:rPr>
        <w:t>nie wiąże się z generowaniem emisji do środowiska (hałas, substancje)</w:t>
      </w:r>
      <w:bookmarkEnd w:id="1"/>
      <w:r w:rsidRPr="00887327">
        <w:rPr>
          <w:rFonts w:cstheme="minorHAnsi"/>
          <w:sz w:val="28"/>
        </w:rPr>
        <w:t xml:space="preserve"> poza polami elektromagnetycznymi.</w:t>
      </w:r>
    </w:p>
    <w:p w14:paraId="6CC8F860" w14:textId="77777777" w:rsidR="00887327" w:rsidRPr="00887327" w:rsidRDefault="00887327" w:rsidP="00887327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887327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887327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6569B749" w14:textId="77777777" w:rsidR="00887327" w:rsidRDefault="00887327" w:rsidP="00887327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</w:p>
    <w:p w14:paraId="74ED59BB" w14:textId="372D718B" w:rsidR="00887327" w:rsidRPr="00887327" w:rsidRDefault="00887327" w:rsidP="00887327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lastRenderedPageBreak/>
        <w:t>Projekt decyzji został uzgodniony z organami, o których mowa w art. 53 ust. 4 pkt 2a, pkt 5 lit. b i pkt 6 u.p.z.p., a mianowicie z/ze: </w:t>
      </w:r>
    </w:p>
    <w:p w14:paraId="509859A3" w14:textId="77777777" w:rsidR="00887327" w:rsidRPr="00887327" w:rsidRDefault="00887327" w:rsidP="00887327">
      <w:pPr>
        <w:widowControl w:val="0"/>
        <w:numPr>
          <w:ilvl w:val="0"/>
          <w:numId w:val="17"/>
        </w:numPr>
        <w:autoSpaceDE w:val="0"/>
        <w:spacing w:after="0" w:line="240" w:lineRule="auto"/>
        <w:contextualSpacing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Państwowym Powiatowym Inspektorem Sanitarnym w Śremie;</w:t>
      </w:r>
    </w:p>
    <w:p w14:paraId="7FB3A20B" w14:textId="77777777" w:rsidR="00887327" w:rsidRPr="00887327" w:rsidRDefault="00887327" w:rsidP="00887327">
      <w:pPr>
        <w:widowControl w:val="0"/>
        <w:numPr>
          <w:ilvl w:val="0"/>
          <w:numId w:val="17"/>
        </w:numPr>
        <w:autoSpaceDE w:val="0"/>
        <w:spacing w:after="0" w:line="240" w:lineRule="auto"/>
        <w:contextualSpacing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Marszałkiem Województwa Wielkopolskiego;</w:t>
      </w:r>
    </w:p>
    <w:p w14:paraId="295C8C6A" w14:textId="77777777" w:rsidR="00887327" w:rsidRPr="00887327" w:rsidRDefault="00887327" w:rsidP="00887327">
      <w:pPr>
        <w:widowControl w:val="0"/>
        <w:numPr>
          <w:ilvl w:val="0"/>
          <w:numId w:val="17"/>
        </w:numPr>
        <w:autoSpaceDE w:val="0"/>
        <w:spacing w:after="0" w:line="240" w:lineRule="auto"/>
        <w:contextualSpacing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Starostą Śremskim;</w:t>
      </w:r>
    </w:p>
    <w:p w14:paraId="5E838144" w14:textId="77777777" w:rsidR="00887327" w:rsidRPr="00887327" w:rsidRDefault="00887327" w:rsidP="00887327">
      <w:pPr>
        <w:widowControl w:val="0"/>
        <w:numPr>
          <w:ilvl w:val="0"/>
          <w:numId w:val="17"/>
        </w:numPr>
        <w:autoSpaceDE w:val="0"/>
        <w:spacing w:after="0" w:line="240" w:lineRule="auto"/>
        <w:contextualSpacing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 xml:space="preserve">Dyrektorem Zarządu Zlewni w Poznaniu Państwowego Gospodarstwa Wodnego Wody Polskie. </w:t>
      </w:r>
    </w:p>
    <w:p w14:paraId="760307D5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Projekt decyzji został uzgodniony z Wielkopolskim Wojewódzkim Inspektorem Sanitarnym na podstawie art. 3 pkt 1a ustawy z dnia 14 marca 1985 r. o Państwowej Inspekcji Sanitarnej (Dz. U. z 2024 r. poz. 416).</w:t>
      </w:r>
    </w:p>
    <w:p w14:paraId="6D50796D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W ramach wewnętrznej procedury projekt decyzji uzyskał stanowisko zarządcy drogi wewnętrznej – ul. Dąbrowskiej i drogi publicznej (gminnej) – ul. Ks. Piotra Wawrzyniaka, czyli Burmistrza Śremu. </w:t>
      </w:r>
    </w:p>
    <w:p w14:paraId="434F3EF6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Projekt decyzji nie wymagał zaopiniowania przez operatorów, o których mowa art. 53 ust. 5e u.p.z.p.</w:t>
      </w:r>
    </w:p>
    <w:p w14:paraId="522F40A7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7327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79D025F9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7327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współwłaścicieli działki objętej wnioskiem, wnioskodawcę oraz właścicieli/współwłaścicieli działek, na które planowana inwestycja będzie oddziaływać o nr ewid.: 175; 57/6; 171/2; 171/4; 277/2; 177; 282; 283; 171/3; 176; 172, obręb Mechlin. </w:t>
      </w:r>
    </w:p>
    <w:p w14:paraId="414DC375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7327">
        <w:rPr>
          <w:rFonts w:cstheme="minorHAnsi"/>
          <w:sz w:val="28"/>
        </w:rPr>
        <w:t xml:space="preserve">Stosownie do art. 53 ust. 1a, ust. 1b i ust. 1c u.p.z.p. prawa rzeczowe do nieruchomości oraz dane dotyczące osób, którym te prawa przysługują, ustala się na podstawie ksiąg wieczystych, ewidencji gruntów i budynków, zbioru dokumentów albo innych dokumentów urzędowych. Adresy osób, którym przysługują prawa rzeczowe do nieruchomości, ustala się na podstawie wszelkich okoliczności, jeżeli są one znane organowi z urzędu lub zostały wskazane przez stronę, w tym również na podstawie ewidencji gruntów i budynków. Doręczenie na tak ustalony adres jest skuteczne. </w:t>
      </w:r>
    </w:p>
    <w:p w14:paraId="5F503F09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</w:p>
    <w:p w14:paraId="248F2CD0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7327">
        <w:rPr>
          <w:rFonts w:cstheme="minorHAnsi"/>
          <w:sz w:val="28"/>
        </w:rPr>
        <w:lastRenderedPageBreak/>
        <w:t xml:space="preserve">W przypadku nieruchomości o nieuregulowanym stanie prawnym lub uzyskania danych pozwalających na ustalenie adresu właściciela lub użytkownika wieczystego nieruchomości w sposób określony w ust. 1b, zawiadomienia dokonuje się w sposób, o którym mowa w art. 49 k.p.a. Przepisu art. 34 § 1 k.p.a. nie stosuje się. </w:t>
      </w:r>
    </w:p>
    <w:p w14:paraId="23B6FAA9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7327">
        <w:rPr>
          <w:rFonts w:cstheme="minorHAnsi"/>
          <w:sz w:val="28"/>
        </w:rPr>
        <w:t xml:space="preserve">W myśl art. 2 pkt 24 u.p.z.p. nieruchomością o nieregulowanym stanie prawnym jest nieruchomość, o której mowa w art. 113 ust. 6 i 7 ustawy z dnia 21 sierpnia 1997 r. o gospodarce nieruchomościami. Zgodnie z art. 113 ust. 6 i ust. 7 ustawy z dnia 21 sierpnia 1997 r. o gospodarce nieruchomościami nieruchomością taką jest nieruchomość, w stosunku do której nie można ustalić osób, którym przysługują do niej prawa rzeczowe lub jeżeli właściciel lub użytkownik wieczysty nieruchomości nie żyje i nie przeprowadzono lub nie zostało zakończone postępowanie spadkowe. </w:t>
      </w:r>
    </w:p>
    <w:p w14:paraId="3DBAE9BB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887327">
        <w:rPr>
          <w:rFonts w:cstheme="minorHAnsi"/>
          <w:sz w:val="28"/>
        </w:rPr>
        <w:t>W postępowaniu ustalono, że współwłaścicielka działek o nr ewid. 282 i 283, obręb Mechlin oraz współwłaścicielka działki o nr ewid. 171/3, obręb Mechlin, nie żyją. Burmistrz Śremu 19.02.2025 r. wystąpił do właściwego sądu o udzielenie informacji czy zostały przeprowadzone postępowania spadkowe. Sąd Rejonowy w Śremie I Wydział Cywilny poinformował dnia 28.03.2025 r. o braku zakończonych lub trwających postępowań spadkowych.</w:t>
      </w:r>
    </w:p>
    <w:p w14:paraId="46A57796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4E9885D" w14:textId="77777777" w:rsidR="00887327" w:rsidRPr="00887327" w:rsidRDefault="00887327" w:rsidP="0088732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 związku z powyższym orzeczono jak w sentencji.</w:t>
      </w:r>
    </w:p>
    <w:p w14:paraId="1E212D95" w14:textId="77777777" w:rsidR="00887327" w:rsidRPr="00887327" w:rsidRDefault="00887327" w:rsidP="00887327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87327">
        <w:rPr>
          <w:rFonts w:cstheme="minorHAnsi"/>
          <w:bCs/>
          <w:sz w:val="28"/>
          <w:szCs w:val="28"/>
        </w:rPr>
        <w:t>Pouczenie</w:t>
      </w:r>
    </w:p>
    <w:p w14:paraId="79DE5FC7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30D4D67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105F48DB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327AA445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25FCB313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lastRenderedPageBreak/>
        <w:t>Z dniem doręczenia organowi administracji publicznej oświadczenia o zrzeczeniu się prawa do wniesienia odwołania przez ostatnią ze stron postępowania, decyzja staje się ostateczna i prawomocna.</w:t>
      </w:r>
    </w:p>
    <w:p w14:paraId="6A6EA8BB" w14:textId="77777777" w:rsidR="00887327" w:rsidRPr="00887327" w:rsidRDefault="00887327" w:rsidP="0088732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324BFD0E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Calibri" w:hAnsi="Calibri" w:cs="Calibri"/>
          <w:sz w:val="28"/>
        </w:rPr>
      </w:pPr>
    </w:p>
    <w:p w14:paraId="2837C3E0" w14:textId="77777777" w:rsidR="00887327" w:rsidRPr="00887327" w:rsidRDefault="00887327" w:rsidP="00887327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(-) z up. BURMISTRZA</w:t>
      </w:r>
    </w:p>
    <w:p w14:paraId="7E622E48" w14:textId="77777777" w:rsidR="00887327" w:rsidRPr="00887327" w:rsidRDefault="00887327" w:rsidP="00887327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Katarzyna Bednarowicz</w:t>
      </w:r>
    </w:p>
    <w:p w14:paraId="17966C0E" w14:textId="77777777" w:rsidR="00887327" w:rsidRPr="00887327" w:rsidRDefault="00887327" w:rsidP="00887327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naczelnik Pionu Gospodarowania</w:t>
      </w:r>
    </w:p>
    <w:p w14:paraId="00BC1E25" w14:textId="77777777" w:rsidR="00887327" w:rsidRPr="00887327" w:rsidRDefault="00887327" w:rsidP="00887327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Przestrzenią i Środowiskiem</w:t>
      </w:r>
    </w:p>
    <w:p w14:paraId="4BDD28BD" w14:textId="77777777" w:rsidR="00887327" w:rsidRPr="00887327" w:rsidRDefault="00887327" w:rsidP="00887327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887327">
        <w:rPr>
          <w:rFonts w:ascii="Calibri" w:hAnsi="Calibri" w:cs="Calibri"/>
          <w:sz w:val="28"/>
          <w:szCs w:val="28"/>
        </w:rPr>
        <w:t>/dokument podpisany elektronicznie/</w:t>
      </w:r>
    </w:p>
    <w:p w14:paraId="7E70B672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5142C46" w14:textId="77777777" w:rsidR="00887327" w:rsidRPr="00887327" w:rsidRDefault="00887327" w:rsidP="00887327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Załączniki:</w:t>
      </w:r>
    </w:p>
    <w:p w14:paraId="31F352D2" w14:textId="77777777" w:rsidR="00887327" w:rsidRPr="00887327" w:rsidRDefault="00887327" w:rsidP="00887327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załącznik nr 1 – część graficzna decyzji,</w:t>
      </w:r>
    </w:p>
    <w:p w14:paraId="5EBD1083" w14:textId="77777777" w:rsidR="00887327" w:rsidRPr="00887327" w:rsidRDefault="00887327" w:rsidP="00887327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załącznik nr 2 – dane osobowe stron postępowania (w aktach sprawy).</w:t>
      </w:r>
    </w:p>
    <w:p w14:paraId="162F63B5" w14:textId="77777777" w:rsidR="00887327" w:rsidRPr="00887327" w:rsidRDefault="00887327" w:rsidP="0088732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3310E2BB" w14:textId="77777777" w:rsidR="00887327" w:rsidRPr="00887327" w:rsidRDefault="00887327" w:rsidP="0088732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887327">
        <w:rPr>
          <w:rFonts w:ascii="Calibri" w:hAnsi="Calibri" w:cs="Calibri"/>
          <w:bCs/>
          <w:sz w:val="28"/>
          <w:szCs w:val="28"/>
        </w:rPr>
        <w:t>Sprawę prowadzi:</w:t>
      </w:r>
    </w:p>
    <w:p w14:paraId="29D700D1" w14:textId="77777777" w:rsidR="00887327" w:rsidRPr="00887327" w:rsidRDefault="00887327" w:rsidP="0088732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887327">
        <w:rPr>
          <w:rFonts w:ascii="Calibri" w:hAnsi="Calibri" w:cs="Calibri"/>
          <w:bCs/>
          <w:sz w:val="28"/>
          <w:szCs w:val="28"/>
        </w:rPr>
        <w:t xml:space="preserve">Sandra Krauze </w:t>
      </w:r>
    </w:p>
    <w:p w14:paraId="38472672" w14:textId="77777777" w:rsidR="00887327" w:rsidRPr="00887327" w:rsidRDefault="00887327" w:rsidP="0088732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887327">
        <w:rPr>
          <w:rFonts w:ascii="Calibri" w:hAnsi="Calibri" w:cs="Calibri"/>
          <w:bCs/>
          <w:sz w:val="28"/>
          <w:szCs w:val="28"/>
        </w:rPr>
        <w:t xml:space="preserve">podinspektor  </w:t>
      </w:r>
    </w:p>
    <w:p w14:paraId="1C9AB90F" w14:textId="77777777" w:rsidR="00887327" w:rsidRPr="00887327" w:rsidRDefault="00887327" w:rsidP="0088732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887327">
        <w:rPr>
          <w:rFonts w:ascii="Calibri" w:hAnsi="Calibri" w:cs="Calibri"/>
          <w:bCs/>
          <w:sz w:val="28"/>
          <w:szCs w:val="28"/>
        </w:rPr>
        <w:t>tel. 61 28 47 190</w:t>
      </w:r>
    </w:p>
    <w:p w14:paraId="76BA3F86" w14:textId="77777777" w:rsidR="00887327" w:rsidRPr="00887327" w:rsidRDefault="00887327" w:rsidP="00887327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6223F808" w14:textId="77777777" w:rsidR="00887327" w:rsidRPr="00887327" w:rsidRDefault="00887327" w:rsidP="00887327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887327">
        <w:rPr>
          <w:rFonts w:ascii="Calibri" w:eastAsia="Calibri" w:hAnsi="Calibri" w:cs="Times New Roman"/>
          <w:sz w:val="28"/>
        </w:rPr>
        <w:t>Otrzymują:</w:t>
      </w:r>
    </w:p>
    <w:p w14:paraId="18EF2A98" w14:textId="77777777" w:rsidR="00887327" w:rsidRPr="00887327" w:rsidRDefault="00887327" w:rsidP="00887327">
      <w:pPr>
        <w:spacing w:after="120" w:line="240" w:lineRule="auto"/>
        <w:ind w:firstLine="142"/>
        <w:jc w:val="both"/>
        <w:rPr>
          <w:rFonts w:ascii="Calibri" w:eastAsia="Calibri" w:hAnsi="Calibri" w:cs="Times New Roman"/>
          <w:sz w:val="28"/>
        </w:rPr>
      </w:pPr>
      <w:r w:rsidRPr="00887327">
        <w:rPr>
          <w:rFonts w:ascii="Calibri" w:eastAsia="Calibri" w:hAnsi="Calibri" w:cs="Times New Roman"/>
          <w:sz w:val="28"/>
        </w:rPr>
        <w:t>Strony postępowania:</w:t>
      </w:r>
    </w:p>
    <w:p w14:paraId="2A41BAF9" w14:textId="77777777" w:rsidR="00887327" w:rsidRPr="00887327" w:rsidRDefault="00887327" w:rsidP="00887327">
      <w:pPr>
        <w:numPr>
          <w:ilvl w:val="0"/>
          <w:numId w:val="14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 w:rsidRPr="00887327">
        <w:rPr>
          <w:rFonts w:ascii="Calibri" w:eastAsia="Calibri" w:hAnsi="Calibri" w:cs="Times New Roman"/>
          <w:sz w:val="28"/>
        </w:rPr>
        <w:t>T-MOBILE POLSKA S.A.; ul. Marynarska 12, 02-674 Warszawa,</w:t>
      </w:r>
    </w:p>
    <w:p w14:paraId="36AEAD50" w14:textId="77777777" w:rsidR="00887327" w:rsidRPr="00887327" w:rsidRDefault="00887327" w:rsidP="00887327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887327">
        <w:rPr>
          <w:rFonts w:ascii="Calibri" w:eastAsia="Calibri" w:hAnsi="Calibri" w:cs="Times New Roman"/>
          <w:sz w:val="28"/>
        </w:rPr>
        <w:t>pełnomocnik: Pan Robert Gadomski,</w:t>
      </w:r>
    </w:p>
    <w:p w14:paraId="663B9B25" w14:textId="77777777" w:rsidR="00887327" w:rsidRPr="00887327" w:rsidRDefault="00887327" w:rsidP="0088732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887327">
        <w:rPr>
          <w:rFonts w:ascii="Calibri" w:eastAsia="Calibri" w:hAnsi="Calibri" w:cs="Times New Roman"/>
          <w:sz w:val="28"/>
        </w:rPr>
        <w:t>Pozostałe Strony postępowania zgodnie z załącznikiem nr 2</w:t>
      </w:r>
    </w:p>
    <w:p w14:paraId="17BBC66A" w14:textId="77777777" w:rsidR="00887327" w:rsidRPr="00887327" w:rsidRDefault="00887327" w:rsidP="00887327">
      <w:pPr>
        <w:spacing w:after="0" w:line="240" w:lineRule="auto"/>
        <w:ind w:firstLine="142"/>
        <w:jc w:val="both"/>
        <w:rPr>
          <w:rFonts w:ascii="Calibri" w:eastAsia="Calibri" w:hAnsi="Calibri" w:cs="Times New Roman"/>
          <w:sz w:val="28"/>
        </w:rPr>
      </w:pPr>
      <w:r w:rsidRPr="00887327">
        <w:rPr>
          <w:rFonts w:ascii="Calibri" w:eastAsia="Calibri" w:hAnsi="Calibri" w:cs="Times New Roman"/>
          <w:sz w:val="28"/>
        </w:rPr>
        <w:t>Aa.</w:t>
      </w:r>
    </w:p>
    <w:p w14:paraId="19B7A089" w14:textId="77777777" w:rsidR="00887327" w:rsidRPr="00887327" w:rsidRDefault="00887327" w:rsidP="00887327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4965AF2" w14:textId="77777777" w:rsidR="00887327" w:rsidRPr="00887327" w:rsidRDefault="00887327" w:rsidP="00887327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887327">
        <w:rPr>
          <w:rFonts w:cstheme="minorHAnsi"/>
          <w:sz w:val="28"/>
          <w:szCs w:val="28"/>
        </w:rPr>
        <w:t xml:space="preserve">Uiszczono opłatę skarbową w kwocie: 598,00 zł </w:t>
      </w:r>
    </w:p>
    <w:p w14:paraId="072BD214" w14:textId="77777777" w:rsidR="00887327" w:rsidRPr="00887327" w:rsidRDefault="00887327" w:rsidP="00887327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Data wpłaty: 07.02.2025 r.</w:t>
      </w:r>
    </w:p>
    <w:p w14:paraId="37270CC7" w14:textId="77777777" w:rsidR="00887327" w:rsidRPr="00887327" w:rsidRDefault="00887327" w:rsidP="00887327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Nr rachunku bankowego Urzędu Miejskiego w Śremie:</w:t>
      </w:r>
    </w:p>
    <w:p w14:paraId="388B54F9" w14:textId="29622955" w:rsidR="00654CEE" w:rsidRDefault="00887327" w:rsidP="00887327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887327">
        <w:rPr>
          <w:rFonts w:cstheme="minorHAnsi"/>
          <w:sz w:val="28"/>
          <w:szCs w:val="28"/>
        </w:rPr>
        <w:t>57 9084 0003 2102 0013 0521 0013</w:t>
      </w: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887327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202DF43C" w:rsidR="00EC6D4F" w:rsidRPr="0019017D" w:rsidRDefault="00887327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DFF66E2" wp14:editId="5860E8EE">
            <wp:extent cx="5962650" cy="8524875"/>
            <wp:effectExtent l="0" t="0" r="0" b="9525"/>
            <wp:docPr id="1093987518" name="Obraz 1" descr="Obraz zawierający tekst, mapa, diagram, Pla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987518" name="Obraz 1" descr="Obraz zawierający tekst, mapa, diagram, Plan&#10;&#10;Zawartość wygenerowana przez sztuczną inteligencję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852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887327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77799" w14:textId="77777777" w:rsidR="00B1390A" w:rsidRDefault="00B1390A" w:rsidP="00053E5A">
      <w:pPr>
        <w:spacing w:after="0" w:line="240" w:lineRule="auto"/>
      </w:pPr>
      <w:r>
        <w:separator/>
      </w:r>
    </w:p>
  </w:endnote>
  <w:endnote w:type="continuationSeparator" w:id="0">
    <w:p w14:paraId="2CBC4185" w14:textId="77777777" w:rsidR="00B1390A" w:rsidRDefault="00B1390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15539801" name="Obraz 7155398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35D1" w14:textId="77777777" w:rsidR="00B1390A" w:rsidRDefault="00B1390A" w:rsidP="00053E5A">
      <w:pPr>
        <w:spacing w:after="0" w:line="240" w:lineRule="auto"/>
      </w:pPr>
      <w:r>
        <w:separator/>
      </w:r>
    </w:p>
  </w:footnote>
  <w:footnote w:type="continuationSeparator" w:id="0">
    <w:p w14:paraId="5AB06DDA" w14:textId="77777777" w:rsidR="00B1390A" w:rsidRDefault="00B1390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472675170" name="Obraz 472675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44573648" name="Obraz 3445736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581700189" name="Obraz 581700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E6FEC"/>
    <w:multiLevelType w:val="hybridMultilevel"/>
    <w:tmpl w:val="D8722B64"/>
    <w:lvl w:ilvl="0" w:tplc="974EF1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A77A4B"/>
    <w:multiLevelType w:val="hybridMultilevel"/>
    <w:tmpl w:val="C21C4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131809">
    <w:abstractNumId w:val="12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7"/>
  </w:num>
  <w:num w:numId="5" w16cid:durableId="831064291">
    <w:abstractNumId w:val="4"/>
  </w:num>
  <w:num w:numId="6" w16cid:durableId="19129319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4"/>
  </w:num>
  <w:num w:numId="13" w16cid:durableId="2007778848">
    <w:abstractNumId w:val="10"/>
  </w:num>
  <w:num w:numId="14" w16cid:durableId="1696349702">
    <w:abstractNumId w:val="5"/>
  </w:num>
  <w:num w:numId="15" w16cid:durableId="1242446733">
    <w:abstractNumId w:val="13"/>
  </w:num>
  <w:num w:numId="16" w16cid:durableId="2069376828">
    <w:abstractNumId w:val="11"/>
  </w:num>
  <w:num w:numId="17" w16cid:durableId="2009670125">
    <w:abstractNumId w:val="9"/>
  </w:num>
  <w:num w:numId="18" w16cid:durableId="10728938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516D"/>
    <w:rsid w:val="00075C2C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A6F"/>
    <w:rsid w:val="00181ACD"/>
    <w:rsid w:val="0019017D"/>
    <w:rsid w:val="0019542B"/>
    <w:rsid w:val="001A147C"/>
    <w:rsid w:val="001B60E8"/>
    <w:rsid w:val="001B7431"/>
    <w:rsid w:val="001B7520"/>
    <w:rsid w:val="001B7825"/>
    <w:rsid w:val="001C15FF"/>
    <w:rsid w:val="001C396E"/>
    <w:rsid w:val="001E4ACB"/>
    <w:rsid w:val="001F446A"/>
    <w:rsid w:val="0020497A"/>
    <w:rsid w:val="002145FB"/>
    <w:rsid w:val="0022503A"/>
    <w:rsid w:val="00237179"/>
    <w:rsid w:val="0024485B"/>
    <w:rsid w:val="00247502"/>
    <w:rsid w:val="00250690"/>
    <w:rsid w:val="00271ACE"/>
    <w:rsid w:val="00287535"/>
    <w:rsid w:val="0029054B"/>
    <w:rsid w:val="00291389"/>
    <w:rsid w:val="00292A6F"/>
    <w:rsid w:val="002B3949"/>
    <w:rsid w:val="002B4766"/>
    <w:rsid w:val="002B5F7F"/>
    <w:rsid w:val="002C3AE8"/>
    <w:rsid w:val="002C6D5C"/>
    <w:rsid w:val="002D73D9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63331"/>
    <w:rsid w:val="0037130C"/>
    <w:rsid w:val="003722A0"/>
    <w:rsid w:val="003744D0"/>
    <w:rsid w:val="003751A1"/>
    <w:rsid w:val="00393379"/>
    <w:rsid w:val="003A4560"/>
    <w:rsid w:val="003B1484"/>
    <w:rsid w:val="003B39DE"/>
    <w:rsid w:val="003E043C"/>
    <w:rsid w:val="003E0845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00191"/>
    <w:rsid w:val="005202B4"/>
    <w:rsid w:val="00524B9F"/>
    <w:rsid w:val="00525346"/>
    <w:rsid w:val="00530106"/>
    <w:rsid w:val="00534F27"/>
    <w:rsid w:val="00544556"/>
    <w:rsid w:val="00550430"/>
    <w:rsid w:val="00553A99"/>
    <w:rsid w:val="00554F6C"/>
    <w:rsid w:val="00576B03"/>
    <w:rsid w:val="005811F1"/>
    <w:rsid w:val="00581995"/>
    <w:rsid w:val="0058447F"/>
    <w:rsid w:val="00593617"/>
    <w:rsid w:val="00595D3B"/>
    <w:rsid w:val="005B7CE9"/>
    <w:rsid w:val="005C416D"/>
    <w:rsid w:val="005D06D0"/>
    <w:rsid w:val="005D1262"/>
    <w:rsid w:val="005E5887"/>
    <w:rsid w:val="005F048F"/>
    <w:rsid w:val="005F16C6"/>
    <w:rsid w:val="005F23DE"/>
    <w:rsid w:val="005F3026"/>
    <w:rsid w:val="005F5359"/>
    <w:rsid w:val="00604784"/>
    <w:rsid w:val="00613E9B"/>
    <w:rsid w:val="00620012"/>
    <w:rsid w:val="006213C1"/>
    <w:rsid w:val="00646DA0"/>
    <w:rsid w:val="00654CEE"/>
    <w:rsid w:val="00660ADD"/>
    <w:rsid w:val="00665772"/>
    <w:rsid w:val="00667052"/>
    <w:rsid w:val="00670ACF"/>
    <w:rsid w:val="00677D1B"/>
    <w:rsid w:val="00690526"/>
    <w:rsid w:val="006A2EB4"/>
    <w:rsid w:val="006A6F3E"/>
    <w:rsid w:val="006B7714"/>
    <w:rsid w:val="006B7819"/>
    <w:rsid w:val="006E23B5"/>
    <w:rsid w:val="00703C9A"/>
    <w:rsid w:val="0072462C"/>
    <w:rsid w:val="00725ECA"/>
    <w:rsid w:val="007362FC"/>
    <w:rsid w:val="00744DF3"/>
    <w:rsid w:val="00766576"/>
    <w:rsid w:val="0077369E"/>
    <w:rsid w:val="00781406"/>
    <w:rsid w:val="007826EB"/>
    <w:rsid w:val="007864CF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800461"/>
    <w:rsid w:val="00806843"/>
    <w:rsid w:val="00811348"/>
    <w:rsid w:val="0081559F"/>
    <w:rsid w:val="00816EEC"/>
    <w:rsid w:val="00817BD5"/>
    <w:rsid w:val="008428E4"/>
    <w:rsid w:val="00860DB9"/>
    <w:rsid w:val="00873D7B"/>
    <w:rsid w:val="00877832"/>
    <w:rsid w:val="00886E45"/>
    <w:rsid w:val="00887327"/>
    <w:rsid w:val="008B0BDB"/>
    <w:rsid w:val="008C2580"/>
    <w:rsid w:val="008C36B2"/>
    <w:rsid w:val="008C42C2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46604"/>
    <w:rsid w:val="00A5187D"/>
    <w:rsid w:val="00A66339"/>
    <w:rsid w:val="00A76857"/>
    <w:rsid w:val="00A77B0B"/>
    <w:rsid w:val="00A84928"/>
    <w:rsid w:val="00A866E6"/>
    <w:rsid w:val="00A97B8B"/>
    <w:rsid w:val="00AA21C9"/>
    <w:rsid w:val="00AB773A"/>
    <w:rsid w:val="00AC6074"/>
    <w:rsid w:val="00AE5615"/>
    <w:rsid w:val="00AF64A9"/>
    <w:rsid w:val="00B1164C"/>
    <w:rsid w:val="00B1390A"/>
    <w:rsid w:val="00B15B2E"/>
    <w:rsid w:val="00B16EAA"/>
    <w:rsid w:val="00B3295F"/>
    <w:rsid w:val="00B46FA9"/>
    <w:rsid w:val="00B47015"/>
    <w:rsid w:val="00B82124"/>
    <w:rsid w:val="00B90C6C"/>
    <w:rsid w:val="00B91287"/>
    <w:rsid w:val="00B91A90"/>
    <w:rsid w:val="00B95B1E"/>
    <w:rsid w:val="00BB4A81"/>
    <w:rsid w:val="00BC0C62"/>
    <w:rsid w:val="00BC11C2"/>
    <w:rsid w:val="00BD2D28"/>
    <w:rsid w:val="00BE0275"/>
    <w:rsid w:val="00BE2CC3"/>
    <w:rsid w:val="00BF07E8"/>
    <w:rsid w:val="00C02383"/>
    <w:rsid w:val="00C04695"/>
    <w:rsid w:val="00C0542A"/>
    <w:rsid w:val="00C17872"/>
    <w:rsid w:val="00C23B80"/>
    <w:rsid w:val="00C245E0"/>
    <w:rsid w:val="00C2573C"/>
    <w:rsid w:val="00C44895"/>
    <w:rsid w:val="00C467F0"/>
    <w:rsid w:val="00C62D10"/>
    <w:rsid w:val="00C632F1"/>
    <w:rsid w:val="00C661E5"/>
    <w:rsid w:val="00C75307"/>
    <w:rsid w:val="00C83C16"/>
    <w:rsid w:val="00C94B03"/>
    <w:rsid w:val="00CA1719"/>
    <w:rsid w:val="00CB1B55"/>
    <w:rsid w:val="00CC097F"/>
    <w:rsid w:val="00D00262"/>
    <w:rsid w:val="00D04AC8"/>
    <w:rsid w:val="00D21AAD"/>
    <w:rsid w:val="00D27297"/>
    <w:rsid w:val="00D4504D"/>
    <w:rsid w:val="00D457D5"/>
    <w:rsid w:val="00D4590A"/>
    <w:rsid w:val="00D528AA"/>
    <w:rsid w:val="00D73E1A"/>
    <w:rsid w:val="00D8404E"/>
    <w:rsid w:val="00DB7013"/>
    <w:rsid w:val="00DB78C9"/>
    <w:rsid w:val="00DC49A1"/>
    <w:rsid w:val="00DE72C2"/>
    <w:rsid w:val="00E01087"/>
    <w:rsid w:val="00E11027"/>
    <w:rsid w:val="00E12D70"/>
    <w:rsid w:val="00E30525"/>
    <w:rsid w:val="00E307C2"/>
    <w:rsid w:val="00E34C2B"/>
    <w:rsid w:val="00E47556"/>
    <w:rsid w:val="00E57EFE"/>
    <w:rsid w:val="00E73F34"/>
    <w:rsid w:val="00E75F3A"/>
    <w:rsid w:val="00E81AB1"/>
    <w:rsid w:val="00E86801"/>
    <w:rsid w:val="00E936C7"/>
    <w:rsid w:val="00EA2C60"/>
    <w:rsid w:val="00EB1B42"/>
    <w:rsid w:val="00EC55A9"/>
    <w:rsid w:val="00EC6D4F"/>
    <w:rsid w:val="00EE1943"/>
    <w:rsid w:val="00EE7521"/>
    <w:rsid w:val="00EF6E98"/>
    <w:rsid w:val="00F00F7A"/>
    <w:rsid w:val="00F021E2"/>
    <w:rsid w:val="00F02353"/>
    <w:rsid w:val="00F07059"/>
    <w:rsid w:val="00F50F4D"/>
    <w:rsid w:val="00F87B27"/>
    <w:rsid w:val="00F927BA"/>
    <w:rsid w:val="00FA1A51"/>
    <w:rsid w:val="00FA1B2E"/>
    <w:rsid w:val="00FA4296"/>
    <w:rsid w:val="00FB7420"/>
    <w:rsid w:val="00FC738A"/>
    <w:rsid w:val="00FD4758"/>
    <w:rsid w:val="00FE156B"/>
    <w:rsid w:val="00FE4E0F"/>
    <w:rsid w:val="00FE61DA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3329</Words>
  <Characters>19980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2025-03-11T12:06:00Z</cp:lastPrinted>
  <dcterms:created xsi:type="dcterms:W3CDTF">2025-05-09T09:44:00Z</dcterms:created>
  <dcterms:modified xsi:type="dcterms:W3CDTF">2025-05-09T09:44:00Z</dcterms:modified>
</cp:coreProperties>
</file>