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00933FAA" w:rsidR="00BD5A34" w:rsidRPr="0063592D" w:rsidRDefault="00BD5A34" w:rsidP="003235C6">
      <w:pPr>
        <w:spacing w:after="0" w:line="240" w:lineRule="auto"/>
        <w:jc w:val="right"/>
        <w:rPr>
          <w:rFonts w:cstheme="minorHAnsi"/>
          <w:sz w:val="28"/>
          <w:szCs w:val="28"/>
        </w:rPr>
      </w:pPr>
      <w:r w:rsidRPr="0063592D">
        <w:rPr>
          <w:rFonts w:cstheme="minorHAnsi"/>
          <w:sz w:val="28"/>
          <w:szCs w:val="28"/>
        </w:rPr>
        <w:t xml:space="preserve">Śrem, </w:t>
      </w:r>
      <w:r w:rsidR="00C61E1B">
        <w:rPr>
          <w:rFonts w:cstheme="minorHAnsi"/>
          <w:sz w:val="28"/>
          <w:szCs w:val="28"/>
        </w:rPr>
        <w:t>23</w:t>
      </w:r>
      <w:r w:rsidR="005038FC">
        <w:rPr>
          <w:rFonts w:cstheme="minorHAnsi"/>
          <w:sz w:val="28"/>
          <w:szCs w:val="28"/>
        </w:rPr>
        <w:t xml:space="preserve"> maja</w:t>
      </w:r>
      <w:r w:rsidR="00116E81">
        <w:rPr>
          <w:rFonts w:cstheme="minorHAnsi"/>
          <w:sz w:val="28"/>
          <w:szCs w:val="28"/>
        </w:rPr>
        <w:t xml:space="preserve"> 2025</w:t>
      </w:r>
      <w:r w:rsidRPr="0063592D">
        <w:rPr>
          <w:rFonts w:cstheme="minorHAnsi"/>
          <w:sz w:val="28"/>
          <w:szCs w:val="28"/>
        </w:rPr>
        <w:t xml:space="preserve"> </w:t>
      </w:r>
      <w:r w:rsidR="005038FC">
        <w:rPr>
          <w:rFonts w:cstheme="minorHAnsi"/>
          <w:sz w:val="28"/>
          <w:szCs w:val="28"/>
        </w:rPr>
        <w:t>r.</w:t>
      </w:r>
    </w:p>
    <w:p w14:paraId="314AFC46" w14:textId="195925E6"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5038FC">
        <w:rPr>
          <w:rFonts w:cstheme="minorHAnsi"/>
          <w:sz w:val="28"/>
          <w:szCs w:val="28"/>
        </w:rPr>
        <w:t>4.2025</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2FF0ED96" w:rsidR="00D41FE4"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5038FC">
        <w:rPr>
          <w:rFonts w:eastAsia="Times New Roman" w:cstheme="minorHAnsi"/>
          <w:sz w:val="28"/>
          <w:szCs w:val="28"/>
          <w:lang w:eastAsia="pl-PL"/>
        </w:rPr>
        <w:t xml:space="preserve">22 maja </w:t>
      </w:r>
      <w:r w:rsidR="00116E81">
        <w:rPr>
          <w:rFonts w:eastAsia="Times New Roman" w:cstheme="minorHAnsi"/>
          <w:sz w:val="28"/>
          <w:szCs w:val="28"/>
          <w:lang w:eastAsia="pl-PL"/>
        </w:rPr>
        <w:t>2025</w:t>
      </w:r>
      <w:r w:rsidR="00BD5A34" w:rsidRPr="0063592D">
        <w:rPr>
          <w:rFonts w:eastAsia="Times New Roman" w:cstheme="minorHAnsi"/>
          <w:sz w:val="28"/>
          <w:szCs w:val="28"/>
          <w:lang w:eastAsia="pl-PL"/>
        </w:rPr>
        <w:t xml:space="preserve"> r. Burmistrz Śremu wydał, na rzecz </w:t>
      </w:r>
      <w:r w:rsidR="005038FC">
        <w:rPr>
          <w:rFonts w:eastAsia="Times New Roman" w:cstheme="minorHAnsi"/>
          <w:sz w:val="28"/>
          <w:szCs w:val="28"/>
          <w:lang w:eastAsia="pl-PL"/>
        </w:rPr>
        <w:t xml:space="preserve">spółki </w:t>
      </w:r>
      <w:r w:rsidR="005038FC" w:rsidRPr="005038FC">
        <w:rPr>
          <w:rFonts w:ascii="Calibri" w:eastAsia="Times New Roman" w:hAnsi="Calibri" w:cs="Calibri"/>
          <w:sz w:val="28"/>
          <w:szCs w:val="28"/>
          <w:lang w:eastAsia="pl-PL"/>
        </w:rPr>
        <w:t>Żwir-Kop Garby Spółka z ograniczoną odpowiedzialnością, Garby 22, 63-023 Sulęcinek</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polegającego na </w:t>
      </w:r>
      <w:r w:rsidR="005038FC" w:rsidRPr="005038FC">
        <w:rPr>
          <w:rFonts w:ascii="Calibri" w:eastAsia="Times New Roman" w:hAnsi="Calibri" w:cs="Calibri"/>
          <w:b/>
          <w:sz w:val="28"/>
          <w:szCs w:val="28"/>
          <w:lang w:eastAsia="pl-PL"/>
        </w:rPr>
        <w:t xml:space="preserve">eksploatacji odkrywkowej złoża kruszywa naturalnego </w:t>
      </w:r>
      <w:r w:rsidR="00517F26">
        <w:rPr>
          <w:rFonts w:ascii="Calibri" w:eastAsia="Times New Roman" w:hAnsi="Calibri" w:cs="Calibri"/>
          <w:b/>
          <w:sz w:val="28"/>
          <w:szCs w:val="28"/>
          <w:lang w:eastAsia="pl-PL"/>
        </w:rPr>
        <w:t>„</w:t>
      </w:r>
      <w:r w:rsidR="005038FC" w:rsidRPr="005038FC">
        <w:rPr>
          <w:rFonts w:ascii="Calibri" w:eastAsia="Times New Roman" w:hAnsi="Calibri" w:cs="Calibri"/>
          <w:b/>
          <w:sz w:val="28"/>
          <w:szCs w:val="28"/>
          <w:lang w:eastAsia="pl-PL"/>
        </w:rPr>
        <w:t>Luciny IV Pole 2</w:t>
      </w:r>
      <w:r w:rsidR="00517F26">
        <w:rPr>
          <w:rFonts w:ascii="Calibri" w:eastAsia="Times New Roman" w:hAnsi="Calibri" w:cs="Calibri"/>
          <w:b/>
          <w:sz w:val="28"/>
          <w:szCs w:val="28"/>
          <w:lang w:eastAsia="pl-PL"/>
        </w:rPr>
        <w:t>”</w:t>
      </w:r>
      <w:r w:rsidR="005038FC" w:rsidRPr="005038FC">
        <w:rPr>
          <w:rFonts w:ascii="Calibri" w:eastAsia="Times New Roman" w:hAnsi="Calibri" w:cs="Calibri"/>
          <w:b/>
          <w:sz w:val="28"/>
          <w:szCs w:val="28"/>
          <w:lang w:eastAsia="pl-PL"/>
        </w:rPr>
        <w:t xml:space="preserve"> na działkach o numerach ewidencyjnych: 282/2; 282/3; 283; 284; 285; 286 i</w:t>
      </w:r>
      <w:r w:rsidR="005038FC">
        <w:rPr>
          <w:rFonts w:ascii="Calibri" w:eastAsia="Times New Roman" w:hAnsi="Calibri" w:cs="Calibri"/>
          <w:b/>
          <w:sz w:val="28"/>
          <w:szCs w:val="28"/>
          <w:lang w:eastAsia="pl-PL"/>
        </w:rPr>
        <w:t> </w:t>
      </w:r>
      <w:r w:rsidR="005038FC" w:rsidRPr="005038FC">
        <w:rPr>
          <w:rFonts w:ascii="Calibri" w:eastAsia="Times New Roman" w:hAnsi="Calibri" w:cs="Calibri"/>
          <w:b/>
          <w:sz w:val="28"/>
          <w:szCs w:val="28"/>
          <w:lang w:eastAsia="pl-PL"/>
        </w:rPr>
        <w:t>299/2, obręb Luciny</w:t>
      </w:r>
      <w:r w:rsidR="005968A5">
        <w:rPr>
          <w:rFonts w:eastAsia="Times New Roman" w:cstheme="minorHAnsi"/>
          <w:sz w:val="28"/>
          <w:szCs w:val="28"/>
          <w:lang w:eastAsia="pl-PL"/>
        </w:rPr>
        <w:t>.</w:t>
      </w:r>
      <w:r w:rsidR="00BD5A34" w:rsidRPr="0063592D">
        <w:rPr>
          <w:rFonts w:eastAsia="Times New Roman" w:cstheme="minorHAnsi"/>
          <w:sz w:val="28"/>
          <w:szCs w:val="28"/>
          <w:lang w:eastAsia="pl-PL"/>
        </w:rPr>
        <w:t xml:space="preserve"> </w:t>
      </w:r>
    </w:p>
    <w:p w14:paraId="45576EAD" w14:textId="59CEE0B3"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C552DF">
        <w:rPr>
          <w:rFonts w:eastAsia="Times New Roman" w:cstheme="minorHAnsi"/>
          <w:sz w:val="28"/>
          <w:szCs w:val="28"/>
          <w:lang w:eastAsia="pl-PL"/>
        </w:rPr>
        <w:t>2024 r. poz. 572</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478916C9" w:rsidR="00BD5A34" w:rsidRPr="00B81AFE" w:rsidRDefault="00BD5A34" w:rsidP="00F80DB4">
      <w:pPr>
        <w:spacing w:after="12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5038FC" w:rsidRPr="005038FC">
          <w:rPr>
            <w:rStyle w:val="Hipercze"/>
            <w:sz w:val="28"/>
            <w:szCs w:val="28"/>
          </w:rPr>
          <w:t>https://bip.srem.pl/public/?id=233850</w:t>
        </w:r>
      </w:hyperlink>
      <w:r w:rsidRPr="005038FC">
        <w:rPr>
          <w:rFonts w:cstheme="minorHAnsi"/>
          <w:sz w:val="28"/>
          <w:szCs w:val="28"/>
        </w:rPr>
        <w:t>.</w:t>
      </w:r>
    </w:p>
    <w:p w14:paraId="02E02EDF" w14:textId="78D04261" w:rsidR="00BD5A34" w:rsidRPr="00417844" w:rsidRDefault="003235C6" w:rsidP="00F80DB4">
      <w:pPr>
        <w:spacing w:after="120" w:line="240" w:lineRule="auto"/>
        <w:ind w:left="4248"/>
        <w:jc w:val="center"/>
        <w:rPr>
          <w:rFonts w:eastAsia="Times New Roman" w:cstheme="minorHAnsi"/>
          <w:sz w:val="28"/>
          <w:szCs w:val="28"/>
          <w:lang w:eastAsia="pl-PL"/>
        </w:rPr>
      </w:pPr>
      <w:r w:rsidRPr="00417844">
        <w:rPr>
          <w:rFonts w:eastAsia="Times New Roman" w:cstheme="minorHAnsi"/>
          <w:sz w:val="28"/>
          <w:szCs w:val="28"/>
          <w:lang w:eastAsia="pl-PL"/>
        </w:rPr>
        <w:t>z up. BURMISTRZA</w:t>
      </w:r>
    </w:p>
    <w:p w14:paraId="0DB8800D" w14:textId="555027FD" w:rsidR="003235C6" w:rsidRPr="00417844" w:rsidRDefault="003235C6" w:rsidP="003235C6">
      <w:pPr>
        <w:spacing w:after="0" w:line="240" w:lineRule="auto"/>
        <w:ind w:left="4247"/>
        <w:jc w:val="center"/>
        <w:rPr>
          <w:rFonts w:eastAsia="Times New Roman" w:cstheme="minorHAnsi"/>
          <w:sz w:val="28"/>
          <w:szCs w:val="28"/>
          <w:lang w:eastAsia="pl-PL"/>
        </w:rPr>
      </w:pPr>
      <w:r w:rsidRPr="00417844">
        <w:rPr>
          <w:rFonts w:eastAsia="Times New Roman" w:cstheme="minorHAnsi"/>
          <w:sz w:val="28"/>
          <w:szCs w:val="28"/>
          <w:lang w:eastAsia="pl-PL"/>
        </w:rPr>
        <w:t>Sławomir Ratajczak</w:t>
      </w:r>
    </w:p>
    <w:p w14:paraId="4AB89CB9" w14:textId="5A56156E" w:rsidR="003235C6" w:rsidRPr="0063592D" w:rsidRDefault="003235C6" w:rsidP="00F80DB4">
      <w:pPr>
        <w:spacing w:after="120" w:line="240" w:lineRule="auto"/>
        <w:ind w:left="4248"/>
        <w:jc w:val="center"/>
        <w:rPr>
          <w:rFonts w:eastAsia="Times New Roman" w:cstheme="minorHAnsi"/>
          <w:sz w:val="28"/>
          <w:szCs w:val="28"/>
          <w:lang w:eastAsia="pl-PL"/>
        </w:rPr>
      </w:pPr>
      <w:r w:rsidRPr="00417844">
        <w:rPr>
          <w:rFonts w:eastAsia="Times New Roman" w:cstheme="minorHAnsi"/>
          <w:sz w:val="28"/>
          <w:szCs w:val="28"/>
          <w:lang w:eastAsia="pl-PL"/>
        </w:rPr>
        <w:t>Zastępca Burmistrza</w:t>
      </w:r>
    </w:p>
    <w:p w14:paraId="6A45C5F6" w14:textId="3C683502"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5038FC">
        <w:rPr>
          <w:rFonts w:eastAsia="Times New Roman" w:cstheme="minorHAnsi"/>
          <w:sz w:val="28"/>
          <w:szCs w:val="28"/>
          <w:lang w:eastAsia="pl-PL"/>
        </w:rPr>
        <w:t>26.05</w:t>
      </w:r>
      <w:r w:rsidR="00116E81">
        <w:rPr>
          <w:rFonts w:eastAsia="Times New Roman" w:cstheme="minorHAnsi"/>
          <w:sz w:val="28"/>
          <w:szCs w:val="28"/>
          <w:lang w:eastAsia="pl-PL"/>
        </w:rPr>
        <w:t>.2025</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0F423FC8"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 i 1881</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50A32B8A" w14:textId="77777777" w:rsidR="005038FC" w:rsidRPr="005038FC" w:rsidRDefault="005038FC" w:rsidP="005038FC">
      <w:pPr>
        <w:spacing w:after="0" w:line="240" w:lineRule="auto"/>
        <w:ind w:right="5668"/>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Burmistrz Śremu</w:t>
      </w:r>
    </w:p>
    <w:p w14:paraId="1ECA1B6F" w14:textId="77777777" w:rsidR="005038FC" w:rsidRPr="005038FC" w:rsidRDefault="005038FC" w:rsidP="005038FC">
      <w:pPr>
        <w:spacing w:after="0" w:line="240" w:lineRule="auto"/>
        <w:ind w:right="5668"/>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ul. Plac 20 Października 1</w:t>
      </w:r>
    </w:p>
    <w:p w14:paraId="4A8B440B" w14:textId="77777777" w:rsidR="005038FC" w:rsidRPr="005038FC" w:rsidRDefault="005038FC" w:rsidP="005038FC">
      <w:pPr>
        <w:spacing w:after="0" w:line="240" w:lineRule="auto"/>
        <w:ind w:right="5668"/>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63-100 Śrem</w:t>
      </w:r>
    </w:p>
    <w:p w14:paraId="5BBE4837" w14:textId="77777777" w:rsidR="005038FC" w:rsidRPr="005038FC" w:rsidRDefault="005038FC" w:rsidP="005038FC">
      <w:pPr>
        <w:spacing w:after="120" w:line="240" w:lineRule="auto"/>
        <w:jc w:val="right"/>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Śrem, 22 maja 2025 r.</w:t>
      </w:r>
    </w:p>
    <w:p w14:paraId="2DE5473D" w14:textId="77777777" w:rsidR="005038FC" w:rsidRPr="005038FC" w:rsidRDefault="005038FC" w:rsidP="005038FC">
      <w:pPr>
        <w:spacing w:after="12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PPSOŚ.6220.4.2025.BM</w:t>
      </w:r>
    </w:p>
    <w:p w14:paraId="4FEAC028" w14:textId="77777777" w:rsidR="005038FC" w:rsidRPr="005038FC" w:rsidRDefault="005038FC" w:rsidP="005038FC">
      <w:pPr>
        <w:spacing w:after="120" w:line="240" w:lineRule="auto"/>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Decyzja</w:t>
      </w:r>
    </w:p>
    <w:p w14:paraId="7BDAA5EE" w14:textId="77777777" w:rsidR="005038FC" w:rsidRPr="005038FC" w:rsidRDefault="005038FC" w:rsidP="005038FC">
      <w:pPr>
        <w:spacing w:after="12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5038FC">
        <w:rPr>
          <w:rFonts w:ascii="Calibri" w:eastAsia="Calibri" w:hAnsi="Calibri" w:cs="Calibri"/>
          <w:kern w:val="2"/>
          <w:sz w:val="28"/>
          <w:szCs w:val="28"/>
          <w14:ligatures w14:val="standardContextual"/>
        </w:rPr>
        <w:t>Dz. U. z 2024 r. poz. 1112, 1940 i 1881)</w:t>
      </w:r>
      <w:r w:rsidRPr="005038FC">
        <w:rPr>
          <w:rFonts w:ascii="Calibri" w:eastAsia="Times New Roman" w:hAnsi="Calibri" w:cs="Calibri"/>
          <w:sz w:val="28"/>
          <w:szCs w:val="28"/>
          <w:lang w:eastAsia="pl-PL"/>
        </w:rPr>
        <w:t xml:space="preserve">, zwanej dalej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w:t>
      </w:r>
      <w:r w:rsidRPr="005038FC">
        <w:rPr>
          <w:rFonts w:ascii="Calibri" w:eastAsia="Times New Roman" w:hAnsi="Calibri" w:cs="Calibri"/>
          <w:bCs/>
          <w:sz w:val="28"/>
          <w:szCs w:val="28"/>
          <w:lang w:eastAsia="pl-PL"/>
        </w:rPr>
        <w:t xml:space="preserve">§ 3 ust. 1 pkt 40 lit. a </w:t>
      </w:r>
      <w:proofErr w:type="spellStart"/>
      <w:r w:rsidRPr="005038FC">
        <w:rPr>
          <w:rFonts w:ascii="Calibri" w:eastAsia="Times New Roman" w:hAnsi="Calibri" w:cs="Calibri"/>
          <w:bCs/>
          <w:sz w:val="28"/>
          <w:szCs w:val="28"/>
          <w:lang w:eastAsia="pl-PL"/>
        </w:rPr>
        <w:t>tiret</w:t>
      </w:r>
      <w:proofErr w:type="spellEnd"/>
      <w:r w:rsidRPr="005038FC">
        <w:rPr>
          <w:rFonts w:ascii="Calibri" w:eastAsia="Times New Roman" w:hAnsi="Calibri" w:cs="Calibri"/>
          <w:bCs/>
          <w:sz w:val="28"/>
          <w:szCs w:val="28"/>
          <w:lang w:eastAsia="pl-PL"/>
        </w:rPr>
        <w:t xml:space="preserve"> trzecie i </w:t>
      </w:r>
      <w:proofErr w:type="spellStart"/>
      <w:r w:rsidRPr="005038FC">
        <w:rPr>
          <w:rFonts w:ascii="Calibri" w:eastAsia="Times New Roman" w:hAnsi="Calibri" w:cs="Calibri"/>
          <w:bCs/>
          <w:sz w:val="28"/>
          <w:szCs w:val="28"/>
          <w:lang w:eastAsia="pl-PL"/>
        </w:rPr>
        <w:t>tiret</w:t>
      </w:r>
      <w:proofErr w:type="spellEnd"/>
      <w:r w:rsidRPr="005038FC">
        <w:rPr>
          <w:rFonts w:ascii="Calibri" w:eastAsia="Times New Roman" w:hAnsi="Calibri" w:cs="Calibri"/>
          <w:bCs/>
          <w:sz w:val="28"/>
          <w:szCs w:val="28"/>
          <w:lang w:eastAsia="pl-PL"/>
        </w:rPr>
        <w:t xml:space="preserve"> siódme rozporządzenia Rady Ministrów z dnia 10 września 2019 r. w sprawie przedsięwzięć mogących znacząco oddziaływać na środowisko (Dz. U. poz. 1839, z 2022 r. poz. 1071 i z 2023 r. poz. 1724) </w:t>
      </w:r>
      <w:r w:rsidRPr="005038FC">
        <w:rPr>
          <w:rFonts w:ascii="Calibri" w:eastAsia="Times New Roman" w:hAnsi="Calibri" w:cs="Calibri"/>
          <w:sz w:val="28"/>
          <w:szCs w:val="28"/>
          <w:lang w:eastAsia="pl-PL"/>
        </w:rPr>
        <w:t>oraz art. 104 ustawy z dnia 14 czerwca 1960 r. – Kodeks postępowania administracyjnego (Dz. U. z 2024 r. poz. 572), zwanej dalej K.p.a.,</w:t>
      </w:r>
    </w:p>
    <w:p w14:paraId="0E1C8EC7" w14:textId="77777777" w:rsidR="005038FC" w:rsidRPr="005038FC" w:rsidRDefault="005038FC" w:rsidP="005038FC">
      <w:pPr>
        <w:spacing w:after="120" w:line="240" w:lineRule="auto"/>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po rozpatrzeniu</w:t>
      </w:r>
    </w:p>
    <w:p w14:paraId="789E30BF" w14:textId="77777777" w:rsidR="005038FC" w:rsidRPr="005038FC" w:rsidRDefault="005038FC" w:rsidP="005038FC">
      <w:pPr>
        <w:spacing w:after="12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wniosku </w:t>
      </w:r>
      <w:r w:rsidRPr="005038FC">
        <w:rPr>
          <w:rFonts w:ascii="Calibri" w:eastAsia="Calibri" w:hAnsi="Calibri" w:cs="Calibri"/>
          <w:sz w:val="28"/>
          <w:szCs w:val="28"/>
        </w:rPr>
        <w:t>spółki Żwir-Kop Garby Spółka z ograniczoną odpowiedzialnością, Garby 22, 63-023 Sulęcinek</w:t>
      </w:r>
      <w:r w:rsidRPr="005038FC">
        <w:rPr>
          <w:rFonts w:ascii="Calibri" w:eastAsia="Times New Roman" w:hAnsi="Calibri" w:cs="Calibri"/>
          <w:sz w:val="28"/>
          <w:szCs w:val="28"/>
          <w:lang w:eastAsia="pl-PL"/>
        </w:rPr>
        <w:t xml:space="preserve">, </w:t>
      </w:r>
      <w:r w:rsidRPr="005038FC">
        <w:rPr>
          <w:rFonts w:ascii="Calibri" w:eastAsia="Calibri" w:hAnsi="Calibri" w:cs="Calibri"/>
          <w:sz w:val="28"/>
          <w:szCs w:val="28"/>
        </w:rPr>
        <w:t xml:space="preserve">o wydanie decyzji o środowiskowych uwarunkowaniach dla planowanego przedsięwzięcia polegającego na </w:t>
      </w:r>
      <w:r w:rsidRPr="005038FC">
        <w:rPr>
          <w:rFonts w:ascii="Calibri" w:eastAsia="Calibri" w:hAnsi="Calibri" w:cs="Calibri"/>
          <w:bCs/>
          <w:sz w:val="28"/>
          <w:szCs w:val="28"/>
        </w:rPr>
        <w:t>eksploatacji odkrywkowej złoża kruszywa naturalnego „Luciny IV Pole 2” na działkach o numerach ewidencyjnych: 282/2; 282/3; 283; 284; 285; 286 i 299/2, obręb Luciny</w:t>
      </w:r>
      <w:r w:rsidRPr="005038FC">
        <w:rPr>
          <w:rFonts w:ascii="Calibri" w:eastAsia="Calibri" w:hAnsi="Calibri" w:cs="Calibri"/>
          <w:sz w:val="28"/>
          <w:szCs w:val="28"/>
        </w:rPr>
        <w:t xml:space="preserve">, </w:t>
      </w:r>
    </w:p>
    <w:p w14:paraId="67C10206" w14:textId="77777777" w:rsidR="005038FC" w:rsidRPr="005038FC" w:rsidRDefault="005038FC" w:rsidP="005038FC">
      <w:pPr>
        <w:spacing w:after="120" w:line="240" w:lineRule="auto"/>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ustalam</w:t>
      </w:r>
    </w:p>
    <w:p w14:paraId="72779D15" w14:textId="77777777" w:rsidR="005038FC" w:rsidRPr="005038FC" w:rsidRDefault="005038FC" w:rsidP="005038FC">
      <w:pPr>
        <w:numPr>
          <w:ilvl w:val="0"/>
          <w:numId w:val="1"/>
        </w:numPr>
        <w:spacing w:after="120" w:line="240" w:lineRule="auto"/>
        <w:ind w:left="425" w:hanging="425"/>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5038FC">
        <w:rPr>
          <w:rFonts w:ascii="Calibri" w:eastAsia="Calibri" w:hAnsi="Calibri" w:cs="Calibri"/>
          <w:bCs/>
          <w:sz w:val="28"/>
          <w:szCs w:val="28"/>
        </w:rPr>
        <w:t>eksploatacji odkrywkowej złoża kruszywa naturalnego „Luciny IV Pole 2”, zwanego dalej złożem, na działkach o numerach ewidencyjnych: 282/2; 282/3; 283; 284; 285; 286 i 299/2, obręb Luciny</w:t>
      </w:r>
      <w:r w:rsidRPr="005038FC">
        <w:rPr>
          <w:rFonts w:ascii="Calibri" w:eastAsia="Calibri" w:hAnsi="Calibri" w:cs="Calibri"/>
          <w:sz w:val="28"/>
          <w:szCs w:val="28"/>
        </w:rPr>
        <w:t>.</w:t>
      </w:r>
    </w:p>
    <w:p w14:paraId="71D226F6" w14:textId="77777777" w:rsidR="005038FC" w:rsidRPr="005038FC" w:rsidRDefault="005038FC" w:rsidP="005038FC">
      <w:pPr>
        <w:numPr>
          <w:ilvl w:val="0"/>
          <w:numId w:val="1"/>
        </w:numPr>
        <w:spacing w:after="120" w:line="240" w:lineRule="auto"/>
        <w:ind w:left="426" w:hanging="426"/>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Istotne </w:t>
      </w:r>
      <w:bookmarkStart w:id="0" w:name="highlightHit_12"/>
      <w:bookmarkEnd w:id="0"/>
      <w:r w:rsidRPr="005038FC">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ograniczenia uciążliwości dla terenów sąsiednich</w:t>
      </w:r>
      <w:r w:rsidRPr="005038FC">
        <w:rPr>
          <w:rFonts w:ascii="Calibri" w:eastAsia="Calibri" w:hAnsi="Calibri" w:cs="Times New Roman"/>
          <w:kern w:val="2"/>
          <w:sz w:val="28"/>
          <w14:ligatures w14:val="standardContextual"/>
        </w:rPr>
        <w:t xml:space="preserve"> oraz </w:t>
      </w:r>
      <w:r w:rsidRPr="005038FC">
        <w:rPr>
          <w:rFonts w:ascii="Calibri" w:eastAsia="Times New Roman" w:hAnsi="Calibri" w:cs="Calibri"/>
          <w:sz w:val="28"/>
          <w:szCs w:val="28"/>
          <w:lang w:eastAsia="pl-PL"/>
        </w:rPr>
        <w:t>unikania, zapobiegania i ograniczania oddziaływania przedsięwzięcia na środowisko:</w:t>
      </w:r>
    </w:p>
    <w:p w14:paraId="262DA0C8" w14:textId="77777777" w:rsidR="005038FC" w:rsidRPr="005038FC" w:rsidRDefault="005038FC" w:rsidP="005038FC">
      <w:pPr>
        <w:numPr>
          <w:ilvl w:val="0"/>
          <w:numId w:val="5"/>
        </w:numPr>
        <w:spacing w:after="120" w:line="240" w:lineRule="auto"/>
        <w:ind w:left="851"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zdejmowanie nadkładu, likwidowanie rowów melioracyjnych oraz rozpoczęcie prac eksploatacyjnych przeprowadzić w okresie od początku sierpnia do końca lutego;</w:t>
      </w:r>
    </w:p>
    <w:p w14:paraId="3F7DE469" w14:textId="77777777" w:rsidR="005038FC" w:rsidRPr="005038FC" w:rsidRDefault="005038FC" w:rsidP="005038FC">
      <w:pPr>
        <w:numPr>
          <w:ilvl w:val="0"/>
          <w:numId w:val="5"/>
        </w:numPr>
        <w:spacing w:after="120" w:line="240" w:lineRule="auto"/>
        <w:ind w:left="851"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pracę zakładu górniczego oraz transport kopaliny ograniczyć do pory dnia, to jest godzin od 6:00 do 22:00;</w:t>
      </w:r>
    </w:p>
    <w:p w14:paraId="5BB05C1F" w14:textId="77777777" w:rsidR="005038FC" w:rsidRPr="005038FC" w:rsidRDefault="005038FC" w:rsidP="005038FC">
      <w:pPr>
        <w:numPr>
          <w:ilvl w:val="0"/>
          <w:numId w:val="5"/>
        </w:numPr>
        <w:spacing w:after="120" w:line="240" w:lineRule="auto"/>
        <w:ind w:left="851"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nie prowadzić jednocześnie eksploatacji złoża oraz złoża kruszywa naturalnego „Luciny III”;</w:t>
      </w:r>
    </w:p>
    <w:p w14:paraId="17CAF226" w14:textId="77777777" w:rsidR="005038FC" w:rsidRPr="005038FC" w:rsidRDefault="005038FC" w:rsidP="005038FC">
      <w:pPr>
        <w:numPr>
          <w:ilvl w:val="0"/>
          <w:numId w:val="5"/>
        </w:numPr>
        <w:spacing w:after="120" w:line="240" w:lineRule="auto"/>
        <w:ind w:left="851"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nie odwadniać złoża;</w:t>
      </w:r>
    </w:p>
    <w:p w14:paraId="5FB849F5" w14:textId="77777777" w:rsidR="005038FC" w:rsidRPr="005038FC" w:rsidRDefault="005038FC" w:rsidP="005038FC">
      <w:pPr>
        <w:numPr>
          <w:ilvl w:val="0"/>
          <w:numId w:val="5"/>
        </w:numPr>
        <w:spacing w:after="120" w:line="240" w:lineRule="auto"/>
        <w:ind w:left="851"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eksploatację złoża prowadzić bez przerobu kopaliny;</w:t>
      </w:r>
    </w:p>
    <w:p w14:paraId="3BFA3803" w14:textId="77777777" w:rsidR="005038FC" w:rsidRPr="005038FC" w:rsidRDefault="005038FC" w:rsidP="005038FC">
      <w:pPr>
        <w:numPr>
          <w:ilvl w:val="0"/>
          <w:numId w:val="5"/>
        </w:numPr>
        <w:spacing w:after="120" w:line="240" w:lineRule="auto"/>
        <w:ind w:left="851"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pojazdy transportujące kopalinę tankować poza terenem zakładu górniczego, w miejscach do tego przeznaczonych, w szczególności na stacjach paliw;</w:t>
      </w:r>
    </w:p>
    <w:p w14:paraId="0943962C" w14:textId="77777777" w:rsidR="005038FC" w:rsidRPr="005038FC" w:rsidRDefault="005038FC" w:rsidP="005038FC">
      <w:pPr>
        <w:numPr>
          <w:ilvl w:val="0"/>
          <w:numId w:val="5"/>
        </w:numPr>
        <w:spacing w:after="120" w:line="240" w:lineRule="auto"/>
        <w:ind w:left="851"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wszelkie czynności związane z utrzymywaniem we właściwym stanie sprzętu wydobywczego i transportowego, obejmujące w szczególności naprawę lub wymianę części zużytych wskutek eksploatacji wykonywać poza terenem przedsięwzięcia w specjalistycznych warsztatach;</w:t>
      </w:r>
    </w:p>
    <w:p w14:paraId="00E4C99D" w14:textId="77777777" w:rsidR="005038FC" w:rsidRPr="005038FC" w:rsidRDefault="005038FC" w:rsidP="005038FC">
      <w:pPr>
        <w:numPr>
          <w:ilvl w:val="0"/>
          <w:numId w:val="5"/>
        </w:numPr>
        <w:spacing w:after="120" w:line="240" w:lineRule="auto"/>
        <w:ind w:left="851"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w przypadku braku możliwości przetransportowania sprzętu wydobywczego w wyznaczone miejsca, ich naprawy i tankowanie prowadzić poza wyrobiskiem eksploatacyjnym, wyłącznie w miejscu do tego przeznaczonym i zabezpieczonym przed przedostaniem się zanieczyszczeń do środowiska gruntowo-wodnego;</w:t>
      </w:r>
    </w:p>
    <w:p w14:paraId="64174547" w14:textId="77777777" w:rsidR="005038FC" w:rsidRPr="005038FC" w:rsidRDefault="005038FC" w:rsidP="005038FC">
      <w:pPr>
        <w:numPr>
          <w:ilvl w:val="0"/>
          <w:numId w:val="5"/>
        </w:numPr>
        <w:spacing w:after="120" w:line="240" w:lineRule="auto"/>
        <w:ind w:left="851"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na terenie przedsięwzięcia nie przechowywać paliw i innych materiałów ropopochodnych;</w:t>
      </w:r>
    </w:p>
    <w:p w14:paraId="6BC9AC4D" w14:textId="77777777" w:rsidR="005038FC" w:rsidRPr="005038FC" w:rsidRDefault="005038FC" w:rsidP="005038FC">
      <w:pPr>
        <w:numPr>
          <w:ilvl w:val="0"/>
          <w:numId w:val="5"/>
        </w:numPr>
        <w:spacing w:after="120" w:line="240" w:lineRule="auto"/>
        <w:ind w:left="851" w:hanging="425"/>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zakład górniczy wyposażyć w sorbenty w ilościach niezbędnych do przechwytywania ewentualnie powstających wycieków substancji niebezpiecznych; wycieki substancji mogących zanieczyścić środowisko gruntowo-wodne usuwać niezwłocznie z wykorzystaniem sorbentów</w:t>
      </w:r>
      <w:r w:rsidRPr="005038FC">
        <w:rPr>
          <w:rFonts w:ascii="Calibri" w:eastAsia="Calibri" w:hAnsi="Calibri" w:cs="Calibri"/>
          <w:sz w:val="28"/>
          <w:szCs w:val="28"/>
        </w:rPr>
        <w:t>;</w:t>
      </w:r>
    </w:p>
    <w:p w14:paraId="32E406C7" w14:textId="77777777" w:rsidR="005038FC" w:rsidRPr="005038FC" w:rsidRDefault="005038FC" w:rsidP="005038FC">
      <w:pPr>
        <w:numPr>
          <w:ilvl w:val="0"/>
          <w:numId w:val="5"/>
        </w:numPr>
        <w:spacing w:after="120" w:line="240" w:lineRule="auto"/>
        <w:ind w:left="851" w:hanging="425"/>
        <w:rPr>
          <w:rFonts w:ascii="Calibri" w:eastAsia="Times New Roman" w:hAnsi="Calibri" w:cs="Calibri"/>
          <w:sz w:val="28"/>
          <w:szCs w:val="28"/>
          <w:lang w:eastAsia="pl-PL"/>
        </w:rPr>
      </w:pPr>
      <w:r w:rsidRPr="005038FC">
        <w:rPr>
          <w:rFonts w:ascii="Calibri" w:eastAsia="Calibri" w:hAnsi="Calibri" w:cs="Calibri"/>
          <w:sz w:val="28"/>
          <w:szCs w:val="28"/>
        </w:rPr>
        <w:t>w przypadku przedostania się zanieczyszczeń do gruntu lub wód należy niezwłocznie podjąć działania zmierzające do usunięcia skutków i przyczyn awarii;</w:t>
      </w:r>
    </w:p>
    <w:p w14:paraId="70E4BD0F" w14:textId="77777777" w:rsidR="005038FC" w:rsidRPr="005038FC" w:rsidRDefault="005038FC" w:rsidP="005038FC">
      <w:pPr>
        <w:numPr>
          <w:ilvl w:val="0"/>
          <w:numId w:val="5"/>
        </w:numPr>
        <w:spacing w:after="120" w:line="240" w:lineRule="auto"/>
        <w:ind w:left="851" w:hanging="425"/>
        <w:rPr>
          <w:rFonts w:ascii="Calibri" w:eastAsia="Times New Roman" w:hAnsi="Calibri" w:cs="Calibri"/>
          <w:sz w:val="28"/>
          <w:szCs w:val="28"/>
          <w:lang w:eastAsia="pl-PL"/>
        </w:rPr>
      </w:pPr>
      <w:r w:rsidRPr="005038FC">
        <w:rPr>
          <w:rFonts w:ascii="Calibri" w:eastAsia="Calibri" w:hAnsi="Calibri" w:cs="Calibri"/>
          <w:sz w:val="28"/>
          <w:szCs w:val="28"/>
        </w:rPr>
        <w:t xml:space="preserve">wzdłuż Kanału </w:t>
      </w:r>
      <w:proofErr w:type="spellStart"/>
      <w:r w:rsidRPr="005038FC">
        <w:rPr>
          <w:rFonts w:ascii="Calibri" w:eastAsia="Calibri" w:hAnsi="Calibri" w:cs="Calibri"/>
          <w:sz w:val="28"/>
          <w:szCs w:val="28"/>
        </w:rPr>
        <w:t>Tesiny</w:t>
      </w:r>
      <w:proofErr w:type="spellEnd"/>
      <w:r w:rsidRPr="005038FC">
        <w:rPr>
          <w:rFonts w:ascii="Calibri" w:eastAsia="Calibri" w:hAnsi="Calibri" w:cs="Calibri"/>
          <w:sz w:val="28"/>
          <w:szCs w:val="28"/>
        </w:rPr>
        <w:t>-Orkowo zachować pas ochronny o szerokości nie mniejszej niż 50 m;</w:t>
      </w:r>
    </w:p>
    <w:p w14:paraId="1235CE34" w14:textId="77777777" w:rsidR="005038FC" w:rsidRPr="005038FC" w:rsidRDefault="005038FC" w:rsidP="005038FC">
      <w:pPr>
        <w:numPr>
          <w:ilvl w:val="0"/>
          <w:numId w:val="5"/>
        </w:numPr>
        <w:spacing w:after="120" w:line="240" w:lineRule="auto"/>
        <w:ind w:left="851" w:hanging="425"/>
        <w:rPr>
          <w:rFonts w:ascii="Calibri" w:eastAsia="Times New Roman" w:hAnsi="Calibri" w:cs="Calibri"/>
          <w:sz w:val="28"/>
          <w:szCs w:val="28"/>
          <w:lang w:eastAsia="pl-PL"/>
        </w:rPr>
      </w:pPr>
      <w:r w:rsidRPr="005038FC">
        <w:rPr>
          <w:rFonts w:ascii="Calibri" w:eastAsia="Calibri" w:hAnsi="Calibri" w:cs="Calibri"/>
          <w:sz w:val="28"/>
          <w:szCs w:val="28"/>
        </w:rPr>
        <w:t>obszar górniczy zabezpieczyć przed dostępem zwierząt</w:t>
      </w:r>
      <w:r w:rsidRPr="005038FC">
        <w:rPr>
          <w:rFonts w:ascii="Calibri" w:eastAsia="Times New Roman" w:hAnsi="Calibri" w:cs="Calibri"/>
          <w:sz w:val="28"/>
          <w:szCs w:val="28"/>
          <w:lang w:eastAsia="pl-PL"/>
        </w:rPr>
        <w:t>;</w:t>
      </w:r>
    </w:p>
    <w:p w14:paraId="35346E25" w14:textId="77777777" w:rsidR="005038FC" w:rsidRPr="005038FC" w:rsidRDefault="005038FC" w:rsidP="005038FC">
      <w:pPr>
        <w:numPr>
          <w:ilvl w:val="0"/>
          <w:numId w:val="5"/>
        </w:numPr>
        <w:spacing w:after="120" w:line="240" w:lineRule="auto"/>
        <w:ind w:left="851" w:hanging="425"/>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transportowane z kopalni kruszywo naturalne zabezpieczyć przed unosem pyłów.</w:t>
      </w:r>
    </w:p>
    <w:p w14:paraId="37723F55" w14:textId="77777777" w:rsidR="005038FC" w:rsidRPr="005038FC" w:rsidRDefault="005038FC" w:rsidP="005038FC">
      <w:pPr>
        <w:numPr>
          <w:ilvl w:val="0"/>
          <w:numId w:val="1"/>
        </w:numPr>
        <w:spacing w:after="120" w:line="240" w:lineRule="auto"/>
        <w:ind w:left="426" w:hanging="426"/>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Integralną częścią decyzji jest charakterystyka przedsięwzięcia, stanowiąca załącznik nr 1 do decyzji.</w:t>
      </w:r>
    </w:p>
    <w:p w14:paraId="34F47B11" w14:textId="77777777" w:rsidR="005038FC" w:rsidRPr="005038FC" w:rsidRDefault="005038FC" w:rsidP="005038FC">
      <w:pPr>
        <w:spacing w:after="120" w:line="240" w:lineRule="auto"/>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Uzasadnienie</w:t>
      </w:r>
    </w:p>
    <w:p w14:paraId="22221731" w14:textId="77777777" w:rsidR="005038FC" w:rsidRPr="005038FC" w:rsidRDefault="005038FC" w:rsidP="005038FC">
      <w:pPr>
        <w:spacing w:after="12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ab/>
      </w:r>
      <w:r w:rsidRPr="005038FC">
        <w:rPr>
          <w:rFonts w:ascii="Calibri" w:eastAsia="Times New Roman" w:hAnsi="Calibri" w:cs="Calibri"/>
          <w:bCs/>
          <w:sz w:val="28"/>
          <w:szCs w:val="28"/>
          <w:lang w:eastAsia="pl-PL"/>
        </w:rPr>
        <w:t xml:space="preserve">03.02.2025 r. do Burmistrza Śremu wpłynął wniosek </w:t>
      </w:r>
      <w:r w:rsidRPr="005038FC">
        <w:rPr>
          <w:rFonts w:ascii="Calibri" w:eastAsia="Times New Roman" w:hAnsi="Calibri" w:cs="Calibri"/>
          <w:sz w:val="28"/>
          <w:szCs w:val="28"/>
          <w:lang w:eastAsia="pl-PL"/>
        </w:rPr>
        <w:t xml:space="preserve">spółki Żwir-Kop Garby Spółka z ograniczoną odpowiedzialnością, Garby 22, 63-023 Sulęcinek (KRS 0000499889), działającej przez pełnomocnika Pana Daniela Danielewskiego, o wydanie decyzji o środowiskowych uwarunkowaniach dla planowanego przedsięwzięcia polegającego na eksploatacji odkrywkowej złoża kruszywa naturalnego „Luciny IV Pole 2” na działkach </w:t>
      </w:r>
      <w:bookmarkStart w:id="1" w:name="_Hlk196827856"/>
      <w:r w:rsidRPr="005038FC">
        <w:rPr>
          <w:rFonts w:ascii="Calibri" w:eastAsia="Times New Roman" w:hAnsi="Calibri" w:cs="Calibri"/>
          <w:sz w:val="28"/>
          <w:szCs w:val="28"/>
          <w:lang w:eastAsia="pl-PL"/>
        </w:rPr>
        <w:t>o numerach ewidencyjnych: 282/2; 282/3; 283; 284; 285; 286 i 299/2, obręb Luciny</w:t>
      </w:r>
      <w:bookmarkEnd w:id="1"/>
      <w:r w:rsidRPr="005038FC">
        <w:rPr>
          <w:rFonts w:ascii="Calibri" w:eastAsia="Times New Roman" w:hAnsi="Calibri" w:cs="Calibri"/>
          <w:sz w:val="28"/>
          <w:szCs w:val="28"/>
          <w:lang w:eastAsia="pl-PL"/>
        </w:rPr>
        <w:t xml:space="preserve">. </w:t>
      </w:r>
      <w:r w:rsidRPr="005038FC">
        <w:rPr>
          <w:rFonts w:ascii="Calibri" w:eastAsia="Calibri" w:hAnsi="Calibri" w:cs="Calibri"/>
          <w:sz w:val="28"/>
          <w:szCs w:val="28"/>
        </w:rPr>
        <w:t>Do wniosku załączona została karta informacyjna przedsięwzięcia wraz z wymaganymi załącznikami oraz pełnomocnictwo.</w:t>
      </w:r>
    </w:p>
    <w:p w14:paraId="10E06861"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Zgodnie z art. 73 ust. 1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postępowanie w sprawie wydania decyzji o środowiskowych uwarunkowaniach wszczyna się na wniosek podmiotu planującego podjęcie realizacji przedsięwzięcia.</w:t>
      </w:r>
    </w:p>
    <w:p w14:paraId="0C10FFD9"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Calibri" w:hAnsi="Calibri" w:cs="Calibri"/>
          <w:sz w:val="28"/>
          <w:szCs w:val="28"/>
        </w:rPr>
        <w:t xml:space="preserve">Na podstawie art. 75 ust. 1 pkt 4 </w:t>
      </w:r>
      <w:proofErr w:type="spellStart"/>
      <w:r w:rsidRPr="005038FC">
        <w:rPr>
          <w:rFonts w:ascii="Calibri" w:eastAsia="Calibri" w:hAnsi="Calibri" w:cs="Calibri"/>
          <w:sz w:val="28"/>
          <w:szCs w:val="28"/>
        </w:rPr>
        <w:t>u.o.o.ś</w:t>
      </w:r>
      <w:proofErr w:type="spellEnd"/>
      <w:r w:rsidRPr="005038FC">
        <w:rPr>
          <w:rFonts w:ascii="Calibri" w:eastAsia="Calibri" w:hAnsi="Calibri" w:cs="Calibri"/>
          <w:sz w:val="28"/>
          <w:szCs w:val="28"/>
        </w:rPr>
        <w:t xml:space="preserve">. w przypadku przedmiotowego przedsięwzięcia, właściwym organem do wydania decyzji o środowiskowych uwarunkowaniach jest Burmistrz Śremu. </w:t>
      </w:r>
    </w:p>
    <w:p w14:paraId="0333DA90" w14:textId="77777777" w:rsidR="005038FC" w:rsidRPr="005038FC" w:rsidRDefault="005038FC" w:rsidP="005038FC">
      <w:pPr>
        <w:spacing w:after="120" w:line="240" w:lineRule="auto"/>
        <w:ind w:firstLine="708"/>
        <w:rPr>
          <w:rFonts w:ascii="Calibri" w:eastAsia="Calibri" w:hAnsi="Calibri" w:cs="Calibri"/>
          <w:sz w:val="28"/>
          <w:szCs w:val="28"/>
        </w:rPr>
      </w:pPr>
      <w:r w:rsidRPr="005038FC">
        <w:rPr>
          <w:rFonts w:ascii="Calibri" w:eastAsia="Calibri" w:hAnsi="Calibri" w:cs="Calibri"/>
          <w:sz w:val="28"/>
          <w:szCs w:val="28"/>
        </w:rPr>
        <w:t xml:space="preserve">Planowane przedsięwzięcie będzie polegać na wydobywaniu kopaliny w postaci piasku ze złoża metodą odkrywkową, bez użycia materiałów wybuchowych. Całkowita powierzchnia udokumentowanego złoża wynosi 17,743 ha. </w:t>
      </w:r>
    </w:p>
    <w:p w14:paraId="775478A9" w14:textId="77777777" w:rsidR="005038FC" w:rsidRPr="005038FC" w:rsidRDefault="005038FC" w:rsidP="005038FC">
      <w:pPr>
        <w:spacing w:after="120" w:line="240" w:lineRule="auto"/>
        <w:ind w:firstLine="708"/>
        <w:rPr>
          <w:rFonts w:ascii="Calibri" w:eastAsia="Calibri" w:hAnsi="Calibri" w:cs="Calibri"/>
          <w:sz w:val="28"/>
          <w:szCs w:val="28"/>
        </w:rPr>
      </w:pPr>
      <w:r w:rsidRPr="005038FC">
        <w:rPr>
          <w:rFonts w:ascii="Calibri" w:eastAsia="Calibri" w:hAnsi="Calibri" w:cs="Calibri"/>
          <w:sz w:val="28"/>
          <w:szCs w:val="28"/>
        </w:rPr>
        <w:t xml:space="preserve">Teren przedsięwzięcia znajduje się poza obszarami szczególnego zagrożenia powodzią i objętymi formami ochrony przyrody, o których mowa w art. 6 ust. 1 pkt 1 - 5, 8 i 9 ustawy z dnia 16 kwietnia 2004 r. o ochronie przyrody (Dz. U. z 2024 r. poz. 1478 i 1940) oraz nie będzie znajdować się w otulinach form ochrony przyrody, o których mowa w art. 6 ust. 1 pkt 1 - 3 tej ustawy. </w:t>
      </w:r>
      <w:r w:rsidRPr="005038FC">
        <w:rPr>
          <w:rFonts w:ascii="Calibri" w:eastAsia="Times New Roman" w:hAnsi="Calibri" w:cs="Calibri"/>
          <w:sz w:val="28"/>
          <w:szCs w:val="28"/>
          <w:lang w:eastAsia="pl-PL"/>
        </w:rPr>
        <w:t>W bezpośrednim sąsiedztwie projektowanego obszaru górniczego znajdują się tereny leśne oraz inne obszary górnicze, ustanowione dla wydobywania kopalin metodą odkrywkową</w:t>
      </w:r>
      <w:r w:rsidRPr="005038FC">
        <w:rPr>
          <w:rFonts w:ascii="Calibri" w:eastAsia="Calibri" w:hAnsi="Calibri" w:cs="Calibri"/>
          <w:sz w:val="28"/>
          <w:szCs w:val="28"/>
        </w:rPr>
        <w:t xml:space="preserve">. </w:t>
      </w:r>
    </w:p>
    <w:p w14:paraId="7EA5EDFE" w14:textId="77777777" w:rsidR="005038FC" w:rsidRPr="005038FC" w:rsidRDefault="005038FC" w:rsidP="005038FC">
      <w:pPr>
        <w:spacing w:after="0" w:line="240" w:lineRule="auto"/>
        <w:jc w:val="both"/>
        <w:rPr>
          <w:rFonts w:ascii="Calibri" w:eastAsia="Times New Roman" w:hAnsi="Calibri" w:cs="Calibri"/>
          <w:b/>
          <w:bCs/>
          <w:sz w:val="28"/>
          <w:szCs w:val="28"/>
          <w:lang w:eastAsia="pl-PL"/>
        </w:rPr>
      </w:pPr>
      <w:r w:rsidRPr="005038FC">
        <w:rPr>
          <w:rFonts w:ascii="Calibri" w:eastAsia="Times New Roman" w:hAnsi="Calibri" w:cs="Calibri"/>
          <w:b/>
          <w:bCs/>
          <w:sz w:val="28"/>
          <w:szCs w:val="28"/>
          <w:lang w:eastAsia="pl-PL"/>
        </w:rPr>
        <w:br w:type="page"/>
      </w:r>
    </w:p>
    <w:p w14:paraId="3EA8311E" w14:textId="77777777" w:rsidR="005038FC" w:rsidRPr="005038FC" w:rsidRDefault="005038FC" w:rsidP="005038FC">
      <w:pPr>
        <w:spacing w:after="120" w:line="240" w:lineRule="auto"/>
        <w:ind w:firstLine="708"/>
        <w:rPr>
          <w:rFonts w:ascii="Calibri" w:eastAsia="Calibri" w:hAnsi="Calibri" w:cs="Calibri"/>
          <w:sz w:val="28"/>
          <w:szCs w:val="28"/>
        </w:rPr>
      </w:pPr>
      <w:bookmarkStart w:id="2" w:name="_Hlk198794752"/>
      <w:r w:rsidRPr="005038FC">
        <w:rPr>
          <w:rFonts w:ascii="Calibri" w:eastAsia="Times New Roman" w:hAnsi="Calibri" w:cs="Calibri"/>
          <w:b/>
          <w:bCs/>
          <w:sz w:val="28"/>
          <w:szCs w:val="28"/>
          <w:lang w:eastAsia="pl-PL"/>
        </w:rPr>
        <w:lastRenderedPageBreak/>
        <w:t>Przedmiotowe przedsięwzięcie zakwalifikowano do</w:t>
      </w:r>
      <w:r w:rsidRPr="005038FC">
        <w:rPr>
          <w:rFonts w:ascii="Calibri" w:eastAsia="Times New Roman" w:hAnsi="Calibri" w:cs="Calibri"/>
          <w:sz w:val="28"/>
          <w:szCs w:val="28"/>
          <w:lang w:eastAsia="pl-PL"/>
        </w:rPr>
        <w:t xml:space="preserve"> przedsięwzięć mogących potencjalnie znacząco oddziaływać na środowisko</w:t>
      </w:r>
      <w:bookmarkEnd w:id="2"/>
      <w:r w:rsidRPr="005038FC">
        <w:rPr>
          <w:rFonts w:ascii="Calibri" w:eastAsia="Times New Roman" w:hAnsi="Calibri" w:cs="Calibri"/>
          <w:sz w:val="28"/>
          <w:szCs w:val="28"/>
          <w:lang w:eastAsia="pl-PL"/>
        </w:rPr>
        <w:t xml:space="preserve">, dla których obowiązek przeprowadzenia oceny oddziaływania na środowisko może być stwierdzony, wymienionych w rozporządzeniu Rady Ministrów z dnia 10 września 2019 r. w sprawie przedsięwzięć mogących znacząco oddziaływać na środowisko w </w:t>
      </w:r>
      <w:r w:rsidRPr="005038FC">
        <w:rPr>
          <w:rFonts w:ascii="Calibri" w:eastAsia="Times New Roman" w:hAnsi="Calibri" w:cs="Calibri"/>
          <w:b/>
          <w:bCs/>
          <w:sz w:val="28"/>
          <w:szCs w:val="28"/>
          <w:lang w:eastAsia="pl-PL"/>
        </w:rPr>
        <w:t xml:space="preserve">§ 3 ust. 1 pkt 40 lit. a </w:t>
      </w:r>
      <w:proofErr w:type="spellStart"/>
      <w:r w:rsidRPr="005038FC">
        <w:rPr>
          <w:rFonts w:ascii="Calibri" w:eastAsia="Times New Roman" w:hAnsi="Calibri" w:cs="Calibri"/>
          <w:b/>
          <w:bCs/>
          <w:sz w:val="28"/>
          <w:szCs w:val="28"/>
          <w:lang w:eastAsia="pl-PL"/>
        </w:rPr>
        <w:t>tiret</w:t>
      </w:r>
      <w:proofErr w:type="spellEnd"/>
      <w:r w:rsidRPr="005038FC">
        <w:rPr>
          <w:rFonts w:ascii="Calibri" w:eastAsia="Times New Roman" w:hAnsi="Calibri" w:cs="Calibri"/>
          <w:b/>
          <w:bCs/>
          <w:sz w:val="28"/>
          <w:szCs w:val="28"/>
          <w:lang w:eastAsia="pl-PL"/>
        </w:rPr>
        <w:t xml:space="preserve"> trzecie i siódme</w:t>
      </w:r>
      <w:r w:rsidRPr="005038FC">
        <w:rPr>
          <w:rFonts w:ascii="Calibri" w:eastAsia="Times New Roman" w:hAnsi="Calibri" w:cs="Calibri"/>
          <w:sz w:val="28"/>
          <w:szCs w:val="28"/>
          <w:lang w:eastAsia="pl-PL"/>
        </w:rPr>
        <w:t>: „</w:t>
      </w:r>
      <w:r w:rsidRPr="005038FC">
        <w:rPr>
          <w:rFonts w:ascii="Calibri" w:eastAsia="Calibri" w:hAnsi="Calibri" w:cs="Calibri"/>
          <w:sz w:val="28"/>
          <w:szCs w:val="28"/>
        </w:rPr>
        <w:t>wydobywanie kopalin ze złoża metodą odkrywkową inne niż wymienione w § 2 ust. 1 pkt 27 lit. a</w:t>
      </w:r>
      <w:r w:rsidRPr="005038FC">
        <w:rPr>
          <w:rFonts w:ascii="Calibri" w:eastAsia="Calibri" w:hAnsi="Calibri" w:cs="Calibri"/>
          <w:sz w:val="28"/>
          <w:szCs w:val="28"/>
          <w:vertAlign w:val="superscript"/>
        </w:rPr>
        <w:footnoteReference w:id="1"/>
      </w:r>
      <w:r w:rsidRPr="005038FC">
        <w:rPr>
          <w:rFonts w:ascii="Calibri" w:eastAsia="Calibri" w:hAnsi="Calibri" w:cs="Calibri"/>
          <w:sz w:val="28"/>
          <w:szCs w:val="28"/>
        </w:rPr>
        <w:t xml:space="preserve"> bez względu na powierzchnię obszaru górniczego: na terenie gruntów leśnych lub w odległości nie większej niż 100 m od nich; jeżeli w odległości nie większej niż 0,5 km od miejsca planowanego wydobywania kopalin metodą odkrywkową znajduje się inny obszar górniczy ustanowiony dla wydobywania kopalin metodą odkrywkową.”.</w:t>
      </w:r>
    </w:p>
    <w:p w14:paraId="557131E0"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Stosownie do art. 74 ust. 3a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Burmistrz Śremu ustalił krąg podmiotów, którym przysługuje przymiot strony. Przymiot strony postępowania otrzymali: wnioskodawca, właściciele terenu, na którym realizowane będzie przedsięwzięcie (działki o numerach ewidencyjnych: 282/2; 282/3; 283; 284; 285; 286 i 299/2, obręb Luciny) oraz podmioty, którym przysługuje prawo rzeczowe do nieruchomości znajdujących się w obszarze wyznaczonym w odległości 100 m od granic terenu przedsięwzięcia. Obszar ten objął więc działki o numerach ewidencyjnych: 300; 305; 327/7; 301; 306; 272; 273; 274; 275; 276; 277; 335; 278; 282/1; 299/1; 287; 288; 289; 290; 291; 296; 297; 298; 302; 279; 281; 307; 280, obręb Luciny i 5011/9, obręb Kaleje.</w:t>
      </w:r>
    </w:p>
    <w:p w14:paraId="72934061"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Zgodnie z art. 74 ust. 3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strony postępowania zostały powiadomione o wszczęciu postępowania w formie obwieszczenia z 07.02.2025 r. Obwieszczenie zamieszczono w Biuletynie Informacji Publicznej Urzędu Miejskiego w Śremie (</w:t>
      </w:r>
      <w:hyperlink r:id="rId9" w:history="1">
        <w:r w:rsidRPr="005038FC">
          <w:rPr>
            <w:rFonts w:ascii="Calibri" w:eastAsia="Times New Roman" w:hAnsi="Calibri" w:cs="Calibri"/>
            <w:color w:val="0563C1"/>
            <w:sz w:val="28"/>
            <w:szCs w:val="28"/>
            <w:u w:val="single"/>
            <w:lang w:eastAsia="pl-PL"/>
          </w:rPr>
          <w:t>https://bip.srem.pl/public/?id=233850</w:t>
        </w:r>
      </w:hyperlink>
      <w:r w:rsidRPr="005038FC">
        <w:rPr>
          <w:rFonts w:ascii="Calibri" w:eastAsia="Times New Roman" w:hAnsi="Calibri" w:cs="Calibri"/>
          <w:sz w:val="28"/>
          <w:szCs w:val="28"/>
          <w:lang w:eastAsia="pl-PL"/>
        </w:rPr>
        <w:t>), w gablotach informacyjnych Urzędu oraz na tablicy ogłoszeniowej w Lucinach i Kalejach.</w:t>
      </w:r>
    </w:p>
    <w:p w14:paraId="1619B98F"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Zgodnie z art. 64 ust. 1 pkt 1 i pkt 4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Burmistrz Śremu, pismem z 07.02.2025 r., wystąpił do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73F06136" w14:textId="77777777" w:rsidR="005038FC" w:rsidRPr="005038FC" w:rsidRDefault="005038FC" w:rsidP="005038FC">
      <w:pPr>
        <w:spacing w:after="0" w:line="240" w:lineRule="auto"/>
        <w:ind w:firstLine="709"/>
        <w:rPr>
          <w:rFonts w:ascii="Calibri" w:eastAsia="Times New Roman" w:hAnsi="Calibri" w:cs="Calibri"/>
          <w:sz w:val="28"/>
          <w:szCs w:val="28"/>
          <w:lang w:eastAsia="pl-PL"/>
        </w:rPr>
      </w:pPr>
      <w:r w:rsidRPr="005038FC">
        <w:rPr>
          <w:rFonts w:ascii="Calibri" w:eastAsia="Times New Roman" w:hAnsi="Calibri" w:cs="Calibri"/>
          <w:b/>
          <w:bCs/>
          <w:sz w:val="28"/>
          <w:szCs w:val="28"/>
          <w:lang w:eastAsia="pl-PL"/>
        </w:rPr>
        <w:lastRenderedPageBreak/>
        <w:t>Dyrektor Zarządu Zlewni Państwowego Gospodarstwa Wodnego Wody Polskie w Poznaniu</w:t>
      </w:r>
      <w:r w:rsidRPr="005038FC">
        <w:rPr>
          <w:rFonts w:ascii="Calibri" w:eastAsia="Times New Roman" w:hAnsi="Calibri" w:cs="Calibri"/>
          <w:sz w:val="28"/>
          <w:szCs w:val="28"/>
          <w:lang w:eastAsia="pl-PL"/>
        </w:rPr>
        <w:t xml:space="preserve">, w piśmie z 17.02.2025 r. znak PO.ZZŚ.4901.55.2025.AR.1, </w:t>
      </w:r>
      <w:r w:rsidRPr="005038FC">
        <w:rPr>
          <w:rFonts w:ascii="Calibri" w:eastAsia="Times New Roman" w:hAnsi="Calibri" w:cs="Calibri"/>
          <w:b/>
          <w:bCs/>
          <w:sz w:val="28"/>
          <w:szCs w:val="28"/>
          <w:lang w:eastAsia="pl-PL"/>
        </w:rPr>
        <w:t>nie stwierdził potrzeby przeprowadzenia oceny oddziaływania</w:t>
      </w:r>
      <w:r w:rsidRPr="005038FC">
        <w:rPr>
          <w:rFonts w:ascii="Calibri" w:eastAsia="Times New Roman" w:hAnsi="Calibri" w:cs="Calibri"/>
          <w:sz w:val="28"/>
          <w:szCs w:val="28"/>
          <w:lang w:eastAsia="pl-PL"/>
        </w:rPr>
        <w:t xml:space="preserve"> planowanego przedsięwzięcia na środowisko i wskazał na konieczność określenia w decyzji o środowiskowych uwarunkowaniach następujących wymagań:</w:t>
      </w:r>
    </w:p>
    <w:p w14:paraId="67CE52A5" w14:textId="77777777" w:rsidR="005038FC" w:rsidRPr="005038FC" w:rsidRDefault="005038FC" w:rsidP="005038FC">
      <w:pPr>
        <w:spacing w:after="0" w:line="240" w:lineRule="auto"/>
        <w:ind w:left="426" w:hanging="426"/>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„1. naprawę maszyn pracujących w zakładzie górniczym należy prowadzić poza zakładem górniczym;</w:t>
      </w:r>
    </w:p>
    <w:p w14:paraId="714571DC" w14:textId="77777777" w:rsidR="005038FC" w:rsidRPr="005038FC" w:rsidRDefault="005038FC" w:rsidP="005038FC">
      <w:pPr>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2. tankowanie maszyn pracujących w zakładzie górniczym należy zorganizować poza terenem złoża na powierzchni dodatkowo uszczelnionej, tak aby zabezpieczyć grunt przed ewentualnym zanieczyszczeniem substancjami niebezpiecznymi (ropopochodnymi);</w:t>
      </w:r>
    </w:p>
    <w:p w14:paraId="102DF0AC" w14:textId="77777777" w:rsidR="005038FC" w:rsidRPr="005038FC" w:rsidRDefault="005038FC" w:rsidP="005038FC">
      <w:pPr>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3. na terenie zakładu górniczego należy zapewnić dostępność sorbentów, właściwych w zakresie ilości i rodzaju do potencjalnego zagrożenia mogącego wystąpić w następstwie sytuacji awaryjnych;</w:t>
      </w:r>
    </w:p>
    <w:p w14:paraId="4D76B1C1" w14:textId="77777777" w:rsidR="005038FC" w:rsidRPr="005038FC" w:rsidRDefault="005038FC" w:rsidP="005038FC">
      <w:pPr>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4. w przypadku przedostania się zanieczyszczeń do gruntu lub wód należy bezzwłocznie podjąć działania zmierzające do usunięcia skutków i przyczyn awarii;</w:t>
      </w:r>
    </w:p>
    <w:p w14:paraId="5D8E0696" w14:textId="77777777" w:rsidR="005038FC" w:rsidRPr="005038FC" w:rsidRDefault="005038FC" w:rsidP="005038FC">
      <w:pPr>
        <w:spacing w:after="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5. nie odwadniać złoża;</w:t>
      </w:r>
    </w:p>
    <w:p w14:paraId="2C9FA1A7" w14:textId="77777777" w:rsidR="005038FC" w:rsidRPr="005038FC" w:rsidRDefault="005038FC" w:rsidP="005038FC">
      <w:pPr>
        <w:spacing w:after="12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6. wzdłuż Kanału </w:t>
      </w:r>
      <w:proofErr w:type="spellStart"/>
      <w:r w:rsidRPr="005038FC">
        <w:rPr>
          <w:rFonts w:ascii="Calibri" w:eastAsia="Times New Roman" w:hAnsi="Calibri" w:cs="Calibri"/>
          <w:sz w:val="28"/>
          <w:szCs w:val="28"/>
          <w:lang w:eastAsia="pl-PL"/>
        </w:rPr>
        <w:t>Tesiny</w:t>
      </w:r>
      <w:proofErr w:type="spellEnd"/>
      <w:r w:rsidRPr="005038FC">
        <w:rPr>
          <w:rFonts w:ascii="Calibri" w:eastAsia="Times New Roman" w:hAnsi="Calibri" w:cs="Calibri"/>
          <w:sz w:val="28"/>
          <w:szCs w:val="28"/>
          <w:lang w:eastAsia="pl-PL"/>
        </w:rPr>
        <w:t>-Orkowo należy zachować pas ochronny o szerokości nie mniejszej niż 50 m.”.</w:t>
      </w:r>
    </w:p>
    <w:p w14:paraId="0309527F" w14:textId="77777777" w:rsidR="005038FC" w:rsidRPr="005038FC" w:rsidRDefault="005038FC" w:rsidP="005038FC">
      <w:pPr>
        <w:spacing w:after="120" w:line="240" w:lineRule="auto"/>
        <w:ind w:firstLine="709"/>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W uzasadnieniu Organ opiniujący wskazał między innymi, że </w:t>
      </w:r>
      <w:r w:rsidRPr="005038FC">
        <w:rPr>
          <w:rFonts w:ascii="Calibri" w:eastAsia="Times New Roman" w:hAnsi="Calibri" w:cs="Calibri"/>
          <w:b/>
          <w:bCs/>
          <w:sz w:val="28"/>
          <w:szCs w:val="28"/>
          <w:lang w:eastAsia="pl-PL"/>
        </w:rPr>
        <w:t>nie wystąpi negatywne oddziaływanie przedsięwzięcia na stan jednolitych części wód</w:t>
      </w:r>
      <w:r w:rsidRPr="005038FC">
        <w:rPr>
          <w:rFonts w:ascii="Calibri" w:eastAsia="Times New Roman" w:hAnsi="Calibri" w:cs="Calibri"/>
          <w:b/>
          <w:bCs/>
          <w:sz w:val="28"/>
          <w:szCs w:val="28"/>
          <w:vertAlign w:val="superscript"/>
          <w:lang w:eastAsia="pl-PL"/>
        </w:rPr>
        <w:footnoteReference w:id="2"/>
      </w:r>
      <w:r w:rsidRPr="005038FC">
        <w:rPr>
          <w:rFonts w:ascii="Calibri" w:eastAsia="Times New Roman" w:hAnsi="Calibri" w:cs="Calibri"/>
          <w:b/>
          <w:bCs/>
          <w:sz w:val="28"/>
          <w:szCs w:val="28"/>
          <w:lang w:eastAsia="pl-PL"/>
        </w:rPr>
        <w:t xml:space="preserve"> ani na realizację określonych dla nich celów środowiskowych</w:t>
      </w:r>
      <w:r w:rsidRPr="005038FC">
        <w:rPr>
          <w:rFonts w:ascii="Calibri" w:eastAsia="Times New Roman" w:hAnsi="Calibri" w:cs="Calibri"/>
          <w:sz w:val="28"/>
          <w:szCs w:val="28"/>
          <w:lang w:eastAsia="pl-PL"/>
        </w:rPr>
        <w:t xml:space="preserve"> w „Planie gospodarowania wodami w obszarze dorzecza Odry”</w:t>
      </w:r>
      <w:r w:rsidRPr="005038FC">
        <w:rPr>
          <w:rFonts w:ascii="Calibri" w:eastAsia="Times New Roman" w:hAnsi="Calibri" w:cs="Calibri"/>
          <w:sz w:val="28"/>
          <w:szCs w:val="28"/>
          <w:vertAlign w:val="superscript"/>
          <w:lang w:eastAsia="pl-PL"/>
        </w:rPr>
        <w:footnoteReference w:id="3"/>
      </w:r>
      <w:r w:rsidRPr="005038FC">
        <w:rPr>
          <w:rFonts w:ascii="Calibri" w:eastAsia="Times New Roman" w:hAnsi="Calibri" w:cs="Calibri"/>
          <w:sz w:val="28"/>
          <w:szCs w:val="28"/>
          <w:lang w:eastAsia="pl-PL"/>
        </w:rPr>
        <w:t>.</w:t>
      </w:r>
    </w:p>
    <w:p w14:paraId="17AE88E9" w14:textId="77777777" w:rsidR="005038FC" w:rsidRPr="005038FC" w:rsidRDefault="005038FC" w:rsidP="005038FC">
      <w:pPr>
        <w:spacing w:after="0" w:line="240" w:lineRule="auto"/>
        <w:ind w:firstLine="708"/>
        <w:rPr>
          <w:rFonts w:ascii="Calibri" w:eastAsia="Times New Roman" w:hAnsi="Calibri" w:cs="Calibri"/>
          <w:sz w:val="28"/>
          <w:szCs w:val="28"/>
          <w:lang w:eastAsia="pl-PL"/>
        </w:rPr>
      </w:pPr>
      <w:r w:rsidRPr="005038FC">
        <w:rPr>
          <w:rFonts w:ascii="Calibri" w:eastAsia="Times New Roman" w:hAnsi="Calibri" w:cs="Calibri"/>
          <w:b/>
          <w:bCs/>
          <w:sz w:val="28"/>
          <w:szCs w:val="28"/>
          <w:lang w:eastAsia="pl-PL"/>
        </w:rPr>
        <w:t>Regionalny Dyrektor Ochrony Środowiska w Poznaniu,</w:t>
      </w:r>
      <w:r w:rsidRPr="005038FC">
        <w:rPr>
          <w:rFonts w:ascii="Calibri" w:eastAsia="Times New Roman" w:hAnsi="Calibri" w:cs="Calibri"/>
          <w:sz w:val="28"/>
          <w:szCs w:val="28"/>
          <w:lang w:eastAsia="pl-PL"/>
        </w:rPr>
        <w:t xml:space="preserve"> w postanowieniu z 11.03.2025 r. znak WOO-IV.4220.159.2025.SS.2, wyraził opinię, że dla planowanego przedsięwzięcia </w:t>
      </w:r>
      <w:r w:rsidRPr="005038FC">
        <w:rPr>
          <w:rFonts w:ascii="Calibri" w:eastAsia="Times New Roman" w:hAnsi="Calibri" w:cs="Calibri"/>
          <w:b/>
          <w:bCs/>
          <w:sz w:val="28"/>
          <w:szCs w:val="28"/>
          <w:lang w:eastAsia="pl-PL"/>
        </w:rPr>
        <w:t>nie ma potrzeby przeprowadzenia oceny oddziaływania na środowisko</w:t>
      </w:r>
      <w:r w:rsidRPr="005038FC">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1DC72405" w14:textId="77777777" w:rsidR="005038FC" w:rsidRPr="005038FC" w:rsidRDefault="005038FC" w:rsidP="005038FC">
      <w:pPr>
        <w:spacing w:after="0" w:line="240" w:lineRule="auto"/>
        <w:ind w:left="426" w:hanging="426"/>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„1.</w:t>
      </w:r>
      <w:r w:rsidRPr="005038FC">
        <w:rPr>
          <w:rFonts w:ascii="Calibri" w:eastAsia="Times New Roman" w:hAnsi="Calibri" w:cs="Calibri"/>
          <w:sz w:val="28"/>
          <w:szCs w:val="28"/>
          <w:lang w:eastAsia="pl-PL"/>
        </w:rPr>
        <w:tab/>
        <w:t xml:space="preserve">Zdejmowanie nadkładu oraz rozpoczęcie prac eksploatacyjnych przeprowadzić w okresie od początku sierpnia do końca lutego. </w:t>
      </w:r>
    </w:p>
    <w:p w14:paraId="7BBDA855" w14:textId="77777777" w:rsidR="005038FC" w:rsidRPr="005038FC" w:rsidRDefault="005038FC" w:rsidP="005038FC">
      <w:pPr>
        <w:tabs>
          <w:tab w:val="left" w:pos="284"/>
        </w:tabs>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2.</w:t>
      </w:r>
      <w:r w:rsidRPr="005038FC">
        <w:rPr>
          <w:rFonts w:ascii="Calibri" w:eastAsia="Times New Roman" w:hAnsi="Calibri" w:cs="Calibri"/>
          <w:sz w:val="28"/>
          <w:szCs w:val="28"/>
          <w:lang w:eastAsia="pl-PL"/>
        </w:rPr>
        <w:tab/>
        <w:t xml:space="preserve">Pracę zakładu górniczego oraz transport kopaliny ograniczyć do pory dnia, to jest godzin 6:00 – 22:00. </w:t>
      </w:r>
    </w:p>
    <w:p w14:paraId="35EFC0E3" w14:textId="77777777" w:rsidR="005038FC" w:rsidRPr="005038FC" w:rsidRDefault="005038FC" w:rsidP="005038FC">
      <w:pPr>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3.</w:t>
      </w:r>
      <w:r w:rsidRPr="005038FC">
        <w:rPr>
          <w:rFonts w:ascii="Calibri" w:eastAsia="Times New Roman" w:hAnsi="Calibri" w:cs="Calibri"/>
          <w:sz w:val="28"/>
          <w:szCs w:val="28"/>
          <w:lang w:eastAsia="pl-PL"/>
        </w:rPr>
        <w:tab/>
        <w:t xml:space="preserve">Nie prowadzić jednocześnie eksploatacji złoża Luciny IV Pole 2 oraz złoża Luciny III. 4. Nie odwadniać złoża Luciny IV Pole 2. </w:t>
      </w:r>
    </w:p>
    <w:p w14:paraId="49C78F9E" w14:textId="77777777" w:rsidR="005038FC" w:rsidRPr="005038FC" w:rsidRDefault="005038FC" w:rsidP="005038FC">
      <w:pPr>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5.</w:t>
      </w:r>
      <w:r w:rsidRPr="005038FC">
        <w:rPr>
          <w:rFonts w:ascii="Calibri" w:eastAsia="Times New Roman" w:hAnsi="Calibri" w:cs="Calibri"/>
          <w:sz w:val="28"/>
          <w:szCs w:val="28"/>
          <w:lang w:eastAsia="pl-PL"/>
        </w:rPr>
        <w:tab/>
        <w:t xml:space="preserve">Eksploatację złoża prowadzić bez przerobu kopaliny. </w:t>
      </w:r>
    </w:p>
    <w:p w14:paraId="07DD815C" w14:textId="77777777" w:rsidR="005038FC" w:rsidRPr="005038FC" w:rsidRDefault="005038FC" w:rsidP="005038FC">
      <w:pPr>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6.</w:t>
      </w:r>
      <w:r w:rsidRPr="005038FC">
        <w:rPr>
          <w:rFonts w:ascii="Calibri" w:eastAsia="Times New Roman" w:hAnsi="Calibri" w:cs="Calibri"/>
          <w:sz w:val="28"/>
          <w:szCs w:val="28"/>
          <w:lang w:eastAsia="pl-PL"/>
        </w:rPr>
        <w:tab/>
        <w:t xml:space="preserve">Pojazdy transportujące kopalinę tankować poza terenem zakładu górniczego, w miejscach do tego przeznaczonych, w szczególności na stacjach paliw. </w:t>
      </w:r>
    </w:p>
    <w:p w14:paraId="57B85B8B" w14:textId="77777777" w:rsidR="005038FC" w:rsidRPr="005038FC" w:rsidRDefault="005038FC" w:rsidP="005038FC">
      <w:pPr>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7.</w:t>
      </w:r>
      <w:r w:rsidRPr="005038FC">
        <w:rPr>
          <w:rFonts w:ascii="Calibri" w:eastAsia="Times New Roman" w:hAnsi="Calibri" w:cs="Calibri"/>
          <w:sz w:val="28"/>
          <w:szCs w:val="28"/>
          <w:lang w:eastAsia="pl-PL"/>
        </w:rPr>
        <w:tab/>
        <w:t xml:space="preserve">Wszelkie czynności związane z utrzymywaniem we właściwym stanie sprzętu wydobywczego i transportowego, obejmujące w szczególności naprawę lub wymianę części zużytych wskutek eksploatacji wykonywać poza terenem przedsięwzięcia w specjalistycznych warsztatach. </w:t>
      </w:r>
    </w:p>
    <w:p w14:paraId="569CDB61" w14:textId="77777777" w:rsidR="005038FC" w:rsidRPr="005038FC" w:rsidRDefault="005038FC" w:rsidP="005038FC">
      <w:pPr>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8.</w:t>
      </w:r>
      <w:r w:rsidRPr="005038FC">
        <w:rPr>
          <w:rFonts w:ascii="Calibri" w:eastAsia="Times New Roman" w:hAnsi="Calibri" w:cs="Calibri"/>
          <w:sz w:val="28"/>
          <w:szCs w:val="28"/>
          <w:lang w:eastAsia="pl-PL"/>
        </w:rPr>
        <w:tab/>
        <w:t xml:space="preserve">W przypadku braku możliwości przetransportowania sprzętu wydobywczego w wyznaczone miejsca, ich naprawy i tankowanie prowadzić poza wyrobiskiem eksploatacyjnym, jedynie w miejscu do tego przeznaczonym i zabezpieczonym przed przedostaniem się zanieczyszczeń do środowiska gruntowo-wodnego. </w:t>
      </w:r>
    </w:p>
    <w:p w14:paraId="5A990A0E" w14:textId="77777777" w:rsidR="005038FC" w:rsidRPr="005038FC" w:rsidRDefault="005038FC" w:rsidP="005038FC">
      <w:pPr>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9.</w:t>
      </w:r>
      <w:r w:rsidRPr="005038FC">
        <w:rPr>
          <w:rFonts w:ascii="Calibri" w:eastAsia="Times New Roman" w:hAnsi="Calibri" w:cs="Calibri"/>
          <w:sz w:val="28"/>
          <w:szCs w:val="28"/>
          <w:lang w:eastAsia="pl-PL"/>
        </w:rPr>
        <w:tab/>
        <w:t xml:space="preserve">Na terenie przedsięwzięcia nie przechowywać paliw i innych materiałów ropopochodnych. </w:t>
      </w:r>
    </w:p>
    <w:p w14:paraId="3C23918E" w14:textId="77777777" w:rsidR="005038FC" w:rsidRPr="005038FC" w:rsidRDefault="005038FC" w:rsidP="005038FC">
      <w:pPr>
        <w:spacing w:after="120" w:line="240" w:lineRule="auto"/>
        <w:ind w:left="426" w:hanging="426"/>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10.</w:t>
      </w:r>
      <w:r w:rsidRPr="005038FC">
        <w:rPr>
          <w:rFonts w:ascii="Calibri" w:eastAsia="Times New Roman" w:hAnsi="Calibri" w:cs="Calibri"/>
          <w:sz w:val="28"/>
          <w:szCs w:val="28"/>
          <w:lang w:eastAsia="pl-PL"/>
        </w:rPr>
        <w:tab/>
        <w:t>Zakład górniczy wyposażyć w sorbenty w ilościach niezbędnych do przechwytywania ewentualnie powstających wycieków substancji niebezpiecznych. Wycieki substancji mogących zanieczyścić środowisko gruntowo-wodne usuwać niezwłocznie z wykorzystaniem sorbentów.”.</w:t>
      </w:r>
    </w:p>
    <w:p w14:paraId="3B93BF97"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W uzasadnieniu Organ opiniujący stwierdził między innymi, że </w:t>
      </w:r>
      <w:r w:rsidRPr="005038FC">
        <w:rPr>
          <w:rFonts w:ascii="Calibri" w:eastAsia="Times New Roman" w:hAnsi="Calibri" w:cs="Calibri"/>
          <w:b/>
          <w:bCs/>
          <w:sz w:val="28"/>
          <w:szCs w:val="28"/>
          <w:lang w:eastAsia="pl-PL"/>
        </w:rPr>
        <w:t>przedsięwzięcie nie będzie znacząco negatywnie oddziaływać na środowisko gruntowo-wodne i nie przewiduje się przekroczenia standardów jakości środowiska</w:t>
      </w:r>
      <w:r w:rsidRPr="005038FC">
        <w:rPr>
          <w:rFonts w:ascii="Calibri" w:eastAsia="Times New Roman" w:hAnsi="Calibri" w:cs="Calibri"/>
          <w:sz w:val="28"/>
          <w:szCs w:val="28"/>
          <w:lang w:eastAsia="pl-PL"/>
        </w:rPr>
        <w:t xml:space="preserve">. </w:t>
      </w:r>
    </w:p>
    <w:p w14:paraId="2E29D6E1"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17.02.2025 r. do Burmistrza Śremu </w:t>
      </w:r>
      <w:bookmarkStart w:id="3" w:name="_Hlk196829590"/>
      <w:r w:rsidRPr="005038FC">
        <w:rPr>
          <w:rFonts w:ascii="Calibri" w:eastAsia="Times New Roman" w:hAnsi="Calibri" w:cs="Calibri"/>
          <w:sz w:val="28"/>
          <w:szCs w:val="28"/>
          <w:lang w:eastAsia="pl-PL"/>
        </w:rPr>
        <w:t xml:space="preserve">wpłynął wniosek Pana Jana Kazimierza Mroczkowskiego, prezesa GRAND AGRO Fundacji Ochrony Środowiska Naturalnego, z siedzibą w Warszawie przy ul. Jana Marcina Szancera 9/44, 02-495 Warszawa (KRS 0000585532), o dopuszczenie GRAND AGRO Fundacji Ochrony Środowiska Naturalnego, zwanej dalej Fundacją, do udziału na prawach strony do toczącego się postępowania administracyjnego w sprawie PPSOŚ.6220.4.2025.BM. Do wniosku dołączono informację z Centralnej Informacji Krajowego Rejestru Sądowego oraz statut Fundacji. </w:t>
      </w:r>
    </w:p>
    <w:p w14:paraId="1625331C" w14:textId="77777777" w:rsidR="005038FC" w:rsidRPr="005038FC" w:rsidRDefault="005038FC" w:rsidP="005038FC">
      <w:p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br w:type="page"/>
      </w:r>
    </w:p>
    <w:p w14:paraId="2C266395"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 xml:space="preserve">Fundacja jako podstawę prawną dopuszczenia do udziału w postepowaniu na prawach strony wskazała art. 44 ust. 1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w przypadku stwierdzenia obowiązku przeprowadzenia oceny oddziaływania na środowisko, a w innym przypadku art. 31 § 1 pkt 2 K.p.a. </w:t>
      </w:r>
    </w:p>
    <w:bookmarkEnd w:id="3"/>
    <w:p w14:paraId="57C71DA0" w14:textId="77777777" w:rsidR="005038FC" w:rsidRPr="005038FC" w:rsidRDefault="005038FC" w:rsidP="005038FC">
      <w:pPr>
        <w:spacing w:after="120" w:line="240" w:lineRule="auto"/>
        <w:ind w:firstLine="708"/>
        <w:rPr>
          <w:rFonts w:ascii="Calibri" w:eastAsia="Times New Roman" w:hAnsi="Calibri" w:cs="Calibri"/>
          <w:b/>
          <w:bCs/>
          <w:sz w:val="28"/>
          <w:szCs w:val="28"/>
          <w:lang w:eastAsia="pl-PL"/>
        </w:rPr>
      </w:pPr>
      <w:r w:rsidRPr="005038FC">
        <w:rPr>
          <w:rFonts w:ascii="Calibri" w:eastAsia="Times New Roman" w:hAnsi="Calibri" w:cs="Calibri"/>
          <w:sz w:val="28"/>
          <w:szCs w:val="28"/>
          <w:lang w:eastAsia="pl-PL"/>
        </w:rPr>
        <w:t xml:space="preserve">Zgodnie z art. art. 44 ust. 1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organizacje ekologiczne, które powołując się na swoje cele statutowe, zgłoszą chęć uczestniczenia w określonym postępowaniu wymagającym udziału społeczeństwa, uczestniczą w nim na prawach strony, jeżeli prowadzą działalność statutową w zakresie ochrony środowiska lub ochrony przyrody, przez minimum 12 miesięcy przed dniem wszczęcia tego postępowania. Przepisu art. 31 § 4 Kodeksu postępowania administracyjnego nie stosuje się. Rzeczony przepis </w:t>
      </w:r>
      <w:r w:rsidRPr="005038FC">
        <w:rPr>
          <w:rFonts w:ascii="Calibri" w:eastAsia="Times New Roman" w:hAnsi="Calibri" w:cs="Calibri"/>
          <w:b/>
          <w:bCs/>
          <w:sz w:val="28"/>
          <w:szCs w:val="28"/>
          <w:lang w:eastAsia="pl-PL"/>
        </w:rPr>
        <w:t xml:space="preserve">nie ma zastosowania w przedmiotowej sprawie, ponieważ wskazane przez Fundację postępowanie administracyjne nie wymaga udziału społeczeństwa. </w:t>
      </w:r>
    </w:p>
    <w:p w14:paraId="0CC85C71"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Zgodnie z art. 31 § 1 pkt 2 K.p.a. organizacja społeczna może w sprawie dotyczącej innej osoby występować z żądaniem dopuszczenia jej do udziału w postępowaniu, jeżeli jest to uzasadnione celami statutowymi tej organizacji i gdy przemawia za tym interes społeczny. </w:t>
      </w:r>
    </w:p>
    <w:p w14:paraId="7D8F224E"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Zgodnie z definicją zawartą w art. 5 § 2 pkt 5 K.p.a. przez organizację społeczną rozumie się organizacje zawodowe, samorządowe, spółdzielcze i inne organizacje społeczne. Z KRS wynika (stan w dniu 21.02.2025 r.), że 18.11.2015 r. Fundacja została wpisana do rejestru stowarzyszeń, innych organizacji społecznych i zawodowych, fundacji oraz samodzielnych publicznych zakładów opieki zdrowotnej.</w:t>
      </w:r>
    </w:p>
    <w:p w14:paraId="77240092" w14:textId="77777777" w:rsidR="005038FC" w:rsidRPr="005038FC" w:rsidRDefault="005038FC" w:rsidP="005038FC">
      <w:pPr>
        <w:spacing w:after="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Wobec powyższego Burmistrz Śremu przystąpił do weryfikacji wniosku Fundacji pod względem formalnym, wskazanym w art. 31 § 1 pkt 2 K.p.a., to jest spełnienia łącznie trzech przesłanek:</w:t>
      </w:r>
    </w:p>
    <w:p w14:paraId="3B36D328" w14:textId="77777777" w:rsidR="005038FC" w:rsidRPr="005038FC" w:rsidRDefault="005038FC" w:rsidP="005038FC">
      <w:pPr>
        <w:numPr>
          <w:ilvl w:val="0"/>
          <w:numId w:val="29"/>
        </w:num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prowadzone postępowanie administracyjne dotyczy praw i obowiązków innej osoby,</w:t>
      </w:r>
    </w:p>
    <w:p w14:paraId="414F7195" w14:textId="77777777" w:rsidR="005038FC" w:rsidRPr="005038FC" w:rsidRDefault="005038FC" w:rsidP="005038FC">
      <w:pPr>
        <w:numPr>
          <w:ilvl w:val="0"/>
          <w:numId w:val="29"/>
        </w:num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dopuszczenie do udziału w postępowaniu jest uzasadnione celami statutowymi organizacji społecznej,</w:t>
      </w:r>
    </w:p>
    <w:p w14:paraId="1FC548FB" w14:textId="77777777" w:rsidR="005038FC" w:rsidRPr="005038FC" w:rsidRDefault="005038FC" w:rsidP="005038FC">
      <w:pPr>
        <w:numPr>
          <w:ilvl w:val="0"/>
          <w:numId w:val="29"/>
        </w:num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za dopuszczeniem do udziału w postępowaniu przemawia interes społeczny</w:t>
      </w:r>
    </w:p>
    <w:p w14:paraId="6E8D9594" w14:textId="77777777" w:rsidR="005038FC" w:rsidRPr="005038FC" w:rsidRDefault="005038FC" w:rsidP="005038FC">
      <w:pPr>
        <w:spacing w:after="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i stwierdził, co następuje.</w:t>
      </w:r>
    </w:p>
    <w:p w14:paraId="48B04B25" w14:textId="77777777" w:rsidR="005038FC" w:rsidRPr="005038FC" w:rsidRDefault="005038FC" w:rsidP="005038FC">
      <w:p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br w:type="page"/>
      </w:r>
    </w:p>
    <w:p w14:paraId="2E3FB85D"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 xml:space="preserve">Przed Burmistrzem Śremu toczy się postępowanie w sprawie wydania decyzji o środowiskowych uwarunkowaniach dla planowanego przedsięwzięcia polegającego na eksploatacji odkrywkowej złoża na działkach o numerach ewidencyjnych: 282/2; 282/3; 283; 284; 285; 286 i 299/2, obręb Luciny, które dotyczy praw i obowiązków innej (niż Fundacja) osoby. </w:t>
      </w:r>
    </w:p>
    <w:p w14:paraId="5D908D2B"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We wniosku Fundacja wskazała, że zgodnie z § 7 statutu jednym z najważniejszych elementów działania Fundacji jest czynny udział w postępowaniach, w których wydawane są decyzje ingerujące w środowisko naturalne, co spełnia przesłankę formalną (uzasadniony cel statutowy). W ocenie Burmistrza Śremu istnieje merytoryczne powiązanie przedmiotu postępowania administracyjnego (planowane przedsięwzięcie zakwalifikowano do przedsięwzięć mogących potencjalnie znacząco oddziaływać na środowisko) celami i zakresem działania Fundacji (w szczególności § 7 ust. 1-3 statutu Fundacji).</w:t>
      </w:r>
    </w:p>
    <w:p w14:paraId="0D848C1B"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Dalej, we wniosku Fundacja podniosła, </w:t>
      </w:r>
      <w:bookmarkStart w:id="4" w:name="_Hlk196830012"/>
      <w:r w:rsidRPr="005038FC">
        <w:rPr>
          <w:rFonts w:ascii="Calibri" w:eastAsia="Times New Roman" w:hAnsi="Calibri" w:cs="Calibri"/>
          <w:sz w:val="28"/>
          <w:szCs w:val="28"/>
          <w:lang w:eastAsia="pl-PL"/>
        </w:rPr>
        <w:t>że została poproszona drogą elektroniczną przez lokalne społeczeństwo o udział w tym postępowaniu</w:t>
      </w:r>
      <w:bookmarkEnd w:id="4"/>
      <w:r w:rsidRPr="005038FC">
        <w:rPr>
          <w:rFonts w:ascii="Calibri" w:eastAsia="Times New Roman" w:hAnsi="Calibri" w:cs="Calibri"/>
          <w:sz w:val="28"/>
          <w:szCs w:val="28"/>
          <w:lang w:eastAsia="pl-PL"/>
        </w:rPr>
        <w:t xml:space="preserve"> i reprezentowania społeczeństwa lokalnego. Burmistrz Śremu zobowiązany był zatem ocenić czy udział Fundacji na prawach strony w toczącym się postępowaniu leży w interesie społecznym. Bez wątpienia to do Fundacji należy sformułowanie twierdzenia o występowaniu interesu społecznego i poparcie go konieczną argumentacją, znajdującą uzasadnienie w okolicznościach sprawy i przedmiocie postępowania (vide wyrok Naczelnego Sądu Administracyjnego z dnia 23 maja 2024 r., sygnatura II GSK 1622/23). Zdaniem Naczelnego Sądu Administracyjnego „nie jest zasadne takie rozumienie interesu społecznego, zgodnie z którym organ byłby niejako automatycznie zobligowany do uwzględnienia żądania organizacji społecznej z tych tylko powodów, że jest ona formalnie organizacją społeczną, w takim przypadku zbędny bowiem byłby § 2 - artykułu 31 k.p.a.” (vide wyroki Naczelnego Sądu Administracyjnego: z 19 lipca 2012 r., sygnatura II OSK 663/11;</w:t>
      </w:r>
      <w:r w:rsidRPr="005038FC">
        <w:rPr>
          <w:rFonts w:ascii="Calibri" w:eastAsia="Calibri" w:hAnsi="Calibri" w:cs="Times New Roman"/>
          <w:sz w:val="28"/>
        </w:rPr>
        <w:t xml:space="preserve"> </w:t>
      </w:r>
      <w:r w:rsidRPr="005038FC">
        <w:rPr>
          <w:rFonts w:ascii="Calibri" w:eastAsia="Times New Roman" w:hAnsi="Calibri" w:cs="Calibri"/>
          <w:sz w:val="28"/>
          <w:szCs w:val="28"/>
          <w:lang w:eastAsia="pl-PL"/>
        </w:rPr>
        <w:t>z 13 stycznia 2015 r., sygnatura II GSK 588/14; z 13 maja 2014 r., sygnatura akt II GSK 501/13; z 19 lipca 2012 r., sygnatura II OSK 663/11; z 31 stycznia 2012 r., sygnatura II OSK 2161/10 ).</w:t>
      </w:r>
    </w:p>
    <w:p w14:paraId="30FFA759"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W tej sytuacji Burmistrz Śremu zobligowany był w sposób wyczerpujący dążyć do wyjaśnienia rzeczywistego zamiaru Fundacji.</w:t>
      </w:r>
    </w:p>
    <w:p w14:paraId="5AC3DC5E" w14:textId="77777777" w:rsidR="005038FC" w:rsidRPr="005038FC" w:rsidRDefault="005038FC" w:rsidP="005038FC">
      <w:p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br w:type="page"/>
      </w:r>
    </w:p>
    <w:p w14:paraId="26E9F697"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W związku z tym, że Fundacja nie podała konkretnych okoliczności faktycznych i prawnych uzasadniających złożony wniosek w świetle spełnienia przesłanki interesu społecznego, Burmistrz Śremu w oparciu o art. 64 § 2 K.p.a., pismem z 14.03.2025 r., wezwał Fundację do usunięcia stwierdzonego braku formalnego wniosku polegającego na niewykazaniu interesu społecznego, który ma przemawiać za udziałem organizacji w toczącym się postępowaniu, w terminie do ośmiu dni od dnia otrzymania wezwania, pod rygorem pozostawienia wniosku bez rozpoznania. Pismo z wezwaniem zostało doręczone 16.03.2025 r.</w:t>
      </w:r>
    </w:p>
    <w:p w14:paraId="78A5BCAB"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b/>
          <w:bCs/>
          <w:sz w:val="28"/>
          <w:szCs w:val="28"/>
          <w:lang w:eastAsia="pl-PL"/>
        </w:rPr>
        <w:t>W wyznaczonym terminie Fundacja nie usunęła braku formalnego wniosku</w:t>
      </w:r>
      <w:r w:rsidRPr="005038FC">
        <w:rPr>
          <w:rFonts w:ascii="Calibri" w:eastAsia="Times New Roman" w:hAnsi="Calibri" w:cs="Calibri"/>
          <w:sz w:val="28"/>
          <w:szCs w:val="28"/>
          <w:lang w:eastAsia="pl-PL"/>
        </w:rPr>
        <w:t xml:space="preserve">, w związku z czym Burmistrz Śremu, pismem z 28.03.2025 r., powiadomił Fundację o pozostawieniu wniosku z 17.02.2025 r. bez rozpoznania. </w:t>
      </w:r>
    </w:p>
    <w:p w14:paraId="0943E6B5"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05.04.2025 r. do Burmistrza Śremu wpłynął kolejny wniosek Pana Jana Kazimierza Mroczkowskiego, prezesa Fundacji, o dopuszczenie do udziału na prawach strony do toczącego się postępowania administracyjnego w sprawie PPSOŚ.6220.4.2025.BM. Do wniosku dołączono informację z Centralnej Informacji Krajowego Rejestru Sądowego oraz statut Fundacji. </w:t>
      </w:r>
    </w:p>
    <w:p w14:paraId="0CF66787"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Wnioskodawca jako podstawę prawną dopuszczenia Fundacji do udziału w postepowaniu na prawach strony wskazał art. 44 ust. 1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w przypadku stwierdzenia obowiązku przeprowadzenia oceny oddziaływania na środowisko, a w innym przypadku art. 31 § 1 pkt 2 K.p.a. W uzasadnieniu wniosku</w:t>
      </w:r>
      <w:r w:rsidRPr="005038FC">
        <w:rPr>
          <w:rFonts w:ascii="Calibri" w:eastAsia="Calibri" w:hAnsi="Calibri" w:cs="Times New Roman"/>
          <w:sz w:val="28"/>
        </w:rPr>
        <w:t xml:space="preserve"> Fundacja wskazała, </w:t>
      </w:r>
      <w:r w:rsidRPr="005038FC">
        <w:rPr>
          <w:rFonts w:ascii="Calibri" w:eastAsia="Times New Roman" w:hAnsi="Calibri" w:cs="Calibri"/>
          <w:sz w:val="28"/>
          <w:szCs w:val="28"/>
          <w:lang w:eastAsia="pl-PL"/>
        </w:rPr>
        <w:t xml:space="preserve">że została poproszona drogą elektroniczną przez lokalne społeczeństwo o udział w tym postępowaniu. </w:t>
      </w:r>
      <w:r w:rsidRPr="005038FC">
        <w:rPr>
          <w:rFonts w:ascii="Calibri" w:eastAsia="Times New Roman" w:hAnsi="Calibri" w:cs="Calibri"/>
          <w:b/>
          <w:bCs/>
          <w:sz w:val="28"/>
          <w:szCs w:val="28"/>
          <w:lang w:eastAsia="pl-PL"/>
        </w:rPr>
        <w:t>We wniosku po raz kolejny nie wykazano – konkretnie i szczegółowo – interesu społecznego</w:t>
      </w:r>
      <w:r w:rsidRPr="005038FC">
        <w:rPr>
          <w:rFonts w:ascii="Calibri" w:eastAsia="Times New Roman" w:hAnsi="Calibri" w:cs="Calibri"/>
          <w:sz w:val="28"/>
          <w:szCs w:val="28"/>
          <w:lang w:eastAsia="pl-PL"/>
        </w:rPr>
        <w:t xml:space="preserve">, który ma przemawiać za udziałem Fundacji w toczącym się postępowaniu. </w:t>
      </w:r>
    </w:p>
    <w:p w14:paraId="63EE5B3D"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Mając powyższe na uwadze w oparciu o art. 64 § 2 K.p.a., w związku z art. 31 § 1 pkt 2 K.p.a., Burmistrz Śremu, pismem z 08.04.2025 r., ponownie wezwał Fundację do usunięcia stwierdzonego braku formalnego w terminie nieprzekraczającym ośmiu dni od dnia otrzymania wezwania, pod rygorem pozostawienia wniosku bez rozpoznania. Pismo z wezwaniem zostało doręczone 19.04.2025 r. W wyznaczonym terminie Fundacja ponownie nie usunęła braku formalnego wniosku, w związku z czym Burmistrz Śremu pozostawił wniosek bez rozpoznania.</w:t>
      </w:r>
    </w:p>
    <w:p w14:paraId="4A2F3203" w14:textId="77777777" w:rsidR="005038FC" w:rsidRPr="005038FC" w:rsidRDefault="005038FC" w:rsidP="005038FC">
      <w:pPr>
        <w:spacing w:after="0" w:line="240" w:lineRule="auto"/>
        <w:jc w:val="both"/>
        <w:rPr>
          <w:rFonts w:ascii="Calibri" w:eastAsia="Times New Roman" w:hAnsi="Calibri" w:cs="Calibri"/>
          <w:color w:val="EE0000"/>
          <w:sz w:val="28"/>
          <w:szCs w:val="28"/>
          <w:lang w:eastAsia="pl-PL"/>
        </w:rPr>
      </w:pPr>
      <w:r w:rsidRPr="005038FC">
        <w:rPr>
          <w:rFonts w:ascii="Calibri" w:eastAsia="Times New Roman" w:hAnsi="Calibri" w:cs="Calibri"/>
          <w:color w:val="EE0000"/>
          <w:sz w:val="28"/>
          <w:szCs w:val="28"/>
          <w:lang w:eastAsia="pl-PL"/>
        </w:rPr>
        <w:br w:type="page"/>
      </w:r>
    </w:p>
    <w:p w14:paraId="0F9E8ACA"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 xml:space="preserve">Należy w tym miejscu wyjaśnić, że pojęcie „interesu społecznego” jest pojęciem nieostrym (klauzulą generalną) i w związku z tym wymaga określenia na gruncie każdej, konkretnej sprawy administracyjnej. To bowiem uwarunkowania faktyczne i prawne danej sprawy decydują o tym, że udział organizacji społecznej (w analizowanym przypadku Fundacji) jest użyteczny z punktu widzenia realizacji legitymowanych interesów ogółu (społeczeństwa) i wartości, które są wspólne i ważne dla niego (vide wyrok Naczelnego Sądu Administracyjnego z dnia 18 lutego 2025 r., sygnatura II OSK 1556/22). </w:t>
      </w:r>
    </w:p>
    <w:p w14:paraId="503F17DC"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Jak już wcześniej wspomniano Fundacja nie przedstawiła, a następnie nie uszczegółowiła, kwestii istotnych dla sprawy, które powinny zostać prawidłowo wyjaśnione w prowadzonym postępowaniu z punktu widzenia interesu społecznego. W tej sytuacji nie zaistniały warunki, by móc uznać, że korzyść wynikająca z udziału Fundacji w postępowaniu faktycznie zaistnieje. Zdaniem Burmistrza Śremu samo powołanie się na „poproszenie drogą elektroniczną przez lokalne społeczeństwo o udział w tym postępowaniu i jego reprezentowanie” określone zostało ogólnikowo (abstrakcyjnie), w niewystarczającym stopniu uzasadnione, by uznać, że za udziałem Fundacji w postępowaniu przemawia interes społeczny. Nadto Fundacja uchyliła się od tego obowiązku i dwukrotnie nie odpowiedziała na wezwanie organu, co przesądziło o pozostawieniu (tożsamych) wniosków Fundacji bez rozpoznania.</w:t>
      </w:r>
    </w:p>
    <w:p w14:paraId="1F8340C5"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Następnie zgodnie z art. 74 ust. 3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strony postępowania zostały powiadomione, w formie obwieszczenia z 29.04.2023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10" w:history="1">
        <w:r w:rsidRPr="005038FC">
          <w:rPr>
            <w:rFonts w:ascii="Calibri" w:eastAsia="Times New Roman" w:hAnsi="Calibri" w:cs="Calibri"/>
            <w:color w:val="0563C1"/>
            <w:sz w:val="28"/>
            <w:szCs w:val="28"/>
            <w:u w:val="single"/>
            <w:lang w:eastAsia="pl-PL"/>
          </w:rPr>
          <w:t>https://bip.srem.pl/public/?id=233850</w:t>
        </w:r>
      </w:hyperlink>
      <w:r w:rsidRPr="005038FC">
        <w:rPr>
          <w:rFonts w:ascii="Calibri" w:eastAsia="Times New Roman" w:hAnsi="Calibri" w:cs="Calibri"/>
          <w:sz w:val="28"/>
          <w:szCs w:val="28"/>
          <w:lang w:eastAsia="pl-PL"/>
        </w:rPr>
        <w:t xml:space="preserve">), w gablotach informacyjnych Urzędu oraz na tablicy ogłoszeniowej w Lucinach i Kalejach. Żadna ze stron postępowania nie skorzystała z przysługującego jej prawa. </w:t>
      </w:r>
    </w:p>
    <w:p w14:paraId="095883FC"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Stosownie do art. 63 ust. 1 i art. 65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właściwy organ do wydania decyzji o środowiskowych uwarunkowaniach, po zasięgnięciu opinii organów współdziałających wymienionych w art. 64 ust. 1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wydaje postanowienie o</w:t>
      </w:r>
      <w:bookmarkStart w:id="5" w:name="mip53179001"/>
      <w:bookmarkEnd w:id="5"/>
      <w:r w:rsidRPr="005038FC">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w:t>
      </w:r>
    </w:p>
    <w:p w14:paraId="23CC19CA"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 xml:space="preserve">Natomiast zgodnie z art. 84 ust. 1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w przypadku gdy nie została przeprowadzona ocena oddziaływania przedsięwzięcia na środowisko, </w:t>
      </w:r>
      <w:bookmarkStart w:id="6" w:name="mip53179366"/>
      <w:bookmarkEnd w:id="6"/>
      <w:r w:rsidRPr="005038FC">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6806198C"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zgodnie z art. 84 ust. 1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w decyzji Burmistrz Śremu stwierdził brak potrzeby przeprowadzenia oceny oddziaływania przedsięwzięcia na środowisko. </w:t>
      </w:r>
    </w:p>
    <w:p w14:paraId="4D0EEE6B"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Jednocześnie zgodnie z art. 84 ust. 1a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Burmistrz Śremu określił warunki i wymagania konieczne do spełnienia przez Wnioskodawcę w fazie realizacji, eksploatacji lub użytkowania przedsięwzięcia, wskazane przez Regionalnego Dyrektora Ochrony Środowiska w Poznaniu oraz Dyrektora Zarządu Zlewni Państwowego Gospodarstwa Wodnego Wody Polskie w Poznaniu.</w:t>
      </w:r>
    </w:p>
    <w:p w14:paraId="50DD618D"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Zgodnie z art. 84 ust. 2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charakterystyka przedsięwzięcia stanowi załącznik do decyzji o środowiskowych uwarunkowaniach. </w:t>
      </w:r>
    </w:p>
    <w:p w14:paraId="57F44087"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Biorąc pod uwagę informacje przedstawione w karcie informacyjnej przedsięwzięcia, w niniejszej sprawie nie zachodzi konieczność nałożenia obowiązku przeprowadzenia oceny oddziaływania na środowisko, na mocy art. 63 ust. 3 pkt 1 i 2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w:t>
      </w:r>
    </w:p>
    <w:p w14:paraId="505C60DF"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Zgodnie z art. 85 ust. 2 pkt 2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02FD1F16"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proofErr w:type="spellStart"/>
      <w:r w:rsidRPr="005038FC">
        <w:rPr>
          <w:rFonts w:ascii="Calibri" w:eastAsia="SimSun" w:hAnsi="Calibri" w:cs="Calibri"/>
          <w:kern w:val="1"/>
          <w:sz w:val="28"/>
          <w:szCs w:val="28"/>
          <w:lang w:eastAsia="hi-IN" w:bidi="hi-IN"/>
        </w:rPr>
        <w:t>u.o.o.ś</w:t>
      </w:r>
      <w:proofErr w:type="spellEnd"/>
      <w:r w:rsidRPr="005038FC">
        <w:rPr>
          <w:rFonts w:ascii="Calibri" w:eastAsia="SimSun" w:hAnsi="Calibri" w:cs="Calibri"/>
          <w:kern w:val="1"/>
          <w:sz w:val="28"/>
          <w:szCs w:val="28"/>
          <w:lang w:eastAsia="hi-IN" w:bidi="hi-IN"/>
        </w:rPr>
        <w:t>.,</w:t>
      </w:r>
      <w:r w:rsidRPr="005038FC">
        <w:rPr>
          <w:rFonts w:ascii="Calibri" w:eastAsia="Times New Roman" w:hAnsi="Calibri" w:cs="Calibri"/>
          <w:sz w:val="28"/>
          <w:szCs w:val="28"/>
          <w:lang w:eastAsia="pl-PL"/>
        </w:rPr>
        <w:t xml:space="preserve"> przedstawia się co następuje:</w:t>
      </w:r>
    </w:p>
    <w:p w14:paraId="439E3AD3" w14:textId="77777777" w:rsidR="005038FC" w:rsidRPr="005038FC" w:rsidRDefault="005038FC" w:rsidP="005038FC">
      <w:p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br w:type="page"/>
      </w:r>
    </w:p>
    <w:p w14:paraId="28439476" w14:textId="77777777" w:rsidR="005038FC" w:rsidRPr="005038FC" w:rsidRDefault="005038FC" w:rsidP="005038FC">
      <w:pPr>
        <w:numPr>
          <w:ilvl w:val="0"/>
          <w:numId w:val="6"/>
        </w:numPr>
        <w:spacing w:after="120" w:line="240" w:lineRule="auto"/>
        <w:ind w:left="284" w:hanging="284"/>
        <w:rPr>
          <w:rFonts w:ascii="Calibri" w:eastAsia="Times New Roman" w:hAnsi="Calibri" w:cs="Calibri"/>
          <w:sz w:val="28"/>
          <w:szCs w:val="28"/>
          <w:shd w:val="clear" w:color="auto" w:fill="FFFFFF"/>
          <w:lang w:eastAsia="pl-PL"/>
        </w:rPr>
      </w:pPr>
      <w:r w:rsidRPr="005038FC">
        <w:rPr>
          <w:rFonts w:ascii="Calibri" w:eastAsia="Times New Roman" w:hAnsi="Calibri" w:cs="Calibri"/>
          <w:sz w:val="28"/>
          <w:szCs w:val="28"/>
          <w:lang w:eastAsia="pl-PL"/>
        </w:rPr>
        <w:lastRenderedPageBreak/>
        <w:t>rodzaj i charakterystyka przedsięwzięcia, z uwzględnieniem skali przedsięwzięcia i wielkości zajmowanego terenu oraz ich wzajemnych proporcji, a także istotnych rozwiązań charakteryzujących przedsięwzięcie</w:t>
      </w:r>
      <w:r w:rsidRPr="005038FC">
        <w:rPr>
          <w:rFonts w:ascii="Calibri" w:eastAsia="SimSun" w:hAnsi="Calibri" w:cs="Calibri"/>
          <w:kern w:val="1"/>
          <w:sz w:val="28"/>
          <w:szCs w:val="28"/>
          <w:lang w:eastAsia="hi-IN" w:bidi="hi-IN"/>
        </w:rPr>
        <w:t xml:space="preserve">: </w:t>
      </w:r>
    </w:p>
    <w:p w14:paraId="43A33B3F" w14:textId="77777777" w:rsidR="005038FC" w:rsidRPr="005038FC" w:rsidRDefault="005038FC" w:rsidP="005038FC">
      <w:pPr>
        <w:spacing w:after="120" w:line="240" w:lineRule="auto"/>
        <w:ind w:left="284"/>
        <w:rPr>
          <w:rFonts w:ascii="Calibri" w:eastAsia="SimSun" w:hAnsi="Calibri" w:cs="Calibri"/>
          <w:kern w:val="1"/>
          <w:sz w:val="28"/>
          <w:szCs w:val="28"/>
          <w:lang w:eastAsia="hi-IN" w:bidi="hi-IN"/>
        </w:rPr>
      </w:pPr>
      <w:r w:rsidRPr="005038FC">
        <w:rPr>
          <w:rFonts w:ascii="Calibri" w:eastAsia="SimSun" w:hAnsi="Calibri" w:cs="Calibri"/>
          <w:kern w:val="1"/>
          <w:sz w:val="28"/>
          <w:szCs w:val="28"/>
          <w:lang w:eastAsia="hi-IN" w:bidi="hi-IN"/>
        </w:rPr>
        <w:t xml:space="preserve">planowane przedsięwzięcie będzie polegać na wydobyciu piasku za złoża kruszywa naturalnego „Luciny IV”. Dla złoża kruszywa naturalnego „Luciny IV” została wydana decyzja Marszałka Województwa Wielkopolskiego z 09.07.2020 r. znak DSR-I.7427.29.2020 zatwierdzająca dokumentację geologiczną złoża kruszywa naturalnego "Luciny IV". Całkowita jego powierzchnia wynosi 20,568 ha. W ramach ustalonych granic złoża kruszywa naturalnego „Luciny IV” wyodrębniono pole nr 1 oraz pole nr 2. </w:t>
      </w:r>
      <w:r w:rsidRPr="005038FC">
        <w:rPr>
          <w:rFonts w:ascii="Calibri" w:eastAsia="SimSun" w:hAnsi="Calibri" w:cs="Calibri"/>
          <w:b/>
          <w:bCs/>
          <w:kern w:val="1"/>
          <w:sz w:val="28"/>
          <w:szCs w:val="28"/>
          <w:lang w:eastAsia="hi-IN" w:bidi="hi-IN"/>
        </w:rPr>
        <w:t>Wnioskiem o wydanie decyzji o środowiskowych uwarunkowaniach objęta jest wyłącznie część złoża kruszywa naturalnego „Luciny IV” udokumentowana w polu nr 2 o powierzchni obszaru górniczego wynoszącej 17,743 ha, na działkach o numerach ewidencyjnych: 282/2, 282/3, 283, 284, 285, 286 i 299/2, obręb Luciny</w:t>
      </w:r>
      <w:r w:rsidRPr="005038FC">
        <w:rPr>
          <w:rFonts w:ascii="Calibri" w:eastAsia="SimSun" w:hAnsi="Calibri" w:cs="Calibri"/>
          <w:kern w:val="1"/>
          <w:sz w:val="28"/>
          <w:szCs w:val="28"/>
          <w:lang w:eastAsia="hi-IN" w:bidi="hi-IN"/>
        </w:rPr>
        <w:t>. Złoże stanowią osady piaszczyste (piaski drobnoziarniste pylaste, średnioziarniste pylaste, piaski drobno-, średnio- i gruboziarniste) o miąższości 8,8 – 14,9 m (średnio 13,48 m) i średnim punkcie piaskowym wynoszącym 90,44 %. Nad złożem kruszywa naturalnego zalega nadkład o średniej grubości 0,32 m. Zasoby geologiczne złoża wynoszą 4 161 655 Mg. Planowane wydobycie roczne wyniesie nie więcej niż 400 000 m</w:t>
      </w:r>
      <w:r w:rsidRPr="005038FC">
        <w:rPr>
          <w:rFonts w:ascii="Calibri" w:eastAsia="SimSun" w:hAnsi="Calibri" w:cs="Calibri"/>
          <w:kern w:val="1"/>
          <w:sz w:val="28"/>
          <w:szCs w:val="28"/>
          <w:vertAlign w:val="superscript"/>
          <w:lang w:eastAsia="hi-IN" w:bidi="hi-IN"/>
        </w:rPr>
        <w:t>3</w:t>
      </w:r>
      <w:r w:rsidRPr="005038FC">
        <w:rPr>
          <w:rFonts w:ascii="Calibri" w:eastAsia="SimSun" w:hAnsi="Calibri" w:cs="Calibri"/>
          <w:kern w:val="1"/>
          <w:sz w:val="28"/>
          <w:szCs w:val="28"/>
          <w:lang w:eastAsia="hi-IN" w:bidi="hi-IN"/>
        </w:rPr>
        <w:t xml:space="preserve"> kruszywa naturalnego. Eksploatacja kopaliny będzie prowadzona sposobem odkrywkowym, bez użycia materiałów wybuchowych, systemem przedsiębiernym i podsiębiernym jednym lub dwoma piętrami eksploatacyjnymi. W ramach przedsięwzięcia nie będzie prowadzony przerób kopaliny. Nadkład po usunięciu hałdowany będzie na tymczasowych zwałowiskach położonych w granicach obszaru górniczego i przeznaczony będzie w całości do celów rekultywacji terenu. Złoże jest częściowo zawodnionym. W tej części eksploatacja kopaliny będzie prowadzona przy użyciu koparki pływającej pracującej na lustrze wody lub koparki podsiębiernej. Wnioskodawca wskazał, że z uwagi na przyjęty system eksploatacji nie przewiduje odwadniania złoża kruszywa naturalnego. Powyższe, celem ochrony zasobów wodnych, wskazano w warunkach decyzji, zgodnie z postanowieniem Regionalnego Dyrektora Ochrony Środowiska w Poznaniu i opinią Dyrektora Zarządu Zlewni Państwowego Gospodarstwa Wodnego Wody Polskie w Poznaniu. Po zakończeniu eksploatacji złoża kruszywa naturalnego wnioskodawca przewiduje rekultywację terenu poeksploatacyjnego w kierunku rolnym, ze zbiornikiem wodnym</w:t>
      </w:r>
      <w:r w:rsidRPr="005038FC">
        <w:rPr>
          <w:rFonts w:ascii="Calibri" w:eastAsia="Times New Roman" w:hAnsi="Calibri" w:cs="Calibri"/>
          <w:sz w:val="28"/>
          <w:szCs w:val="28"/>
          <w:lang w:eastAsia="pl-PL"/>
        </w:rPr>
        <w:t xml:space="preserve">; </w:t>
      </w:r>
    </w:p>
    <w:p w14:paraId="6824CB8E" w14:textId="77777777" w:rsidR="005038FC" w:rsidRPr="005038FC" w:rsidRDefault="005038FC" w:rsidP="005038FC">
      <w:p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br w:type="page"/>
      </w:r>
    </w:p>
    <w:p w14:paraId="66A20776" w14:textId="77777777" w:rsidR="005038FC" w:rsidRPr="005038FC" w:rsidRDefault="005038FC" w:rsidP="005038FC">
      <w:pPr>
        <w:numPr>
          <w:ilvl w:val="0"/>
          <w:numId w:val="6"/>
        </w:numPr>
        <w:spacing w:after="120" w:line="240" w:lineRule="auto"/>
        <w:ind w:left="284" w:hanging="284"/>
        <w:rPr>
          <w:rFonts w:ascii="Calibri" w:eastAsia="Times New Roman" w:hAnsi="Calibri" w:cs="Calibri"/>
          <w:sz w:val="28"/>
          <w:szCs w:val="28"/>
          <w:lang w:eastAsia="zh-CN"/>
        </w:rPr>
      </w:pPr>
      <w:r w:rsidRPr="005038FC">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710523E3" w14:textId="77777777" w:rsidR="005038FC" w:rsidRPr="005038FC" w:rsidRDefault="005038FC" w:rsidP="005038FC">
      <w:pPr>
        <w:spacing w:after="120" w:line="240" w:lineRule="auto"/>
        <w:ind w:left="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w bezpośrednim sąsiedztwie, w kierunku południowym od terenu przedsięwzięcia, znajduje się inny eksploatowany obszar górniczy złoża kruszywa naturalnego „Luciny III”, należący do Wnioskodawcy. Wnioskodawca w karcie informacyjnej przedsięwzięcia jednoznacznie wskazał, że złoża te eksploatowane będą tymi samymi maszynami. Proces wydobycia prowadzony będzie naprzemiennie. Ponadto od wschodu złoże sąsiaduje z zawodnionym, zrekultywowanym po eksploatacji wyrobiskiem złoża kruszywa naturalnego „Luciny”. Planowane do eksploatacji złoże, eksploatowane złoże kruszywa naturalnego „Luciny III” oraz teren poeksploatacyjny złoża kruszywa naturalnego „Luciny” mogą być postrzegane w krajobrazie jako jedno duże przedsięwzięcie. Zgodnie z postanowieniem Regionalnego Dyrektora Ochrony Środowiska w Poznaniu, celem ograniczenia oddziaływania skumulowanego, w decyzji wskazano, aby nie eksploatować jednocześnie obu złóż. Mając na względzie powyższe założenia, w tym rodzaj i zakres prac związanych z eksploatacją złoża kruszywa naturalnego, etapowy jego charakter oraz realizację przedsięwzięcia zgodnie z warunkami wskazanymi w decyzji, nie przewiduje się ponadnormatywnego kumulowania oddziaływań planowanego przedsięwzięcia z innymi przedsięwzięciami o podobnym charakterze;</w:t>
      </w:r>
    </w:p>
    <w:p w14:paraId="6D3EBC7D" w14:textId="77777777" w:rsidR="005038FC" w:rsidRPr="005038FC" w:rsidRDefault="005038FC" w:rsidP="005038FC">
      <w:pPr>
        <w:numPr>
          <w:ilvl w:val="0"/>
          <w:numId w:val="6"/>
        </w:numPr>
        <w:spacing w:after="120" w:line="240" w:lineRule="auto"/>
        <w:ind w:left="284" w:hanging="284"/>
        <w:rPr>
          <w:rFonts w:ascii="Calibri" w:eastAsia="Times New Roman" w:hAnsi="Calibri" w:cs="Calibri"/>
          <w:sz w:val="28"/>
          <w:szCs w:val="28"/>
          <w:lang w:eastAsia="zh-CN"/>
        </w:rPr>
      </w:pPr>
      <w:r w:rsidRPr="005038FC">
        <w:rPr>
          <w:rFonts w:ascii="Calibri" w:eastAsia="Times New Roman" w:hAnsi="Calibri" w:cs="Calibri"/>
          <w:sz w:val="28"/>
          <w:szCs w:val="28"/>
          <w:lang w:eastAsia="zh-CN"/>
        </w:rPr>
        <w:t xml:space="preserve">rodzaj i charakterystyka przedsięwzięcia z uwzględnieniem </w:t>
      </w:r>
      <w:r w:rsidRPr="005038FC">
        <w:rPr>
          <w:rFonts w:ascii="Calibri" w:eastAsia="Times New Roman" w:hAnsi="Calibri" w:cs="Calibri"/>
          <w:sz w:val="28"/>
          <w:szCs w:val="28"/>
          <w:lang w:eastAsia="pl-PL"/>
        </w:rPr>
        <w:t>różnorodności biologicznej, wykorzystywania zasobów naturalnych, w tym gleby, wody i powierzchni ziemi:</w:t>
      </w:r>
      <w:r w:rsidRPr="005038FC">
        <w:rPr>
          <w:rFonts w:ascii="Calibri" w:eastAsia="Times New Roman" w:hAnsi="Calibri" w:cs="Calibri"/>
          <w:sz w:val="28"/>
          <w:szCs w:val="28"/>
          <w:lang w:eastAsia="zh-CN"/>
        </w:rPr>
        <w:t xml:space="preserve"> </w:t>
      </w:r>
    </w:p>
    <w:p w14:paraId="1AD1FF86" w14:textId="77777777" w:rsidR="005038FC" w:rsidRPr="005038FC" w:rsidRDefault="005038FC" w:rsidP="005038FC">
      <w:pPr>
        <w:spacing w:after="120" w:line="240" w:lineRule="auto"/>
        <w:ind w:left="284"/>
        <w:rPr>
          <w:rFonts w:ascii="Calibri" w:eastAsia="Times New Roman" w:hAnsi="Calibri" w:cs="Calibri"/>
          <w:sz w:val="28"/>
          <w:szCs w:val="28"/>
          <w:lang w:eastAsia="zh-CN"/>
        </w:rPr>
      </w:pPr>
      <w:r w:rsidRPr="005038FC">
        <w:rPr>
          <w:rFonts w:ascii="Calibri" w:eastAsia="Times New Roman" w:hAnsi="Calibri" w:cs="Calibri"/>
          <w:sz w:val="28"/>
          <w:szCs w:val="28"/>
          <w:lang w:eastAsia="zh-CN"/>
        </w:rPr>
        <w:t xml:space="preserve">eksploatacja przedsięwzięcia będzie wiązała się z wykorzystaniem zasobów naturalnych w postaci piasku. W karcie informacyjnej przedsięwzięcia wskazano, że obszar przedsięwzięcia nie wykazuje szczególnych walorów przyrodniczych. </w:t>
      </w:r>
    </w:p>
    <w:p w14:paraId="054471C1" w14:textId="77777777" w:rsidR="005038FC" w:rsidRPr="005038FC" w:rsidRDefault="005038FC" w:rsidP="005038FC">
      <w:pPr>
        <w:spacing w:after="120" w:line="240" w:lineRule="auto"/>
        <w:ind w:left="284"/>
        <w:rPr>
          <w:rFonts w:ascii="Calibri" w:eastAsia="Times New Roman" w:hAnsi="Calibri" w:cs="Calibri"/>
          <w:sz w:val="28"/>
          <w:szCs w:val="28"/>
          <w:lang w:eastAsia="zh-CN"/>
        </w:rPr>
      </w:pPr>
      <w:r w:rsidRPr="005038FC">
        <w:rPr>
          <w:rFonts w:ascii="Calibri" w:eastAsia="Times New Roman" w:hAnsi="Calibri" w:cs="Calibri"/>
          <w:sz w:val="28"/>
          <w:szCs w:val="28"/>
          <w:lang w:eastAsia="zh-CN"/>
        </w:rPr>
        <w:lastRenderedPageBreak/>
        <w:t xml:space="preserve">W sąsiedztwie terenu przedsięwzięcia znajduje się las. W związku z powyższym na terenie odkrywki mogą pojawiać się okresowo gatunki popularnych zwierząt łownych takich jak: sarny, jelenie, dziki, lisy, zające. Mając powyższe na uwadze, w decyzji wskazano warunek zabezpieczenia obszaru górniczego przed dostępem zwierząt; </w:t>
      </w:r>
    </w:p>
    <w:p w14:paraId="2DCCA3D3" w14:textId="77777777" w:rsidR="005038FC" w:rsidRPr="005038FC" w:rsidRDefault="005038FC" w:rsidP="005038FC">
      <w:pPr>
        <w:numPr>
          <w:ilvl w:val="0"/>
          <w:numId w:val="6"/>
        </w:numPr>
        <w:spacing w:after="120" w:line="240" w:lineRule="auto"/>
        <w:ind w:left="284" w:hanging="284"/>
        <w:rPr>
          <w:rFonts w:ascii="Calibri" w:eastAsia="Andale Sans UI" w:hAnsi="Calibri" w:cs="Calibri"/>
          <w:kern w:val="1"/>
          <w:sz w:val="28"/>
          <w:szCs w:val="28"/>
          <w:lang w:eastAsia="hi-IN" w:bidi="hi-IN"/>
        </w:rPr>
      </w:pPr>
      <w:r w:rsidRPr="005038FC">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5038FC">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5038FC">
        <w:rPr>
          <w:rFonts w:ascii="Calibri" w:eastAsia="Andale Sans UI" w:hAnsi="Calibri" w:cs="Calibri"/>
          <w:kern w:val="1"/>
          <w:sz w:val="28"/>
          <w:szCs w:val="28"/>
          <w:lang w:eastAsia="hi-IN" w:bidi="hi-IN"/>
        </w:rPr>
        <w:t>:</w:t>
      </w:r>
    </w:p>
    <w:p w14:paraId="1EB59DA9" w14:textId="77777777" w:rsidR="005038FC" w:rsidRPr="005038FC" w:rsidRDefault="005038FC" w:rsidP="005038FC">
      <w:pPr>
        <w:spacing w:after="120" w:line="240" w:lineRule="auto"/>
        <w:ind w:left="284"/>
        <w:rPr>
          <w:rFonts w:ascii="Calibri" w:eastAsia="Andale Sans UI" w:hAnsi="Calibri" w:cs="Calibri"/>
          <w:kern w:val="1"/>
          <w:sz w:val="28"/>
          <w:szCs w:val="28"/>
          <w:lang w:eastAsia="hi-IN" w:bidi="hi-IN"/>
        </w:rPr>
      </w:pPr>
      <w:bookmarkStart w:id="7" w:name="_Hlk82517200"/>
      <w:r w:rsidRPr="005038FC">
        <w:rPr>
          <w:rFonts w:ascii="Calibri" w:eastAsia="Andale Sans UI" w:hAnsi="Calibri" w:cs="Calibri"/>
          <w:kern w:val="1"/>
          <w:sz w:val="28"/>
          <w:szCs w:val="28"/>
          <w:lang w:eastAsia="hi-IN" w:bidi="hi-IN"/>
        </w:rPr>
        <w:t xml:space="preserve">w związku z realizacją i eksploatacją przedsięwzięcia nie przewiduje się poboru wód, ani konieczności stosowania nośników energii, w tym energii cieplnej, poza paliwami niezbędnymi do napędu maszyn wydobywających kopalinę oraz środków transportu. Wnioskodawca wskazał, że naprawy sprzętu wydobywczego i transportowego będą się odbywały poza terenem złoża kruszywa naturalnego. Tankowanie maszyn będzie przeprowadzane poza wyrobiskiem eksploatacyjnym, a na czas tankowania teren pod urządzeniami (beczka z paliwem, pompa, zbiornik maszyny) zabezpieczony będzie folią PE ułożoną w sposób uniemożliwiający spływ paliwa poza jej obręb. Zakład górniczy wyposażony będzie w odpowiednią ilość sorbentu, aby w razie wycieku zebrać rozlane paliwo z folii. Zgodnie z postanowieniem Regionalnego Dyrektora Ochrony Środowiska w Poznaniu, w decyzji wskazano, aby pojazdy transportujące wydobyte kruszywo tankowane były poza terenem zakładu górniczego, w miejscach do tego przeznaczonych, w szczególności na stacjach paliw. Wszystkie naprawy związane z koniecznością wymiany lub spuszczania płynów eksploatacyjnych będą się odbywały poza kopalnią w wyspecjalizowanych warsztatach. W razie niemożliwości samodzielnego przejazdu maszyny, przewożona będzie ona do warsztatu przy użyciu specjalistycznego sprzętu. </w:t>
      </w:r>
    </w:p>
    <w:p w14:paraId="386E253A" w14:textId="77777777" w:rsidR="005038FC" w:rsidRPr="005038FC" w:rsidRDefault="005038FC" w:rsidP="005038FC">
      <w:pPr>
        <w:spacing w:after="0" w:line="240" w:lineRule="auto"/>
        <w:jc w:val="both"/>
        <w:rPr>
          <w:rFonts w:ascii="Calibri" w:eastAsia="Andale Sans UI" w:hAnsi="Calibri" w:cs="Calibri"/>
          <w:kern w:val="1"/>
          <w:sz w:val="28"/>
          <w:szCs w:val="28"/>
          <w:lang w:eastAsia="hi-IN" w:bidi="hi-IN"/>
        </w:rPr>
      </w:pPr>
      <w:r w:rsidRPr="005038FC">
        <w:rPr>
          <w:rFonts w:ascii="Calibri" w:eastAsia="Andale Sans UI" w:hAnsi="Calibri" w:cs="Calibri"/>
          <w:kern w:val="1"/>
          <w:sz w:val="28"/>
          <w:szCs w:val="28"/>
          <w:lang w:eastAsia="hi-IN" w:bidi="hi-IN"/>
        </w:rPr>
        <w:br w:type="page"/>
      </w:r>
    </w:p>
    <w:p w14:paraId="7496EAD3" w14:textId="77777777" w:rsidR="005038FC" w:rsidRPr="005038FC" w:rsidRDefault="005038FC" w:rsidP="005038FC">
      <w:pPr>
        <w:spacing w:after="120" w:line="240" w:lineRule="auto"/>
        <w:ind w:left="284"/>
        <w:rPr>
          <w:rFonts w:ascii="Calibri" w:eastAsia="Andale Sans UI" w:hAnsi="Calibri" w:cs="Calibri"/>
          <w:kern w:val="1"/>
          <w:sz w:val="28"/>
          <w:szCs w:val="28"/>
          <w:lang w:eastAsia="hi-IN" w:bidi="hi-IN"/>
        </w:rPr>
      </w:pPr>
      <w:r w:rsidRPr="005038FC">
        <w:rPr>
          <w:rFonts w:ascii="Calibri" w:eastAsia="Andale Sans UI" w:hAnsi="Calibri" w:cs="Calibri"/>
          <w:kern w:val="1"/>
          <w:sz w:val="28"/>
          <w:szCs w:val="28"/>
          <w:lang w:eastAsia="hi-IN" w:bidi="hi-IN"/>
        </w:rPr>
        <w:lastRenderedPageBreak/>
        <w:t xml:space="preserve">Zgodnie z postanowieniem Regionalnego Dyrektora Ochrony Środowiska w Poznaniu i opinią Dyrektora Zarządu Zlewni Państwowego Gospodarstwa Wodnego Wody Polskie w Poznaniu, celem ochrony środowiska gruntowo-wodnego, w warunkach decyzji wskazano, aby naprawy sprzętu wydobywczego oraz ich tankowanie odbywały się poza terenem złoża w specjalistycznych warsztatach. Dopuszczono naprawę sprzętu na miejscu w sytuacjach wyjątkowych – niemożności przetransportowania uszkodzonych maszyn do miejsca naprawy, na terenie zabezpieczonym materiałami nieprzepuszczalnymi. Ponadto, zgodnie ze stanowiskami Organów opiniujących, w decyzji zobowiązano również wnioskodawcę do wyposażenia zakładu górniczego w sorbenty w ilościach niezbędnych do przechwytywania ewentualnie powstających wycieków substancji niebezpiecznych oraz niezwłocznego usuwania wycieków tych substancji z wykorzystaniem sorbentów. Dodatkowo, zgodnie z postanowieniem Regionalnego Dyrektora Ochrony Środowiska w Poznaniu, w decyzji wskazano, aby nie przechowywać paliw i innych materiałów ropopochodnych na terenie przedsięwzięcia. Zgodnie z opinią Dyrektora Zarządu Zlewni Państwowego Gospodarstwa Wodnego Wody Polskie w Poznaniu w decyzji wskazano również, aby w przypadku przedostania się zanieczyszczeń do gruntu lub wód bezzwłocznie podjąć działania zmierzające do usunięcia skutków i przyczyn awarii. Woda do celów bytowych pracowników dostarczana będzie przez wnioskodawcę w butelkach (woda pitna) oraz przez firmę udostępniającą przenośną toaletę. Na terenie przedsięwzięcia nie będą powstawały ścieki technologiczne. Ścieki bytowe wytwarzane przez pracowników kopalni będą gromadzone w przenośnym, bezodpływowym zbiorniku na ścieki (przenośna toaleta), a następnie wywożone do oczyszczalni ścieków. Wody opadowe i roztopowe nie będą ujmowane w systemy kanalizacyjne, lecz będą naturalnie infiltrować w grunt. Biorąc powyższe pod uwagę stwierdzono, że przy zastosowaniu wyżej wymienionych rozwiązań, przedsięwzięcie nie będzie znacząco negatywne oddziaływać na środowisko gruntowo-wodne. </w:t>
      </w:r>
      <w:bookmarkStart w:id="8" w:name="_Hlk197408987"/>
      <w:r w:rsidRPr="005038FC">
        <w:rPr>
          <w:rFonts w:ascii="Calibri" w:eastAsia="Andale Sans UI" w:hAnsi="Calibri" w:cs="Calibri"/>
          <w:kern w:val="1"/>
          <w:sz w:val="28"/>
          <w:szCs w:val="28"/>
          <w:lang w:eastAsia="hi-IN" w:bidi="hi-IN"/>
        </w:rPr>
        <w:t xml:space="preserve">Najbliższe tereny chronione akustycznie, to jest zabudowa mieszkaniowa jednorodzinna (działka o numerze ewidencyjnym 336/2, obręb Luciny), oddalone są od przedsięwzięcia o około 335 m w kierunku zachodnim. Wnioskodawca wskazał, że źródłem hałasu na etapie funkcjonowania przedsięwzięcia będą maszyny urabiające kopalinę to jest koparka, ładowarka, koparka pływająca (refuler) zasilana energia elektryczną, pojazdy transportujące kopalinę (nie więcej niż 50 pojazdów w ciągu doby) oraz pojazdy osobowe (nie więcej niż 10 pojazdów w ciągu doby). </w:t>
      </w:r>
    </w:p>
    <w:p w14:paraId="5CBB88CD" w14:textId="77777777" w:rsidR="005038FC" w:rsidRPr="005038FC" w:rsidRDefault="005038FC" w:rsidP="005038FC">
      <w:pPr>
        <w:spacing w:after="120" w:line="240" w:lineRule="auto"/>
        <w:ind w:left="284"/>
        <w:rPr>
          <w:rFonts w:ascii="Calibri" w:eastAsia="Andale Sans UI" w:hAnsi="Calibri" w:cs="Calibri"/>
          <w:kern w:val="1"/>
          <w:sz w:val="28"/>
          <w:szCs w:val="28"/>
          <w:lang w:eastAsia="hi-IN" w:bidi="hi-IN"/>
        </w:rPr>
      </w:pPr>
      <w:r w:rsidRPr="005038FC">
        <w:rPr>
          <w:rFonts w:ascii="Calibri" w:eastAsia="Andale Sans UI" w:hAnsi="Calibri" w:cs="Calibri"/>
          <w:kern w:val="1"/>
          <w:sz w:val="28"/>
          <w:szCs w:val="28"/>
          <w:lang w:eastAsia="hi-IN" w:bidi="hi-IN"/>
        </w:rPr>
        <w:lastRenderedPageBreak/>
        <w:t xml:space="preserve">Zgodnie z kartą informacyjną przedsięwzięcia dojazd do terenu przedsięwzięcia oraz transport urobku prowadzony będzie od strony południowej poprzez teren eksploatowanego złoża kruszywa naturalnego „Luciny III” do drogi wojewódzkiej nr 432. Przedstawione przez wnioskodawcę wyniki analizy akustycznej dowodzą, że w związku z eksploatacją przedsięwzięcia nie dojdzie do przekroczenia dopuszczalnych poziomów hałasu na granicy najbliższych terenów chronionych akustycznie. Praca zakładu górniczego oraz transport urobku będą ograniczone do pory dnia, co uwzględniono w warunkach decyzji, zgodnie z postanowieniem Regionalnego Dyrektora Ochrony Środowiska w Poznaniu. Biorąc pod uwagę cechy i skalę przedsięwzięcia, odległości od terenów objętych ochroną akustyczną, realizację przedsięwzięcia zgodnie z określonymi w decyzji warunkami, </w:t>
      </w:r>
      <w:r w:rsidRPr="005038FC">
        <w:rPr>
          <w:rFonts w:ascii="Calibri" w:eastAsia="Andale Sans UI" w:hAnsi="Calibri" w:cs="Calibri"/>
          <w:b/>
          <w:bCs/>
          <w:kern w:val="1"/>
          <w:sz w:val="28"/>
          <w:szCs w:val="28"/>
          <w:lang w:eastAsia="hi-IN" w:bidi="hi-IN"/>
        </w:rPr>
        <w:t>nie przewiduje się przekroczenia dopuszczalnych poziomów hałasu w środowisku</w:t>
      </w:r>
      <w:r w:rsidRPr="005038FC">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Źródłem emisji substancji do powietrza będą procesy spalania paliw w silnikach sprzętu stosowanego do eksploatacji złoża kruszywa naturalnego oraz w silnikach pojazdów ciężarowych transportujących kopalinę i pojazdów osobowych związanych z dojazdem pracowników. Pojazdy transportujące kopalinę zostaną wyposażone w elementy zabezpieczające przed emisją niezorganizowaną pyłów z przewożonego ładunku. Powyższe rozwiązanie wskazano w warunkach decyzji. Mając powyższe na względzie, w tym skalę i cechy przedmiotowego przedsięwzięcia, głównie niezorganizowany charakter emisji zanieczyszczeń do powietrza, jak również liczbę maszyn i pojazdów wykorzystywanych na terenie kopalni </w:t>
      </w:r>
      <w:r w:rsidRPr="005038FC">
        <w:rPr>
          <w:rFonts w:ascii="Calibri" w:eastAsia="Andale Sans UI" w:hAnsi="Calibri" w:cs="Calibri"/>
          <w:b/>
          <w:bCs/>
          <w:kern w:val="1"/>
          <w:sz w:val="28"/>
          <w:szCs w:val="28"/>
          <w:lang w:eastAsia="hi-IN" w:bidi="hi-IN"/>
        </w:rPr>
        <w:t>nie przewiduje się ponadnormatywnego oddziaływania planowanego przedsięwzięcia na stan powietrza atmosferycznego w rejonie przedsięwzięcia</w:t>
      </w:r>
      <w:bookmarkEnd w:id="7"/>
      <w:bookmarkEnd w:id="8"/>
      <w:r w:rsidRPr="005038FC">
        <w:rPr>
          <w:rFonts w:ascii="Calibri" w:eastAsia="Times New Roman" w:hAnsi="Calibri" w:cs="Calibri"/>
          <w:sz w:val="28"/>
          <w:szCs w:val="28"/>
          <w:lang w:eastAsia="zh-CN"/>
        </w:rPr>
        <w:t>;</w:t>
      </w:r>
    </w:p>
    <w:p w14:paraId="217C0CE5" w14:textId="77777777" w:rsidR="005038FC" w:rsidRPr="005038FC" w:rsidRDefault="005038FC" w:rsidP="005038FC">
      <w:pPr>
        <w:numPr>
          <w:ilvl w:val="0"/>
          <w:numId w:val="6"/>
        </w:numPr>
        <w:spacing w:after="120" w:line="240" w:lineRule="auto"/>
        <w:ind w:left="284" w:hanging="284"/>
        <w:rPr>
          <w:rFonts w:ascii="Calibri" w:eastAsia="Times New Roman" w:hAnsi="Calibri" w:cs="Calibri"/>
          <w:sz w:val="28"/>
          <w:szCs w:val="28"/>
          <w:lang w:eastAsia="zh-CN"/>
        </w:rPr>
      </w:pPr>
      <w:r w:rsidRPr="005038FC">
        <w:rPr>
          <w:rFonts w:ascii="Calibri" w:eastAsia="Times New Roman" w:hAnsi="Calibri" w:cs="Calibri"/>
          <w:sz w:val="28"/>
          <w:szCs w:val="28"/>
          <w:lang w:eastAsia="zh-CN"/>
        </w:rPr>
        <w:t xml:space="preserve">rodzaj i charakterystyka przedsięwzięcia z uwzględnieniem </w:t>
      </w:r>
      <w:r w:rsidRPr="005038FC">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5038FC">
        <w:rPr>
          <w:rFonts w:ascii="Calibri" w:eastAsia="Times New Roman" w:hAnsi="Calibri" w:cs="Calibri"/>
          <w:sz w:val="28"/>
          <w:szCs w:val="28"/>
          <w:lang w:eastAsia="zh-CN"/>
        </w:rPr>
        <w:t xml:space="preserve">: </w:t>
      </w:r>
    </w:p>
    <w:p w14:paraId="2F0780AA" w14:textId="77777777" w:rsidR="005038FC" w:rsidRPr="005038FC" w:rsidRDefault="005038FC" w:rsidP="005038FC">
      <w:pPr>
        <w:spacing w:after="120" w:line="240" w:lineRule="auto"/>
        <w:ind w:left="284"/>
        <w:rPr>
          <w:rFonts w:ascii="Calibri" w:eastAsia="Times New Roman" w:hAnsi="Calibri" w:cs="Calibri"/>
          <w:sz w:val="28"/>
          <w:szCs w:val="28"/>
          <w:lang w:eastAsia="zh-CN"/>
        </w:rPr>
      </w:pPr>
      <w:r w:rsidRPr="005038FC">
        <w:rPr>
          <w:rFonts w:ascii="Calibri" w:eastAsia="Times New Roman" w:hAnsi="Calibri" w:cs="Calibri"/>
          <w:sz w:val="28"/>
          <w:szCs w:val="28"/>
          <w:lang w:eastAsia="zh-CN"/>
        </w:rPr>
        <w:t xml:space="preserve">planowane przedsięwzięcie nie należy do zakładów o dużym ani zwiększonym ryzyku wystąpienia poważnej awarii wskazanych w rozporządzeniu Ministra Rozwoju z dnia 29 stycznia 2016 r. (Dz. U. poz. 138) w sprawie rodzajów i ilości znajdujących się w zakładzie substancji niebezpiecznych, decydujących o zaliczeniu zakładu do zakładu </w:t>
      </w:r>
      <w:r w:rsidRPr="005038FC">
        <w:rPr>
          <w:rFonts w:ascii="Calibri" w:eastAsia="Times New Roman" w:hAnsi="Calibri" w:cs="Calibri"/>
          <w:sz w:val="28"/>
          <w:szCs w:val="28"/>
          <w:lang w:eastAsia="zh-CN"/>
        </w:rPr>
        <w:lastRenderedPageBreak/>
        <w:t xml:space="preserve">o zwiększonym lub dużym ryzyku wystąpienia poważnej awarii przemysłowej. W związku z eksploatacją przedsięwzięcia, przy uwzględnieniu używanych substancji (na terenie kopalni nie będą wytwarzane ani składowane odpady i substancje niebezpieczne, toksyczne i tym podobne) i stosowanych technologii (bez wykorzystywania materiałów wybuchowych) oraz realizacji zgodnie z obowiązującymi przepisami i normami, ryzyko katastrofy budowlanej będzie ograniczone. Ze względu na położenie geograficzne przedsięwzięcie nie jest zagrożone ryzykiem katastrofy naturalnej, w szczególności w wyniku wystąpienia trzęsień ziemi i powodzi. Przedsięwzięcie może być narażone na występowanie osuwisk, w związku z czym skarpy wyrobiska eksploatacyjnego kształtowane będą zgodnie z zasadami wynikającymi z norm geologicznych i górniczych, aby zapobiec zagrożeniom osuwiskowym. Biorąc pod uwagę rodzaj przedsięwzięcia oraz zakres i skalę, nie przewiduje się jego znaczącego wpływu na zmiany klimatu na etapie realizacji, eksploatacji i likwidacji. Przedsięwzięcie z uwagi na charakter, odporne będzie także na zmiany klimatu (w tym na opady deszczu, upał). W sezonie zimowym zapotrzebowanie na kruszywo naturalne jest niewielkie, w związku z czym wnioskodawca może dostosować wydobycie kopaliny w tym czasie, do panujących warunków klimatycznych; </w:t>
      </w:r>
    </w:p>
    <w:p w14:paraId="4DDFBA92" w14:textId="77777777" w:rsidR="005038FC" w:rsidRPr="005038FC" w:rsidRDefault="005038FC" w:rsidP="005038FC">
      <w:pPr>
        <w:numPr>
          <w:ilvl w:val="0"/>
          <w:numId w:val="6"/>
        </w:numPr>
        <w:spacing w:after="120" w:line="240" w:lineRule="auto"/>
        <w:ind w:left="284" w:hanging="284"/>
        <w:rPr>
          <w:rFonts w:ascii="Calibri" w:eastAsia="Times New Roman" w:hAnsi="Calibri" w:cs="Calibri"/>
          <w:sz w:val="28"/>
          <w:szCs w:val="28"/>
          <w:lang w:eastAsia="zh-CN"/>
        </w:rPr>
      </w:pPr>
      <w:r w:rsidRPr="005038FC">
        <w:rPr>
          <w:rFonts w:ascii="Calibri" w:eastAsia="Times New Roman" w:hAnsi="Calibri" w:cs="Calibri"/>
          <w:sz w:val="28"/>
          <w:szCs w:val="28"/>
          <w:lang w:eastAsia="zh-CN"/>
        </w:rPr>
        <w:t xml:space="preserve">rodzaj i charakterystyka przedsięwzięcia z uwzględnieniem </w:t>
      </w:r>
      <w:r w:rsidRPr="005038FC">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5038FC">
        <w:rPr>
          <w:rFonts w:ascii="Calibri" w:eastAsia="Times New Roman" w:hAnsi="Calibri" w:cs="Calibri"/>
          <w:sz w:val="28"/>
          <w:szCs w:val="28"/>
          <w:lang w:eastAsia="zh-CN"/>
        </w:rPr>
        <w:t xml:space="preserve">: </w:t>
      </w:r>
    </w:p>
    <w:p w14:paraId="1B055174" w14:textId="77777777" w:rsidR="005038FC" w:rsidRPr="005038FC" w:rsidRDefault="005038FC" w:rsidP="005038FC">
      <w:pPr>
        <w:spacing w:after="120" w:line="240" w:lineRule="auto"/>
        <w:ind w:left="284"/>
        <w:rPr>
          <w:rFonts w:ascii="Calibri" w:eastAsia="Times New Roman" w:hAnsi="Calibri" w:cs="Calibri"/>
          <w:sz w:val="28"/>
          <w:szCs w:val="28"/>
          <w:lang w:eastAsia="zh-CN"/>
        </w:rPr>
      </w:pPr>
      <w:r w:rsidRPr="005038FC">
        <w:rPr>
          <w:rFonts w:ascii="Calibri" w:eastAsia="Times New Roman" w:hAnsi="Calibri" w:cs="Calibri"/>
          <w:sz w:val="28"/>
          <w:szCs w:val="28"/>
          <w:lang w:eastAsia="zh-CN"/>
        </w:rPr>
        <w:t xml:space="preserve">na etapie eksploatacji przedsięwzięcia będą powstawać odpady komunalne wytwarzane przez pracowników kopalni oraz sorbenty wykorzystane do usuwania ewentualnie powstałych zanieczyszczeń substancjami niebezpiecznymi. Odpady będą gromadzone selektywnie w szczelnych pojemnikach lub kontenerach, w wyznaczonym do tego celu miejscu na terenie przedsięwzięcia, a następnie przekazywane uprawnionym podmiotom do dalszego zagospodarowania. Nadkład po odspojeniu od złoża kruszywa naturalnego nie będzie stanowił odpadu, będzie przemieszczany na tymczasowe zwałowiska na terenie przedsięwzięcia. Po zakończeniu eksploatacji złoża kruszywa naturalnego zostanie on w całości wykorzystany do rekultywacji terenów poeksploatacyjnych. Biorąc powyższe pod uwagę stwierdzono, że przy zastosowaniu wyżej wymienionych rozwiązań, </w:t>
      </w:r>
      <w:r w:rsidRPr="005038FC">
        <w:rPr>
          <w:rFonts w:ascii="Calibri" w:eastAsia="Times New Roman" w:hAnsi="Calibri" w:cs="Calibri"/>
          <w:b/>
          <w:bCs/>
          <w:sz w:val="28"/>
          <w:szCs w:val="28"/>
          <w:lang w:eastAsia="zh-CN"/>
        </w:rPr>
        <w:t>przedsięwzięcie nie będzie znacząco negatywne oddziaływać na środowisko gruntowo-wodne</w:t>
      </w:r>
      <w:r w:rsidRPr="005038FC">
        <w:rPr>
          <w:rFonts w:ascii="Calibri" w:eastAsia="Times New Roman" w:hAnsi="Calibri" w:cs="Calibri"/>
          <w:sz w:val="28"/>
          <w:szCs w:val="28"/>
          <w:lang w:eastAsia="zh-CN"/>
        </w:rPr>
        <w:t>;</w:t>
      </w:r>
    </w:p>
    <w:p w14:paraId="36127D86" w14:textId="77777777" w:rsidR="005038FC" w:rsidRPr="005038FC" w:rsidRDefault="005038FC" w:rsidP="005038FC">
      <w:pPr>
        <w:numPr>
          <w:ilvl w:val="0"/>
          <w:numId w:val="6"/>
        </w:numPr>
        <w:spacing w:after="120" w:line="240" w:lineRule="auto"/>
        <w:ind w:left="284" w:hanging="284"/>
        <w:rPr>
          <w:rFonts w:ascii="Calibri" w:eastAsia="SimSun" w:hAnsi="Calibri" w:cs="Calibri"/>
          <w:kern w:val="1"/>
          <w:sz w:val="28"/>
          <w:szCs w:val="28"/>
          <w:lang w:eastAsia="hi-IN" w:bidi="hi-IN"/>
        </w:rPr>
      </w:pPr>
      <w:r w:rsidRPr="005038FC">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5038FC">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5038FC">
        <w:rPr>
          <w:rFonts w:ascii="Calibri" w:eastAsia="SimSun" w:hAnsi="Calibri" w:cs="Calibri"/>
          <w:kern w:val="1"/>
          <w:sz w:val="28"/>
          <w:szCs w:val="28"/>
          <w:lang w:eastAsia="hi-IN" w:bidi="hi-IN"/>
        </w:rPr>
        <w:t xml:space="preserve"> </w:t>
      </w:r>
      <w:r w:rsidRPr="005038FC">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5038FC">
        <w:rPr>
          <w:rFonts w:ascii="Calibri" w:eastAsia="SimSun" w:hAnsi="Calibri" w:cs="Calibri"/>
          <w:kern w:val="1"/>
          <w:sz w:val="28"/>
          <w:szCs w:val="28"/>
          <w:lang w:eastAsia="hi-IN" w:bidi="hi-IN"/>
        </w:rPr>
        <w:t xml:space="preserve"> </w:t>
      </w:r>
    </w:p>
    <w:p w14:paraId="7E6641DC" w14:textId="77777777" w:rsidR="005038FC" w:rsidRPr="005038FC" w:rsidRDefault="005038FC" w:rsidP="005038FC">
      <w:pPr>
        <w:spacing w:after="120" w:line="240" w:lineRule="auto"/>
        <w:ind w:left="284"/>
        <w:rPr>
          <w:rFonts w:ascii="Calibri" w:eastAsia="SimSun" w:hAnsi="Calibri" w:cs="Calibri"/>
          <w:kern w:val="1"/>
          <w:sz w:val="28"/>
          <w:szCs w:val="28"/>
          <w:lang w:eastAsia="hi-IN" w:bidi="hi-IN"/>
        </w:rPr>
      </w:pPr>
      <w:r w:rsidRPr="005038FC">
        <w:rPr>
          <w:rFonts w:ascii="Calibri" w:eastAsia="SimSun" w:hAnsi="Calibri" w:cs="Calibri"/>
          <w:kern w:val="1"/>
          <w:sz w:val="28"/>
          <w:szCs w:val="28"/>
          <w:lang w:eastAsia="hi-IN" w:bidi="hi-IN"/>
        </w:rPr>
        <w:t xml:space="preserve">złoże zlokalizowane jest na obszarze Głównego Zbiornika Wód Podziemnych (GZWP) 150 Pradolina Warszawa - Berlin. Teren przedsięwzięcia nie znajduje się na obszarach wodno-błotnych i innych obszarach o płytkim zaleganiu wód podziemnych oraz obszarach ochronnych zbiorników wód śródlądowych i strefach ochronnych ujęć wód podziemnych. Najbliższe ujęcie wód podziemnych zlokalizowane jest w Dąbrowie w odległości około 3,6 km w kierunku południowo-wschodnim od przedsięwzięcia. Złoże znajduje się poza obszarami wybrzeży i środowiska morskiego, obszarami górskimi oraz obszarami przylegającymi do jezior. W sąsiedztwie przedsięwzięcia znajduje się las. Na zachód od złoża, w odległości nie mniejszej niż 75 m i nie większej niż 150 m, przepływa Kanał </w:t>
      </w:r>
      <w:proofErr w:type="spellStart"/>
      <w:r w:rsidRPr="005038FC">
        <w:rPr>
          <w:rFonts w:ascii="Calibri" w:eastAsia="SimSun" w:hAnsi="Calibri" w:cs="Calibri"/>
          <w:kern w:val="1"/>
          <w:sz w:val="28"/>
          <w:szCs w:val="28"/>
          <w:lang w:eastAsia="hi-IN" w:bidi="hi-IN"/>
        </w:rPr>
        <w:t>Tesiny</w:t>
      </w:r>
      <w:proofErr w:type="spellEnd"/>
      <w:r w:rsidRPr="005038FC">
        <w:rPr>
          <w:rFonts w:ascii="Calibri" w:eastAsia="SimSun" w:hAnsi="Calibri" w:cs="Calibri"/>
          <w:kern w:val="1"/>
          <w:sz w:val="28"/>
          <w:szCs w:val="28"/>
          <w:lang w:eastAsia="hi-IN" w:bidi="hi-IN"/>
        </w:rPr>
        <w:t xml:space="preserve">-Orkowo. Zgodnie z opinią Dyrektora Zarządu Zlewni Państwowego Gospodarstwa Wodnego Wody Polskie w Poznaniu, w decyzji wskazano warunek, aby wzdłuż Kanału </w:t>
      </w:r>
      <w:proofErr w:type="spellStart"/>
      <w:r w:rsidRPr="005038FC">
        <w:rPr>
          <w:rFonts w:ascii="Calibri" w:eastAsia="SimSun" w:hAnsi="Calibri" w:cs="Calibri"/>
          <w:kern w:val="1"/>
          <w:sz w:val="28"/>
          <w:szCs w:val="28"/>
          <w:lang w:eastAsia="hi-IN" w:bidi="hi-IN"/>
        </w:rPr>
        <w:t>Tesiny</w:t>
      </w:r>
      <w:proofErr w:type="spellEnd"/>
      <w:r w:rsidRPr="005038FC">
        <w:rPr>
          <w:rFonts w:ascii="Calibri" w:eastAsia="SimSun" w:hAnsi="Calibri" w:cs="Calibri"/>
          <w:kern w:val="1"/>
          <w:sz w:val="28"/>
          <w:szCs w:val="28"/>
          <w:lang w:eastAsia="hi-IN" w:bidi="hi-IN"/>
        </w:rPr>
        <w:t xml:space="preserve">-Orkowo zachować pas ochronny o szerokości nie mniejszej niż 50 m. Przedsięwzięcie nie jest zlokalizowane na obszarach o krajobrazie mającym znaczenie historyczne, kulturowe oraz archeologiczne. Przedsięwzięcie nie będzie zlokalizowane również na obszarach o dużej gęstości zaludnienia oraz nie będzie zlokalizowane na obszarach uzdrowiskowych i ochrony uzdrowiskowej. W związku z realizacją planowanego przedsięwzięcia przy uwzględnieniu planowanych rozwiązań i eksploatacji zgodnie ze wskazanymi w decyzji warunkami </w:t>
      </w:r>
      <w:r w:rsidRPr="005038FC">
        <w:rPr>
          <w:rFonts w:ascii="Calibri" w:eastAsia="SimSun" w:hAnsi="Calibri" w:cs="Calibri"/>
          <w:b/>
          <w:bCs/>
          <w:kern w:val="1"/>
          <w:sz w:val="28"/>
          <w:szCs w:val="28"/>
          <w:lang w:eastAsia="hi-IN" w:bidi="hi-IN"/>
        </w:rPr>
        <w:t>nie przewiduje się przekroczenia standardów jakości środowiska</w:t>
      </w:r>
      <w:r w:rsidRPr="005038FC">
        <w:rPr>
          <w:rFonts w:ascii="Calibri" w:eastAsia="SimSun" w:hAnsi="Calibri" w:cs="Calibri"/>
          <w:kern w:val="1"/>
          <w:sz w:val="28"/>
          <w:szCs w:val="28"/>
          <w:lang w:eastAsia="hi-IN" w:bidi="hi-IN"/>
        </w:rPr>
        <w:t>;</w:t>
      </w:r>
    </w:p>
    <w:p w14:paraId="33F9A05D" w14:textId="77777777" w:rsidR="005038FC" w:rsidRPr="005038FC" w:rsidRDefault="005038FC" w:rsidP="005038FC">
      <w:pPr>
        <w:spacing w:after="0" w:line="240" w:lineRule="auto"/>
        <w:jc w:val="both"/>
        <w:rPr>
          <w:rFonts w:ascii="Calibri" w:eastAsia="SimSun" w:hAnsi="Calibri" w:cs="Calibri"/>
          <w:kern w:val="1"/>
          <w:sz w:val="28"/>
          <w:szCs w:val="28"/>
          <w:lang w:eastAsia="hi-IN" w:bidi="hi-IN"/>
        </w:rPr>
      </w:pPr>
      <w:r w:rsidRPr="005038FC">
        <w:rPr>
          <w:rFonts w:ascii="Calibri" w:eastAsia="SimSun" w:hAnsi="Calibri" w:cs="Calibri"/>
          <w:kern w:val="1"/>
          <w:sz w:val="28"/>
          <w:szCs w:val="28"/>
          <w:lang w:eastAsia="hi-IN" w:bidi="hi-IN"/>
        </w:rPr>
        <w:br w:type="page"/>
      </w:r>
    </w:p>
    <w:p w14:paraId="0A89EAFA" w14:textId="77777777" w:rsidR="005038FC" w:rsidRPr="005038FC" w:rsidRDefault="005038FC" w:rsidP="005038FC">
      <w:pPr>
        <w:numPr>
          <w:ilvl w:val="0"/>
          <w:numId w:val="6"/>
        </w:numPr>
        <w:spacing w:after="120" w:line="240" w:lineRule="auto"/>
        <w:ind w:left="284" w:hanging="284"/>
        <w:rPr>
          <w:rFonts w:ascii="Calibri" w:eastAsia="Times New Roman" w:hAnsi="Calibri" w:cs="Calibri"/>
          <w:sz w:val="28"/>
          <w:szCs w:val="28"/>
          <w:lang w:eastAsia="zh-CN"/>
        </w:rPr>
      </w:pPr>
      <w:r w:rsidRPr="005038FC">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5038FC">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5038FC">
        <w:rPr>
          <w:rFonts w:ascii="Calibri" w:eastAsia="SimSun" w:hAnsi="Calibri" w:cs="Calibri"/>
          <w:kern w:val="1"/>
          <w:sz w:val="28"/>
          <w:szCs w:val="28"/>
          <w:lang w:eastAsia="hi-IN" w:bidi="hi-IN"/>
        </w:rPr>
        <w:t xml:space="preserve"> </w:t>
      </w:r>
      <w:bookmarkStart w:id="9" w:name="_Hlk82517539"/>
    </w:p>
    <w:bookmarkEnd w:id="9"/>
    <w:p w14:paraId="68082E78" w14:textId="77777777" w:rsidR="005038FC" w:rsidRPr="005038FC" w:rsidRDefault="005038FC" w:rsidP="005038FC">
      <w:pPr>
        <w:spacing w:after="120" w:line="240" w:lineRule="auto"/>
        <w:ind w:left="284"/>
        <w:rPr>
          <w:rFonts w:ascii="Calibri" w:eastAsia="Times New Roman" w:hAnsi="Calibri" w:cs="Calibri"/>
          <w:sz w:val="28"/>
          <w:szCs w:val="28"/>
          <w:lang w:eastAsia="zh-CN"/>
        </w:rPr>
      </w:pPr>
      <w:r w:rsidRPr="005038FC">
        <w:rPr>
          <w:rFonts w:ascii="Calibri" w:eastAsia="Times New Roman" w:hAnsi="Calibri" w:cs="Calibri"/>
          <w:sz w:val="28"/>
          <w:szCs w:val="28"/>
          <w:lang w:eastAsia="zh-CN"/>
        </w:rPr>
        <w:t xml:space="preserve">teren przeznaczony pod przedsięwzięcie zlokalizowany jest poza obszarami chronionymi na podstawie ustawy z dnia 16 kwietnia 2004 r. o ochronie przyrody. Najbliżej położonymi obszarami Natura 2000 są: specjalny obszar ochrony siedlisk Rogalińska Dolina Warty PLH300012 i obszar specjalnej ochrony ptaków Ostoja Rogalińska PLB300017 oddalone o 2,4 km od przedsięwzięcia. Ponadto przedsięwzięcie położone jest na ponadregionalnym korytarzu ekologicznym KPnC-22A Dolina Warty. Teren przedsięwzięcia to grunt orny, łąka i rowy melioracyjne, które zostaną zlikwidowane. W karcie informacyjnej przedsięwzięcia wskazano, że w trakcie przeprowadzonej wizji terenowej nie stwierdzono obecności rzadkich i chronionych gatunków roślin. Zgodnie z postanowieniem Regionalnego Dyrektora Ochrony Środowiska w Poznaniu, w celu ochrony ptaków lęgowych i płazów, nałożono w decyzji warunek zdejmowania nadkładu, likwidowania rowów melioracyjnych oraz rozpoczęcia prac eksploatacyjnych na tych gruntach poza okresem lęgowym ptaków. Dla większości ptaków krajobrazu rolniczego okres lęgowy przypada przeciętnie od 1 marca do 31 lipca. Mając na względzie lokalizację przedsięwzięcia poza obszarami chronionymi, brak konieczności wycinki drzew i krzewów oraz realizację przedsięwzięcia zgodnie z nałożonymi w decyzji warunkami, </w:t>
      </w:r>
      <w:r w:rsidRPr="005038FC">
        <w:rPr>
          <w:rFonts w:ascii="Calibri" w:eastAsia="Times New Roman" w:hAnsi="Calibri" w:cs="Calibri"/>
          <w:b/>
          <w:bCs/>
          <w:sz w:val="28"/>
          <w:szCs w:val="28"/>
          <w:lang w:eastAsia="zh-CN"/>
        </w:rPr>
        <w:t>nie przewiduje się znaczącego negatywnego oddziaływania przedsięwzięcia na środowisko przyrodnicze</w:t>
      </w:r>
      <w:r w:rsidRPr="005038FC">
        <w:rPr>
          <w:rFonts w:ascii="Calibri" w:eastAsia="Times New Roman" w:hAnsi="Calibri" w:cs="Calibri"/>
          <w:sz w:val="28"/>
          <w:szCs w:val="28"/>
          <w:lang w:eastAsia="zh-CN"/>
        </w:rPr>
        <w:t xml:space="preserv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 dla których ochrony zostały wyznaczone obszary Natura 2000, ani pogorszenia integralności poszczególnych obszarów Natura 2000 lub ich powiązań z innymi obszarami. </w:t>
      </w:r>
    </w:p>
    <w:p w14:paraId="1CEB8D89" w14:textId="77777777" w:rsidR="005038FC" w:rsidRPr="005038FC" w:rsidRDefault="005038FC" w:rsidP="005038FC">
      <w:pPr>
        <w:spacing w:after="120" w:line="240" w:lineRule="auto"/>
        <w:ind w:left="284"/>
        <w:rPr>
          <w:rFonts w:ascii="Calibri" w:eastAsia="Times New Roman" w:hAnsi="Calibri" w:cs="Calibri"/>
          <w:sz w:val="28"/>
          <w:szCs w:val="28"/>
          <w:lang w:eastAsia="zh-CN"/>
        </w:rPr>
      </w:pPr>
      <w:r w:rsidRPr="005038FC">
        <w:rPr>
          <w:rFonts w:ascii="Calibri" w:eastAsia="Times New Roman" w:hAnsi="Calibri" w:cs="Calibri"/>
          <w:sz w:val="28"/>
          <w:szCs w:val="28"/>
          <w:lang w:eastAsia="zh-CN"/>
        </w:rPr>
        <w:lastRenderedPageBreak/>
        <w:t>Ponadto przedsięwzięcie nie spowoduje utraty i fragmentacji siedlisk oraz nie wpłynie na ciągłość korytarzy ekologicznych i funkcję ekosystemu;</w:t>
      </w:r>
    </w:p>
    <w:p w14:paraId="13A16F61" w14:textId="77777777" w:rsidR="005038FC" w:rsidRPr="005038FC" w:rsidRDefault="005038FC" w:rsidP="005038FC">
      <w:pPr>
        <w:numPr>
          <w:ilvl w:val="0"/>
          <w:numId w:val="6"/>
        </w:numPr>
        <w:spacing w:after="120" w:line="240" w:lineRule="auto"/>
        <w:ind w:left="284" w:hanging="284"/>
        <w:rPr>
          <w:rFonts w:ascii="Calibri" w:eastAsia="Times New Roman" w:hAnsi="Calibri" w:cs="Calibri"/>
          <w:sz w:val="28"/>
          <w:szCs w:val="28"/>
          <w:lang w:eastAsia="zh-CN"/>
        </w:rPr>
      </w:pPr>
      <w:r w:rsidRPr="005038FC">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5038FC">
        <w:rPr>
          <w:rFonts w:ascii="Calibri" w:eastAsia="Times New Roman" w:hAnsi="Calibri" w:cs="Calibri"/>
          <w:sz w:val="28"/>
          <w:szCs w:val="28"/>
          <w:lang w:eastAsia="pl-PL"/>
        </w:rPr>
        <w:t xml:space="preserve"> wody i obowiązujące dla nich cele środowiskowe:</w:t>
      </w:r>
      <w:r w:rsidRPr="005038FC">
        <w:rPr>
          <w:rFonts w:ascii="Calibri" w:eastAsia="SimSun" w:hAnsi="Calibri" w:cs="Calibri"/>
          <w:kern w:val="1"/>
          <w:sz w:val="28"/>
          <w:szCs w:val="28"/>
          <w:lang w:eastAsia="hi-IN" w:bidi="hi-IN"/>
        </w:rPr>
        <w:t xml:space="preserve"> </w:t>
      </w:r>
    </w:p>
    <w:p w14:paraId="333A8EF7" w14:textId="77777777" w:rsidR="005038FC" w:rsidRPr="005038FC" w:rsidRDefault="005038FC" w:rsidP="005038FC">
      <w:pPr>
        <w:spacing w:after="120" w:line="240" w:lineRule="auto"/>
        <w:ind w:left="284"/>
        <w:rPr>
          <w:rFonts w:ascii="Calibri" w:eastAsia="Times New Roman" w:hAnsi="Calibri" w:cs="Calibri"/>
          <w:sz w:val="28"/>
          <w:szCs w:val="28"/>
          <w:lang w:eastAsia="zh-CN"/>
        </w:rPr>
      </w:pPr>
      <w:r w:rsidRPr="005038FC">
        <w:rPr>
          <w:rFonts w:ascii="Calibri" w:eastAsia="Times New Roman" w:hAnsi="Calibri" w:cs="Calibri"/>
          <w:sz w:val="28"/>
          <w:szCs w:val="28"/>
          <w:lang w:eastAsia="zh-CN"/>
        </w:rPr>
        <w:t>według charakterystyki jednolitych części wód planowane przedsięwzięcie zlokalizowane jest w granicach jednolitej części wód podziemnych (</w:t>
      </w:r>
      <w:proofErr w:type="spellStart"/>
      <w:r w:rsidRPr="005038FC">
        <w:rPr>
          <w:rFonts w:ascii="Calibri" w:eastAsia="Times New Roman" w:hAnsi="Calibri" w:cs="Calibri"/>
          <w:sz w:val="28"/>
          <w:szCs w:val="28"/>
          <w:lang w:eastAsia="zh-CN"/>
        </w:rPr>
        <w:t>jcwpd</w:t>
      </w:r>
      <w:proofErr w:type="spellEnd"/>
      <w:r w:rsidRPr="005038FC">
        <w:rPr>
          <w:rFonts w:ascii="Calibri" w:eastAsia="Times New Roman" w:hAnsi="Calibri" w:cs="Calibri"/>
          <w:sz w:val="28"/>
          <w:szCs w:val="28"/>
          <w:lang w:eastAsia="zh-CN"/>
        </w:rPr>
        <w:t>) o kodzie GW600060 oraz jednolitej części wód powierzchniowych (</w:t>
      </w:r>
      <w:proofErr w:type="spellStart"/>
      <w:r w:rsidRPr="005038FC">
        <w:rPr>
          <w:rFonts w:ascii="Calibri" w:eastAsia="Times New Roman" w:hAnsi="Calibri" w:cs="Calibri"/>
          <w:sz w:val="28"/>
          <w:szCs w:val="28"/>
          <w:lang w:eastAsia="zh-CN"/>
        </w:rPr>
        <w:t>jcwp</w:t>
      </w:r>
      <w:proofErr w:type="spellEnd"/>
      <w:r w:rsidRPr="005038FC">
        <w:rPr>
          <w:rFonts w:ascii="Calibri" w:eastAsia="Times New Roman" w:hAnsi="Calibri" w:cs="Calibri"/>
          <w:sz w:val="28"/>
          <w:szCs w:val="28"/>
          <w:lang w:eastAsia="zh-CN"/>
        </w:rPr>
        <w:t xml:space="preserve">) rzecznych o kodzie </w:t>
      </w:r>
      <w:bookmarkStart w:id="10" w:name="_Hlk140496639"/>
      <w:r w:rsidRPr="005038FC">
        <w:rPr>
          <w:rFonts w:ascii="Calibri" w:eastAsia="Times New Roman" w:hAnsi="Calibri" w:cs="Calibri"/>
          <w:sz w:val="28"/>
          <w:szCs w:val="28"/>
          <w:lang w:eastAsia="zh-CN"/>
        </w:rPr>
        <w:t>RW60001218573</w:t>
      </w:r>
      <w:bookmarkEnd w:id="10"/>
      <w:r w:rsidRPr="005038FC">
        <w:rPr>
          <w:rFonts w:ascii="Calibri" w:eastAsia="Times New Roman" w:hAnsi="Calibri" w:cs="Calibri"/>
          <w:sz w:val="28"/>
          <w:szCs w:val="28"/>
          <w:lang w:eastAsia="zh-CN"/>
        </w:rPr>
        <w:t xml:space="preserve"> - Warta od Młyniska do Kopli. Zgodnie z obowiązującym „Planem gospodarowania wodami na obszarze dorzecza Odry” </w:t>
      </w:r>
      <w:proofErr w:type="spellStart"/>
      <w:r w:rsidRPr="005038FC">
        <w:rPr>
          <w:rFonts w:ascii="Calibri" w:eastAsia="Times New Roman" w:hAnsi="Calibri" w:cs="Calibri"/>
          <w:sz w:val="28"/>
          <w:szCs w:val="28"/>
          <w:lang w:eastAsia="zh-CN"/>
        </w:rPr>
        <w:t>jcwpd</w:t>
      </w:r>
      <w:proofErr w:type="spellEnd"/>
      <w:r w:rsidRPr="005038FC">
        <w:rPr>
          <w:rFonts w:ascii="Calibri" w:eastAsia="Times New Roman" w:hAnsi="Calibri" w:cs="Calibri"/>
          <w:sz w:val="28"/>
          <w:szCs w:val="28"/>
          <w:lang w:eastAsia="zh-CN"/>
        </w:rPr>
        <w:t xml:space="preserve"> o kodzie GW600060 charakteryzuje się dobrym stanem ilościowym oraz chemicznym, jest ona monitorowana a w odniesieniu do ryzyka nieosiągnięcia celów środowiskowych została uznana za zagrożoną. </w:t>
      </w:r>
      <w:proofErr w:type="spellStart"/>
      <w:r w:rsidRPr="005038FC">
        <w:rPr>
          <w:rFonts w:ascii="Calibri" w:eastAsia="Times New Roman" w:hAnsi="Calibri" w:cs="Calibri"/>
          <w:sz w:val="28"/>
          <w:szCs w:val="28"/>
          <w:lang w:eastAsia="zh-CN"/>
        </w:rPr>
        <w:t>Jcwp</w:t>
      </w:r>
      <w:proofErr w:type="spellEnd"/>
      <w:r w:rsidRPr="005038FC">
        <w:rPr>
          <w:rFonts w:ascii="Calibri" w:eastAsia="Times New Roman" w:hAnsi="Calibri" w:cs="Calibri"/>
          <w:sz w:val="28"/>
          <w:szCs w:val="28"/>
          <w:lang w:eastAsia="zh-CN"/>
        </w:rPr>
        <w:t xml:space="preserve"> o kodzie RW60001218573 jest silnie zmienioną częścią wód, monitorowaną, jej stan aktualnie jest zły, a zgodnie z oceną ryzyka nieosiągnięcia celów środowiskowych uznana została za niezagrożoną;</w:t>
      </w:r>
      <w:r w:rsidRPr="005038FC">
        <w:rPr>
          <w:rFonts w:ascii="Calibri" w:eastAsia="Times New Roman" w:hAnsi="Calibri" w:cs="Calibri"/>
          <w:sz w:val="28"/>
          <w:szCs w:val="28"/>
          <w:lang w:eastAsia="pl-PL"/>
        </w:rPr>
        <w:t xml:space="preserve"> </w:t>
      </w:r>
    </w:p>
    <w:p w14:paraId="688B7272" w14:textId="77777777" w:rsidR="005038FC" w:rsidRPr="005038FC" w:rsidRDefault="005038FC" w:rsidP="005038FC">
      <w:pPr>
        <w:numPr>
          <w:ilvl w:val="0"/>
          <w:numId w:val="6"/>
        </w:numPr>
        <w:tabs>
          <w:tab w:val="left" w:pos="426"/>
        </w:tabs>
        <w:spacing w:after="12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5038FC">
        <w:rPr>
          <w:rFonts w:ascii="Calibri" w:eastAsia="Times New Roman" w:hAnsi="Calibri" w:cs="Calibri"/>
          <w:sz w:val="28"/>
          <w:szCs w:val="28"/>
          <w:lang w:eastAsia="zh-CN"/>
        </w:rPr>
        <w:t xml:space="preserve"> </w:t>
      </w:r>
    </w:p>
    <w:p w14:paraId="48B25BA7" w14:textId="77777777" w:rsidR="005038FC" w:rsidRPr="005038FC" w:rsidRDefault="005038FC" w:rsidP="005038FC">
      <w:pPr>
        <w:tabs>
          <w:tab w:val="left" w:pos="426"/>
        </w:tabs>
        <w:spacing w:after="120" w:line="240" w:lineRule="auto"/>
        <w:ind w:left="284"/>
        <w:rPr>
          <w:rFonts w:ascii="Calibri" w:eastAsia="Times New Roman" w:hAnsi="Calibri" w:cs="Calibri"/>
          <w:sz w:val="28"/>
          <w:szCs w:val="28"/>
          <w:lang w:eastAsia="pl-PL"/>
        </w:rPr>
      </w:pPr>
      <w:r w:rsidRPr="005038FC">
        <w:rPr>
          <w:rFonts w:ascii="Calibri" w:eastAsia="Times New Roman" w:hAnsi="Calibri" w:cs="Calibri"/>
          <w:sz w:val="28"/>
          <w:szCs w:val="28"/>
          <w:lang w:eastAsia="zh-CN"/>
        </w:rPr>
        <w:t xml:space="preserve">przedmiotowe przedsięwzięcie nie będzie transgranicznie oddziaływać na środowisko. </w:t>
      </w:r>
    </w:p>
    <w:p w14:paraId="7D72E025" w14:textId="77777777" w:rsidR="005038FC" w:rsidRPr="005038FC" w:rsidRDefault="005038FC" w:rsidP="005038FC">
      <w:pPr>
        <w:widowControl w:val="0"/>
        <w:tabs>
          <w:tab w:val="left" w:pos="0"/>
        </w:tabs>
        <w:suppressAutoHyphens/>
        <w:spacing w:after="12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ab/>
        <w:t xml:space="preserve">Zgodnie z art. 80 ust. 2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właściwy organ wydaje decyzję o środowiskowych uwarunkowaniach po stwierdzeniu zgodności lokalizacji przedsięwzięcia z ustaleniami miejscowego planu zagospodarowania przestrzennego, jeżeli plan ten został uchwalony. Natomiast zgodnie z art. 59a ust. 3 pkt 1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w przypadku stwierdzenia niezgodności lokalizacji przedsięwzięcia z ustaleniami miejscowego planu zagospodarowania przestrzennego, organ właściwy do wydania decyzji o środowiskowych uwarunkowaniach odmawia zgody na realizację przedsięwzięcia. </w:t>
      </w:r>
    </w:p>
    <w:p w14:paraId="3B0DDA69" w14:textId="77777777" w:rsidR="005038FC" w:rsidRPr="005038FC" w:rsidRDefault="005038FC" w:rsidP="005038FC">
      <w:p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br w:type="page"/>
      </w:r>
    </w:p>
    <w:p w14:paraId="1D80C870" w14:textId="77777777" w:rsidR="005038FC" w:rsidRPr="005038FC" w:rsidRDefault="005038FC" w:rsidP="005038FC">
      <w:pPr>
        <w:widowControl w:val="0"/>
        <w:tabs>
          <w:tab w:val="left" w:pos="0"/>
        </w:tabs>
        <w:suppressAutoHyphens/>
        <w:spacing w:after="12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ab/>
        <w:t xml:space="preserve">Przedsięwzięcie zlokalizowane jest na terenie obowiązującego miejscowego planu zagospodarowania przestrzennego terenu górniczego w Lucinach – złoża kruszywa naturalnego „Luciny IV” – część I, uchwalonego uchwałą Nr 72/VIII/2024 Rady Miejskiej w Śremie z dnia 26 listopada 2024 r. (Dz. Urz. Woj. </w:t>
      </w:r>
      <w:proofErr w:type="spellStart"/>
      <w:r w:rsidRPr="005038FC">
        <w:rPr>
          <w:rFonts w:ascii="Calibri" w:eastAsia="Times New Roman" w:hAnsi="Calibri" w:cs="Calibri"/>
          <w:sz w:val="28"/>
          <w:szCs w:val="28"/>
          <w:lang w:eastAsia="pl-PL"/>
        </w:rPr>
        <w:t>Wielk</w:t>
      </w:r>
      <w:proofErr w:type="spellEnd"/>
      <w:r w:rsidRPr="005038FC">
        <w:rPr>
          <w:rFonts w:ascii="Calibri" w:eastAsia="Times New Roman" w:hAnsi="Calibri" w:cs="Calibri"/>
          <w:sz w:val="28"/>
          <w:szCs w:val="28"/>
          <w:lang w:eastAsia="pl-PL"/>
        </w:rPr>
        <w:t>. poz. 10770) i przeznaczonym pod teren górnictwa i wydobycia, oznaczonym symbolem 1G. Burmistrz Śremu stwierdził zgodność lokalizacji przedsięwzięcia z ustaleniami miejscowego planu zagospodarowania przestrzennego.</w:t>
      </w:r>
    </w:p>
    <w:p w14:paraId="70961F71" w14:textId="77777777" w:rsidR="005038FC" w:rsidRPr="005038FC" w:rsidRDefault="005038FC" w:rsidP="005038FC">
      <w:pPr>
        <w:spacing w:after="120" w:line="240" w:lineRule="auto"/>
        <w:ind w:firstLine="708"/>
        <w:rPr>
          <w:rFonts w:ascii="Calibri" w:eastAsia="Times New Roman" w:hAnsi="Calibri" w:cs="Calibri"/>
          <w:b/>
          <w:bCs/>
          <w:sz w:val="28"/>
          <w:szCs w:val="28"/>
          <w:lang w:eastAsia="pl-PL"/>
        </w:rPr>
      </w:pPr>
      <w:r w:rsidRPr="005038FC">
        <w:rPr>
          <w:rFonts w:ascii="Calibri" w:eastAsia="Times New Roman" w:hAnsi="Calibri" w:cs="Calibri"/>
          <w:sz w:val="28"/>
          <w:szCs w:val="28"/>
          <w:lang w:eastAsia="pl-PL"/>
        </w:rPr>
        <w:t xml:space="preserve">W związku z odstąpieniem od obowiązku przeprowadzenia oceny oddziaływania przedsięwzięcia na środowisko, postępowanie w przedmiotowej sprawie nie wymagało zapewnienia możliwości udziału społeczeństwa. </w:t>
      </w:r>
    </w:p>
    <w:p w14:paraId="4A411914" w14:textId="77777777" w:rsidR="005038FC" w:rsidRPr="005038FC" w:rsidRDefault="005038FC" w:rsidP="005038FC">
      <w:pPr>
        <w:widowControl w:val="0"/>
        <w:tabs>
          <w:tab w:val="left" w:pos="0"/>
        </w:tabs>
        <w:suppressAutoHyphens/>
        <w:spacing w:after="12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oraz stanowiska Organów opiniujących, Burmistrz Śremu stwierdził, że przedsięwzięcie będzie zgodne z wymaganiami ochrony środowiska, jeśli zostaną spełnione warunki określone w karcie informacyjnej przedsięwzięcia i w decyzji o środowiskowych uwarunkowaniach. </w:t>
      </w:r>
    </w:p>
    <w:p w14:paraId="3E6BE4D0"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4C35E384"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Mając powyższe na uwadze orzeczono jak w sentencji decyzji.</w:t>
      </w:r>
    </w:p>
    <w:p w14:paraId="4A6624A1" w14:textId="77777777" w:rsidR="005038FC" w:rsidRPr="005038FC" w:rsidRDefault="005038FC" w:rsidP="005038FC">
      <w:pPr>
        <w:spacing w:after="80" w:line="240" w:lineRule="auto"/>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Pouczenie</w:t>
      </w:r>
    </w:p>
    <w:p w14:paraId="4B9820FC" w14:textId="77777777" w:rsidR="005038FC" w:rsidRPr="005038FC" w:rsidRDefault="005038FC" w:rsidP="00284D8F">
      <w:pPr>
        <w:numPr>
          <w:ilvl w:val="0"/>
          <w:numId w:val="4"/>
        </w:numPr>
        <w:tabs>
          <w:tab w:val="left" w:pos="284"/>
        </w:tabs>
        <w:spacing w:after="8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26363DFD" w14:textId="77777777" w:rsidR="005038FC" w:rsidRPr="005038FC" w:rsidRDefault="005038FC" w:rsidP="005038FC">
      <w:pPr>
        <w:tabs>
          <w:tab w:val="left" w:pos="284"/>
        </w:tabs>
        <w:spacing w:after="80" w:line="240" w:lineRule="auto"/>
        <w:ind w:left="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09F4CF9B" w14:textId="77777777" w:rsidR="005038FC" w:rsidRPr="005038FC" w:rsidRDefault="005038FC" w:rsidP="005038FC">
      <w:p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br w:type="page"/>
      </w:r>
    </w:p>
    <w:p w14:paraId="0FCD25BC" w14:textId="77777777" w:rsidR="005038FC" w:rsidRPr="005038FC" w:rsidRDefault="005038FC" w:rsidP="005038FC">
      <w:pPr>
        <w:numPr>
          <w:ilvl w:val="0"/>
          <w:numId w:val="4"/>
        </w:numPr>
        <w:tabs>
          <w:tab w:val="left" w:pos="284"/>
        </w:tabs>
        <w:spacing w:after="8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4C2D4828" w14:textId="77777777" w:rsidR="005038FC" w:rsidRPr="005038FC" w:rsidRDefault="005038FC" w:rsidP="005038FC">
      <w:pPr>
        <w:numPr>
          <w:ilvl w:val="0"/>
          <w:numId w:val="4"/>
        </w:numPr>
        <w:tabs>
          <w:tab w:val="left" w:pos="284"/>
        </w:tabs>
        <w:spacing w:after="0" w:line="240" w:lineRule="auto"/>
        <w:ind w:left="709" w:hanging="720"/>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Decyzja o środowiskowych uwarunkowaniach wiąże organy: </w:t>
      </w:r>
    </w:p>
    <w:p w14:paraId="0035FC7A" w14:textId="77777777" w:rsidR="005038FC" w:rsidRPr="005038FC" w:rsidRDefault="005038FC" w:rsidP="005038FC">
      <w:pPr>
        <w:numPr>
          <w:ilvl w:val="0"/>
          <w:numId w:val="3"/>
        </w:numPr>
        <w:tabs>
          <w:tab w:val="left" w:pos="709"/>
        </w:tabs>
        <w:spacing w:after="0" w:line="240" w:lineRule="auto"/>
        <w:ind w:left="567" w:hanging="283"/>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322394E9" w14:textId="77777777" w:rsidR="005038FC" w:rsidRPr="005038FC" w:rsidRDefault="005038FC" w:rsidP="005038FC">
      <w:pPr>
        <w:numPr>
          <w:ilvl w:val="0"/>
          <w:numId w:val="3"/>
        </w:numPr>
        <w:tabs>
          <w:tab w:val="left" w:pos="567"/>
        </w:tabs>
        <w:spacing w:after="0" w:line="240" w:lineRule="auto"/>
        <w:ind w:left="426" w:hanging="142"/>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wydające decyzje, o których mowa w art. 72 ust. 1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 xml:space="preserve">.; </w:t>
      </w:r>
    </w:p>
    <w:p w14:paraId="1A147827" w14:textId="77777777" w:rsidR="005038FC" w:rsidRPr="005038FC" w:rsidRDefault="005038FC" w:rsidP="005038FC">
      <w:pPr>
        <w:numPr>
          <w:ilvl w:val="0"/>
          <w:numId w:val="3"/>
        </w:numPr>
        <w:tabs>
          <w:tab w:val="left" w:pos="567"/>
        </w:tabs>
        <w:spacing w:after="120" w:line="240" w:lineRule="auto"/>
        <w:ind w:left="426" w:hanging="142"/>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przyjmujące zgłoszenia, o których mowa w art. 72 ust. 1a </w:t>
      </w:r>
      <w:proofErr w:type="spellStart"/>
      <w:r w:rsidRPr="005038FC">
        <w:rPr>
          <w:rFonts w:ascii="Calibri" w:eastAsia="Times New Roman" w:hAnsi="Calibri" w:cs="Calibri"/>
          <w:sz w:val="28"/>
          <w:szCs w:val="28"/>
          <w:lang w:eastAsia="pl-PL"/>
        </w:rPr>
        <w:t>u.o.o.ś</w:t>
      </w:r>
      <w:proofErr w:type="spellEnd"/>
      <w:r w:rsidRPr="005038FC">
        <w:rPr>
          <w:rFonts w:ascii="Calibri" w:eastAsia="Times New Roman" w:hAnsi="Calibri" w:cs="Calibri"/>
          <w:sz w:val="28"/>
          <w:szCs w:val="28"/>
          <w:lang w:eastAsia="pl-PL"/>
        </w:rPr>
        <w:t>.</w:t>
      </w:r>
    </w:p>
    <w:p w14:paraId="1E52394D" w14:textId="77777777" w:rsidR="005038FC" w:rsidRPr="005038FC" w:rsidRDefault="005038FC" w:rsidP="005038FC">
      <w:pPr>
        <w:spacing w:after="0" w:line="240" w:lineRule="auto"/>
        <w:ind w:left="1416"/>
        <w:jc w:val="center"/>
        <w:rPr>
          <w:rFonts w:ascii="Calibri" w:eastAsia="Times New Roman" w:hAnsi="Calibri" w:cs="Calibri"/>
          <w:sz w:val="28"/>
          <w:szCs w:val="28"/>
          <w:lang w:eastAsia="pl-PL"/>
        </w:rPr>
      </w:pPr>
    </w:p>
    <w:p w14:paraId="536CFD3D" w14:textId="3A6B545D" w:rsidR="005038FC" w:rsidRPr="005038FC" w:rsidRDefault="005038FC" w:rsidP="005038FC">
      <w:pPr>
        <w:spacing w:after="0" w:line="240" w:lineRule="auto"/>
        <w:ind w:left="3540"/>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z up. BURMISTRZA</w:t>
      </w:r>
    </w:p>
    <w:p w14:paraId="173BE4D4" w14:textId="77777777" w:rsidR="005038FC" w:rsidRPr="005038FC" w:rsidRDefault="005038FC" w:rsidP="005038FC">
      <w:pPr>
        <w:spacing w:after="0" w:line="240" w:lineRule="auto"/>
        <w:ind w:left="3540"/>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Katarzyna Bednarowicz</w:t>
      </w:r>
    </w:p>
    <w:p w14:paraId="6FC6606B" w14:textId="77777777" w:rsidR="005038FC" w:rsidRPr="005038FC" w:rsidRDefault="005038FC" w:rsidP="005038FC">
      <w:pPr>
        <w:spacing w:after="0" w:line="240" w:lineRule="auto"/>
        <w:ind w:left="3540"/>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naczelnik Pionu Gospodarowania</w:t>
      </w:r>
    </w:p>
    <w:p w14:paraId="286DED0C" w14:textId="77777777" w:rsidR="005038FC" w:rsidRPr="005038FC" w:rsidRDefault="005038FC" w:rsidP="005038FC">
      <w:pPr>
        <w:spacing w:after="0" w:line="240" w:lineRule="auto"/>
        <w:ind w:left="3540"/>
        <w:jc w:val="center"/>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Przestrzenią i Środowiskiem</w:t>
      </w:r>
    </w:p>
    <w:p w14:paraId="51F47FFF" w14:textId="77777777" w:rsidR="005038FC" w:rsidRDefault="005038FC" w:rsidP="005038FC">
      <w:pPr>
        <w:spacing w:after="120" w:line="240" w:lineRule="auto"/>
        <w:rPr>
          <w:rFonts w:ascii="Calibri" w:eastAsia="Times New Roman" w:hAnsi="Calibri" w:cs="Calibri"/>
          <w:sz w:val="28"/>
          <w:szCs w:val="28"/>
          <w:lang w:eastAsia="pl-PL"/>
        </w:rPr>
      </w:pPr>
    </w:p>
    <w:p w14:paraId="055BA381" w14:textId="77777777" w:rsidR="00284D8F" w:rsidRPr="005038FC" w:rsidRDefault="00284D8F" w:rsidP="005038FC">
      <w:pPr>
        <w:spacing w:after="120" w:line="240" w:lineRule="auto"/>
        <w:rPr>
          <w:rFonts w:ascii="Calibri" w:eastAsia="Times New Roman" w:hAnsi="Calibri" w:cs="Calibri"/>
          <w:sz w:val="28"/>
          <w:szCs w:val="28"/>
          <w:lang w:eastAsia="pl-PL"/>
        </w:rPr>
      </w:pPr>
    </w:p>
    <w:p w14:paraId="2BDF3BB8" w14:textId="77777777" w:rsidR="005038FC" w:rsidRPr="005038FC" w:rsidRDefault="005038FC" w:rsidP="005038FC">
      <w:pPr>
        <w:spacing w:after="12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Załączniki:</w:t>
      </w:r>
    </w:p>
    <w:p w14:paraId="2E02D2C5" w14:textId="77777777" w:rsidR="005038FC" w:rsidRPr="005038FC" w:rsidRDefault="005038FC" w:rsidP="005038FC">
      <w:pPr>
        <w:spacing w:after="12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Załącznik nr 1 - Charakterystyka całego przedsięwzięcia.</w:t>
      </w:r>
    </w:p>
    <w:p w14:paraId="3D5C89A3" w14:textId="77777777" w:rsidR="005038FC" w:rsidRPr="005038FC" w:rsidRDefault="005038FC" w:rsidP="005038FC">
      <w:pPr>
        <w:spacing w:after="0" w:line="240" w:lineRule="auto"/>
        <w:jc w:val="both"/>
        <w:rPr>
          <w:rFonts w:ascii="Calibri" w:eastAsia="Times New Roman" w:hAnsi="Calibri" w:cs="Calibri"/>
          <w:sz w:val="28"/>
          <w:szCs w:val="28"/>
          <w:lang w:eastAsia="pl-PL"/>
        </w:rPr>
      </w:pPr>
    </w:p>
    <w:p w14:paraId="2219034A" w14:textId="77777777" w:rsidR="005038FC" w:rsidRPr="005038FC" w:rsidRDefault="005038FC" w:rsidP="005038FC">
      <w:p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Sprawę prowadzi:</w:t>
      </w:r>
    </w:p>
    <w:p w14:paraId="349FF5E4" w14:textId="77777777" w:rsidR="005038FC" w:rsidRPr="005038FC" w:rsidRDefault="005038FC" w:rsidP="005038FC">
      <w:p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Małgorzata Borowska</w:t>
      </w:r>
    </w:p>
    <w:p w14:paraId="77A8F4A8" w14:textId="77777777" w:rsidR="005038FC" w:rsidRPr="005038FC" w:rsidRDefault="005038FC" w:rsidP="005038FC">
      <w:p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inspektor</w:t>
      </w:r>
    </w:p>
    <w:p w14:paraId="27BEC027" w14:textId="77777777" w:rsidR="005038FC" w:rsidRPr="005038FC" w:rsidRDefault="005038FC" w:rsidP="005038FC">
      <w:pPr>
        <w:spacing w:after="12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tel. 61 28 47 140</w:t>
      </w:r>
    </w:p>
    <w:p w14:paraId="5BDE5A07" w14:textId="77777777" w:rsidR="005038FC" w:rsidRPr="005038FC" w:rsidRDefault="005038FC" w:rsidP="005038FC">
      <w:pPr>
        <w:spacing w:after="0" w:line="240" w:lineRule="auto"/>
        <w:jc w:val="both"/>
        <w:rPr>
          <w:rFonts w:ascii="Calibri" w:eastAsia="Times New Roman" w:hAnsi="Calibri" w:cs="Calibri"/>
          <w:sz w:val="28"/>
          <w:szCs w:val="28"/>
          <w:lang w:eastAsia="pl-PL"/>
        </w:rPr>
      </w:pPr>
      <w:r w:rsidRPr="005038FC">
        <w:rPr>
          <w:rFonts w:ascii="Calibri" w:eastAsia="Times New Roman" w:hAnsi="Calibri" w:cs="Calibri"/>
          <w:sz w:val="28"/>
          <w:szCs w:val="28"/>
          <w:lang w:eastAsia="pl-PL"/>
        </w:rPr>
        <w:lastRenderedPageBreak/>
        <w:t>Otrzymują:</w:t>
      </w:r>
    </w:p>
    <w:p w14:paraId="7C30B1C8" w14:textId="77777777" w:rsidR="005038FC" w:rsidRPr="005038FC" w:rsidRDefault="005038FC" w:rsidP="00284D8F">
      <w:pPr>
        <w:numPr>
          <w:ilvl w:val="0"/>
          <w:numId w:val="28"/>
        </w:numPr>
        <w:spacing w:after="0" w:line="240" w:lineRule="auto"/>
        <w:ind w:left="284" w:hanging="284"/>
        <w:contextualSpacing/>
        <w:rPr>
          <w:rFonts w:ascii="Calibri" w:eastAsia="Times New Roman" w:hAnsi="Calibri" w:cs="Calibri"/>
          <w:bCs/>
          <w:sz w:val="28"/>
          <w:szCs w:val="28"/>
          <w:lang w:eastAsia="pl-PL"/>
        </w:rPr>
      </w:pPr>
      <w:r w:rsidRPr="005038FC">
        <w:rPr>
          <w:rFonts w:ascii="Calibri" w:eastAsia="Times New Roman" w:hAnsi="Calibri" w:cs="Calibri"/>
          <w:bCs/>
          <w:sz w:val="28"/>
          <w:szCs w:val="28"/>
          <w:lang w:eastAsia="pl-PL"/>
        </w:rPr>
        <w:t>Strony postępowania:</w:t>
      </w:r>
    </w:p>
    <w:p w14:paraId="73212D6E" w14:textId="77777777" w:rsidR="005038FC" w:rsidRPr="005038FC" w:rsidRDefault="005038FC" w:rsidP="00284D8F">
      <w:pPr>
        <w:numPr>
          <w:ilvl w:val="0"/>
          <w:numId w:val="19"/>
        </w:numPr>
        <w:spacing w:after="0" w:line="240" w:lineRule="auto"/>
        <w:ind w:left="284" w:hanging="284"/>
        <w:contextualSpacing/>
        <w:rPr>
          <w:rFonts w:ascii="Calibri" w:eastAsia="Calibri" w:hAnsi="Calibri" w:cs="Calibri"/>
          <w:sz w:val="28"/>
          <w:szCs w:val="28"/>
        </w:rPr>
      </w:pPr>
      <w:r w:rsidRPr="005038FC">
        <w:rPr>
          <w:rFonts w:ascii="Calibri" w:eastAsia="Calibri" w:hAnsi="Calibri" w:cs="Calibri"/>
          <w:sz w:val="28"/>
          <w:szCs w:val="28"/>
        </w:rPr>
        <w:t>Żwir-Kop Garby Sp. z o.o., Garby 22, 63-023 Sulęcinek</w:t>
      </w:r>
    </w:p>
    <w:p w14:paraId="5AD8C4D4" w14:textId="77777777" w:rsidR="005038FC" w:rsidRPr="005038FC" w:rsidRDefault="005038FC" w:rsidP="00284D8F">
      <w:pPr>
        <w:spacing w:after="0" w:line="240" w:lineRule="auto"/>
        <w:ind w:left="284"/>
        <w:contextualSpacing/>
        <w:rPr>
          <w:rFonts w:ascii="Calibri" w:eastAsia="Calibri" w:hAnsi="Calibri" w:cs="Calibri"/>
          <w:sz w:val="28"/>
          <w:szCs w:val="28"/>
        </w:rPr>
      </w:pPr>
      <w:r w:rsidRPr="005038FC">
        <w:rPr>
          <w:rFonts w:ascii="Calibri" w:eastAsia="Calibri" w:hAnsi="Calibri" w:cs="Calibri"/>
          <w:sz w:val="28"/>
          <w:szCs w:val="28"/>
        </w:rPr>
        <w:t>Pełnomocnik: Pan Daniel Danielewski, Przedsiębiorstwo Wielobranżowe Pro-</w:t>
      </w:r>
      <w:proofErr w:type="spellStart"/>
      <w:r w:rsidRPr="005038FC">
        <w:rPr>
          <w:rFonts w:ascii="Calibri" w:eastAsia="Calibri" w:hAnsi="Calibri" w:cs="Calibri"/>
          <w:sz w:val="28"/>
          <w:szCs w:val="28"/>
        </w:rPr>
        <w:t>Geo</w:t>
      </w:r>
      <w:proofErr w:type="spellEnd"/>
      <w:r w:rsidRPr="005038FC">
        <w:rPr>
          <w:rFonts w:ascii="Calibri" w:eastAsia="Calibri" w:hAnsi="Calibri" w:cs="Calibri"/>
          <w:sz w:val="28"/>
          <w:szCs w:val="28"/>
        </w:rPr>
        <w:t>, Dąbrowa, ul. Krótka 6, 62-070 Dopiewo</w:t>
      </w:r>
    </w:p>
    <w:p w14:paraId="4903DA33" w14:textId="77777777" w:rsidR="005038FC" w:rsidRPr="005038FC" w:rsidRDefault="005038FC" w:rsidP="00284D8F">
      <w:pPr>
        <w:numPr>
          <w:ilvl w:val="0"/>
          <w:numId w:val="19"/>
        </w:numPr>
        <w:spacing w:after="0" w:line="240" w:lineRule="auto"/>
        <w:ind w:left="284" w:hanging="284"/>
        <w:contextualSpacing/>
        <w:rPr>
          <w:rFonts w:ascii="Calibri" w:eastAsia="Calibri" w:hAnsi="Calibri" w:cs="Calibri"/>
          <w:sz w:val="28"/>
          <w:szCs w:val="28"/>
        </w:rPr>
      </w:pPr>
      <w:r w:rsidRPr="005038FC">
        <w:rPr>
          <w:rFonts w:ascii="Calibri" w:eastAsia="Times New Roman" w:hAnsi="Calibri" w:cs="Calibri"/>
          <w:bCs/>
          <w:sz w:val="28"/>
          <w:szCs w:val="28"/>
          <w:lang w:eastAsia="pl-PL"/>
        </w:rPr>
        <w:t xml:space="preserve">Pozostałe strony postępowania przez obwieszczenie, zgodnie z art. 74 ust. 3 </w:t>
      </w:r>
      <w:proofErr w:type="spellStart"/>
      <w:r w:rsidRPr="005038FC">
        <w:rPr>
          <w:rFonts w:ascii="Calibri" w:eastAsia="Times New Roman" w:hAnsi="Calibri" w:cs="Calibri"/>
          <w:bCs/>
          <w:sz w:val="28"/>
          <w:szCs w:val="28"/>
          <w:lang w:eastAsia="pl-PL"/>
        </w:rPr>
        <w:t>u.o.o.ś</w:t>
      </w:r>
      <w:proofErr w:type="spellEnd"/>
      <w:r w:rsidRPr="005038FC">
        <w:rPr>
          <w:rFonts w:ascii="Calibri" w:eastAsia="Times New Roman" w:hAnsi="Calibri" w:cs="Calibri"/>
          <w:bCs/>
          <w:sz w:val="28"/>
          <w:szCs w:val="28"/>
          <w:lang w:eastAsia="pl-PL"/>
        </w:rPr>
        <w:t xml:space="preserve">. </w:t>
      </w:r>
    </w:p>
    <w:p w14:paraId="33D6A08F" w14:textId="77777777" w:rsidR="005038FC" w:rsidRPr="005038FC" w:rsidRDefault="005038FC" w:rsidP="00284D8F">
      <w:pPr>
        <w:spacing w:after="0" w:line="240" w:lineRule="auto"/>
        <w:rPr>
          <w:rFonts w:ascii="Calibri" w:eastAsia="Times New Roman" w:hAnsi="Calibri" w:cs="Calibri"/>
          <w:bCs/>
          <w:sz w:val="28"/>
          <w:szCs w:val="28"/>
          <w:lang w:eastAsia="pl-PL"/>
        </w:rPr>
      </w:pPr>
      <w:r w:rsidRPr="005038FC">
        <w:rPr>
          <w:rFonts w:ascii="Calibri" w:eastAsia="Times New Roman" w:hAnsi="Calibri" w:cs="Calibri"/>
          <w:bCs/>
          <w:sz w:val="28"/>
          <w:szCs w:val="28"/>
          <w:lang w:eastAsia="pl-PL"/>
        </w:rPr>
        <w:t>II. aa</w:t>
      </w:r>
    </w:p>
    <w:p w14:paraId="4BDA531C" w14:textId="77777777" w:rsidR="005038FC" w:rsidRPr="005038FC" w:rsidRDefault="005038FC" w:rsidP="00284D8F">
      <w:pPr>
        <w:spacing w:after="0" w:line="240" w:lineRule="auto"/>
        <w:rPr>
          <w:rFonts w:ascii="Calibri" w:eastAsia="Times New Roman" w:hAnsi="Calibri" w:cs="Calibri"/>
          <w:sz w:val="28"/>
          <w:szCs w:val="28"/>
          <w:lang w:eastAsia="pl-PL"/>
        </w:rPr>
      </w:pPr>
    </w:p>
    <w:p w14:paraId="11B325C0" w14:textId="77777777" w:rsidR="005038FC" w:rsidRPr="005038FC" w:rsidRDefault="005038FC" w:rsidP="00284D8F">
      <w:pPr>
        <w:spacing w:after="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Do wiadomości:</w:t>
      </w:r>
    </w:p>
    <w:p w14:paraId="20BC02A8" w14:textId="77777777" w:rsidR="005038FC" w:rsidRPr="005038FC" w:rsidRDefault="005038FC" w:rsidP="00284D8F">
      <w:pPr>
        <w:numPr>
          <w:ilvl w:val="0"/>
          <w:numId w:val="2"/>
        </w:numPr>
        <w:tabs>
          <w:tab w:val="left" w:pos="300"/>
        </w:tabs>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Regionalny Dyrektor Ochrony Środowiska w Poznaniu (</w:t>
      </w:r>
      <w:proofErr w:type="spellStart"/>
      <w:r w:rsidRPr="005038FC">
        <w:rPr>
          <w:rFonts w:ascii="Calibri" w:eastAsia="Times New Roman" w:hAnsi="Calibri" w:cs="Calibri"/>
          <w:sz w:val="28"/>
          <w:szCs w:val="28"/>
          <w:lang w:eastAsia="pl-PL"/>
        </w:rPr>
        <w:t>ePUAP</w:t>
      </w:r>
      <w:proofErr w:type="spellEnd"/>
      <w:r w:rsidRPr="005038FC">
        <w:rPr>
          <w:rFonts w:ascii="Calibri" w:eastAsia="Times New Roman" w:hAnsi="Calibri" w:cs="Calibri"/>
          <w:sz w:val="28"/>
          <w:szCs w:val="28"/>
          <w:lang w:eastAsia="pl-PL"/>
        </w:rPr>
        <w:t>)</w:t>
      </w:r>
    </w:p>
    <w:p w14:paraId="67BE9A94" w14:textId="77777777" w:rsidR="005038FC" w:rsidRPr="005038FC" w:rsidRDefault="005038FC" w:rsidP="00284D8F">
      <w:pPr>
        <w:numPr>
          <w:ilvl w:val="0"/>
          <w:numId w:val="2"/>
        </w:numPr>
        <w:tabs>
          <w:tab w:val="left" w:pos="300"/>
        </w:tabs>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Dyrektor Zarządu Zlewni Państwowego Gospodarstwa Wodnego Wody Polskie w Poznaniu (</w:t>
      </w:r>
      <w:proofErr w:type="spellStart"/>
      <w:r w:rsidRPr="005038FC">
        <w:rPr>
          <w:rFonts w:ascii="Calibri" w:eastAsia="Times New Roman" w:hAnsi="Calibri" w:cs="Calibri"/>
          <w:sz w:val="28"/>
          <w:szCs w:val="28"/>
          <w:lang w:eastAsia="pl-PL"/>
        </w:rPr>
        <w:t>ePUAP</w:t>
      </w:r>
      <w:proofErr w:type="spellEnd"/>
      <w:r w:rsidRPr="005038FC">
        <w:rPr>
          <w:rFonts w:ascii="Calibri" w:eastAsia="Times New Roman" w:hAnsi="Calibri" w:cs="Calibri"/>
          <w:sz w:val="28"/>
          <w:szCs w:val="28"/>
          <w:lang w:eastAsia="pl-PL"/>
        </w:rPr>
        <w:t>)</w:t>
      </w:r>
    </w:p>
    <w:p w14:paraId="163D1EC6" w14:textId="77777777" w:rsidR="005038FC" w:rsidRPr="005038FC" w:rsidRDefault="005038FC" w:rsidP="00284D8F">
      <w:pPr>
        <w:spacing w:after="0" w:line="240" w:lineRule="auto"/>
        <w:rPr>
          <w:rFonts w:ascii="Calibri" w:eastAsia="Times New Roman" w:hAnsi="Calibri" w:cs="Calibri"/>
          <w:sz w:val="28"/>
          <w:szCs w:val="28"/>
          <w:lang w:eastAsia="pl-PL"/>
        </w:rPr>
      </w:pPr>
    </w:p>
    <w:p w14:paraId="41D240D6" w14:textId="77777777" w:rsidR="005038FC" w:rsidRPr="005038FC" w:rsidRDefault="005038FC" w:rsidP="00284D8F">
      <w:pPr>
        <w:spacing w:after="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Uiszczono opłatę skarbową w kwocie 222,00 zł </w:t>
      </w:r>
    </w:p>
    <w:p w14:paraId="3A0E2058" w14:textId="77777777" w:rsidR="005038FC" w:rsidRPr="005038FC" w:rsidRDefault="005038FC" w:rsidP="00284D8F">
      <w:pPr>
        <w:tabs>
          <w:tab w:val="left" w:pos="990"/>
        </w:tabs>
        <w:spacing w:after="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data wpłaty 03.02.2025 r.</w:t>
      </w:r>
    </w:p>
    <w:p w14:paraId="4AFB9833" w14:textId="77777777" w:rsidR="005038FC" w:rsidRPr="005038FC" w:rsidRDefault="005038FC" w:rsidP="00284D8F">
      <w:pPr>
        <w:spacing w:after="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nr rachunku bankowego Urzędu Miejskiego w Śremie</w:t>
      </w:r>
    </w:p>
    <w:p w14:paraId="310ABA44" w14:textId="66C88841" w:rsidR="005038FC" w:rsidRDefault="005038FC" w:rsidP="00284D8F">
      <w:pPr>
        <w:spacing w:after="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57 9084 0003 2102 0013 0521 0013</w:t>
      </w:r>
    </w:p>
    <w:p w14:paraId="362002FA" w14:textId="77777777" w:rsidR="005038FC" w:rsidRDefault="005038FC">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10"/>
        <w:gridCol w:w="4777"/>
      </w:tblGrid>
      <w:tr w:rsidR="005038FC" w:rsidRPr="005038FC" w14:paraId="469B9543" w14:textId="77777777" w:rsidTr="00235912">
        <w:tc>
          <w:tcPr>
            <w:tcW w:w="4077" w:type="dxa"/>
            <w:shd w:val="clear" w:color="auto" w:fill="auto"/>
          </w:tcPr>
          <w:p w14:paraId="14369460" w14:textId="77777777" w:rsidR="005038FC" w:rsidRPr="005038FC" w:rsidRDefault="005038FC" w:rsidP="005038FC">
            <w:pPr>
              <w:tabs>
                <w:tab w:val="left" w:pos="3156"/>
              </w:tabs>
              <w:spacing w:after="0" w:line="240" w:lineRule="auto"/>
              <w:ind w:right="639"/>
              <w:jc w:val="center"/>
              <w:rPr>
                <w:rFonts w:ascii="Calibri" w:eastAsia="Times New Roman" w:hAnsi="Calibri" w:cs="Calibri"/>
                <w:bCs/>
                <w:sz w:val="28"/>
                <w:szCs w:val="28"/>
                <w:lang w:eastAsia="pl-PL"/>
              </w:rPr>
            </w:pPr>
            <w:r w:rsidRPr="005038FC">
              <w:rPr>
                <w:rFonts w:ascii="Calibri" w:eastAsia="Times New Roman" w:hAnsi="Calibri" w:cs="Calibri"/>
                <w:bCs/>
                <w:sz w:val="28"/>
                <w:szCs w:val="28"/>
                <w:lang w:eastAsia="pl-PL"/>
              </w:rPr>
              <w:lastRenderedPageBreak/>
              <w:t>Burmistrz Śremu</w:t>
            </w:r>
          </w:p>
          <w:p w14:paraId="0CE6D99B" w14:textId="77777777" w:rsidR="005038FC" w:rsidRPr="005038FC" w:rsidRDefault="005038FC" w:rsidP="005038FC">
            <w:pPr>
              <w:tabs>
                <w:tab w:val="left" w:pos="3156"/>
              </w:tabs>
              <w:spacing w:after="0" w:line="240" w:lineRule="auto"/>
              <w:ind w:right="639"/>
              <w:jc w:val="center"/>
              <w:rPr>
                <w:rFonts w:ascii="Calibri" w:eastAsia="Times New Roman" w:hAnsi="Calibri" w:cs="Calibri"/>
                <w:bCs/>
                <w:sz w:val="28"/>
                <w:szCs w:val="28"/>
                <w:lang w:eastAsia="pl-PL"/>
              </w:rPr>
            </w:pPr>
            <w:r w:rsidRPr="005038FC">
              <w:rPr>
                <w:rFonts w:ascii="Calibri" w:eastAsia="Times New Roman" w:hAnsi="Calibri" w:cs="Calibri"/>
                <w:bCs/>
                <w:sz w:val="28"/>
                <w:szCs w:val="28"/>
                <w:lang w:eastAsia="pl-PL"/>
              </w:rPr>
              <w:t>ul. Plac 20 Października 1</w:t>
            </w:r>
          </w:p>
          <w:p w14:paraId="0F36C1AA" w14:textId="77777777" w:rsidR="005038FC" w:rsidRPr="005038FC" w:rsidRDefault="005038FC" w:rsidP="005038FC">
            <w:pPr>
              <w:tabs>
                <w:tab w:val="left" w:pos="3156"/>
              </w:tabs>
              <w:spacing w:after="0" w:line="240" w:lineRule="auto"/>
              <w:ind w:right="639"/>
              <w:jc w:val="center"/>
              <w:rPr>
                <w:rFonts w:ascii="Calibri" w:eastAsia="Times New Roman" w:hAnsi="Calibri" w:cs="Calibri"/>
                <w:bCs/>
                <w:sz w:val="28"/>
                <w:szCs w:val="28"/>
                <w:lang w:eastAsia="pl-PL"/>
              </w:rPr>
            </w:pPr>
            <w:r w:rsidRPr="005038FC">
              <w:rPr>
                <w:rFonts w:ascii="Calibri" w:eastAsia="Times New Roman" w:hAnsi="Calibri" w:cs="Calibri"/>
                <w:bCs/>
                <w:sz w:val="28"/>
                <w:szCs w:val="28"/>
                <w:lang w:eastAsia="pl-PL"/>
              </w:rPr>
              <w:t>63-100 Śrem</w:t>
            </w:r>
          </w:p>
        </w:tc>
        <w:tc>
          <w:tcPr>
            <w:tcW w:w="4850" w:type="dxa"/>
            <w:shd w:val="clear" w:color="auto" w:fill="auto"/>
          </w:tcPr>
          <w:p w14:paraId="42B04CA2" w14:textId="77777777" w:rsidR="005038FC" w:rsidRPr="005038FC" w:rsidRDefault="005038FC" w:rsidP="005038FC">
            <w:pPr>
              <w:spacing w:after="0" w:line="240" w:lineRule="auto"/>
              <w:jc w:val="both"/>
              <w:rPr>
                <w:rFonts w:ascii="Calibri" w:eastAsia="Times New Roman" w:hAnsi="Calibri" w:cs="Calibri"/>
                <w:bCs/>
                <w:sz w:val="28"/>
                <w:szCs w:val="28"/>
                <w:lang w:eastAsia="pl-PL"/>
              </w:rPr>
            </w:pPr>
            <w:r w:rsidRPr="005038FC">
              <w:rPr>
                <w:rFonts w:ascii="Calibri" w:eastAsia="Times New Roman" w:hAnsi="Calibri" w:cs="Calibri"/>
                <w:bCs/>
                <w:sz w:val="28"/>
                <w:szCs w:val="28"/>
                <w:lang w:eastAsia="pl-PL"/>
              </w:rPr>
              <w:t>Załącznik nr 1</w:t>
            </w:r>
          </w:p>
          <w:p w14:paraId="0078AD56" w14:textId="77777777" w:rsidR="005038FC" w:rsidRPr="005038FC" w:rsidRDefault="005038FC" w:rsidP="005038FC">
            <w:pPr>
              <w:spacing w:after="0" w:line="240" w:lineRule="auto"/>
              <w:jc w:val="both"/>
              <w:rPr>
                <w:rFonts w:ascii="Calibri" w:eastAsia="Times New Roman" w:hAnsi="Calibri" w:cs="Calibri"/>
                <w:bCs/>
                <w:sz w:val="28"/>
                <w:szCs w:val="28"/>
                <w:lang w:eastAsia="pl-PL"/>
              </w:rPr>
            </w:pPr>
            <w:r w:rsidRPr="005038FC">
              <w:rPr>
                <w:rFonts w:ascii="Calibri" w:eastAsia="Times New Roman" w:hAnsi="Calibri" w:cs="Calibri"/>
                <w:bCs/>
                <w:sz w:val="28"/>
                <w:szCs w:val="28"/>
                <w:lang w:eastAsia="pl-PL"/>
              </w:rPr>
              <w:t>do decyzji znak PPSOŚ.6220.4.2025.BM</w:t>
            </w:r>
          </w:p>
          <w:p w14:paraId="309E5E7C" w14:textId="77777777" w:rsidR="005038FC" w:rsidRPr="005038FC" w:rsidRDefault="005038FC" w:rsidP="005038FC">
            <w:pPr>
              <w:spacing w:after="0" w:line="240" w:lineRule="auto"/>
              <w:jc w:val="both"/>
              <w:rPr>
                <w:rFonts w:ascii="Calibri" w:eastAsia="Times New Roman" w:hAnsi="Calibri" w:cs="Calibri"/>
                <w:bCs/>
                <w:sz w:val="28"/>
                <w:szCs w:val="28"/>
                <w:lang w:eastAsia="pl-PL"/>
              </w:rPr>
            </w:pPr>
            <w:r w:rsidRPr="005038FC">
              <w:rPr>
                <w:rFonts w:ascii="Calibri" w:eastAsia="Times New Roman" w:hAnsi="Calibri" w:cs="Calibri"/>
                <w:bCs/>
                <w:sz w:val="28"/>
                <w:szCs w:val="28"/>
                <w:lang w:eastAsia="pl-PL"/>
              </w:rPr>
              <w:t>z 22 maja 2025 r.</w:t>
            </w:r>
          </w:p>
        </w:tc>
      </w:tr>
    </w:tbl>
    <w:p w14:paraId="59BA04FE" w14:textId="77777777" w:rsidR="005038FC" w:rsidRPr="005038FC" w:rsidRDefault="005038FC" w:rsidP="005038FC">
      <w:pPr>
        <w:spacing w:before="120" w:after="120" w:line="240" w:lineRule="auto"/>
        <w:rPr>
          <w:rFonts w:ascii="Calibri" w:eastAsia="Calibri" w:hAnsi="Calibri" w:cs="Calibri"/>
          <w:bCs/>
          <w:sz w:val="28"/>
          <w:szCs w:val="28"/>
        </w:rPr>
      </w:pPr>
      <w:r w:rsidRPr="005038FC">
        <w:rPr>
          <w:rFonts w:ascii="Calibri" w:eastAsia="Times New Roman" w:hAnsi="Calibri" w:cs="Calibri"/>
          <w:sz w:val="28"/>
          <w:szCs w:val="28"/>
          <w:lang w:eastAsia="pl-PL"/>
        </w:rPr>
        <w:t>Charakterystyka przedsięwzięcia</w:t>
      </w:r>
      <w:r w:rsidRPr="005038FC">
        <w:rPr>
          <w:rFonts w:ascii="Calibri" w:eastAsia="Times New Roman" w:hAnsi="Calibri" w:cs="Calibri"/>
          <w:bCs/>
          <w:sz w:val="28"/>
          <w:szCs w:val="28"/>
          <w:lang w:eastAsia="pl-PL"/>
        </w:rPr>
        <w:t xml:space="preserve">: </w:t>
      </w:r>
      <w:r w:rsidRPr="005038FC">
        <w:rPr>
          <w:rFonts w:ascii="Calibri" w:eastAsia="Calibri" w:hAnsi="Calibri" w:cs="Calibri"/>
          <w:bCs/>
          <w:sz w:val="28"/>
          <w:szCs w:val="28"/>
        </w:rPr>
        <w:t>eksploatacja odkrywkowa złoża kruszywa naturalnego „Luciny IV Pole 2”, zwanego dalej złożem, na działkach o numerach ewidencyjnych: 282/2; 282/3; 283; 284; 285; 286 i 299/2, obręb Luciny.</w:t>
      </w:r>
    </w:p>
    <w:p w14:paraId="505E57BE" w14:textId="77777777" w:rsidR="005038FC" w:rsidRPr="005038FC" w:rsidRDefault="005038FC" w:rsidP="005038FC">
      <w:pPr>
        <w:spacing w:before="120" w:after="120" w:line="240" w:lineRule="auto"/>
        <w:ind w:firstLine="708"/>
        <w:rPr>
          <w:rFonts w:ascii="Calibri" w:eastAsia="SimSun" w:hAnsi="Calibri" w:cs="Calibri"/>
          <w:kern w:val="1"/>
          <w:sz w:val="28"/>
          <w:szCs w:val="28"/>
          <w:lang w:eastAsia="hi-IN" w:bidi="hi-IN"/>
        </w:rPr>
      </w:pPr>
      <w:r w:rsidRPr="005038FC">
        <w:rPr>
          <w:rFonts w:ascii="Calibri" w:eastAsia="Times New Roman" w:hAnsi="Calibri" w:cs="Calibri"/>
          <w:sz w:val="28"/>
          <w:szCs w:val="28"/>
          <w:shd w:val="clear" w:color="auto" w:fill="FFFFFF"/>
          <w:lang w:eastAsia="pl-PL"/>
        </w:rPr>
        <w:t xml:space="preserve">Planowane przedsięwzięcie będzie polegać na eksploatacji kopaliny w postaci piasku ze złoża, w granicy działek o numerach ewidencyjnych 282/2; 282/3; 283; 284; 285; 286 i 299/2, obręb Luciny. Projektowany obszar górniczy złoża wynosi 17,7430 ha. </w:t>
      </w:r>
      <w:r w:rsidRPr="005038FC">
        <w:rPr>
          <w:rFonts w:ascii="Calibri" w:eastAsia="SimSun" w:hAnsi="Calibri" w:cs="Calibri"/>
          <w:kern w:val="1"/>
          <w:sz w:val="28"/>
          <w:szCs w:val="28"/>
          <w:lang w:eastAsia="hi-IN" w:bidi="hi-IN"/>
        </w:rPr>
        <w:t xml:space="preserve">Przedsięwzięcie zlokalizowane jest na terenie obowiązującego miejscowego planu zagospodarowania przestrzennego terenu górniczego w Lucinach – złoża kruszywa naturalnego „Luciny IV” – część I, uchwalonego uchwałą Nr 72/VIII/2024 Rady Miejskiej w Śremie z dnia 26 listopada 2024 r. (Dz. Urz. Woj. </w:t>
      </w:r>
      <w:proofErr w:type="spellStart"/>
      <w:r w:rsidRPr="005038FC">
        <w:rPr>
          <w:rFonts w:ascii="Calibri" w:eastAsia="SimSun" w:hAnsi="Calibri" w:cs="Calibri"/>
          <w:kern w:val="1"/>
          <w:sz w:val="28"/>
          <w:szCs w:val="28"/>
          <w:lang w:eastAsia="hi-IN" w:bidi="hi-IN"/>
        </w:rPr>
        <w:t>Wielk</w:t>
      </w:r>
      <w:proofErr w:type="spellEnd"/>
      <w:r w:rsidRPr="005038FC">
        <w:rPr>
          <w:rFonts w:ascii="Calibri" w:eastAsia="SimSun" w:hAnsi="Calibri" w:cs="Calibri"/>
          <w:kern w:val="1"/>
          <w:sz w:val="28"/>
          <w:szCs w:val="28"/>
          <w:lang w:eastAsia="hi-IN" w:bidi="hi-IN"/>
        </w:rPr>
        <w:t xml:space="preserve">. poz. 10770), przeznaczonym pod teren górnictwa i wydobycia, oznaczonym symbolem 1G. </w:t>
      </w:r>
    </w:p>
    <w:p w14:paraId="4E58FB33" w14:textId="77777777" w:rsidR="005038FC" w:rsidRPr="005038FC" w:rsidRDefault="005038FC" w:rsidP="005038FC">
      <w:pPr>
        <w:spacing w:after="120" w:line="240" w:lineRule="auto"/>
        <w:ind w:firstLine="708"/>
        <w:rPr>
          <w:rFonts w:ascii="Calibri" w:eastAsia="Times New Roman" w:hAnsi="Calibri" w:cs="Calibri"/>
          <w:sz w:val="28"/>
          <w:szCs w:val="28"/>
          <w:shd w:val="clear" w:color="auto" w:fill="FFFFFF"/>
          <w:lang w:eastAsia="pl-PL"/>
        </w:rPr>
      </w:pPr>
      <w:r w:rsidRPr="005038FC">
        <w:rPr>
          <w:rFonts w:ascii="Calibri" w:eastAsia="Times New Roman" w:hAnsi="Calibri" w:cs="Calibri"/>
          <w:sz w:val="28"/>
          <w:szCs w:val="28"/>
          <w:shd w:val="clear" w:color="auto" w:fill="FFFFFF"/>
          <w:lang w:eastAsia="pl-PL"/>
        </w:rPr>
        <w:t>Zasoby geologiczne złoża wynoszą 4 161 655 Mg. Planowane wydobycie roczne wyniesie nie więcej niż 400 000 m</w:t>
      </w:r>
      <w:r w:rsidRPr="005038FC">
        <w:rPr>
          <w:rFonts w:ascii="Calibri" w:eastAsia="Times New Roman" w:hAnsi="Calibri" w:cs="Calibri"/>
          <w:sz w:val="28"/>
          <w:szCs w:val="28"/>
          <w:shd w:val="clear" w:color="auto" w:fill="FFFFFF"/>
          <w:vertAlign w:val="superscript"/>
          <w:lang w:eastAsia="pl-PL"/>
        </w:rPr>
        <w:t>3</w:t>
      </w:r>
      <w:r w:rsidRPr="005038FC">
        <w:rPr>
          <w:rFonts w:ascii="Calibri" w:eastAsia="Times New Roman" w:hAnsi="Calibri" w:cs="Calibri"/>
          <w:sz w:val="28"/>
          <w:szCs w:val="28"/>
          <w:shd w:val="clear" w:color="auto" w:fill="FFFFFF"/>
          <w:lang w:eastAsia="pl-PL"/>
        </w:rPr>
        <w:t xml:space="preserve"> kruszywa naturalnego. Eksploatacja kopaliny będzie prowadzona sposobem odkrywkowym, bez użycia materiałów wybuchowych, systemem przedsiębiernym i podsiębiernym jednym lub dwoma piętrami eksploatacyjnymi. W ramach przedsięwzięcia nie będzie prowadzony przerób kopaliny. Nadkład po usunięciu hałdowany będzie na tymczasowych zwałowiskach położonych w granicach obszaru górniczego i przeznaczony będzie w całości do celów rekultywacji terenu. </w:t>
      </w:r>
    </w:p>
    <w:p w14:paraId="46A9B1F0" w14:textId="77777777" w:rsidR="005038FC" w:rsidRPr="005038FC" w:rsidRDefault="005038FC" w:rsidP="005038FC">
      <w:pPr>
        <w:spacing w:after="120" w:line="240" w:lineRule="auto"/>
        <w:ind w:firstLine="708"/>
        <w:rPr>
          <w:rFonts w:ascii="Calibri" w:eastAsia="Times New Roman" w:hAnsi="Calibri" w:cs="Calibri"/>
          <w:sz w:val="28"/>
          <w:szCs w:val="28"/>
          <w:shd w:val="clear" w:color="auto" w:fill="FFFFFF"/>
          <w:lang w:eastAsia="pl-PL"/>
        </w:rPr>
      </w:pPr>
      <w:r w:rsidRPr="005038FC">
        <w:rPr>
          <w:rFonts w:ascii="Calibri" w:eastAsia="Times New Roman" w:hAnsi="Calibri" w:cs="Calibri"/>
          <w:sz w:val="28"/>
          <w:szCs w:val="28"/>
          <w:shd w:val="clear" w:color="auto" w:fill="FFFFFF"/>
          <w:lang w:eastAsia="pl-PL"/>
        </w:rPr>
        <w:t>Złoże jest złożem częściowo zawodnionym. W tej części eksploatacja kopaliny będzie prowadzona przy użyciu koparki pływającej pracującej na lustrze wody lub koparki podsiębiernej. Z uwagi na przyjęty system eksploatacji nie przewiduje się odwadniania złoża kruszywa naturalnego.</w:t>
      </w:r>
      <w:r w:rsidRPr="005038FC">
        <w:rPr>
          <w:rFonts w:ascii="Times New Roman" w:eastAsia="Calibri" w:hAnsi="Times New Roman" w:cs="Times New Roman"/>
          <w:sz w:val="28"/>
        </w:rPr>
        <w:t xml:space="preserve"> </w:t>
      </w:r>
      <w:r w:rsidRPr="005038FC">
        <w:rPr>
          <w:rFonts w:ascii="Calibri" w:eastAsia="Times New Roman" w:hAnsi="Calibri" w:cs="Calibri"/>
          <w:sz w:val="28"/>
          <w:szCs w:val="28"/>
          <w:shd w:val="clear" w:color="auto" w:fill="FFFFFF"/>
          <w:lang w:eastAsia="pl-PL"/>
        </w:rPr>
        <w:t>Po zakończeniu eksploatacji kopaliny teren poeksploatacyjny zostanie zrekultywowany w kierunku rolnym, ze zbiornikiem wodnym.</w:t>
      </w:r>
    </w:p>
    <w:p w14:paraId="771C18EE"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shd w:val="clear" w:color="auto" w:fill="FFFFFF"/>
          <w:lang w:eastAsia="pl-PL"/>
        </w:rPr>
        <w:t xml:space="preserve">Praca zakładu górniczego odbywać się będzie w porze dnia, w godzinach od 6:00 do 22:00. </w:t>
      </w:r>
    </w:p>
    <w:p w14:paraId="0BF54D03" w14:textId="77777777" w:rsidR="005038FC" w:rsidRPr="005038FC" w:rsidRDefault="005038FC" w:rsidP="005038FC">
      <w:pPr>
        <w:spacing w:after="0" w:line="240" w:lineRule="auto"/>
        <w:rPr>
          <w:rFonts w:ascii="Calibri" w:eastAsia="Times New Roman" w:hAnsi="Calibri" w:cs="Calibri"/>
          <w:sz w:val="28"/>
          <w:szCs w:val="28"/>
          <w:lang w:eastAsia="pl-PL"/>
        </w:rPr>
      </w:pPr>
      <w:r w:rsidRPr="005038FC">
        <w:rPr>
          <w:rFonts w:ascii="Calibri" w:eastAsia="Times New Roman" w:hAnsi="Calibri" w:cs="Calibri"/>
          <w:sz w:val="28"/>
          <w:szCs w:val="28"/>
          <w:lang w:eastAsia="pl-PL"/>
        </w:rPr>
        <w:br w:type="page"/>
      </w:r>
    </w:p>
    <w:p w14:paraId="5C982AF4" w14:textId="77777777" w:rsidR="005038FC" w:rsidRPr="005038FC" w:rsidRDefault="005038FC" w:rsidP="005038FC">
      <w:pPr>
        <w:spacing w:after="120" w:line="240" w:lineRule="auto"/>
        <w:ind w:firstLine="708"/>
        <w:contextualSpacing/>
        <w:rPr>
          <w:rFonts w:ascii="Calibri" w:eastAsia="Times New Roman" w:hAnsi="Calibri" w:cs="Calibri"/>
          <w:sz w:val="28"/>
          <w:szCs w:val="28"/>
          <w:shd w:val="clear" w:color="auto" w:fill="FFFFFF"/>
          <w:lang w:eastAsia="pl-PL"/>
        </w:rPr>
      </w:pPr>
      <w:r w:rsidRPr="005038FC">
        <w:rPr>
          <w:rFonts w:ascii="Calibri" w:eastAsia="Times New Roman" w:hAnsi="Calibri" w:cs="Calibri"/>
          <w:sz w:val="28"/>
          <w:szCs w:val="28"/>
          <w:lang w:eastAsia="pl-PL"/>
        </w:rPr>
        <w:lastRenderedPageBreak/>
        <w:t>Przewidywana ilość wykorzystywanych surowców, paliw i energii (na etapie eksploatacji przedsięwzięcia) wynosi:</w:t>
      </w:r>
    </w:p>
    <w:p w14:paraId="54B4BBB0" w14:textId="77777777" w:rsidR="005038FC" w:rsidRPr="005038FC" w:rsidRDefault="005038FC" w:rsidP="005038FC">
      <w:pPr>
        <w:numPr>
          <w:ilvl w:val="0"/>
          <w:numId w:val="20"/>
        </w:numPr>
        <w:spacing w:after="120" w:line="240" w:lineRule="auto"/>
        <w:ind w:left="284" w:hanging="284"/>
        <w:contextualSpacing/>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woda do celów technologicznych: brak,</w:t>
      </w:r>
    </w:p>
    <w:p w14:paraId="3491421A" w14:textId="77777777" w:rsidR="005038FC" w:rsidRPr="005038FC" w:rsidRDefault="005038FC" w:rsidP="005038FC">
      <w:pPr>
        <w:numPr>
          <w:ilvl w:val="0"/>
          <w:numId w:val="20"/>
        </w:numPr>
        <w:spacing w:after="120" w:line="240" w:lineRule="auto"/>
        <w:ind w:left="284" w:hanging="284"/>
        <w:contextualSpacing/>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woda do celów socjalnych: 7,5 m</w:t>
      </w:r>
      <w:r w:rsidRPr="005038FC">
        <w:rPr>
          <w:rFonts w:ascii="Calibri" w:eastAsia="Times New Roman" w:hAnsi="Calibri" w:cs="Calibri"/>
          <w:sz w:val="28"/>
          <w:szCs w:val="28"/>
          <w:vertAlign w:val="superscript"/>
          <w:lang w:eastAsia="pl-PL"/>
        </w:rPr>
        <w:t>3</w:t>
      </w:r>
      <w:r w:rsidRPr="005038FC">
        <w:rPr>
          <w:rFonts w:ascii="Calibri" w:eastAsia="Times New Roman" w:hAnsi="Calibri" w:cs="Calibri"/>
          <w:sz w:val="28"/>
          <w:szCs w:val="28"/>
          <w:lang w:eastAsia="pl-PL"/>
        </w:rPr>
        <w:t>/rok,</w:t>
      </w:r>
    </w:p>
    <w:p w14:paraId="43A1C041" w14:textId="77777777" w:rsidR="005038FC" w:rsidRPr="005038FC" w:rsidRDefault="005038FC" w:rsidP="005038FC">
      <w:pPr>
        <w:numPr>
          <w:ilvl w:val="0"/>
          <w:numId w:val="20"/>
        </w:numPr>
        <w:spacing w:after="12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olej napędowy na potrzeby pracy maszyn: około 2,5m</w:t>
      </w:r>
      <w:r w:rsidRPr="005038FC">
        <w:rPr>
          <w:rFonts w:ascii="Calibri" w:eastAsia="Times New Roman" w:hAnsi="Calibri" w:cs="Calibri"/>
          <w:sz w:val="28"/>
          <w:szCs w:val="28"/>
          <w:vertAlign w:val="superscript"/>
          <w:lang w:eastAsia="pl-PL"/>
        </w:rPr>
        <w:t>3</w:t>
      </w:r>
      <w:r w:rsidRPr="005038FC">
        <w:rPr>
          <w:rFonts w:ascii="Calibri" w:eastAsia="Times New Roman" w:hAnsi="Calibri" w:cs="Calibri"/>
          <w:sz w:val="28"/>
          <w:szCs w:val="28"/>
          <w:lang w:eastAsia="pl-PL"/>
        </w:rPr>
        <w:t>/miesiąc.</w:t>
      </w:r>
    </w:p>
    <w:p w14:paraId="2F594B2A" w14:textId="77777777" w:rsidR="005038FC" w:rsidRPr="005038FC" w:rsidRDefault="005038FC" w:rsidP="005038FC">
      <w:pPr>
        <w:spacing w:after="120" w:line="240" w:lineRule="auto"/>
        <w:ind w:firstLine="709"/>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Woda do celów bytowych pracowników dostarczana będzie przez wnioskodawcę w butelkach (woda pitna) oraz przez firmę udostępniającą przenośną toaletę.</w:t>
      </w:r>
    </w:p>
    <w:p w14:paraId="0FA56406" w14:textId="77777777" w:rsidR="005038FC" w:rsidRPr="005038FC" w:rsidRDefault="005038FC" w:rsidP="005038FC">
      <w:pPr>
        <w:spacing w:after="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Projektowane rozwiązania w zakresie gospodarki wodno-ściekowej:</w:t>
      </w:r>
    </w:p>
    <w:p w14:paraId="56FB04E2" w14:textId="77777777" w:rsidR="005038FC" w:rsidRPr="005038FC" w:rsidRDefault="005038FC" w:rsidP="005038FC">
      <w:pPr>
        <w:numPr>
          <w:ilvl w:val="0"/>
          <w:numId w:val="21"/>
        </w:numPr>
        <w:spacing w:after="0" w:line="240" w:lineRule="auto"/>
        <w:ind w:left="284" w:hanging="284"/>
        <w:rPr>
          <w:rFonts w:ascii="Calibri" w:eastAsia="Times New Roman" w:hAnsi="Calibri" w:cs="Calibri"/>
          <w:sz w:val="28"/>
          <w:szCs w:val="28"/>
          <w:lang w:eastAsia="pl-PL"/>
        </w:rPr>
      </w:pPr>
      <w:bookmarkStart w:id="11" w:name="_Hlk82517027"/>
      <w:r w:rsidRPr="005038FC">
        <w:rPr>
          <w:rFonts w:ascii="Calibri" w:eastAsia="Times New Roman" w:hAnsi="Calibri" w:cs="Calibri"/>
          <w:sz w:val="28"/>
          <w:szCs w:val="28"/>
          <w:lang w:eastAsia="pl-PL"/>
        </w:rPr>
        <w:t xml:space="preserve">ścieki bytowe </w:t>
      </w:r>
      <w:r w:rsidRPr="005038FC">
        <w:rPr>
          <w:rFonts w:ascii="Calibri" w:eastAsia="Times New Roman" w:hAnsi="Calibri" w:cs="Calibri"/>
          <w:kern w:val="1"/>
          <w:sz w:val="28"/>
          <w:szCs w:val="28"/>
          <w:lang w:eastAsia="ar-SA"/>
        </w:rPr>
        <w:t>będą gromadzone w bezodpływowym zbiorniku na ścieki (przenośna toaleta), a następnie usuwane przez specjalistyczny podmiot i przekazywane do oczyszczalni ścieków</w:t>
      </w:r>
      <w:bookmarkEnd w:id="11"/>
      <w:r w:rsidRPr="005038FC">
        <w:rPr>
          <w:rFonts w:ascii="Calibri" w:eastAsia="Times New Roman" w:hAnsi="Calibri" w:cs="Calibri"/>
          <w:kern w:val="1"/>
          <w:sz w:val="28"/>
          <w:szCs w:val="28"/>
          <w:lang w:eastAsia="ar-SA"/>
        </w:rPr>
        <w:t>,</w:t>
      </w:r>
    </w:p>
    <w:p w14:paraId="76F72F9C" w14:textId="77777777" w:rsidR="005038FC" w:rsidRPr="005038FC" w:rsidRDefault="005038FC" w:rsidP="005038FC">
      <w:pPr>
        <w:numPr>
          <w:ilvl w:val="0"/>
          <w:numId w:val="21"/>
        </w:numPr>
        <w:spacing w:after="0" w:line="240" w:lineRule="auto"/>
        <w:ind w:left="284" w:hanging="284"/>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 xml:space="preserve">wody opadowe i roztopowe będą infiltrować bezpośrednio do gruntu. </w:t>
      </w:r>
    </w:p>
    <w:p w14:paraId="03EA67E4" w14:textId="77777777" w:rsidR="005038FC" w:rsidRPr="005038FC" w:rsidRDefault="005038FC" w:rsidP="005038FC">
      <w:pPr>
        <w:spacing w:before="120" w:after="120" w:line="240" w:lineRule="auto"/>
        <w:ind w:firstLine="709"/>
        <w:rPr>
          <w:rFonts w:ascii="Calibri" w:eastAsia="Times New Roman" w:hAnsi="Calibri" w:cs="Calibri"/>
          <w:bCs/>
          <w:sz w:val="28"/>
          <w:szCs w:val="28"/>
          <w:lang w:eastAsia="zh-CN"/>
        </w:rPr>
      </w:pPr>
      <w:r w:rsidRPr="005038FC">
        <w:rPr>
          <w:rFonts w:ascii="Calibri" w:eastAsia="Times New Roman" w:hAnsi="Calibri" w:cs="Calibri"/>
          <w:bCs/>
          <w:sz w:val="28"/>
          <w:szCs w:val="28"/>
          <w:lang w:eastAsia="zh-CN"/>
        </w:rPr>
        <w:t>Proces wydobycia kopaliny nie będzie wiązał się z powstawaniem odpadów. Powstałe w trakcie funkcjonowania kopalni odpady głównie komunalne oraz sorbenty służące do eliminacji skutków ewentualnej awarii na przykład wycieku paliwa ze sprzętu pracującego na terenie górniczym, gromadzone będą selektywnie w odpowiednich pojemnikach i odbierane przez uprawnionego odbiorcę.</w:t>
      </w:r>
    </w:p>
    <w:p w14:paraId="52A03ED0" w14:textId="77777777" w:rsidR="005038FC" w:rsidRPr="005038FC" w:rsidRDefault="005038FC" w:rsidP="005038FC">
      <w:pPr>
        <w:spacing w:after="120" w:line="240" w:lineRule="auto"/>
        <w:ind w:firstLine="708"/>
        <w:rPr>
          <w:rFonts w:ascii="Calibri" w:eastAsia="Andale Sans UI" w:hAnsi="Calibri" w:cs="Calibri"/>
          <w:kern w:val="1"/>
          <w:sz w:val="28"/>
          <w:szCs w:val="28"/>
          <w:lang w:eastAsia="hi-IN" w:bidi="hi-IN"/>
        </w:rPr>
      </w:pPr>
      <w:r w:rsidRPr="005038FC">
        <w:rPr>
          <w:rFonts w:ascii="Calibri" w:eastAsia="Andale Sans UI" w:hAnsi="Calibri" w:cs="Calibri"/>
          <w:kern w:val="1"/>
          <w:sz w:val="28"/>
          <w:szCs w:val="28"/>
          <w:lang w:eastAsia="hi-IN" w:bidi="hi-IN"/>
        </w:rPr>
        <w:t xml:space="preserve">Najbliższe tereny chronione akustycznie, to jest zabudowa mieszkaniowa jednorodzinna, oddalone są od przedsięwzięcia o około 335 m w kierunku zachodnim. Źródłem hałasu na etapie funkcjonowania przedsięwzięcia będą maszyny urabiające kopalinę, pojazdy transportujące kruszywo naturalne oraz pojazdy osobowe pracowników kopalni. Dojazd do terenu przedsięwzięcia oraz transport urobku prowadzony będzie od strony południowej poprzez teren eksploatowanego złoża kruszywa naturalnego „Luciny III” do drogi wojewódzkiej nr 432. W związku z eksploatacją przedsięwzięcia nie dojdzie do przekroczenia dopuszczalnych poziomów hałasu na granicy najbliższych terenów chronionych akustycznie. Nie przewiduje się przekroczenia dopuszczalnych poziomów hałasu w środowisku, określonych w rozporządzeniu Ministra Środowiska z dnia 14 czerwca 2007 r. w sprawie dopuszczalnych poziomów hałasu w środowisku (Dz. U. z 2014 r. poz. 112). </w:t>
      </w:r>
    </w:p>
    <w:p w14:paraId="6896991C" w14:textId="77777777" w:rsidR="005038FC" w:rsidRPr="005038FC" w:rsidRDefault="005038FC" w:rsidP="005038FC">
      <w:pPr>
        <w:spacing w:after="0" w:line="240" w:lineRule="auto"/>
        <w:rPr>
          <w:rFonts w:ascii="Calibri" w:eastAsia="Andale Sans UI" w:hAnsi="Calibri" w:cs="Calibri"/>
          <w:kern w:val="1"/>
          <w:sz w:val="28"/>
          <w:szCs w:val="28"/>
          <w:lang w:eastAsia="hi-IN" w:bidi="hi-IN"/>
        </w:rPr>
      </w:pPr>
      <w:r w:rsidRPr="005038FC">
        <w:rPr>
          <w:rFonts w:ascii="Calibri" w:eastAsia="Andale Sans UI" w:hAnsi="Calibri" w:cs="Calibri"/>
          <w:kern w:val="1"/>
          <w:sz w:val="28"/>
          <w:szCs w:val="28"/>
          <w:lang w:eastAsia="hi-IN" w:bidi="hi-IN"/>
        </w:rPr>
        <w:br w:type="page"/>
      </w:r>
    </w:p>
    <w:p w14:paraId="747CC86C" w14:textId="77777777" w:rsidR="005038FC" w:rsidRPr="005038FC" w:rsidRDefault="005038FC" w:rsidP="005038FC">
      <w:pPr>
        <w:spacing w:after="120" w:line="240" w:lineRule="auto"/>
        <w:ind w:firstLine="708"/>
        <w:rPr>
          <w:rFonts w:ascii="Calibri" w:eastAsia="Andale Sans UI" w:hAnsi="Calibri" w:cs="Calibri"/>
          <w:kern w:val="1"/>
          <w:sz w:val="28"/>
          <w:szCs w:val="28"/>
          <w:lang w:eastAsia="hi-IN" w:bidi="hi-IN"/>
        </w:rPr>
      </w:pPr>
      <w:r w:rsidRPr="005038FC">
        <w:rPr>
          <w:rFonts w:ascii="Calibri" w:eastAsia="Andale Sans UI" w:hAnsi="Calibri" w:cs="Calibri"/>
          <w:kern w:val="1"/>
          <w:sz w:val="28"/>
          <w:szCs w:val="28"/>
          <w:lang w:eastAsia="hi-IN" w:bidi="hi-IN"/>
        </w:rPr>
        <w:lastRenderedPageBreak/>
        <w:t>Źródłem emisji substancji do powietrza będą procesy spalania paliw w silnikach sprzętu stosowanego do eksploatacji złoża oraz w silnikach pojazdów ciężarowych transportujących kopalinę i pojazdów osobowych związanych z dojazdem pracowników. Pojazdy transportujące kopalinę zostaną wyposażone w elementy zabezpieczające przed emisją niezorganizowaną pyłów z przewożonego ładunku. Nie przewiduje się ponadnormatywnego oddziaływania planowanego przedsięwzięcia na stan powietrza atmosferycznego w rejonie przedsięwzięcia.</w:t>
      </w:r>
    </w:p>
    <w:p w14:paraId="7221BDBC"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zh-CN"/>
        </w:rPr>
        <w:t xml:space="preserve">Teren przeznaczony pod przedsięwzięcie zlokalizowany jest poza obszarami chronionymi na podstawie ustawy z dnia 16 kwietnia 2004 r. o ochronie przyrody </w:t>
      </w:r>
      <w:r w:rsidRPr="005038FC">
        <w:rPr>
          <w:rFonts w:ascii="Calibri" w:eastAsia="Calibri" w:hAnsi="Calibri" w:cs="Calibri"/>
          <w:sz w:val="28"/>
          <w:szCs w:val="28"/>
        </w:rPr>
        <w:t>(Dz. U. z 2024 r. poz. 1478 i 1940)</w:t>
      </w:r>
      <w:r w:rsidRPr="005038FC">
        <w:rPr>
          <w:rFonts w:ascii="Calibri" w:eastAsia="Times New Roman" w:hAnsi="Calibri" w:cs="Calibri"/>
          <w:sz w:val="28"/>
          <w:szCs w:val="28"/>
          <w:lang w:eastAsia="zh-CN"/>
        </w:rPr>
        <w:t xml:space="preserve">. Najbliżej położonymi obszarami Natura 2000 są: specjalny obszar ochrony siedlisk Rogalińska Dolina Warty PLH300012 i obszar specjalnej ochrony ptaków Ostoja Rogalińska PLB300017 oddalone o 2,4 km od przedsięwzięcia. Ponadto przedsięwzięcie położone jest na ponadregionalnym korytarzu ekologicznym KPnC-22A Dolina Warty. </w:t>
      </w:r>
      <w:r w:rsidRPr="005038FC">
        <w:rPr>
          <w:rFonts w:ascii="Calibri" w:eastAsia="Times New Roman" w:hAnsi="Calibri" w:cs="Calibri"/>
          <w:sz w:val="28"/>
          <w:szCs w:val="28"/>
          <w:lang w:eastAsia="pl-PL"/>
        </w:rPr>
        <w:t>Realizacja przedsięwzięcia nie wymaga usunięcia drzew i krzewów.</w:t>
      </w:r>
    </w:p>
    <w:p w14:paraId="1378C1B9" w14:textId="77777777" w:rsidR="005038FC" w:rsidRPr="005038FC" w:rsidRDefault="005038FC" w:rsidP="005038FC">
      <w:pPr>
        <w:spacing w:after="120" w:line="240" w:lineRule="auto"/>
        <w:ind w:firstLine="708"/>
        <w:rPr>
          <w:rFonts w:ascii="Calibri" w:eastAsia="Times New Roman" w:hAnsi="Calibri" w:cs="Calibri"/>
          <w:sz w:val="28"/>
          <w:szCs w:val="28"/>
          <w:lang w:eastAsia="pl-PL"/>
        </w:rPr>
      </w:pPr>
      <w:r w:rsidRPr="005038FC">
        <w:rPr>
          <w:rFonts w:ascii="Calibri" w:eastAsia="Times New Roman" w:hAnsi="Calibri" w:cs="Calibri"/>
          <w:sz w:val="28"/>
          <w:szCs w:val="28"/>
          <w:lang w:eastAsia="pl-PL"/>
        </w:rPr>
        <w:t>Planowane przedsięwzięcie nie spowoduje naruszenia wymagań ochrony środowiska, jeśli zostaną spełnione warunki przedstawione w karcie informacyjnej przedsięwzięcia i wskazane w decyzji o środowiskowych uwarunkowaniach.</w:t>
      </w:r>
    </w:p>
    <w:p w14:paraId="1AAC8364" w14:textId="0DF6A0F7" w:rsidR="005038FC" w:rsidRPr="005038FC" w:rsidRDefault="005038FC" w:rsidP="005038FC">
      <w:pPr>
        <w:spacing w:after="0" w:line="240" w:lineRule="auto"/>
        <w:ind w:left="2832"/>
        <w:jc w:val="center"/>
        <w:rPr>
          <w:rFonts w:ascii="Calibri" w:eastAsia="Calibri" w:hAnsi="Calibri" w:cs="Calibri"/>
          <w:iCs/>
          <w:sz w:val="28"/>
          <w:szCs w:val="28"/>
        </w:rPr>
      </w:pPr>
      <w:r w:rsidRPr="005038FC">
        <w:rPr>
          <w:rFonts w:ascii="Calibri" w:eastAsia="Calibri" w:hAnsi="Calibri" w:cs="Calibri"/>
          <w:iCs/>
          <w:sz w:val="28"/>
          <w:szCs w:val="28"/>
        </w:rPr>
        <w:t>z up. BURMISTRZA</w:t>
      </w:r>
    </w:p>
    <w:p w14:paraId="67395B1B" w14:textId="77777777" w:rsidR="005038FC" w:rsidRPr="005038FC" w:rsidRDefault="005038FC" w:rsidP="005038FC">
      <w:pPr>
        <w:spacing w:after="0" w:line="240" w:lineRule="auto"/>
        <w:ind w:left="2832"/>
        <w:jc w:val="center"/>
        <w:rPr>
          <w:rFonts w:ascii="Calibri" w:eastAsia="Calibri" w:hAnsi="Calibri" w:cs="Calibri"/>
          <w:iCs/>
          <w:sz w:val="28"/>
          <w:szCs w:val="28"/>
        </w:rPr>
      </w:pPr>
      <w:r w:rsidRPr="005038FC">
        <w:rPr>
          <w:rFonts w:ascii="Calibri" w:eastAsia="Calibri" w:hAnsi="Calibri" w:cs="Calibri"/>
          <w:iCs/>
          <w:sz w:val="28"/>
          <w:szCs w:val="28"/>
        </w:rPr>
        <w:t>Katarzyna Bednarowicz</w:t>
      </w:r>
    </w:p>
    <w:p w14:paraId="1E691B76" w14:textId="77777777" w:rsidR="005038FC" w:rsidRPr="005038FC" w:rsidRDefault="005038FC" w:rsidP="005038FC">
      <w:pPr>
        <w:spacing w:after="0" w:line="240" w:lineRule="auto"/>
        <w:ind w:left="2832"/>
        <w:jc w:val="center"/>
        <w:rPr>
          <w:rFonts w:ascii="Calibri" w:eastAsia="Calibri" w:hAnsi="Calibri" w:cs="Calibri"/>
          <w:iCs/>
          <w:sz w:val="28"/>
          <w:szCs w:val="28"/>
        </w:rPr>
      </w:pPr>
      <w:r w:rsidRPr="005038FC">
        <w:rPr>
          <w:rFonts w:ascii="Calibri" w:eastAsia="Calibri" w:hAnsi="Calibri" w:cs="Calibri"/>
          <w:iCs/>
          <w:sz w:val="28"/>
          <w:szCs w:val="28"/>
        </w:rPr>
        <w:t>naczelnik Pionu Gospodarowania</w:t>
      </w:r>
    </w:p>
    <w:p w14:paraId="414F52FC" w14:textId="77777777" w:rsidR="005038FC" w:rsidRPr="005038FC" w:rsidRDefault="005038FC" w:rsidP="005038FC">
      <w:pPr>
        <w:spacing w:after="0" w:line="240" w:lineRule="auto"/>
        <w:ind w:left="2832"/>
        <w:jc w:val="center"/>
        <w:rPr>
          <w:rFonts w:ascii="Calibri" w:eastAsia="Calibri" w:hAnsi="Calibri" w:cs="Calibri"/>
          <w:iCs/>
          <w:sz w:val="28"/>
          <w:szCs w:val="28"/>
        </w:rPr>
      </w:pPr>
      <w:r w:rsidRPr="005038FC">
        <w:rPr>
          <w:rFonts w:ascii="Calibri" w:eastAsia="Calibri" w:hAnsi="Calibri" w:cs="Calibri"/>
          <w:iCs/>
          <w:sz w:val="28"/>
          <w:szCs w:val="28"/>
        </w:rPr>
        <w:t>Przestrzenią i Środowiskiem</w:t>
      </w:r>
    </w:p>
    <w:p w14:paraId="1999EF2E" w14:textId="77777777" w:rsidR="00B81AFE" w:rsidRPr="00B81AFE" w:rsidRDefault="00B81AFE" w:rsidP="005038FC">
      <w:pPr>
        <w:spacing w:after="0" w:line="240" w:lineRule="auto"/>
        <w:jc w:val="both"/>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067F5" w14:textId="77777777" w:rsidR="00B740DE" w:rsidRDefault="00B740DE" w:rsidP="00053E5A">
      <w:pPr>
        <w:spacing w:after="0" w:line="240" w:lineRule="auto"/>
      </w:pPr>
      <w:r>
        <w:separator/>
      </w:r>
    </w:p>
  </w:endnote>
  <w:endnote w:type="continuationSeparator" w:id="0">
    <w:p w14:paraId="5ED955D4" w14:textId="77777777" w:rsidR="00B740DE" w:rsidRDefault="00B740D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7A7D4065"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5038FC">
      <w:rPr>
        <w:sz w:val="28"/>
        <w:szCs w:val="28"/>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6E1E3" w14:textId="77777777" w:rsidR="00B740DE" w:rsidRDefault="00B740DE" w:rsidP="00053E5A">
      <w:pPr>
        <w:spacing w:after="0" w:line="240" w:lineRule="auto"/>
      </w:pPr>
      <w:r>
        <w:separator/>
      </w:r>
    </w:p>
  </w:footnote>
  <w:footnote w:type="continuationSeparator" w:id="0">
    <w:p w14:paraId="473A58C4" w14:textId="77777777" w:rsidR="00B740DE" w:rsidRDefault="00B740DE" w:rsidP="00053E5A">
      <w:pPr>
        <w:spacing w:after="0" w:line="240" w:lineRule="auto"/>
      </w:pPr>
      <w:r>
        <w:continuationSeparator/>
      </w:r>
    </w:p>
  </w:footnote>
  <w:footnote w:id="1">
    <w:p w14:paraId="03987F19" w14:textId="77777777" w:rsidR="005038FC" w:rsidRPr="0054101B" w:rsidRDefault="005038FC" w:rsidP="005038FC">
      <w:pPr>
        <w:pStyle w:val="Tekstprzypisudolnego"/>
        <w:rPr>
          <w:rFonts w:ascii="Calibri" w:hAnsi="Calibri" w:cs="Calibri"/>
          <w:sz w:val="28"/>
          <w:szCs w:val="28"/>
        </w:rPr>
      </w:pPr>
      <w:r w:rsidRPr="0054101B">
        <w:rPr>
          <w:rStyle w:val="Odwoanieprzypisudolnego"/>
          <w:rFonts w:ascii="Calibri" w:hAnsi="Calibri" w:cs="Calibri"/>
          <w:sz w:val="28"/>
          <w:szCs w:val="28"/>
        </w:rPr>
        <w:footnoteRef/>
      </w:r>
      <w:r w:rsidRPr="0054101B">
        <w:rPr>
          <w:rFonts w:ascii="Calibri" w:hAnsi="Calibri" w:cs="Calibri"/>
          <w:sz w:val="28"/>
          <w:szCs w:val="28"/>
        </w:rPr>
        <w:t xml:space="preserve"> wydobywanie kopalin ze złoża metodą odkrywkową o powierzchni obszaru górniczego nie mniejszej niż 25 ha</w:t>
      </w:r>
    </w:p>
  </w:footnote>
  <w:footnote w:id="2">
    <w:p w14:paraId="0C50A4FF" w14:textId="77777777" w:rsidR="005038FC" w:rsidRPr="005038FC" w:rsidRDefault="005038FC" w:rsidP="005038FC">
      <w:pPr>
        <w:pStyle w:val="Tekstprzypisudolnego"/>
        <w:rPr>
          <w:rFonts w:cs="Calibri"/>
          <w:sz w:val="28"/>
          <w:szCs w:val="28"/>
        </w:rPr>
      </w:pPr>
      <w:r w:rsidRPr="005038FC">
        <w:rPr>
          <w:rStyle w:val="Odwoanieprzypisudolnego"/>
          <w:rFonts w:cs="Calibri"/>
          <w:sz w:val="28"/>
          <w:szCs w:val="28"/>
        </w:rPr>
        <w:footnoteRef/>
      </w:r>
      <w:r w:rsidRPr="005038FC">
        <w:rPr>
          <w:rFonts w:cs="Calibri"/>
          <w:sz w:val="28"/>
          <w:szCs w:val="28"/>
        </w:rPr>
        <w:t xml:space="preserve"> jednolite części wód podziemnych o kodzie GW600060 i jednolite części wód powierzchniowych rzecznych o kodzie RW60001218573 – Warta od Młyniska do Kopli</w:t>
      </w:r>
    </w:p>
  </w:footnote>
  <w:footnote w:id="3">
    <w:p w14:paraId="0CD685FC" w14:textId="77777777" w:rsidR="005038FC" w:rsidRPr="004040BB" w:rsidRDefault="005038FC" w:rsidP="005038FC">
      <w:pPr>
        <w:pStyle w:val="Tekstprzypisudolnego"/>
        <w:rPr>
          <w:rFonts w:ascii="Calibri" w:hAnsi="Calibri" w:cs="Calibri"/>
          <w:sz w:val="28"/>
          <w:szCs w:val="28"/>
        </w:rPr>
      </w:pPr>
      <w:r w:rsidRPr="004040BB">
        <w:rPr>
          <w:rStyle w:val="Odwoanieprzypisudolnego"/>
          <w:rFonts w:ascii="Calibri" w:hAnsi="Calibri" w:cs="Calibri"/>
          <w:sz w:val="28"/>
          <w:szCs w:val="28"/>
        </w:rPr>
        <w:footnoteRef/>
      </w:r>
      <w:r w:rsidRPr="004040BB">
        <w:rPr>
          <w:rFonts w:ascii="Calibri" w:hAnsi="Calibri" w:cs="Calibri"/>
          <w:sz w:val="28"/>
          <w:szCs w:val="28"/>
        </w:rPr>
        <w:t xml:space="preserve"> Rozporządzenie Ministra Infrastruktury z dnia 16 listopada 2022 r. w</w:t>
      </w:r>
      <w:r>
        <w:rPr>
          <w:rFonts w:ascii="Calibri" w:hAnsi="Calibri" w:cs="Calibri"/>
          <w:sz w:val="28"/>
          <w:szCs w:val="28"/>
        </w:rPr>
        <w:t> </w:t>
      </w:r>
      <w:r w:rsidRPr="004040BB">
        <w:rPr>
          <w:rFonts w:ascii="Calibri" w:hAnsi="Calibri" w:cs="Calibri"/>
          <w:sz w:val="28"/>
          <w:szCs w:val="28"/>
        </w:rPr>
        <w:t>sprawie Planu gospodarowania wodami na obszarze dorzecza Odry (Dz. U. z 2023 r. poz. 335)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2EB1F12"/>
    <w:multiLevelType w:val="hybridMultilevel"/>
    <w:tmpl w:val="BD4A7860"/>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183732CF"/>
    <w:multiLevelType w:val="hybridMultilevel"/>
    <w:tmpl w:val="C2EA2A86"/>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834077"/>
    <w:multiLevelType w:val="hybridMultilevel"/>
    <w:tmpl w:val="FAB8EBCA"/>
    <w:lvl w:ilvl="0" w:tplc="9198F67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84D1412"/>
    <w:multiLevelType w:val="hybridMultilevel"/>
    <w:tmpl w:val="500C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40DD207B"/>
    <w:multiLevelType w:val="hybridMultilevel"/>
    <w:tmpl w:val="969ECD24"/>
    <w:lvl w:ilvl="0" w:tplc="0C1866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75B07A0"/>
    <w:multiLevelType w:val="hybridMultilevel"/>
    <w:tmpl w:val="A456F054"/>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19"/>
  </w:num>
  <w:num w:numId="2" w16cid:durableId="623274661">
    <w:abstractNumId w:val="25"/>
  </w:num>
  <w:num w:numId="3" w16cid:durableId="428895939">
    <w:abstractNumId w:val="4"/>
  </w:num>
  <w:num w:numId="4" w16cid:durableId="165706803">
    <w:abstractNumId w:val="14"/>
  </w:num>
  <w:num w:numId="5" w16cid:durableId="53897451">
    <w:abstractNumId w:val="11"/>
  </w:num>
  <w:num w:numId="6" w16cid:durableId="1220093233">
    <w:abstractNumId w:val="17"/>
  </w:num>
  <w:num w:numId="7" w16cid:durableId="2078474319">
    <w:abstractNumId w:val="24"/>
  </w:num>
  <w:num w:numId="8" w16cid:durableId="1431076316">
    <w:abstractNumId w:val="5"/>
  </w:num>
  <w:num w:numId="9" w16cid:durableId="1427849199">
    <w:abstractNumId w:val="21"/>
  </w:num>
  <w:num w:numId="10" w16cid:durableId="2071146230">
    <w:abstractNumId w:val="16"/>
  </w:num>
  <w:num w:numId="11" w16cid:durableId="1712487846">
    <w:abstractNumId w:val="0"/>
  </w:num>
  <w:num w:numId="12" w16cid:durableId="438910943">
    <w:abstractNumId w:val="2"/>
  </w:num>
  <w:num w:numId="13" w16cid:durableId="812336094">
    <w:abstractNumId w:val="20"/>
  </w:num>
  <w:num w:numId="14" w16cid:durableId="103572680">
    <w:abstractNumId w:val="6"/>
  </w:num>
  <w:num w:numId="15" w16cid:durableId="1074743415">
    <w:abstractNumId w:val="13"/>
  </w:num>
  <w:num w:numId="16" w16cid:durableId="1108114942">
    <w:abstractNumId w:val="22"/>
  </w:num>
  <w:num w:numId="17" w16cid:durableId="378016390">
    <w:abstractNumId w:val="26"/>
  </w:num>
  <w:num w:numId="18" w16cid:durableId="873345847">
    <w:abstractNumId w:val="28"/>
  </w:num>
  <w:num w:numId="19" w16cid:durableId="670571236">
    <w:abstractNumId w:val="18"/>
  </w:num>
  <w:num w:numId="20" w16cid:durableId="1844854512">
    <w:abstractNumId w:val="3"/>
  </w:num>
  <w:num w:numId="21" w16cid:durableId="1159921822">
    <w:abstractNumId w:val="23"/>
  </w:num>
  <w:num w:numId="22" w16cid:durableId="322055020">
    <w:abstractNumId w:val="8"/>
  </w:num>
  <w:num w:numId="23" w16cid:durableId="972753116">
    <w:abstractNumId w:val="27"/>
  </w:num>
  <w:num w:numId="24" w16cid:durableId="1809319315">
    <w:abstractNumId w:val="10"/>
  </w:num>
  <w:num w:numId="25" w16cid:durableId="1406223489">
    <w:abstractNumId w:val="12"/>
  </w:num>
  <w:num w:numId="26" w16cid:durableId="532890403">
    <w:abstractNumId w:val="1"/>
  </w:num>
  <w:num w:numId="27" w16cid:durableId="685331900">
    <w:abstractNumId w:val="15"/>
  </w:num>
  <w:num w:numId="28" w16cid:durableId="1882089337">
    <w:abstractNumId w:val="9"/>
  </w:num>
  <w:num w:numId="29" w16cid:durableId="1949506049">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5EAB"/>
    <w:rsid w:val="00053A6A"/>
    <w:rsid w:val="00053E5A"/>
    <w:rsid w:val="00066A1E"/>
    <w:rsid w:val="000812A8"/>
    <w:rsid w:val="000873F6"/>
    <w:rsid w:val="00116E81"/>
    <w:rsid w:val="00150836"/>
    <w:rsid w:val="00157B44"/>
    <w:rsid w:val="00163AFB"/>
    <w:rsid w:val="001B5735"/>
    <w:rsid w:val="001E4093"/>
    <w:rsid w:val="002238DE"/>
    <w:rsid w:val="00250690"/>
    <w:rsid w:val="00265CEF"/>
    <w:rsid w:val="00284D8F"/>
    <w:rsid w:val="002D6590"/>
    <w:rsid w:val="002E3E3A"/>
    <w:rsid w:val="002E76FA"/>
    <w:rsid w:val="0030366F"/>
    <w:rsid w:val="00314D2D"/>
    <w:rsid w:val="0031553D"/>
    <w:rsid w:val="003235C6"/>
    <w:rsid w:val="0032542D"/>
    <w:rsid w:val="00336472"/>
    <w:rsid w:val="00353E61"/>
    <w:rsid w:val="0036718C"/>
    <w:rsid w:val="003874FB"/>
    <w:rsid w:val="003A09D4"/>
    <w:rsid w:val="003B22E8"/>
    <w:rsid w:val="003C0AFB"/>
    <w:rsid w:val="00417844"/>
    <w:rsid w:val="00425F0B"/>
    <w:rsid w:val="00435889"/>
    <w:rsid w:val="004519AC"/>
    <w:rsid w:val="00463950"/>
    <w:rsid w:val="0048459B"/>
    <w:rsid w:val="00487C97"/>
    <w:rsid w:val="004C1F30"/>
    <w:rsid w:val="004F3296"/>
    <w:rsid w:val="005038FC"/>
    <w:rsid w:val="00506B0A"/>
    <w:rsid w:val="00517F26"/>
    <w:rsid w:val="00525346"/>
    <w:rsid w:val="0054093D"/>
    <w:rsid w:val="00566AC2"/>
    <w:rsid w:val="005671D5"/>
    <w:rsid w:val="005811F1"/>
    <w:rsid w:val="005968A5"/>
    <w:rsid w:val="005A57C7"/>
    <w:rsid w:val="005E5887"/>
    <w:rsid w:val="005F048F"/>
    <w:rsid w:val="005F23DE"/>
    <w:rsid w:val="00612602"/>
    <w:rsid w:val="00620F58"/>
    <w:rsid w:val="0063592D"/>
    <w:rsid w:val="00655DD8"/>
    <w:rsid w:val="006A6F3E"/>
    <w:rsid w:val="006C68CB"/>
    <w:rsid w:val="006D530A"/>
    <w:rsid w:val="006E2754"/>
    <w:rsid w:val="00727E56"/>
    <w:rsid w:val="00730C22"/>
    <w:rsid w:val="007362FC"/>
    <w:rsid w:val="00757413"/>
    <w:rsid w:val="007859F4"/>
    <w:rsid w:val="007C0640"/>
    <w:rsid w:val="007C6800"/>
    <w:rsid w:val="0081559F"/>
    <w:rsid w:val="00825D54"/>
    <w:rsid w:val="00831A7F"/>
    <w:rsid w:val="00837187"/>
    <w:rsid w:val="008750FA"/>
    <w:rsid w:val="00876801"/>
    <w:rsid w:val="00883133"/>
    <w:rsid w:val="008A1C0E"/>
    <w:rsid w:val="008A26BE"/>
    <w:rsid w:val="008A276A"/>
    <w:rsid w:val="008C4507"/>
    <w:rsid w:val="008F4549"/>
    <w:rsid w:val="009105D1"/>
    <w:rsid w:val="00912874"/>
    <w:rsid w:val="00917C21"/>
    <w:rsid w:val="00920491"/>
    <w:rsid w:val="00945706"/>
    <w:rsid w:val="00945DDE"/>
    <w:rsid w:val="0095451D"/>
    <w:rsid w:val="00960867"/>
    <w:rsid w:val="009614DC"/>
    <w:rsid w:val="00981EE8"/>
    <w:rsid w:val="009B748D"/>
    <w:rsid w:val="009F2BF8"/>
    <w:rsid w:val="00A01E96"/>
    <w:rsid w:val="00A26B85"/>
    <w:rsid w:val="00A307EC"/>
    <w:rsid w:val="00A3195C"/>
    <w:rsid w:val="00A515B8"/>
    <w:rsid w:val="00A568A2"/>
    <w:rsid w:val="00A62257"/>
    <w:rsid w:val="00AD3B32"/>
    <w:rsid w:val="00AE1740"/>
    <w:rsid w:val="00B109BE"/>
    <w:rsid w:val="00B54FE0"/>
    <w:rsid w:val="00B70A12"/>
    <w:rsid w:val="00B740DE"/>
    <w:rsid w:val="00B81AFE"/>
    <w:rsid w:val="00B91287"/>
    <w:rsid w:val="00BA179E"/>
    <w:rsid w:val="00BD5A34"/>
    <w:rsid w:val="00C07730"/>
    <w:rsid w:val="00C13763"/>
    <w:rsid w:val="00C26DEC"/>
    <w:rsid w:val="00C552DF"/>
    <w:rsid w:val="00C61E1B"/>
    <w:rsid w:val="00CE0CFB"/>
    <w:rsid w:val="00CE396A"/>
    <w:rsid w:val="00CE490C"/>
    <w:rsid w:val="00CF4683"/>
    <w:rsid w:val="00D0263E"/>
    <w:rsid w:val="00D04695"/>
    <w:rsid w:val="00D05C8C"/>
    <w:rsid w:val="00D10EFD"/>
    <w:rsid w:val="00D41FE4"/>
    <w:rsid w:val="00D54DF8"/>
    <w:rsid w:val="00D72A13"/>
    <w:rsid w:val="00DA25D3"/>
    <w:rsid w:val="00DA2EEC"/>
    <w:rsid w:val="00DB7013"/>
    <w:rsid w:val="00DB7313"/>
    <w:rsid w:val="00DC053D"/>
    <w:rsid w:val="00E170E7"/>
    <w:rsid w:val="00E2033D"/>
    <w:rsid w:val="00E20F9D"/>
    <w:rsid w:val="00E315B4"/>
    <w:rsid w:val="00E34C2B"/>
    <w:rsid w:val="00E35A76"/>
    <w:rsid w:val="00E85F2B"/>
    <w:rsid w:val="00EC387A"/>
    <w:rsid w:val="00EE6CBD"/>
    <w:rsid w:val="00F472B4"/>
    <w:rsid w:val="00F56842"/>
    <w:rsid w:val="00F80DB4"/>
    <w:rsid w:val="00FC457D"/>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385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ip.srem.pl/public/?id=233850" TargetMode="External"/><Relationship Id="rId4" Type="http://schemas.openxmlformats.org/officeDocument/2006/relationships/settings" Target="settings.xml"/><Relationship Id="rId9" Type="http://schemas.openxmlformats.org/officeDocument/2006/relationships/hyperlink" Target="https://bip.srem.pl/public/?id=23385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8149</Words>
  <Characters>48894</Characters>
  <Application>Microsoft Office Word</Application>
  <DocSecurity>0</DocSecurity>
  <Lines>407</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Zadrożna</cp:lastModifiedBy>
  <cp:revision>2</cp:revision>
  <cp:lastPrinted>2025-02-19T13:26:00Z</cp:lastPrinted>
  <dcterms:created xsi:type="dcterms:W3CDTF">2025-05-23T10:43:00Z</dcterms:created>
  <dcterms:modified xsi:type="dcterms:W3CDTF">2025-05-23T10:43:00Z</dcterms:modified>
</cp:coreProperties>
</file>