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5C8F4" w14:textId="77777777" w:rsidR="0080682B" w:rsidRPr="000F632F" w:rsidRDefault="0080682B" w:rsidP="000C5CBF">
      <w:pPr>
        <w:spacing w:after="120" w:line="240" w:lineRule="auto"/>
        <w:jc w:val="center"/>
      </w:pPr>
      <w:r w:rsidRPr="000F632F">
        <w:t>- projekt -</w:t>
      </w:r>
    </w:p>
    <w:p w14:paraId="716B1F5D" w14:textId="77777777" w:rsidR="0080682B" w:rsidRPr="000F632F" w:rsidRDefault="0080682B" w:rsidP="000C5CBF">
      <w:pPr>
        <w:spacing w:after="120" w:line="240" w:lineRule="auto"/>
        <w:jc w:val="center"/>
      </w:pPr>
      <w:r w:rsidRPr="000F632F">
        <w:t>UCHWAŁA NR ………….</w:t>
      </w:r>
    </w:p>
    <w:p w14:paraId="359F3430" w14:textId="77777777" w:rsidR="0080682B" w:rsidRPr="000F632F" w:rsidRDefault="0080682B" w:rsidP="000C5CBF">
      <w:pPr>
        <w:spacing w:after="120" w:line="240" w:lineRule="auto"/>
        <w:jc w:val="center"/>
      </w:pPr>
      <w:r w:rsidRPr="000F632F">
        <w:t>RADY MIEJSKIEJ W ŚREMIE</w:t>
      </w:r>
    </w:p>
    <w:p w14:paraId="6195BEE9" w14:textId="549E2052" w:rsidR="008C05DF" w:rsidRPr="000F632F" w:rsidRDefault="0080682B" w:rsidP="000C5CBF">
      <w:pPr>
        <w:spacing w:after="120" w:line="240" w:lineRule="auto"/>
        <w:jc w:val="center"/>
      </w:pPr>
      <w:r w:rsidRPr="000F632F">
        <w:t>z dnia …………………..</w:t>
      </w:r>
    </w:p>
    <w:p w14:paraId="784A805A" w14:textId="6FD4B9B7" w:rsidR="0080682B" w:rsidRDefault="0080682B" w:rsidP="000C5CBF">
      <w:pPr>
        <w:spacing w:after="120" w:line="240" w:lineRule="auto"/>
        <w:jc w:val="center"/>
      </w:pPr>
      <w:r w:rsidRPr="000F632F">
        <w:t xml:space="preserve">w sprawie </w:t>
      </w:r>
      <w:r w:rsidR="00CD0D3D" w:rsidRPr="00CD0D3D">
        <w:t>miejscowego planu zagospodarowania przestrzennego terenu górniczego w Lucinach - złoża kruszywa naturalnego "Luciny V"</w:t>
      </w:r>
    </w:p>
    <w:p w14:paraId="42F49EE4" w14:textId="794EFECF" w:rsidR="0083449C" w:rsidRDefault="0080682B" w:rsidP="000C5CBF">
      <w:pPr>
        <w:spacing w:after="120" w:line="240" w:lineRule="auto"/>
      </w:pPr>
      <w:r w:rsidRPr="00F764D2">
        <w:t xml:space="preserve">Na podstawie art. 20 ust. </w:t>
      </w:r>
      <w:r w:rsidR="00D26D01">
        <w:t>1</w:t>
      </w:r>
      <w:r w:rsidR="00D26D01" w:rsidRPr="00F764D2">
        <w:t xml:space="preserve"> </w:t>
      </w:r>
      <w:r w:rsidRPr="00F764D2">
        <w:t>ustawy z dnia 27 marca 2003 r. o planowaniu i</w:t>
      </w:r>
      <w:r>
        <w:t> </w:t>
      </w:r>
      <w:r w:rsidRPr="00F764D2">
        <w:t>zagospodarowaniu przestrzennym (</w:t>
      </w:r>
      <w:r w:rsidRPr="00B21ACA">
        <w:t xml:space="preserve">Dz. U. z </w:t>
      </w:r>
      <w:r w:rsidR="00CD0D3D">
        <w:t>202</w:t>
      </w:r>
      <w:r w:rsidR="00B6588F">
        <w:t>4</w:t>
      </w:r>
      <w:r w:rsidRPr="00B21ACA">
        <w:t xml:space="preserve"> r. poz. </w:t>
      </w:r>
      <w:r w:rsidR="00B6588F">
        <w:t>1130</w:t>
      </w:r>
      <w:r w:rsidR="00F6295F">
        <w:t>, 1907, 1940</w:t>
      </w:r>
      <w:r w:rsidR="000C5CBF">
        <w:br/>
      </w:r>
      <w:r w:rsidR="00F6295F">
        <w:t>i z 2025 r. poz. 527 i 680</w:t>
      </w:r>
      <w:r w:rsidR="00F07DE2">
        <w:t>)</w:t>
      </w:r>
      <w:r w:rsidR="00CD0D3D">
        <w:t>,</w:t>
      </w:r>
      <w:r w:rsidRPr="00F764D2">
        <w:t xml:space="preserve"> Rada Miejska w</w:t>
      </w:r>
      <w:r w:rsidR="005557CB">
        <w:t> </w:t>
      </w:r>
      <w:r w:rsidRPr="00F764D2">
        <w:t>Śremie uchwala, co następuje</w:t>
      </w:r>
      <w:r>
        <w:t>:</w:t>
      </w:r>
    </w:p>
    <w:p w14:paraId="2EEC0E10" w14:textId="6F791598" w:rsidR="0080682B" w:rsidRDefault="0080682B" w:rsidP="000C5CBF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 </w:t>
      </w:r>
    </w:p>
    <w:p w14:paraId="3CF228D3" w14:textId="245CE4EE" w:rsidR="0080682B" w:rsidRDefault="00224F5C" w:rsidP="000C5CBF">
      <w:pPr>
        <w:pStyle w:val="Akapitzlist"/>
        <w:numPr>
          <w:ilvl w:val="1"/>
          <w:numId w:val="2"/>
        </w:numPr>
        <w:spacing w:after="120" w:line="240" w:lineRule="auto"/>
      </w:pPr>
      <w:r w:rsidRPr="001435E7">
        <w:t xml:space="preserve">Uchwala się miejscowy plan zagospodarowania przestrzennego </w:t>
      </w:r>
      <w:r w:rsidR="00CD0D3D" w:rsidRPr="00CD0D3D">
        <w:t>terenu górniczego w Lucinach - złoża kruszywa naturalnego "Luciny V"</w:t>
      </w:r>
      <w:r w:rsidR="00BC669F">
        <w:t xml:space="preserve">, zwany dalej „planem miejscowym” </w:t>
      </w:r>
      <w:r w:rsidR="00CD0D3D">
        <w:t>–</w:t>
      </w:r>
      <w:r w:rsidRPr="001435E7">
        <w:t xml:space="preserve"> po stwierdzeniu, </w:t>
      </w:r>
      <w:r w:rsidR="00CD0D3D" w:rsidRPr="00863CB1">
        <w:rPr>
          <w:szCs w:val="28"/>
        </w:rPr>
        <w:t>że nie narusza on ustaleń s</w:t>
      </w:r>
      <w:r w:rsidR="00CD0D3D" w:rsidRPr="00863CB1">
        <w:rPr>
          <w:rFonts w:cstheme="minorHAnsi"/>
          <w:szCs w:val="28"/>
        </w:rPr>
        <w:t>tudium uwarunkowań</w:t>
      </w:r>
      <w:r w:rsidR="0050755B">
        <w:rPr>
          <w:rFonts w:cstheme="minorHAnsi"/>
          <w:szCs w:val="28"/>
        </w:rPr>
        <w:t xml:space="preserve"> </w:t>
      </w:r>
      <w:r w:rsidR="00CD0D3D" w:rsidRPr="00863CB1">
        <w:rPr>
          <w:rFonts w:cstheme="minorHAnsi"/>
          <w:szCs w:val="28"/>
        </w:rPr>
        <w:t>i</w:t>
      </w:r>
      <w:r w:rsidR="0050755B">
        <w:rPr>
          <w:rFonts w:cstheme="minorHAnsi"/>
          <w:szCs w:val="28"/>
        </w:rPr>
        <w:t xml:space="preserve"> </w:t>
      </w:r>
      <w:r w:rsidR="00CD0D3D" w:rsidRPr="00863CB1">
        <w:rPr>
          <w:rFonts w:cstheme="minorHAnsi"/>
          <w:szCs w:val="28"/>
        </w:rPr>
        <w:t>kierunków zagospodarowania przestrzennego gminy Śrem, uchwalonego uchwałą Nr</w:t>
      </w:r>
      <w:r w:rsidR="004B077B">
        <w:rPr>
          <w:rFonts w:cstheme="minorHAnsi"/>
          <w:szCs w:val="28"/>
        </w:rPr>
        <w:t xml:space="preserve"> </w:t>
      </w:r>
      <w:r w:rsidR="00CD0D3D" w:rsidRPr="00863CB1">
        <w:rPr>
          <w:rFonts w:cstheme="minorHAnsi"/>
          <w:szCs w:val="28"/>
        </w:rPr>
        <w:t>495/XLIII/2023 Rady Miejskiej w Śremie z dnia 23</w:t>
      </w:r>
      <w:r w:rsidR="005557CB">
        <w:rPr>
          <w:rFonts w:cstheme="minorHAnsi"/>
          <w:szCs w:val="28"/>
        </w:rPr>
        <w:t> </w:t>
      </w:r>
      <w:r w:rsidR="00CD0D3D" w:rsidRPr="00863CB1">
        <w:rPr>
          <w:rFonts w:cstheme="minorHAnsi"/>
          <w:szCs w:val="28"/>
        </w:rPr>
        <w:t>marca 2023 r. w sprawie zmiany Studium uwarunkowań i kierunków zagospodarowania przestrzennego gminy Śrem</w:t>
      </w:r>
      <w:r>
        <w:t>.</w:t>
      </w:r>
    </w:p>
    <w:p w14:paraId="0293A72E" w14:textId="4DE20C99" w:rsidR="00224F5C" w:rsidRDefault="00224F5C" w:rsidP="000C5CBF">
      <w:pPr>
        <w:pStyle w:val="Akapitzlist"/>
        <w:numPr>
          <w:ilvl w:val="1"/>
          <w:numId w:val="2"/>
        </w:numPr>
        <w:spacing w:after="120" w:line="240" w:lineRule="auto"/>
      </w:pPr>
      <w:r>
        <w:t>Załączniki do niniejszej uchwały stanowią:</w:t>
      </w:r>
    </w:p>
    <w:p w14:paraId="740A394C" w14:textId="7D88077A" w:rsidR="00224F5C" w:rsidRDefault="00224F5C" w:rsidP="000C5CBF">
      <w:pPr>
        <w:pStyle w:val="Akapitzlist"/>
        <w:numPr>
          <w:ilvl w:val="2"/>
          <w:numId w:val="2"/>
        </w:numPr>
        <w:spacing w:after="120" w:line="240" w:lineRule="auto"/>
      </w:pPr>
      <w:r>
        <w:t>załącznik nr 1 – rysunek planu</w:t>
      </w:r>
      <w:r w:rsidR="00137BDA">
        <w:t xml:space="preserve"> miejscowego</w:t>
      </w:r>
      <w:r>
        <w:t xml:space="preserve">, zwany dalej „rysunkiem”, zatytułowany </w:t>
      </w:r>
      <w:r w:rsidR="000F542E">
        <w:t>„</w:t>
      </w:r>
      <w:r>
        <w:t xml:space="preserve">Miejscowy plan zagospodarowania przestrzennego </w:t>
      </w:r>
      <w:r w:rsidR="00CD0D3D" w:rsidRPr="00CD0D3D">
        <w:t>terenu górniczego w Lucinach</w:t>
      </w:r>
      <w:r w:rsidR="009100E2">
        <w:t xml:space="preserve"> –</w:t>
      </w:r>
      <w:r w:rsidR="00137BDA">
        <w:t xml:space="preserve"> </w:t>
      </w:r>
      <w:r w:rsidR="00CD0D3D" w:rsidRPr="00CD0D3D">
        <w:t>złoża kruszywa naturalnego "Luciny V"</w:t>
      </w:r>
      <w:r>
        <w:t>;</w:t>
      </w:r>
    </w:p>
    <w:p w14:paraId="2B2AA3CE" w14:textId="106D930E" w:rsidR="00224F5C" w:rsidRDefault="00224F5C" w:rsidP="000C5CBF">
      <w:pPr>
        <w:pStyle w:val="Akapitzlist"/>
        <w:numPr>
          <w:ilvl w:val="2"/>
          <w:numId w:val="2"/>
        </w:numPr>
        <w:spacing w:after="120" w:line="240" w:lineRule="auto"/>
      </w:pPr>
      <w:r>
        <w:t xml:space="preserve">załącznik nr 2 – </w:t>
      </w:r>
      <w:r w:rsidRPr="001435E7">
        <w:t>rozstrzygnięcie Rady Miejskiej w Śremie o sposobie rozpatrzenia uwag do projektu planu</w:t>
      </w:r>
      <w:r w:rsidR="00BC669F">
        <w:t xml:space="preserve"> miejscowego</w:t>
      </w:r>
      <w:r>
        <w:t>;</w:t>
      </w:r>
    </w:p>
    <w:p w14:paraId="23B641D7" w14:textId="1248747B" w:rsidR="00224F5C" w:rsidRDefault="00224F5C" w:rsidP="000C5CBF">
      <w:pPr>
        <w:pStyle w:val="Akapitzlist"/>
        <w:numPr>
          <w:ilvl w:val="2"/>
          <w:numId w:val="2"/>
        </w:numPr>
        <w:spacing w:after="120" w:line="240" w:lineRule="auto"/>
      </w:pPr>
      <w:r>
        <w:t xml:space="preserve">załącznik nr 3 – </w:t>
      </w:r>
      <w:r w:rsidRPr="001435E7">
        <w:t xml:space="preserve">rozstrzygnięcie Rady Miejskiej w Śremie o sposobie realizacji zapisanych w planie </w:t>
      </w:r>
      <w:r w:rsidR="00BC669F">
        <w:t xml:space="preserve">miejscowym </w:t>
      </w:r>
      <w:r w:rsidRPr="001435E7">
        <w:t>inwestycji z zakresu infrastruktury technicznej, które należą do zadań własnych gminy, oraz zasadach ich finansowania, zgodnie z przepisami o finansach publicznych</w:t>
      </w:r>
      <w:r>
        <w:t>;</w:t>
      </w:r>
    </w:p>
    <w:p w14:paraId="3149C2FD" w14:textId="1AE9269E" w:rsidR="00224F5C" w:rsidRDefault="00224F5C" w:rsidP="000C5CBF">
      <w:pPr>
        <w:pStyle w:val="Akapitzlist"/>
        <w:numPr>
          <w:ilvl w:val="2"/>
          <w:numId w:val="2"/>
        </w:numPr>
        <w:spacing w:after="120" w:line="240" w:lineRule="auto"/>
      </w:pPr>
      <w:r>
        <w:t xml:space="preserve">załącznik nr </w:t>
      </w:r>
      <w:r w:rsidR="0090642A">
        <w:t xml:space="preserve">4 </w:t>
      </w:r>
      <w:r>
        <w:t xml:space="preserve">– </w:t>
      </w:r>
      <w:r w:rsidRPr="001435E7">
        <w:t>dane przestrzenne</w:t>
      </w:r>
      <w:r w:rsidR="006B4A45">
        <w:t xml:space="preserve"> miejscowego planu zagospodarowania przestrzennego</w:t>
      </w:r>
      <w:r>
        <w:t>.</w:t>
      </w:r>
    </w:p>
    <w:p w14:paraId="55D8C2BB" w14:textId="03F712BF" w:rsidR="00224F5C" w:rsidRDefault="00224F5C" w:rsidP="000C5CBF">
      <w:pPr>
        <w:pStyle w:val="Akapitzlist"/>
        <w:numPr>
          <w:ilvl w:val="1"/>
          <w:numId w:val="2"/>
        </w:numPr>
        <w:spacing w:after="120" w:line="240" w:lineRule="auto"/>
      </w:pPr>
      <w:r w:rsidRPr="001435E7">
        <w:t xml:space="preserve">Granice planu </w:t>
      </w:r>
      <w:r w:rsidR="00137BDA">
        <w:t>miejscowego</w:t>
      </w:r>
      <w:r w:rsidRPr="001435E7">
        <w:t xml:space="preserve"> określa rysunek oraz załącznik nr </w:t>
      </w:r>
      <w:r>
        <w:t>4.</w:t>
      </w:r>
    </w:p>
    <w:p w14:paraId="0D116E11" w14:textId="77777777" w:rsidR="00E5288E" w:rsidRDefault="00E5288E" w:rsidP="000C5CBF">
      <w:pPr>
        <w:spacing w:after="120" w:line="240" w:lineRule="auto"/>
      </w:pPr>
    </w:p>
    <w:p w14:paraId="6B723A47" w14:textId="27D94888" w:rsidR="00A471C3" w:rsidRDefault="00F6295F" w:rsidP="000C5CBF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Ilekroć w uchwale jest mowa o </w:t>
      </w:r>
      <w:r w:rsidR="00A471C3">
        <w:t>„</w:t>
      </w:r>
      <w:r w:rsidR="00C73570">
        <w:t>pas</w:t>
      </w:r>
      <w:r w:rsidR="005E2CB2">
        <w:t>ie</w:t>
      </w:r>
      <w:r w:rsidR="00C73570">
        <w:t xml:space="preserve"> ochronny</w:t>
      </w:r>
      <w:r w:rsidR="00A471C3">
        <w:t xml:space="preserve">” </w:t>
      </w:r>
      <w:r w:rsidR="005E2CB2">
        <w:t>należy przez to rozumieć fragment t</w:t>
      </w:r>
      <w:r w:rsidR="00C73570">
        <w:t xml:space="preserve">erenu </w:t>
      </w:r>
      <w:r w:rsidR="00137BDA">
        <w:t>położon</w:t>
      </w:r>
      <w:r w:rsidR="00F07DE2">
        <w:t>y</w:t>
      </w:r>
      <w:r w:rsidR="00137BDA">
        <w:t xml:space="preserve"> </w:t>
      </w:r>
      <w:r w:rsidR="00C73570">
        <w:t xml:space="preserve">między górnym bezpiecznym obrzeżem wyrobiska, a linią ograniczającą obiekt lub teren chroniony od strony wyrobiska, </w:t>
      </w:r>
      <w:r w:rsidR="00137BDA">
        <w:t>któr</w:t>
      </w:r>
      <w:r w:rsidR="005E2CB2">
        <w:t>y</w:t>
      </w:r>
      <w:r w:rsidR="00137BDA">
        <w:t xml:space="preserve"> </w:t>
      </w:r>
      <w:r w:rsidR="00C73570">
        <w:t>może stanowić część filara ochronnego</w:t>
      </w:r>
      <w:r w:rsidR="00A471C3">
        <w:t>.</w:t>
      </w:r>
    </w:p>
    <w:p w14:paraId="2742C3BC" w14:textId="77777777" w:rsidR="009000A8" w:rsidRDefault="009000A8" w:rsidP="000C5CBF">
      <w:pPr>
        <w:pStyle w:val="Akapitzlist"/>
        <w:spacing w:after="120" w:line="240" w:lineRule="auto"/>
        <w:ind w:left="284"/>
      </w:pPr>
    </w:p>
    <w:p w14:paraId="09E54414" w14:textId="7463ACE6" w:rsidR="00A471C3" w:rsidRDefault="00A471C3" w:rsidP="000C5CBF">
      <w:pPr>
        <w:pStyle w:val="Akapitzlist"/>
        <w:numPr>
          <w:ilvl w:val="0"/>
          <w:numId w:val="2"/>
        </w:numPr>
        <w:spacing w:after="120" w:line="240" w:lineRule="auto"/>
      </w:pPr>
    </w:p>
    <w:p w14:paraId="25785998" w14:textId="6693CA01" w:rsidR="00A471C3" w:rsidRDefault="00A471C3" w:rsidP="000C5CBF">
      <w:pPr>
        <w:pStyle w:val="Akapitzlist"/>
        <w:numPr>
          <w:ilvl w:val="1"/>
          <w:numId w:val="2"/>
        </w:numPr>
        <w:spacing w:after="120" w:line="240" w:lineRule="auto"/>
      </w:pPr>
      <w:r w:rsidRPr="00EA40CE">
        <w:t>W zakresie przeznaczenia terenów ustala się</w:t>
      </w:r>
      <w:r w:rsidR="00C52CD2">
        <w:t xml:space="preserve"> teren </w:t>
      </w:r>
      <w:r w:rsidR="00095FB8">
        <w:t>górnictwa i wydobycia</w:t>
      </w:r>
      <w:r w:rsidR="00C52CD2">
        <w:t xml:space="preserve">, oznaczony symbolem </w:t>
      </w:r>
      <w:r w:rsidR="00C52CD2" w:rsidRPr="00C52CD2">
        <w:rPr>
          <w:b/>
          <w:bCs/>
        </w:rPr>
        <w:t>G</w:t>
      </w:r>
      <w:r w:rsidR="00C52CD2">
        <w:t>.</w:t>
      </w:r>
    </w:p>
    <w:p w14:paraId="1FC5B4FA" w14:textId="37AE9CB4" w:rsidR="00A471C3" w:rsidRPr="003E1D4E" w:rsidRDefault="00A471C3" w:rsidP="000C5CBF">
      <w:pPr>
        <w:pStyle w:val="Akapitzlist"/>
        <w:numPr>
          <w:ilvl w:val="1"/>
          <w:numId w:val="2"/>
        </w:numPr>
        <w:spacing w:after="120" w:line="240" w:lineRule="auto"/>
      </w:pPr>
      <w:r w:rsidRPr="000F632F">
        <w:rPr>
          <w:rFonts w:cs="Times New Roman"/>
        </w:rPr>
        <w:t>Lini</w:t>
      </w:r>
      <w:r w:rsidR="009000A8">
        <w:rPr>
          <w:rFonts w:cs="Times New Roman"/>
        </w:rPr>
        <w:t>ę</w:t>
      </w:r>
      <w:r w:rsidRPr="000F632F">
        <w:rPr>
          <w:rFonts w:cs="Times New Roman"/>
        </w:rPr>
        <w:t xml:space="preserve"> rozgraniczając</w:t>
      </w:r>
      <w:r w:rsidR="009000A8">
        <w:rPr>
          <w:rFonts w:cs="Times New Roman"/>
        </w:rPr>
        <w:t>ą</w:t>
      </w:r>
      <w:r w:rsidRPr="000F632F">
        <w:rPr>
          <w:rFonts w:cs="Times New Roman"/>
        </w:rPr>
        <w:t xml:space="preserve"> tereny o różnym przeznaczeniu lub różnych zasadach</w:t>
      </w:r>
      <w:r w:rsidRPr="00B860B8">
        <w:rPr>
          <w:rFonts w:cs="Times New Roman"/>
        </w:rPr>
        <w:t xml:space="preserve"> zagospodarowania określa rysunek</w:t>
      </w:r>
      <w:r>
        <w:rPr>
          <w:rFonts w:cs="Times New Roman"/>
        </w:rPr>
        <w:t>.</w:t>
      </w:r>
    </w:p>
    <w:p w14:paraId="58320360" w14:textId="77777777" w:rsidR="003E1D4E" w:rsidRDefault="003E1D4E" w:rsidP="000C5CBF">
      <w:pPr>
        <w:pStyle w:val="Akapitzlist"/>
        <w:spacing w:after="120" w:line="240" w:lineRule="auto"/>
        <w:ind w:left="284"/>
      </w:pPr>
    </w:p>
    <w:p w14:paraId="040F4380" w14:textId="408F6B69" w:rsidR="00C73570" w:rsidRDefault="00A471C3" w:rsidP="000C5CBF">
      <w:pPr>
        <w:pStyle w:val="Akapitzlist"/>
        <w:numPr>
          <w:ilvl w:val="0"/>
          <w:numId w:val="2"/>
        </w:numPr>
        <w:spacing w:after="120" w:line="240" w:lineRule="auto"/>
      </w:pPr>
      <w:bookmarkStart w:id="0" w:name="_Hlk159333693"/>
      <w:r w:rsidRPr="00164FFD">
        <w:t>W zakresie zasad ochrony i kształtowania ładu przestrzennego</w:t>
      </w:r>
      <w:r w:rsidR="00C37EAA">
        <w:t xml:space="preserve"> i </w:t>
      </w:r>
      <w:r w:rsidRPr="00164FFD">
        <w:t xml:space="preserve">krajobrazu oraz wymagań wynikających z </w:t>
      </w:r>
      <w:r w:rsidRPr="008D37FF">
        <w:t>potrzeb kształtowania przestrzeni publicznych ustala się</w:t>
      </w:r>
      <w:r w:rsidR="00245F62" w:rsidRPr="008D37FF">
        <w:t xml:space="preserve"> </w:t>
      </w:r>
      <w:r w:rsidR="00C73570" w:rsidRPr="008D37FF">
        <w:rPr>
          <w:rFonts w:cs="Times New Roman"/>
        </w:rPr>
        <w:t xml:space="preserve">dopuszczenie lokalizacji </w:t>
      </w:r>
      <w:r w:rsidR="00C73570" w:rsidRPr="008D37FF">
        <w:t xml:space="preserve">tymczasowych obiektów budowlanych </w:t>
      </w:r>
      <w:r w:rsidR="000855A5" w:rsidRPr="008D37FF">
        <w:t>o</w:t>
      </w:r>
      <w:r w:rsidR="00C37EAA" w:rsidRPr="008D37FF">
        <w:t> </w:t>
      </w:r>
      <w:r w:rsidR="000855A5" w:rsidRPr="008D37FF">
        <w:t>parametrach określonych w §</w:t>
      </w:r>
      <w:r w:rsidR="00E5288E" w:rsidRPr="008D37FF">
        <w:t xml:space="preserve"> </w:t>
      </w:r>
      <w:r w:rsidR="0083231A" w:rsidRPr="008D37FF">
        <w:t>6</w:t>
      </w:r>
      <w:r w:rsidR="000855A5" w:rsidRPr="008D37FF">
        <w:t xml:space="preserve"> pkt </w:t>
      </w:r>
      <w:bookmarkEnd w:id="0"/>
      <w:r w:rsidR="008D37FF" w:rsidRPr="008D37FF">
        <w:t>4</w:t>
      </w:r>
      <w:r w:rsidR="00C73570" w:rsidRPr="008D37FF">
        <w:t>.</w:t>
      </w:r>
    </w:p>
    <w:p w14:paraId="760C93BC" w14:textId="77777777" w:rsidR="003E1D4E" w:rsidRPr="003E5D62" w:rsidRDefault="003E1D4E" w:rsidP="000C5CBF">
      <w:pPr>
        <w:pStyle w:val="Akapitzlist"/>
        <w:spacing w:after="120" w:line="240" w:lineRule="auto"/>
        <w:ind w:left="284"/>
      </w:pPr>
    </w:p>
    <w:p w14:paraId="130692A5" w14:textId="1E4BA421" w:rsidR="000F664D" w:rsidRDefault="000F664D" w:rsidP="000C5CBF">
      <w:pPr>
        <w:pStyle w:val="Akapitzlist"/>
        <w:numPr>
          <w:ilvl w:val="0"/>
          <w:numId w:val="2"/>
        </w:numPr>
        <w:spacing w:after="120" w:line="240" w:lineRule="auto"/>
      </w:pPr>
    </w:p>
    <w:p w14:paraId="5DD7B2BE" w14:textId="1B93B33C" w:rsidR="000F664D" w:rsidRDefault="000F664D" w:rsidP="000C5CBF">
      <w:pPr>
        <w:pStyle w:val="Akapitzlist"/>
        <w:numPr>
          <w:ilvl w:val="1"/>
          <w:numId w:val="2"/>
        </w:numPr>
        <w:spacing w:after="120" w:line="240" w:lineRule="auto"/>
      </w:pPr>
      <w:r w:rsidRPr="00B324B1">
        <w:t>W zakresie zasad ochrony środowiska, przyrody i krajobrazu ustala się</w:t>
      </w:r>
      <w:r>
        <w:t>:</w:t>
      </w:r>
    </w:p>
    <w:p w14:paraId="3C169177" w14:textId="167773C1" w:rsidR="005E2CB2" w:rsidRPr="005E2CB2" w:rsidRDefault="005E2CB2" w:rsidP="000C5CBF">
      <w:pPr>
        <w:pStyle w:val="Akapitzlist"/>
        <w:numPr>
          <w:ilvl w:val="2"/>
          <w:numId w:val="2"/>
        </w:numPr>
        <w:spacing w:after="120" w:line="240" w:lineRule="auto"/>
      </w:pPr>
      <w:r w:rsidRPr="005E2CB2">
        <w:t>gromadzenie odpadów w miejscach do tego przeznaczonych i</w:t>
      </w:r>
      <w:r w:rsidR="000C5CBF">
        <w:t> </w:t>
      </w:r>
      <w:r w:rsidRPr="005E2CB2">
        <w:t xml:space="preserve">zagospodarowanie ich zgodnie z przepisami odrębnymi; </w:t>
      </w:r>
    </w:p>
    <w:p w14:paraId="48D74C69" w14:textId="46BAA9F8" w:rsidR="005E2CB2" w:rsidRPr="005E2CB2" w:rsidRDefault="005E2CB2" w:rsidP="000C5CBF">
      <w:pPr>
        <w:pStyle w:val="Akapitzlist"/>
        <w:numPr>
          <w:ilvl w:val="2"/>
          <w:numId w:val="2"/>
        </w:numPr>
        <w:spacing w:after="120" w:line="240" w:lineRule="auto"/>
      </w:pPr>
      <w:r w:rsidRPr="005E2CB2">
        <w:t>wykorzystanie nadkładu do prac rekultywacyjnych zgodnie z</w:t>
      </w:r>
      <w:r w:rsidR="000C5CBF">
        <w:t> </w:t>
      </w:r>
      <w:r w:rsidRPr="005E2CB2">
        <w:t xml:space="preserve">przepisami odrębnymi; </w:t>
      </w:r>
    </w:p>
    <w:p w14:paraId="069B2B3E" w14:textId="73CD623D" w:rsidR="005E2CB2" w:rsidRPr="005E2CB2" w:rsidRDefault="005E2CB2" w:rsidP="000C5CBF">
      <w:pPr>
        <w:pStyle w:val="Akapitzlist"/>
        <w:numPr>
          <w:ilvl w:val="2"/>
          <w:numId w:val="2"/>
        </w:numPr>
        <w:spacing w:after="120" w:line="240" w:lineRule="auto"/>
      </w:pPr>
      <w:r w:rsidRPr="005E2CB2">
        <w:t xml:space="preserve">odprowadzanie wód opadowych i roztopowych zgodnie z przepisami odrębnymi; </w:t>
      </w:r>
    </w:p>
    <w:p w14:paraId="09D6ADDD" w14:textId="51AC4DFA" w:rsidR="005E2CB2" w:rsidRPr="005E2CB2" w:rsidRDefault="005E2CB2" w:rsidP="000C5CBF">
      <w:pPr>
        <w:pStyle w:val="Akapitzlist"/>
        <w:numPr>
          <w:ilvl w:val="2"/>
          <w:numId w:val="2"/>
        </w:numPr>
        <w:spacing w:after="120" w:line="240" w:lineRule="auto"/>
      </w:pPr>
      <w:r w:rsidRPr="005E2CB2">
        <w:t xml:space="preserve">odprowadzanie ścieków, w tym bytowych, zgodnie z przepisami odrębnymi; </w:t>
      </w:r>
    </w:p>
    <w:p w14:paraId="22E78CBA" w14:textId="77777777" w:rsidR="005E2CB2" w:rsidRDefault="005E2CB2" w:rsidP="000C5CBF">
      <w:pPr>
        <w:pStyle w:val="Akapitzlist"/>
        <w:numPr>
          <w:ilvl w:val="2"/>
          <w:numId w:val="2"/>
        </w:numPr>
        <w:spacing w:after="120" w:line="240" w:lineRule="auto"/>
      </w:pPr>
      <w:r w:rsidRPr="005E2CB2">
        <w:t xml:space="preserve">zastosowanie rozwiązań organizacyjnych i technologicznych w celu zabezpieczenia przed przenikaniem zanieczyszczeń z powierzchni terenu do gruntu i wód gruntowych. </w:t>
      </w:r>
    </w:p>
    <w:p w14:paraId="3192BB4C" w14:textId="66768DA3" w:rsidR="007B088A" w:rsidRDefault="007B088A" w:rsidP="000C5CBF">
      <w:pPr>
        <w:pStyle w:val="Akapitzlist"/>
        <w:numPr>
          <w:ilvl w:val="1"/>
          <w:numId w:val="2"/>
        </w:numPr>
        <w:spacing w:after="120" w:line="240" w:lineRule="auto"/>
      </w:pPr>
      <w:r>
        <w:t>Zakazuje się lokalizacji:</w:t>
      </w:r>
    </w:p>
    <w:p w14:paraId="6561892C" w14:textId="4A48472D" w:rsidR="007B088A" w:rsidRDefault="007B088A" w:rsidP="000C5CBF">
      <w:pPr>
        <w:pStyle w:val="Akapitzlist"/>
        <w:numPr>
          <w:ilvl w:val="2"/>
          <w:numId w:val="2"/>
        </w:numPr>
        <w:spacing w:after="120" w:line="240" w:lineRule="auto"/>
      </w:pPr>
      <w:r w:rsidRPr="00A20041">
        <w:t>przedsięwzięć mogących znacząco oddziaływać na środowisko, z</w:t>
      </w:r>
      <w:r w:rsidR="00E05DA9">
        <w:t> </w:t>
      </w:r>
      <w:r w:rsidRPr="00A20041">
        <w:t>wyjątkiem</w:t>
      </w:r>
      <w:r>
        <w:t xml:space="preserve"> wynikających z </w:t>
      </w:r>
      <w:r w:rsidR="002D479B">
        <w:t xml:space="preserve">ustalonego planem </w:t>
      </w:r>
      <w:r w:rsidR="00BC669F">
        <w:t xml:space="preserve">miejscowym </w:t>
      </w:r>
      <w:r>
        <w:t>przeznaczenia</w:t>
      </w:r>
      <w:r w:rsidR="002D479B">
        <w:t xml:space="preserve"> teren</w:t>
      </w:r>
      <w:r w:rsidR="003D4A59">
        <w:t>u</w:t>
      </w:r>
      <w:r>
        <w:t>;</w:t>
      </w:r>
    </w:p>
    <w:p w14:paraId="3AE294A5" w14:textId="3CC149D1" w:rsidR="007B088A" w:rsidRDefault="003D4A59" w:rsidP="000C5CBF">
      <w:pPr>
        <w:pStyle w:val="Akapitzlist"/>
        <w:numPr>
          <w:ilvl w:val="2"/>
          <w:numId w:val="2"/>
        </w:numPr>
        <w:spacing w:after="120" w:line="240" w:lineRule="auto"/>
      </w:pPr>
      <w:r w:rsidRPr="003D4A59">
        <w:t>obiektów unieszkodliwiania odpadów wydobywczych</w:t>
      </w:r>
      <w:r w:rsidR="00932DF9">
        <w:t>.</w:t>
      </w:r>
    </w:p>
    <w:p w14:paraId="497903CB" w14:textId="2B424D6E" w:rsidR="005E2CB2" w:rsidRDefault="005E2CB2" w:rsidP="000C5CBF">
      <w:pPr>
        <w:pStyle w:val="Akapitzlist"/>
        <w:numPr>
          <w:ilvl w:val="1"/>
          <w:numId w:val="2"/>
        </w:numPr>
        <w:spacing w:after="120" w:line="240" w:lineRule="auto"/>
      </w:pPr>
      <w:r w:rsidRPr="00A20041">
        <w:t>Dopuszcza się lokalizację urządzeń melioracji wodnych</w:t>
      </w:r>
      <w:r>
        <w:t xml:space="preserve"> oraz</w:t>
      </w:r>
      <w:r w:rsidRPr="00A20041">
        <w:t xml:space="preserve"> </w:t>
      </w:r>
      <w:r w:rsidRPr="00617171">
        <w:t>zbiorników wodnych</w:t>
      </w:r>
      <w:r>
        <w:t xml:space="preserve">, </w:t>
      </w:r>
      <w:r w:rsidRPr="00617171">
        <w:t xml:space="preserve">rowów </w:t>
      </w:r>
      <w:r>
        <w:t xml:space="preserve">i innych urządzeń </w:t>
      </w:r>
      <w:r w:rsidRPr="00617171">
        <w:t xml:space="preserve">służących </w:t>
      </w:r>
      <w:r>
        <w:t>retencjonowaniu wody.</w:t>
      </w:r>
    </w:p>
    <w:p w14:paraId="4BC86F20" w14:textId="72E1696D" w:rsidR="005E2CB2" w:rsidRDefault="005E2CB2" w:rsidP="000C5CBF">
      <w:pPr>
        <w:pStyle w:val="Akapitzlist"/>
        <w:spacing w:after="120" w:line="240" w:lineRule="auto"/>
        <w:ind w:left="284"/>
      </w:pPr>
    </w:p>
    <w:p w14:paraId="601E319C" w14:textId="77777777" w:rsidR="00932DF9" w:rsidRDefault="00932DF9" w:rsidP="000C5CBF">
      <w:pPr>
        <w:pStyle w:val="Akapitzlist"/>
        <w:spacing w:after="120" w:line="240" w:lineRule="auto"/>
        <w:ind w:left="284"/>
      </w:pPr>
    </w:p>
    <w:p w14:paraId="16E9DE5A" w14:textId="6CD93BBB" w:rsidR="00A23A14" w:rsidRDefault="00A23A14" w:rsidP="000C5CBF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W </w:t>
      </w:r>
      <w:r w:rsidRPr="00CE5318">
        <w:t>zakresie zasad kształtowania zabudowy oraz wskaźników zagospodarowania</w:t>
      </w:r>
      <w:r>
        <w:t xml:space="preserve"> teren</w:t>
      </w:r>
      <w:r w:rsidR="00095FB8">
        <w:t>u górnictwa i wydobycia</w:t>
      </w:r>
      <w:r w:rsidR="007B5BC0">
        <w:t>,</w:t>
      </w:r>
      <w:r>
        <w:t xml:space="preserve"> oznaczon</w:t>
      </w:r>
      <w:r w:rsidR="00095FB8">
        <w:t>ego</w:t>
      </w:r>
      <w:r>
        <w:t xml:space="preserve"> symbol</w:t>
      </w:r>
      <w:r w:rsidR="00095FB8">
        <w:t>em</w:t>
      </w:r>
      <w:r>
        <w:t xml:space="preserve"> </w:t>
      </w:r>
      <w:r w:rsidR="00095FB8" w:rsidRPr="00095FB8">
        <w:rPr>
          <w:b/>
          <w:bCs/>
        </w:rPr>
        <w:t>G</w:t>
      </w:r>
      <w:r w:rsidR="007B5BC0" w:rsidRPr="007B5BC0">
        <w:t>,</w:t>
      </w:r>
      <w:r w:rsidR="007B5BC0" w:rsidRPr="00095FB8">
        <w:rPr>
          <w:b/>
          <w:bCs/>
        </w:rPr>
        <w:t xml:space="preserve"> </w:t>
      </w:r>
      <w:r>
        <w:t>ustala się:</w:t>
      </w:r>
    </w:p>
    <w:p w14:paraId="60E65E7F" w14:textId="355DC800" w:rsidR="00A23A14" w:rsidRDefault="00095FB8" w:rsidP="000C5CBF">
      <w:pPr>
        <w:pStyle w:val="Akapitzlist"/>
        <w:numPr>
          <w:ilvl w:val="2"/>
          <w:numId w:val="2"/>
        </w:numPr>
        <w:spacing w:after="120" w:line="240" w:lineRule="auto"/>
      </w:pPr>
      <w:r>
        <w:t xml:space="preserve">eksploatację udokumentowanego złoża </w:t>
      </w:r>
      <w:r w:rsidR="0063168B">
        <w:t xml:space="preserve">piasków </w:t>
      </w:r>
      <w:r w:rsidR="00BC6547">
        <w:t xml:space="preserve">i żwirów </w:t>
      </w:r>
      <w:r w:rsidR="00527E78">
        <w:t>„</w:t>
      </w:r>
      <w:r w:rsidR="00BC6547">
        <w:t>Luciny V</w:t>
      </w:r>
      <w:r w:rsidR="00527E78">
        <w:t xml:space="preserve">” </w:t>
      </w:r>
      <w:r w:rsidR="00BC6547">
        <w:t>metodą odkrywkową</w:t>
      </w:r>
      <w:r w:rsidR="000C4271">
        <w:t xml:space="preserve">, </w:t>
      </w:r>
      <w:r w:rsidR="009100E2">
        <w:t xml:space="preserve">na zasadach i warunkach </w:t>
      </w:r>
      <w:r w:rsidR="009100E2" w:rsidRPr="009100E2">
        <w:t>określonych w koncesji i zgodnie z przepisami prawa geologicznego i górniczego</w:t>
      </w:r>
      <w:r w:rsidR="00A23A14">
        <w:t>;</w:t>
      </w:r>
    </w:p>
    <w:p w14:paraId="1D468D6D" w14:textId="3C587818" w:rsidR="00BC6547" w:rsidRDefault="00BC6547" w:rsidP="000C5CBF">
      <w:pPr>
        <w:pStyle w:val="Akapitzlist"/>
        <w:numPr>
          <w:ilvl w:val="2"/>
          <w:numId w:val="2"/>
        </w:numPr>
        <w:spacing w:after="120" w:line="240" w:lineRule="auto"/>
      </w:pPr>
      <w:r>
        <w:lastRenderedPageBreak/>
        <w:t>lokalizację</w:t>
      </w:r>
      <w:r w:rsidRPr="00BC6547">
        <w:t xml:space="preserve"> </w:t>
      </w:r>
      <w:r>
        <w:t>zgodnie z planem zagospodarowania złoża oraz przepisami z</w:t>
      </w:r>
      <w:r w:rsidR="000855A5">
        <w:t> </w:t>
      </w:r>
      <w:r>
        <w:t>zakresu prawa geologicznego i górniczego:</w:t>
      </w:r>
    </w:p>
    <w:p w14:paraId="0FA84EEC" w14:textId="16937F94" w:rsidR="00BC6547" w:rsidRDefault="00BC6547" w:rsidP="000C5CBF">
      <w:pPr>
        <w:pStyle w:val="Akapitzlist"/>
        <w:numPr>
          <w:ilvl w:val="3"/>
          <w:numId w:val="2"/>
        </w:numPr>
        <w:spacing w:after="120" w:line="240" w:lineRule="auto"/>
      </w:pPr>
      <w:r>
        <w:t>terenu i obszaru górniczego,</w:t>
      </w:r>
    </w:p>
    <w:p w14:paraId="46E876F2" w14:textId="70501400" w:rsidR="00BC6547" w:rsidRDefault="0078150A" w:rsidP="000C5CBF">
      <w:pPr>
        <w:pStyle w:val="Akapitzlist"/>
        <w:numPr>
          <w:ilvl w:val="3"/>
          <w:numId w:val="2"/>
        </w:numPr>
        <w:spacing w:after="120" w:line="240" w:lineRule="auto"/>
      </w:pPr>
      <w:r>
        <w:t>pasów ochronnych</w:t>
      </w:r>
      <w:r w:rsidR="00245F62">
        <w:t xml:space="preserve">, </w:t>
      </w:r>
    </w:p>
    <w:p w14:paraId="3139788B" w14:textId="7DDD6FD6" w:rsidR="00BC6547" w:rsidRDefault="00BC6547" w:rsidP="000C5CBF">
      <w:pPr>
        <w:pStyle w:val="Akapitzlist"/>
        <w:numPr>
          <w:ilvl w:val="3"/>
          <w:numId w:val="2"/>
        </w:numPr>
        <w:spacing w:after="120" w:line="240" w:lineRule="auto"/>
      </w:pPr>
      <w:r>
        <w:t>terenu obsługi technicznej, w zależności od sposobu i postępu eksploatacyjnego,</w:t>
      </w:r>
    </w:p>
    <w:p w14:paraId="479B9EC4" w14:textId="77777777" w:rsidR="005E2CB2" w:rsidRDefault="005E2CB2" w:rsidP="000C5CBF">
      <w:pPr>
        <w:pStyle w:val="Akapitzlist"/>
        <w:numPr>
          <w:ilvl w:val="3"/>
          <w:numId w:val="2"/>
        </w:numPr>
        <w:spacing w:after="120" w:line="240" w:lineRule="auto"/>
      </w:pPr>
      <w:bookmarkStart w:id="1" w:name="_Hlk159333760"/>
      <w:r>
        <w:t>tymczasowych obiektów budowlanych z zastrzeżeniem pkt 3 oraz § 11:</w:t>
      </w:r>
    </w:p>
    <w:p w14:paraId="38269A06" w14:textId="77777777" w:rsidR="005E2CB2" w:rsidRDefault="005E2CB2" w:rsidP="000C5CBF">
      <w:pPr>
        <w:pStyle w:val="Akapitzlist"/>
        <w:spacing w:after="120" w:line="240" w:lineRule="auto"/>
        <w:ind w:left="1559"/>
      </w:pPr>
      <w:r>
        <w:t>- mieszczących pomieszczenia socjalne, biurowe i sanitarne,</w:t>
      </w:r>
    </w:p>
    <w:p w14:paraId="404C9ABD" w14:textId="29F03D03" w:rsidR="00245F62" w:rsidRDefault="005E2CB2" w:rsidP="000C5CBF">
      <w:pPr>
        <w:pStyle w:val="Akapitzlist"/>
        <w:spacing w:after="120" w:line="240" w:lineRule="auto"/>
        <w:ind w:left="1559"/>
      </w:pPr>
      <w:r>
        <w:t>- miejsc do parkowania, placów manewrowych;</w:t>
      </w:r>
    </w:p>
    <w:bookmarkEnd w:id="1"/>
    <w:p w14:paraId="4D86C4A6" w14:textId="2803A7E6" w:rsidR="00E36E36" w:rsidRDefault="00E36E36" w:rsidP="000C5CBF">
      <w:pPr>
        <w:pStyle w:val="Akapitzlist"/>
        <w:numPr>
          <w:ilvl w:val="2"/>
          <w:numId w:val="2"/>
        </w:numPr>
        <w:spacing w:after="120" w:line="240" w:lineRule="auto"/>
      </w:pPr>
      <w:r>
        <w:t>zakaz lokalizacji budynków;</w:t>
      </w:r>
    </w:p>
    <w:p w14:paraId="42AC9859" w14:textId="133713B8" w:rsidR="00646B71" w:rsidRDefault="00646B71" w:rsidP="000C5CBF">
      <w:pPr>
        <w:pStyle w:val="Akapitzlist"/>
        <w:numPr>
          <w:ilvl w:val="2"/>
          <w:numId w:val="2"/>
        </w:numPr>
        <w:spacing w:after="120" w:line="240" w:lineRule="auto"/>
      </w:pPr>
      <w:bookmarkStart w:id="2" w:name="_Hlk159333799"/>
      <w:r>
        <w:t xml:space="preserve">parametry i wskaźniki </w:t>
      </w:r>
      <w:r w:rsidR="00E36E36">
        <w:t>tymczasowych obiektów budowlanych</w:t>
      </w:r>
      <w:r w:rsidR="00E36E36" w:rsidRPr="00E36E36">
        <w:t xml:space="preserve"> </w:t>
      </w:r>
      <w:r w:rsidR="00E36E36">
        <w:t>mieszczących pomieszczenia socjalne</w:t>
      </w:r>
      <w:r w:rsidR="000F5272">
        <w:t>, biurowe</w:t>
      </w:r>
      <w:r w:rsidR="00E36E36">
        <w:t xml:space="preserve"> i sanitarne</w:t>
      </w:r>
      <w:bookmarkEnd w:id="2"/>
      <w:r>
        <w:t>:</w:t>
      </w:r>
    </w:p>
    <w:p w14:paraId="25C456CD" w14:textId="5F3FAE19" w:rsidR="00BC6547" w:rsidRDefault="00646B71" w:rsidP="000C5CBF">
      <w:pPr>
        <w:pStyle w:val="Akapitzlist"/>
        <w:numPr>
          <w:ilvl w:val="3"/>
          <w:numId w:val="2"/>
        </w:numPr>
        <w:spacing w:after="120" w:line="240" w:lineRule="auto"/>
      </w:pPr>
      <w:r>
        <w:t>wysokość</w:t>
      </w:r>
      <w:r w:rsidR="00E36E36">
        <w:t xml:space="preserve"> </w:t>
      </w:r>
      <w:r>
        <w:t>nie większą niż 6,0 m</w:t>
      </w:r>
      <w:r w:rsidR="00E36E36">
        <w:t>,</w:t>
      </w:r>
    </w:p>
    <w:p w14:paraId="1B57435C" w14:textId="6B8A8259" w:rsidR="00646B71" w:rsidRDefault="000F5272" w:rsidP="000C5CBF">
      <w:pPr>
        <w:pStyle w:val="Akapitzlist"/>
        <w:numPr>
          <w:ilvl w:val="3"/>
          <w:numId w:val="2"/>
        </w:numPr>
        <w:spacing w:after="120" w:line="240" w:lineRule="auto"/>
      </w:pPr>
      <w:r>
        <w:t xml:space="preserve">dowolną geometrię </w:t>
      </w:r>
      <w:r w:rsidR="00646B71">
        <w:t>dach</w:t>
      </w:r>
      <w:r>
        <w:t>ów</w:t>
      </w:r>
      <w:r w:rsidR="00646B71">
        <w:t>;</w:t>
      </w:r>
    </w:p>
    <w:p w14:paraId="6C741AD7" w14:textId="4C4439C5" w:rsidR="00B66C43" w:rsidRDefault="00B66C43" w:rsidP="000C5CBF">
      <w:pPr>
        <w:pStyle w:val="Akapitzlist"/>
        <w:numPr>
          <w:ilvl w:val="2"/>
          <w:numId w:val="2"/>
        </w:numPr>
        <w:spacing w:after="120" w:line="240" w:lineRule="auto"/>
      </w:pPr>
      <w:r>
        <w:t xml:space="preserve">liczbę </w:t>
      </w:r>
      <w:r w:rsidR="00137BDA">
        <w:t>miejsc do parkowania</w:t>
      </w:r>
      <w:r>
        <w:t xml:space="preserve">, w tym </w:t>
      </w:r>
      <w:r w:rsidR="00137BDA">
        <w:t xml:space="preserve">miejsca </w:t>
      </w:r>
      <w:r>
        <w:t>przeznaczone na parkowanie pojazdów zaopatrzonych w kartę parkingową, o ile są wymagane zgodnie z przepisami odrębnymi, nie mniejszą niż:</w:t>
      </w:r>
    </w:p>
    <w:p w14:paraId="07BED6C6" w14:textId="2090B519" w:rsidR="00B66C43" w:rsidRDefault="00646B71" w:rsidP="000C5CBF">
      <w:pPr>
        <w:pStyle w:val="Akapitzlist"/>
        <w:numPr>
          <w:ilvl w:val="3"/>
          <w:numId w:val="2"/>
        </w:numPr>
        <w:spacing w:after="120" w:line="240" w:lineRule="auto"/>
      </w:pPr>
      <w:r>
        <w:t xml:space="preserve">dwa </w:t>
      </w:r>
      <w:r w:rsidR="00137BDA">
        <w:t xml:space="preserve">miejsca </w:t>
      </w:r>
      <w:r>
        <w:t xml:space="preserve">na 10 </w:t>
      </w:r>
      <w:r w:rsidR="000C79CC">
        <w:t xml:space="preserve">pracujących </w:t>
      </w:r>
      <w:r w:rsidR="00BC669F">
        <w:t xml:space="preserve">na najliczniejszej zmianie </w:t>
      </w:r>
      <w:r>
        <w:t>w</w:t>
      </w:r>
      <w:r w:rsidR="00336795">
        <w:t> </w:t>
      </w:r>
      <w:r>
        <w:t>działalności zlokalizowanej na terenie</w:t>
      </w:r>
      <w:r w:rsidR="00B66C43">
        <w:t>,</w:t>
      </w:r>
    </w:p>
    <w:p w14:paraId="72723175" w14:textId="4D42029A" w:rsidR="00646B71" w:rsidRDefault="00646B71" w:rsidP="000C5CBF">
      <w:pPr>
        <w:pStyle w:val="Akapitzlist"/>
        <w:numPr>
          <w:ilvl w:val="3"/>
          <w:numId w:val="2"/>
        </w:numPr>
        <w:spacing w:after="120" w:line="240" w:lineRule="auto"/>
      </w:pPr>
      <w:r>
        <w:t xml:space="preserve">dwa </w:t>
      </w:r>
      <w:r w:rsidR="00137BDA">
        <w:t xml:space="preserve">miejsca </w:t>
      </w:r>
      <w:r>
        <w:t>dla samochodów ciężarowych;</w:t>
      </w:r>
    </w:p>
    <w:p w14:paraId="7EFAF05F" w14:textId="1D39BF52" w:rsidR="00E547B1" w:rsidRDefault="00B66C43" w:rsidP="000C5CBF">
      <w:pPr>
        <w:pStyle w:val="Akapitzlist"/>
        <w:numPr>
          <w:ilvl w:val="2"/>
          <w:numId w:val="2"/>
        </w:numPr>
        <w:spacing w:after="120" w:line="240" w:lineRule="auto"/>
        <w:ind w:left="993" w:hanging="284"/>
      </w:pPr>
      <w:r>
        <w:t>obsługę komunikacyjną z</w:t>
      </w:r>
      <w:r w:rsidR="00C37D38">
        <w:t xml:space="preserve"> </w:t>
      </w:r>
      <w:r w:rsidR="00C37D38" w:rsidRPr="003205EF">
        <w:t>przyległ</w:t>
      </w:r>
      <w:r w:rsidR="000F5272" w:rsidRPr="003205EF">
        <w:t>ej</w:t>
      </w:r>
      <w:r w:rsidRPr="003205EF">
        <w:t xml:space="preserve"> </w:t>
      </w:r>
      <w:r w:rsidR="005B04C1" w:rsidRPr="003205EF">
        <w:t>dr</w:t>
      </w:r>
      <w:r w:rsidR="000F5272" w:rsidRPr="003205EF">
        <w:t>ogi,</w:t>
      </w:r>
      <w:r w:rsidR="005B04C1">
        <w:t xml:space="preserve"> </w:t>
      </w:r>
      <w:r w:rsidR="00C37D38">
        <w:t>położon</w:t>
      </w:r>
      <w:r w:rsidR="000F5272">
        <w:t>ej</w:t>
      </w:r>
      <w:r w:rsidR="00C37D38">
        <w:t xml:space="preserve"> poza granicą planu</w:t>
      </w:r>
      <w:r w:rsidR="00BC669F">
        <w:t xml:space="preserve"> miejscowego</w:t>
      </w:r>
      <w:r w:rsidR="00F04C75">
        <w:t>.</w:t>
      </w:r>
    </w:p>
    <w:p w14:paraId="56C60B68" w14:textId="77777777" w:rsidR="00700F88" w:rsidRDefault="00700F88" w:rsidP="000C5CBF">
      <w:pPr>
        <w:pStyle w:val="Akapitzlist"/>
        <w:spacing w:after="120" w:line="240" w:lineRule="auto"/>
        <w:ind w:left="992"/>
      </w:pPr>
    </w:p>
    <w:p w14:paraId="6BE5C3F2" w14:textId="3BBD3DF6" w:rsidR="00D92789" w:rsidRPr="004F3EA3" w:rsidRDefault="00646B71" w:rsidP="000C5CBF">
      <w:pPr>
        <w:pStyle w:val="Akapitzlist"/>
        <w:numPr>
          <w:ilvl w:val="0"/>
          <w:numId w:val="2"/>
        </w:numPr>
        <w:spacing w:after="120" w:line="240" w:lineRule="auto"/>
      </w:pPr>
      <w:r w:rsidRPr="00CE5318">
        <w:t xml:space="preserve">W zakresie </w:t>
      </w:r>
      <w:r w:rsidRPr="00095FB8">
        <w:t>granic i sposobów zagospodarowania terenów lub obiektów podlegających ochronie, ustalonych na podstawie odrębnych przepisów, w</w:t>
      </w:r>
      <w:r w:rsidR="000855A5">
        <w:t> </w:t>
      </w:r>
      <w:r w:rsidRPr="00095FB8">
        <w:t xml:space="preserve">tym terenów górniczych, a także obszarów szczególnego zagrożenia powodzią, obszarów osuwania się mas ziemnych, krajobrazów priorytetowych określonych w audycie krajobrazowym oraz w planie zagospodarowania przestrzennego województwa ustala się uwzględnienie </w:t>
      </w:r>
      <w:r w:rsidR="00D92789" w:rsidRPr="009304AC">
        <w:rPr>
          <w:rFonts w:cs="Calibri"/>
          <w:szCs w:val="28"/>
        </w:rPr>
        <w:t xml:space="preserve">ograniczeń wynikających z położenia obszaru planu </w:t>
      </w:r>
      <w:r w:rsidR="000C5CBF">
        <w:rPr>
          <w:rFonts w:cs="Calibri"/>
          <w:szCs w:val="28"/>
        </w:rPr>
        <w:t xml:space="preserve">miejscowego </w:t>
      </w:r>
      <w:r w:rsidR="00D92789" w:rsidRPr="009304AC">
        <w:rPr>
          <w:rFonts w:cs="Calibri"/>
          <w:szCs w:val="28"/>
        </w:rPr>
        <w:t>w</w:t>
      </w:r>
      <w:r w:rsidR="000C5CBF">
        <w:rPr>
          <w:rFonts w:cs="Calibri"/>
          <w:szCs w:val="28"/>
        </w:rPr>
        <w:t> </w:t>
      </w:r>
      <w:r w:rsidR="00D92789" w:rsidRPr="009304AC">
        <w:rPr>
          <w:rFonts w:cs="Calibri"/>
          <w:szCs w:val="28"/>
        </w:rPr>
        <w:t>granicach</w:t>
      </w:r>
      <w:r w:rsidR="00370FEC" w:rsidRPr="00370FEC">
        <w:t xml:space="preserve"> </w:t>
      </w:r>
      <w:r w:rsidR="00370FEC">
        <w:t>Głównego Zbiornika Wód Podziemnych nr 150 – Pradolina Warszawa-Berlin.</w:t>
      </w:r>
    </w:p>
    <w:p w14:paraId="4CDAE859" w14:textId="77777777" w:rsidR="008D1A5E" w:rsidRDefault="008D1A5E" w:rsidP="000C5CBF">
      <w:pPr>
        <w:pStyle w:val="Akapitzlist"/>
        <w:spacing w:after="120" w:line="240" w:lineRule="auto"/>
        <w:ind w:left="284"/>
      </w:pPr>
    </w:p>
    <w:p w14:paraId="1D4A079E" w14:textId="35E38E2C" w:rsidR="007F7A23" w:rsidRPr="00B0732C" w:rsidRDefault="002E6363" w:rsidP="000C5CBF">
      <w:pPr>
        <w:pStyle w:val="Akapitzlist"/>
        <w:numPr>
          <w:ilvl w:val="0"/>
          <w:numId w:val="2"/>
        </w:numPr>
        <w:spacing w:after="120" w:line="240" w:lineRule="auto"/>
      </w:pPr>
      <w:r>
        <w:rPr>
          <w:szCs w:val="28"/>
        </w:rPr>
        <w:t>W zakresie zasad modernizacji, rozbudowy i budowy systemów komunikacji ustala się połączenie obszaru planu miejscowego z układem zewnętrznym za pośrednictwem istniejącego układu komunikacyjnego znajdującego się poza granicą planu miejscowego</w:t>
      </w:r>
      <w:r w:rsidR="00B0732C">
        <w:rPr>
          <w:szCs w:val="28"/>
        </w:rPr>
        <w:t>.</w:t>
      </w:r>
    </w:p>
    <w:p w14:paraId="2C0DF2D8" w14:textId="77777777" w:rsidR="00B0732C" w:rsidRDefault="00B0732C" w:rsidP="00B0732C">
      <w:pPr>
        <w:pStyle w:val="Akapitzlist"/>
      </w:pPr>
    </w:p>
    <w:p w14:paraId="136F3341" w14:textId="77777777" w:rsidR="00B0732C" w:rsidRPr="002E6363" w:rsidRDefault="00B0732C" w:rsidP="00B0732C">
      <w:pPr>
        <w:spacing w:after="120" w:line="240" w:lineRule="auto"/>
      </w:pPr>
    </w:p>
    <w:p w14:paraId="3F810A5C" w14:textId="77777777" w:rsidR="002E6363" w:rsidRPr="007F7A23" w:rsidRDefault="002E6363" w:rsidP="000C5CBF">
      <w:pPr>
        <w:pStyle w:val="Akapitzlist"/>
        <w:numPr>
          <w:ilvl w:val="0"/>
          <w:numId w:val="2"/>
        </w:numPr>
        <w:spacing w:after="120" w:line="240" w:lineRule="auto"/>
      </w:pPr>
    </w:p>
    <w:p w14:paraId="1F0AE7A5" w14:textId="24DA2376" w:rsidR="002E6363" w:rsidRPr="002E6363" w:rsidRDefault="002E6363" w:rsidP="000C5CBF">
      <w:pPr>
        <w:spacing w:after="120" w:line="240" w:lineRule="auto"/>
        <w:ind w:firstLine="426"/>
        <w:rPr>
          <w:rFonts w:cs="Times New Roman"/>
        </w:rPr>
      </w:pPr>
      <w:bookmarkStart w:id="3" w:name="_Hlk159499813"/>
      <w:bookmarkStart w:id="4" w:name="_Hlk159333863"/>
      <w:r>
        <w:rPr>
          <w:rFonts w:cs="Times New Roman"/>
        </w:rPr>
        <w:t xml:space="preserve">1. </w:t>
      </w:r>
      <w:r w:rsidRPr="002E6363">
        <w:rPr>
          <w:rFonts w:cs="Times New Roman"/>
        </w:rPr>
        <w:t>W zakresie zasad modernizacji, rozbudowy i budowy systemów infrastruktury technicznej ustala się w obszarze planu miejscowego, zgodnie z</w:t>
      </w:r>
      <w:r w:rsidR="00B0732C">
        <w:rPr>
          <w:rFonts w:cs="Times New Roman"/>
        </w:rPr>
        <w:t> </w:t>
      </w:r>
      <w:r w:rsidRPr="002E6363">
        <w:rPr>
          <w:rFonts w:cs="Times New Roman"/>
        </w:rPr>
        <w:t xml:space="preserve">przepisami odrębnymi: </w:t>
      </w:r>
    </w:p>
    <w:p w14:paraId="00655A39" w14:textId="77777777" w:rsidR="002E6363" w:rsidRPr="002E6363" w:rsidRDefault="002E6363" w:rsidP="000C5CBF">
      <w:pPr>
        <w:spacing w:after="120" w:line="240" w:lineRule="auto"/>
        <w:ind w:left="567" w:hanging="141"/>
        <w:rPr>
          <w:rFonts w:cs="Times New Roman"/>
        </w:rPr>
      </w:pPr>
      <w:r w:rsidRPr="002E6363">
        <w:rPr>
          <w:rFonts w:cs="Times New Roman"/>
        </w:rPr>
        <w:t xml:space="preserve">1) możliwość lokalizacji urządzeń infrastruktury technicznej w rozumieniu przepisów z zakresu gospodarki nieruchomościami, z zastrzeżeniem ust. 2; </w:t>
      </w:r>
    </w:p>
    <w:p w14:paraId="4B42DAF1" w14:textId="77777777" w:rsidR="002E6363" w:rsidRPr="002E6363" w:rsidRDefault="002E6363" w:rsidP="000C5CBF">
      <w:pPr>
        <w:spacing w:after="120" w:line="240" w:lineRule="auto"/>
        <w:ind w:left="567" w:hanging="141"/>
        <w:rPr>
          <w:rFonts w:cs="Times New Roman"/>
        </w:rPr>
      </w:pPr>
      <w:r w:rsidRPr="002E6363">
        <w:rPr>
          <w:rFonts w:cs="Times New Roman"/>
        </w:rPr>
        <w:t xml:space="preserve">2) zaopatrzenie w wodę, w tym do celów przeciwpożarowych z sieci lub urządzeń wodociągowych, zgodnie z przepisami techniczno-budowlanymi; </w:t>
      </w:r>
    </w:p>
    <w:p w14:paraId="5ED62169" w14:textId="77777777" w:rsidR="002E6363" w:rsidRPr="002E6363" w:rsidRDefault="002E6363" w:rsidP="000C5CBF">
      <w:pPr>
        <w:spacing w:after="120" w:line="240" w:lineRule="auto"/>
        <w:ind w:left="567" w:hanging="141"/>
        <w:rPr>
          <w:rFonts w:cs="Times New Roman"/>
        </w:rPr>
      </w:pPr>
      <w:r w:rsidRPr="002E6363">
        <w:rPr>
          <w:rFonts w:cs="Times New Roman"/>
        </w:rPr>
        <w:t xml:space="preserve">3) zaopatrzenie w energię elektryczną oraz ciepło z urządzeń infrastruktury technicznej, w tym z odnawialnych źródeł energii, z zastrzeżeniem ust. 2. </w:t>
      </w:r>
    </w:p>
    <w:p w14:paraId="2555885A" w14:textId="5F8F3836" w:rsidR="00E5288E" w:rsidRDefault="002E6363" w:rsidP="000C5CBF">
      <w:pPr>
        <w:spacing w:after="120" w:line="240" w:lineRule="auto"/>
        <w:ind w:firstLine="426"/>
        <w:rPr>
          <w:rFonts w:cs="Times New Roman"/>
        </w:rPr>
      </w:pPr>
      <w:r w:rsidRPr="002E6363">
        <w:rPr>
          <w:rFonts w:cs="Times New Roman"/>
        </w:rPr>
        <w:t>2. Dopuszcza się lokalizację urządzeń wytwarzających energię z odnawialnych źródeł energii wyłącznie na potrzeby terenów objętych planem miejscowym o mocy zainstalowanej nie większej niż 500 kW</w:t>
      </w:r>
      <w:r w:rsidR="00B0732C">
        <w:rPr>
          <w:rFonts w:cs="Times New Roman"/>
        </w:rPr>
        <w:t>,</w:t>
      </w:r>
      <w:r w:rsidRPr="002E6363">
        <w:rPr>
          <w:rFonts w:cs="Times New Roman"/>
        </w:rPr>
        <w:t xml:space="preserve"> z zastrzeżeniem § 11, z zakazem lokalizacji elektrowni wiatrowych i biogazowni. </w:t>
      </w:r>
      <w:bookmarkEnd w:id="3"/>
    </w:p>
    <w:p w14:paraId="26751063" w14:textId="77777777" w:rsidR="002D7857" w:rsidRPr="002D7857" w:rsidRDefault="002D7857" w:rsidP="000C5CBF">
      <w:pPr>
        <w:spacing w:after="120" w:line="240" w:lineRule="auto"/>
        <w:ind w:firstLine="426"/>
        <w:rPr>
          <w:rFonts w:cs="Times New Roman"/>
        </w:rPr>
      </w:pPr>
    </w:p>
    <w:bookmarkEnd w:id="4"/>
    <w:p w14:paraId="714EB8EF" w14:textId="656C1D90" w:rsidR="00887AAC" w:rsidRDefault="002D7857" w:rsidP="000C5CBF">
      <w:pPr>
        <w:pStyle w:val="Akapitzlist"/>
        <w:numPr>
          <w:ilvl w:val="0"/>
          <w:numId w:val="13"/>
        </w:numPr>
        <w:tabs>
          <w:tab w:val="left" w:pos="284"/>
        </w:tabs>
        <w:spacing w:after="120" w:line="240" w:lineRule="auto"/>
      </w:pPr>
      <w:r>
        <w:t xml:space="preserve">W zakresie zasad rekultywacji terenów powyrobiskowych ustala się po wyeksploatowaniu złoża rekultywację zgodną z przepisami z zakresu prawa geologicznego i górniczego, w kierunku </w:t>
      </w:r>
      <w:r w:rsidRPr="002C14E8">
        <w:t>rolnym ze zbiornikiem wodnym</w:t>
      </w:r>
      <w:r>
        <w:t>.</w:t>
      </w:r>
    </w:p>
    <w:p w14:paraId="55479669" w14:textId="77777777" w:rsidR="002D7857" w:rsidRDefault="002D7857" w:rsidP="000C5CBF">
      <w:pPr>
        <w:pStyle w:val="Akapitzlist"/>
        <w:tabs>
          <w:tab w:val="left" w:pos="284"/>
        </w:tabs>
        <w:spacing w:after="120" w:line="240" w:lineRule="auto"/>
        <w:ind w:left="284"/>
      </w:pPr>
    </w:p>
    <w:p w14:paraId="50C66AF0" w14:textId="11E34E67" w:rsidR="002D7857" w:rsidRDefault="002D7857" w:rsidP="000C5CBF">
      <w:pPr>
        <w:pStyle w:val="Akapitzlist"/>
        <w:numPr>
          <w:ilvl w:val="0"/>
          <w:numId w:val="13"/>
        </w:numPr>
        <w:spacing w:after="120" w:line="240" w:lineRule="auto"/>
      </w:pPr>
      <w:r w:rsidRPr="00BE5C29">
        <w:t xml:space="preserve">W zakresie sposobu i terminu </w:t>
      </w:r>
      <w:r w:rsidRPr="008D37FF">
        <w:t>tymczasowego zagospodarowania, urządzania i użytkowania terenów ustala się dopuszczenie lokalizacji tymczasowych obiektów budowlanych zgodnie z § 6 pkt 2 lit. d do czasu zakończenia działalności wydobywczej w granicy planu miejscowego</w:t>
      </w:r>
      <w:r w:rsidR="00D130B3">
        <w:t>.</w:t>
      </w:r>
    </w:p>
    <w:p w14:paraId="1426EC86" w14:textId="77777777" w:rsidR="00887AAC" w:rsidRDefault="00887AAC" w:rsidP="000C5CBF">
      <w:pPr>
        <w:pStyle w:val="Akapitzlist"/>
        <w:spacing w:after="120" w:line="240" w:lineRule="auto"/>
        <w:ind w:left="284"/>
      </w:pPr>
    </w:p>
    <w:p w14:paraId="744D37D7" w14:textId="2EFAA0F1" w:rsidR="00E75F61" w:rsidRDefault="00AE7D20" w:rsidP="000C5CBF">
      <w:pPr>
        <w:pStyle w:val="Akapitzlist"/>
        <w:numPr>
          <w:ilvl w:val="0"/>
          <w:numId w:val="13"/>
        </w:numPr>
        <w:spacing w:after="120" w:line="240" w:lineRule="auto"/>
      </w:pPr>
      <w:r>
        <w:rPr>
          <w:szCs w:val="28"/>
        </w:rPr>
        <w:t>Ustala się 30% stawkę, na podstawie której ustala się opłatę, o której mowa w art. 36 ust. 4 ustawy z dnia 27 marca 2003 r. o planowaniu i</w:t>
      </w:r>
      <w:r w:rsidR="00D130B3">
        <w:rPr>
          <w:szCs w:val="28"/>
        </w:rPr>
        <w:t> </w:t>
      </w:r>
      <w:r>
        <w:rPr>
          <w:szCs w:val="28"/>
        </w:rPr>
        <w:t>zagospodarowaniu przestrzennym.</w:t>
      </w:r>
    </w:p>
    <w:p w14:paraId="48049523" w14:textId="77777777" w:rsidR="00E75F61" w:rsidRDefault="00E75F61" w:rsidP="000C5CBF">
      <w:pPr>
        <w:spacing w:after="120" w:line="240" w:lineRule="auto"/>
      </w:pPr>
    </w:p>
    <w:p w14:paraId="23775AF2" w14:textId="5FFD18D0" w:rsidR="009504CF" w:rsidRPr="00E75F61" w:rsidRDefault="009504CF" w:rsidP="000C5CBF">
      <w:pPr>
        <w:pStyle w:val="Akapitzlist"/>
        <w:numPr>
          <w:ilvl w:val="0"/>
          <w:numId w:val="13"/>
        </w:numPr>
        <w:spacing w:after="120" w:line="240" w:lineRule="auto"/>
      </w:pPr>
      <w:r>
        <w:rPr>
          <w:rFonts w:cs="Times New Roman"/>
          <w:spacing w:val="-4"/>
        </w:rPr>
        <w:t>Wykonanie</w:t>
      </w:r>
      <w:r w:rsidR="00AE7D20">
        <w:rPr>
          <w:rFonts w:cs="Times New Roman"/>
          <w:spacing w:val="-4"/>
        </w:rPr>
        <w:t xml:space="preserve"> </w:t>
      </w:r>
      <w:r>
        <w:rPr>
          <w:rFonts w:cs="Times New Roman"/>
          <w:spacing w:val="-4"/>
        </w:rPr>
        <w:t>uchwały powierza się Burmistrzowi Śremu.</w:t>
      </w:r>
    </w:p>
    <w:p w14:paraId="02FDAF22" w14:textId="77777777" w:rsidR="00E75F61" w:rsidRDefault="00E75F61" w:rsidP="000C5CBF">
      <w:pPr>
        <w:spacing w:after="120" w:line="240" w:lineRule="auto"/>
      </w:pPr>
    </w:p>
    <w:p w14:paraId="6AA6FE51" w14:textId="5EE5A2C3" w:rsidR="009504CF" w:rsidRPr="004A288C" w:rsidRDefault="009504CF" w:rsidP="000C5CBF">
      <w:pPr>
        <w:pStyle w:val="Akapitzlist"/>
        <w:numPr>
          <w:ilvl w:val="0"/>
          <w:numId w:val="13"/>
        </w:numPr>
        <w:spacing w:after="120" w:line="240" w:lineRule="auto"/>
      </w:pPr>
      <w:r>
        <w:rPr>
          <w:rFonts w:cs="Times New Roman"/>
        </w:rPr>
        <w:t xml:space="preserve">Uchwała wchodzi w życie po upływie </w:t>
      </w:r>
      <w:r w:rsidR="00370FEC">
        <w:rPr>
          <w:rFonts w:cs="Times New Roman"/>
        </w:rPr>
        <w:t>30</w:t>
      </w:r>
      <w:r w:rsidR="006E116E">
        <w:rPr>
          <w:rFonts w:cs="Times New Roman"/>
        </w:rPr>
        <w:t xml:space="preserve"> </w:t>
      </w:r>
      <w:r>
        <w:rPr>
          <w:rFonts w:cs="Times New Roman"/>
        </w:rPr>
        <w:t>dni od dnia ogłoszenia w</w:t>
      </w:r>
      <w:r w:rsidR="0050755B">
        <w:rPr>
          <w:rFonts w:cs="Times New Roman"/>
        </w:rPr>
        <w:t xml:space="preserve"> </w:t>
      </w:r>
      <w:r>
        <w:rPr>
          <w:rFonts w:cs="Times New Roman"/>
        </w:rPr>
        <w:t>Dzienniku Urzędowym Województwa Wielkopolskiego.</w:t>
      </w:r>
    </w:p>
    <w:p w14:paraId="038B44E0" w14:textId="1DA821EC" w:rsidR="004A288C" w:rsidRDefault="004A288C" w:rsidP="000C5CBF">
      <w:pPr>
        <w:spacing w:after="120" w:line="240" w:lineRule="auto"/>
      </w:pPr>
      <w:r>
        <w:br w:type="page"/>
      </w:r>
    </w:p>
    <w:p w14:paraId="5EE7EE5D" w14:textId="4BF54F3F" w:rsidR="001D443B" w:rsidRPr="00203670" w:rsidRDefault="001D443B" w:rsidP="000C5CBF">
      <w:pPr>
        <w:spacing w:after="120" w:line="240" w:lineRule="auto"/>
        <w:jc w:val="center"/>
        <w:rPr>
          <w:rFonts w:cstheme="minorHAnsi"/>
        </w:rPr>
      </w:pPr>
      <w:r w:rsidRPr="00203670">
        <w:rPr>
          <w:rFonts w:cstheme="minorHAnsi"/>
        </w:rPr>
        <w:lastRenderedPageBreak/>
        <w:t>Uzasadnienie</w:t>
      </w:r>
    </w:p>
    <w:p w14:paraId="02B041CD" w14:textId="77777777" w:rsidR="001D443B" w:rsidRPr="00203670" w:rsidRDefault="001D443B" w:rsidP="000C5CBF">
      <w:pPr>
        <w:spacing w:after="120" w:line="240" w:lineRule="auto"/>
        <w:jc w:val="center"/>
        <w:rPr>
          <w:rFonts w:cstheme="minorHAnsi"/>
        </w:rPr>
      </w:pPr>
      <w:r w:rsidRPr="00203670">
        <w:rPr>
          <w:rFonts w:cstheme="minorHAnsi"/>
        </w:rPr>
        <w:t>UCHWAŁY NR ………..</w:t>
      </w:r>
    </w:p>
    <w:p w14:paraId="3ED90B0C" w14:textId="77777777" w:rsidR="001D443B" w:rsidRPr="00203670" w:rsidRDefault="001D443B" w:rsidP="000C5CBF">
      <w:pPr>
        <w:spacing w:after="120" w:line="240" w:lineRule="auto"/>
        <w:jc w:val="center"/>
        <w:rPr>
          <w:rFonts w:cstheme="minorHAnsi"/>
        </w:rPr>
      </w:pPr>
      <w:r w:rsidRPr="00203670">
        <w:rPr>
          <w:rFonts w:cstheme="minorHAnsi"/>
        </w:rPr>
        <w:t>RADY MIEJSKIEJ W ŚREMIE</w:t>
      </w:r>
    </w:p>
    <w:p w14:paraId="2789A055" w14:textId="77777777" w:rsidR="001D443B" w:rsidRPr="00203670" w:rsidRDefault="001D443B" w:rsidP="000C5CBF">
      <w:pPr>
        <w:spacing w:after="120" w:line="240" w:lineRule="auto"/>
        <w:jc w:val="center"/>
        <w:rPr>
          <w:rFonts w:cstheme="minorHAnsi"/>
        </w:rPr>
      </w:pPr>
      <w:r w:rsidRPr="00203670">
        <w:rPr>
          <w:rFonts w:cstheme="minorHAnsi"/>
        </w:rPr>
        <w:t>z dnia ……………….</w:t>
      </w:r>
    </w:p>
    <w:p w14:paraId="608C4EE9" w14:textId="4AE666F6" w:rsidR="00D96356" w:rsidRDefault="001D443B" w:rsidP="000C5CBF">
      <w:pPr>
        <w:spacing w:after="120" w:line="240" w:lineRule="auto"/>
        <w:jc w:val="center"/>
      </w:pPr>
      <w:r w:rsidRPr="000F632F">
        <w:t xml:space="preserve">w sprawie </w:t>
      </w:r>
      <w:r w:rsidR="0056388E" w:rsidRPr="0056388E">
        <w:t xml:space="preserve">miejscowego planu zagospodarowania przestrzennego terenu górniczego w Lucinach - złoża kruszywa naturalnego "Luciny V" </w:t>
      </w:r>
    </w:p>
    <w:p w14:paraId="437C7E52" w14:textId="01BC3816" w:rsidR="001D443B" w:rsidRPr="00203670" w:rsidRDefault="001D443B" w:rsidP="000C5CBF">
      <w:pPr>
        <w:spacing w:after="120" w:line="240" w:lineRule="auto"/>
        <w:jc w:val="center"/>
        <w:rPr>
          <w:rFonts w:cstheme="minorHAnsi"/>
        </w:rPr>
      </w:pPr>
    </w:p>
    <w:p w14:paraId="5ED9CC77" w14:textId="77777777" w:rsidR="00AE7D20" w:rsidRDefault="001D443B" w:rsidP="000C5CBF">
      <w:pPr>
        <w:spacing w:after="120" w:line="240" w:lineRule="auto"/>
        <w:ind w:firstLine="708"/>
        <w:rPr>
          <w:rFonts w:cstheme="minorHAnsi"/>
        </w:rPr>
      </w:pPr>
      <w:r w:rsidRPr="00203670">
        <w:rPr>
          <w:rFonts w:cstheme="minorHAnsi"/>
        </w:rPr>
        <w:t>Zgodnie z art. 3 ust. 1 ustawy z dnia 27 marca 2003 r. o planowaniu i zagospodarowaniu przestrzennym kształtowanie i prowadzenie polityki przestrzennej na terenie gminy, w tym uchwalanie miejscowych planów zagospodarowania przestrzennego, należy do zadań własnych gminy.</w:t>
      </w:r>
      <w:r w:rsidR="0063168B">
        <w:rPr>
          <w:rFonts w:cstheme="minorHAnsi"/>
        </w:rPr>
        <w:t xml:space="preserve"> </w:t>
      </w:r>
      <w:bookmarkStart w:id="5" w:name="_Hlk175841323"/>
    </w:p>
    <w:p w14:paraId="1A06ECDA" w14:textId="1D6EC4DA" w:rsidR="001D443B" w:rsidRDefault="0063168B" w:rsidP="000C5CBF">
      <w:pPr>
        <w:spacing w:after="120" w:line="240" w:lineRule="auto"/>
        <w:ind w:firstLine="708"/>
        <w:rPr>
          <w:rFonts w:cstheme="minorHAnsi"/>
        </w:rPr>
      </w:pPr>
      <w:r w:rsidRPr="00CB55F4">
        <w:rPr>
          <w:rFonts w:cstheme="minorHAnsi"/>
        </w:rPr>
        <w:t>Stosownie do art. 95 ust. 1 ustawy z dnia 9 czerwca 2011 r. – Prawo geologiczne i górnicze (Dz. U. z 202</w:t>
      </w:r>
      <w:r w:rsidR="00F5267B">
        <w:rPr>
          <w:rFonts w:cstheme="minorHAnsi"/>
        </w:rPr>
        <w:t>4</w:t>
      </w:r>
      <w:r w:rsidRPr="00CB55F4">
        <w:rPr>
          <w:rFonts w:cstheme="minorHAnsi"/>
        </w:rPr>
        <w:t xml:space="preserve"> r. poz. </w:t>
      </w:r>
      <w:r w:rsidR="00F5267B">
        <w:rPr>
          <w:rFonts w:cstheme="minorHAnsi"/>
        </w:rPr>
        <w:t>1290</w:t>
      </w:r>
      <w:r w:rsidRPr="00CB55F4">
        <w:rPr>
          <w:rFonts w:cstheme="minorHAnsi"/>
        </w:rPr>
        <w:t>) udokumentowane złoża kopalin ujawnia się w</w:t>
      </w:r>
      <w:r w:rsidR="007B7A1B">
        <w:rPr>
          <w:rFonts w:cstheme="minorHAnsi"/>
        </w:rPr>
        <w:t> </w:t>
      </w:r>
      <w:r w:rsidRPr="00CB55F4">
        <w:rPr>
          <w:rFonts w:cstheme="minorHAnsi"/>
        </w:rPr>
        <w:t>miejscowych planach zagospodarowania przestrzennego</w:t>
      </w:r>
      <w:r>
        <w:rPr>
          <w:rFonts w:cstheme="minorHAnsi"/>
        </w:rPr>
        <w:t xml:space="preserve">. </w:t>
      </w:r>
      <w:r w:rsidRPr="003205EF">
        <w:rPr>
          <w:rFonts w:cstheme="minorHAnsi"/>
        </w:rPr>
        <w:t xml:space="preserve">Niniejszy </w:t>
      </w:r>
      <w:r w:rsidR="00AE7D20">
        <w:rPr>
          <w:rFonts w:cstheme="minorHAnsi"/>
        </w:rPr>
        <w:t>plan miejscowy</w:t>
      </w:r>
      <w:r w:rsidRPr="003205EF">
        <w:rPr>
          <w:rFonts w:cstheme="minorHAnsi"/>
        </w:rPr>
        <w:t xml:space="preserve"> </w:t>
      </w:r>
      <w:r w:rsidR="007B7A1B" w:rsidRPr="003205EF">
        <w:rPr>
          <w:rFonts w:cstheme="minorHAnsi"/>
        </w:rPr>
        <w:t>sporządzony został w związku z</w:t>
      </w:r>
      <w:r w:rsidRPr="003205EF">
        <w:rPr>
          <w:rFonts w:cstheme="minorHAnsi"/>
        </w:rPr>
        <w:t xml:space="preserve"> wniosk</w:t>
      </w:r>
      <w:r w:rsidR="007B7A1B" w:rsidRPr="003205EF">
        <w:rPr>
          <w:rFonts w:cstheme="minorHAnsi"/>
        </w:rPr>
        <w:t>iem</w:t>
      </w:r>
      <w:r w:rsidRPr="003205EF">
        <w:rPr>
          <w:rFonts w:cstheme="minorHAnsi"/>
        </w:rPr>
        <w:t xml:space="preserve"> </w:t>
      </w:r>
      <w:r w:rsidR="007B7A1B" w:rsidRPr="003205EF">
        <w:rPr>
          <w:rFonts w:cstheme="minorHAnsi"/>
        </w:rPr>
        <w:t xml:space="preserve">Inwestora, </w:t>
      </w:r>
      <w:r w:rsidRPr="003205EF">
        <w:rPr>
          <w:rFonts w:cstheme="minorHAnsi"/>
        </w:rPr>
        <w:t>na rzecz którego zatwierdzono dokumentację geologiczną</w:t>
      </w:r>
      <w:bookmarkEnd w:id="5"/>
      <w:r w:rsidRPr="003205EF">
        <w:rPr>
          <w:rFonts w:cstheme="minorHAnsi"/>
        </w:rPr>
        <w:t>.</w:t>
      </w:r>
    </w:p>
    <w:p w14:paraId="56DCAFA9" w14:textId="70353987" w:rsidR="00AE7D20" w:rsidRDefault="00AE7D20" w:rsidP="000C5CBF">
      <w:pPr>
        <w:autoSpaceDE w:val="0"/>
        <w:spacing w:after="120" w:line="240" w:lineRule="auto"/>
        <w:ind w:firstLine="567"/>
        <w:contextualSpacing/>
        <w:rPr>
          <w:rFonts w:cs="Times New Roman"/>
          <w:szCs w:val="28"/>
        </w:rPr>
      </w:pPr>
      <w:r>
        <w:rPr>
          <w:szCs w:val="28"/>
        </w:rPr>
        <w:t>Obszary i tereny górnicze uwzględnia się w planie miejscowym zgodnie z</w:t>
      </w:r>
      <w:r w:rsidR="00666932">
        <w:rPr>
          <w:szCs w:val="28"/>
        </w:rPr>
        <w:t> </w:t>
      </w:r>
      <w:r>
        <w:rPr>
          <w:szCs w:val="28"/>
        </w:rPr>
        <w:t>art. 104 ust. 1 przywołanej ustawy. Celem planu miejscowego jest zapewnienie integracji wszelkich działań podejmowanych w granicach terenu górniczego.</w:t>
      </w:r>
    </w:p>
    <w:p w14:paraId="7A16AD99" w14:textId="4FCC7E03" w:rsidR="00AE7D20" w:rsidRDefault="00AE7D20" w:rsidP="000C5CBF">
      <w:pPr>
        <w:autoSpaceDE w:val="0"/>
        <w:spacing w:after="120" w:line="240" w:lineRule="auto"/>
        <w:ind w:firstLine="709"/>
        <w:contextualSpacing/>
        <w:rPr>
          <w:szCs w:val="28"/>
        </w:rPr>
      </w:pPr>
      <w:r>
        <w:rPr>
          <w:szCs w:val="28"/>
        </w:rPr>
        <w:t>Z kolei w myśl art. 20 ust. 1 ustawy z dnia 27 marca 2003 r. o planowaniu i zagospodarowaniu przestrzennym plan miejscowy uchwala rada gminy, po stwierdzeniu, że nie narusza on ustaleń studium, rozstrzygając jednocześnie o sposobie rozpatrzenia uwag do projektu planu oraz sposobie realizacji, zapisanych w planie, inwestycji z zakresu infrastruktury technicznej, które należą do zadań własnych gminy, oraz zasadach ich finansowania, zgodnie z</w:t>
      </w:r>
      <w:r w:rsidR="00666932">
        <w:rPr>
          <w:szCs w:val="28"/>
        </w:rPr>
        <w:t> </w:t>
      </w:r>
      <w:r>
        <w:rPr>
          <w:szCs w:val="28"/>
        </w:rPr>
        <w:t xml:space="preserve">przepisami o finansach publicznych. Część tekstowa planu stanowi treść uchwały, część graficzna oraz wymagane rozstrzygnięcia stanowią załączniki do uchwały. </w:t>
      </w:r>
    </w:p>
    <w:p w14:paraId="64954DE0" w14:textId="672B268D" w:rsidR="00F07DE2" w:rsidRDefault="00F07DE2" w:rsidP="000C5CBF">
      <w:pPr>
        <w:autoSpaceDE w:val="0"/>
        <w:spacing w:after="120" w:line="240" w:lineRule="auto"/>
        <w:ind w:firstLine="709"/>
        <w:contextualSpacing/>
        <w:rPr>
          <w:rFonts w:cs="Calibri"/>
          <w:lang w:eastAsia="pl-PL"/>
        </w:rPr>
      </w:pPr>
      <w:r>
        <w:rPr>
          <w:rFonts w:cs="Calibri"/>
          <w:szCs w:val="28"/>
        </w:rPr>
        <w:t xml:space="preserve">Projekt planu </w:t>
      </w:r>
      <w:r w:rsidR="00756577">
        <w:rPr>
          <w:rFonts w:cs="Calibri"/>
          <w:szCs w:val="28"/>
        </w:rPr>
        <w:t xml:space="preserve">miejscowego </w:t>
      </w:r>
      <w:r>
        <w:rPr>
          <w:rFonts w:cs="Calibri"/>
          <w:szCs w:val="28"/>
        </w:rPr>
        <w:t xml:space="preserve">został opracowany zgodnie z art. </w:t>
      </w:r>
      <w:r>
        <w:rPr>
          <w:rFonts w:cs="Calibri"/>
          <w:lang w:eastAsia="pl-PL"/>
        </w:rPr>
        <w:t>67 ust. 3 ustawy z dnia 7 lipca 2023 r. o zmianie ustawy o planowaniu i zagospodarowaniu przestrzennym oraz niektórych innych ustaw (Dz. U. poz. 1688</w:t>
      </w:r>
      <w:r w:rsidR="00666932">
        <w:rPr>
          <w:rFonts w:cs="Calibri"/>
          <w:lang w:eastAsia="pl-PL"/>
        </w:rPr>
        <w:t>, z 2024 r. poz. 1824 i z 2025 r. poz. 527</w:t>
      </w:r>
      <w:r>
        <w:rPr>
          <w:rFonts w:cs="Calibri"/>
          <w:lang w:eastAsia="pl-PL"/>
        </w:rPr>
        <w:t>).</w:t>
      </w:r>
    </w:p>
    <w:p w14:paraId="09354056" w14:textId="77777777" w:rsidR="001C0B05" w:rsidRDefault="001C0B05" w:rsidP="000C5CBF">
      <w:pPr>
        <w:spacing w:after="120" w:line="240" w:lineRule="auto"/>
        <w:ind w:firstLine="708"/>
        <w:rPr>
          <w:rFonts w:cstheme="minorHAnsi"/>
        </w:rPr>
      </w:pPr>
    </w:p>
    <w:p w14:paraId="0C485130" w14:textId="77777777" w:rsidR="001C0B05" w:rsidRDefault="001C0B05" w:rsidP="000C5CBF">
      <w:pPr>
        <w:spacing w:after="120" w:line="240" w:lineRule="auto"/>
        <w:ind w:firstLine="708"/>
        <w:rPr>
          <w:rFonts w:cstheme="minorHAnsi"/>
        </w:rPr>
      </w:pPr>
    </w:p>
    <w:p w14:paraId="6040285D" w14:textId="77777777" w:rsidR="001C0B05" w:rsidRDefault="001C0B05" w:rsidP="000C5CBF">
      <w:pPr>
        <w:spacing w:after="120" w:line="240" w:lineRule="auto"/>
        <w:ind w:firstLine="708"/>
        <w:rPr>
          <w:rFonts w:cstheme="minorHAnsi"/>
        </w:rPr>
      </w:pPr>
    </w:p>
    <w:p w14:paraId="04C7808B" w14:textId="4D5F68B1" w:rsidR="002C485F" w:rsidRDefault="001D443B" w:rsidP="000C5CBF">
      <w:pPr>
        <w:spacing w:after="120" w:line="240" w:lineRule="auto"/>
        <w:ind w:firstLine="708"/>
        <w:rPr>
          <w:rFonts w:cstheme="minorHAnsi"/>
        </w:rPr>
      </w:pPr>
      <w:r w:rsidRPr="00203670">
        <w:rPr>
          <w:rFonts w:cstheme="minorHAnsi"/>
        </w:rPr>
        <w:lastRenderedPageBreak/>
        <w:t>Projekt miejscowego planu opracowany został zgodnie z</w:t>
      </w:r>
      <w:r>
        <w:rPr>
          <w:rFonts w:cstheme="minorHAnsi"/>
        </w:rPr>
        <w:t> </w:t>
      </w:r>
      <w:r w:rsidRPr="00203670">
        <w:rPr>
          <w:rFonts w:cstheme="minorHAnsi"/>
        </w:rPr>
        <w:t>uchwałą Nr</w:t>
      </w:r>
      <w:r w:rsidR="00756577">
        <w:rPr>
          <w:rFonts w:cstheme="minorHAnsi"/>
        </w:rPr>
        <w:t> </w:t>
      </w:r>
      <w:r w:rsidR="0056388E" w:rsidRPr="0056388E">
        <w:rPr>
          <w:rFonts w:cstheme="minorHAnsi"/>
        </w:rPr>
        <w:t>49</w:t>
      </w:r>
      <w:r w:rsidR="00756577">
        <w:rPr>
          <w:rFonts w:cstheme="minorHAnsi"/>
        </w:rPr>
        <w:t>2</w:t>
      </w:r>
      <w:r w:rsidR="0056388E" w:rsidRPr="0056388E">
        <w:rPr>
          <w:rFonts w:cstheme="minorHAnsi"/>
        </w:rPr>
        <w:t>/XLIII/2023</w:t>
      </w:r>
      <w:r w:rsidR="0056388E">
        <w:rPr>
          <w:rFonts w:cstheme="minorHAnsi"/>
        </w:rPr>
        <w:t xml:space="preserve"> </w:t>
      </w:r>
      <w:r w:rsidRPr="00203670">
        <w:rPr>
          <w:rFonts w:cstheme="minorHAnsi"/>
        </w:rPr>
        <w:t xml:space="preserve">Rady Miejskiej w Śremie z dnia </w:t>
      </w:r>
      <w:r w:rsidR="00E23DC3">
        <w:rPr>
          <w:rFonts w:cstheme="minorHAnsi"/>
        </w:rPr>
        <w:t>2</w:t>
      </w:r>
      <w:r w:rsidR="0056388E">
        <w:rPr>
          <w:rFonts w:cstheme="minorHAnsi"/>
        </w:rPr>
        <w:t>3</w:t>
      </w:r>
      <w:r w:rsidR="00E23DC3">
        <w:rPr>
          <w:rFonts w:cstheme="minorHAnsi"/>
        </w:rPr>
        <w:t xml:space="preserve"> </w:t>
      </w:r>
      <w:r w:rsidR="0056388E">
        <w:rPr>
          <w:rFonts w:cstheme="minorHAnsi"/>
        </w:rPr>
        <w:t>marca</w:t>
      </w:r>
      <w:r w:rsidRPr="00203670">
        <w:rPr>
          <w:rFonts w:cstheme="minorHAnsi"/>
        </w:rPr>
        <w:t xml:space="preserve"> 202</w:t>
      </w:r>
      <w:r w:rsidR="0056388E">
        <w:rPr>
          <w:rFonts w:cstheme="minorHAnsi"/>
        </w:rPr>
        <w:t>3</w:t>
      </w:r>
      <w:r w:rsidRPr="00203670">
        <w:rPr>
          <w:rFonts w:cstheme="minorHAnsi"/>
        </w:rPr>
        <w:t xml:space="preserve"> r. w</w:t>
      </w:r>
      <w:r w:rsidR="006E4310">
        <w:rPr>
          <w:rFonts w:cstheme="minorHAnsi"/>
        </w:rPr>
        <w:t> </w:t>
      </w:r>
      <w:r w:rsidRPr="00203670">
        <w:rPr>
          <w:rFonts w:cstheme="minorHAnsi"/>
        </w:rPr>
        <w:t xml:space="preserve">sprawie przystąpienia do sporządzenia miejscowego planu zagospodarowania przestrzennego </w:t>
      </w:r>
      <w:r w:rsidR="000A4E71" w:rsidRPr="000A4E71">
        <w:rPr>
          <w:rFonts w:cstheme="minorHAnsi"/>
        </w:rPr>
        <w:t>terenu górniczego w Lucinach - złoża kruszywa naturalnego "Luciny V"</w:t>
      </w:r>
      <w:r w:rsidR="00756577">
        <w:rPr>
          <w:rFonts w:cstheme="minorHAnsi"/>
        </w:rPr>
        <w:t>.</w:t>
      </w:r>
    </w:p>
    <w:p w14:paraId="2476D1FC" w14:textId="77777777" w:rsidR="00AE7D20" w:rsidRPr="00500742" w:rsidRDefault="00AE7D20" w:rsidP="000C5CBF">
      <w:pPr>
        <w:autoSpaceDE w:val="0"/>
        <w:autoSpaceDN w:val="0"/>
        <w:adjustRightInd w:val="0"/>
        <w:spacing w:after="120" w:line="240" w:lineRule="auto"/>
        <w:ind w:firstLine="567"/>
        <w:rPr>
          <w:rFonts w:cstheme="minorHAnsi"/>
        </w:rPr>
      </w:pPr>
      <w:r>
        <w:rPr>
          <w:rFonts w:cstheme="minorHAnsi"/>
        </w:rPr>
        <w:t>C</w:t>
      </w:r>
      <w:r w:rsidRPr="00500742">
        <w:rPr>
          <w:rFonts w:cstheme="minorHAnsi"/>
        </w:rPr>
        <w:t>elem opracowania jest</w:t>
      </w:r>
      <w:r>
        <w:rPr>
          <w:rFonts w:cstheme="minorHAnsi"/>
        </w:rPr>
        <w:t xml:space="preserve"> </w:t>
      </w:r>
      <w:r>
        <w:rPr>
          <w:szCs w:val="28"/>
        </w:rPr>
        <w:t>umożliwienie eksploatacji kopaliny z udokumentowanego złoża piasków i żwirów „Luciny V”.</w:t>
      </w:r>
    </w:p>
    <w:p w14:paraId="59B0A295" w14:textId="25D3EAFB" w:rsidR="001D443B" w:rsidRDefault="001D443B" w:rsidP="000C5CBF">
      <w:pPr>
        <w:spacing w:after="120" w:line="240" w:lineRule="auto"/>
        <w:ind w:firstLine="708"/>
        <w:rPr>
          <w:rFonts w:cs="Calibri"/>
          <w:szCs w:val="28"/>
        </w:rPr>
      </w:pPr>
      <w:r w:rsidRPr="00203670">
        <w:rPr>
          <w:rFonts w:cstheme="minorHAnsi"/>
        </w:rPr>
        <w:t xml:space="preserve">Zgodnie z obowiązującym </w:t>
      </w:r>
      <w:r w:rsidR="00F44428">
        <w:rPr>
          <w:rFonts w:cstheme="minorHAnsi"/>
        </w:rPr>
        <w:t>s</w:t>
      </w:r>
      <w:r w:rsidR="000A4E71" w:rsidRPr="000A4E71">
        <w:rPr>
          <w:rFonts w:cstheme="minorHAnsi"/>
        </w:rPr>
        <w:t xml:space="preserve">tudium </w:t>
      </w:r>
      <w:r w:rsidR="00F44428">
        <w:rPr>
          <w:rFonts w:cstheme="minorHAnsi"/>
        </w:rPr>
        <w:t>u</w:t>
      </w:r>
      <w:r w:rsidR="000A4E71" w:rsidRPr="000A4E71">
        <w:rPr>
          <w:rFonts w:cstheme="minorHAnsi"/>
        </w:rPr>
        <w:t xml:space="preserve">warunkowań i </w:t>
      </w:r>
      <w:r w:rsidR="00F44428">
        <w:rPr>
          <w:rFonts w:cstheme="minorHAnsi"/>
        </w:rPr>
        <w:t>k</w:t>
      </w:r>
      <w:r w:rsidR="000A4E71" w:rsidRPr="000A4E71">
        <w:rPr>
          <w:rFonts w:cstheme="minorHAnsi"/>
        </w:rPr>
        <w:t xml:space="preserve">ierunków </w:t>
      </w:r>
      <w:r w:rsidR="00F44428">
        <w:rPr>
          <w:rFonts w:cstheme="minorHAnsi"/>
        </w:rPr>
        <w:t>z</w:t>
      </w:r>
      <w:r w:rsidR="000A4E71" w:rsidRPr="000A4E71">
        <w:rPr>
          <w:rFonts w:cstheme="minorHAnsi"/>
        </w:rPr>
        <w:t>agospodarowania</w:t>
      </w:r>
      <w:r w:rsidR="00F44428">
        <w:rPr>
          <w:rFonts w:cstheme="minorHAnsi"/>
        </w:rPr>
        <w:t xml:space="preserve"> p</w:t>
      </w:r>
      <w:r w:rsidR="000A4E71" w:rsidRPr="000A4E71">
        <w:rPr>
          <w:rFonts w:cstheme="minorHAnsi"/>
        </w:rPr>
        <w:t>rzestrzennego gminy Śrem, uchwalon</w:t>
      </w:r>
      <w:r w:rsidR="000A4E71">
        <w:rPr>
          <w:rFonts w:cstheme="minorHAnsi"/>
        </w:rPr>
        <w:t>ym</w:t>
      </w:r>
      <w:r w:rsidR="000A4E71" w:rsidRPr="000A4E71">
        <w:rPr>
          <w:rFonts w:cstheme="minorHAnsi"/>
        </w:rPr>
        <w:t xml:space="preserve"> uchwałą Nr</w:t>
      </w:r>
      <w:r w:rsidR="00F44428">
        <w:rPr>
          <w:rFonts w:cstheme="minorHAnsi"/>
        </w:rPr>
        <w:t> </w:t>
      </w:r>
      <w:r w:rsidR="000A4E71" w:rsidRPr="000A4E71">
        <w:rPr>
          <w:rFonts w:cstheme="minorHAnsi"/>
        </w:rPr>
        <w:t>495/XLIII/2023 Rady Miejskiej w Śremie z dnia 23 marca 2023 r. w sprawie zmiany Studium uwarunkowań i kierunków zagospodarowania przestrzennego gminy Śrem</w:t>
      </w:r>
      <w:r w:rsidR="00333D02">
        <w:rPr>
          <w:rFonts w:cstheme="minorHAnsi"/>
        </w:rPr>
        <w:t>,</w:t>
      </w:r>
      <w:r w:rsidR="000A4E71">
        <w:rPr>
          <w:rFonts w:cstheme="minorHAnsi"/>
        </w:rPr>
        <w:t xml:space="preserve"> </w:t>
      </w:r>
      <w:r w:rsidRPr="00A84879">
        <w:rPr>
          <w:rFonts w:cstheme="minorHAnsi"/>
        </w:rPr>
        <w:t xml:space="preserve">obszar </w:t>
      </w:r>
      <w:r w:rsidR="000A4E71">
        <w:rPr>
          <w:rFonts w:cstheme="minorHAnsi"/>
        </w:rPr>
        <w:t>objęty</w:t>
      </w:r>
      <w:r w:rsidRPr="00A84879">
        <w:rPr>
          <w:rFonts w:cstheme="minorHAnsi"/>
        </w:rPr>
        <w:t xml:space="preserve"> planem</w:t>
      </w:r>
      <w:r w:rsidR="000A4E71">
        <w:rPr>
          <w:rFonts w:cstheme="minorHAnsi"/>
        </w:rPr>
        <w:t xml:space="preserve"> miejscowym</w:t>
      </w:r>
      <w:r w:rsidRPr="00A84879">
        <w:rPr>
          <w:rFonts w:cstheme="minorHAnsi"/>
        </w:rPr>
        <w:t xml:space="preserve"> </w:t>
      </w:r>
      <w:r w:rsidR="00E20E60">
        <w:rPr>
          <w:rFonts w:cstheme="minorHAnsi"/>
        </w:rPr>
        <w:t>wchodzi w skład</w:t>
      </w:r>
      <w:r w:rsidR="00DD5CDE">
        <w:rPr>
          <w:rFonts w:cstheme="minorHAnsi"/>
        </w:rPr>
        <w:t xml:space="preserve"> tere</w:t>
      </w:r>
      <w:r w:rsidR="000A4E71">
        <w:rPr>
          <w:rFonts w:cstheme="minorHAnsi"/>
        </w:rPr>
        <w:t>n</w:t>
      </w:r>
      <w:r w:rsidR="00E20E60">
        <w:rPr>
          <w:rFonts w:cstheme="minorHAnsi"/>
        </w:rPr>
        <w:t>ów</w:t>
      </w:r>
      <w:r w:rsidR="000A4E71">
        <w:rPr>
          <w:rFonts w:cstheme="minorHAnsi"/>
        </w:rPr>
        <w:t xml:space="preserve"> górnicz</w:t>
      </w:r>
      <w:r w:rsidR="00E20E60">
        <w:rPr>
          <w:rFonts w:cstheme="minorHAnsi"/>
        </w:rPr>
        <w:t xml:space="preserve">ych, </w:t>
      </w:r>
      <w:r w:rsidR="00E20E60" w:rsidRPr="00DC6E7D">
        <w:rPr>
          <w:rFonts w:cs="Calibri"/>
          <w:szCs w:val="28"/>
        </w:rPr>
        <w:t>oznaczon</w:t>
      </w:r>
      <w:r w:rsidR="00E20E60">
        <w:rPr>
          <w:rFonts w:cs="Calibri"/>
          <w:szCs w:val="28"/>
        </w:rPr>
        <w:t>ych</w:t>
      </w:r>
      <w:r w:rsidR="00E20E60" w:rsidRPr="00DC6E7D">
        <w:rPr>
          <w:rFonts w:cs="Calibri"/>
          <w:szCs w:val="28"/>
        </w:rPr>
        <w:t xml:space="preserve"> symbolem </w:t>
      </w:r>
      <w:r w:rsidR="00E20E60">
        <w:rPr>
          <w:rFonts w:cs="Calibri"/>
          <w:szCs w:val="28"/>
        </w:rPr>
        <w:t>H</w:t>
      </w:r>
      <w:r w:rsidR="00E20E60" w:rsidRPr="00DC6E7D">
        <w:rPr>
          <w:rFonts w:cs="Calibri"/>
          <w:szCs w:val="28"/>
        </w:rPr>
        <w:t>_</w:t>
      </w:r>
      <w:r w:rsidR="00E20E60">
        <w:rPr>
          <w:rFonts w:cs="Calibri"/>
          <w:szCs w:val="28"/>
        </w:rPr>
        <w:t>PG</w:t>
      </w:r>
      <w:r w:rsidR="00E20E60" w:rsidRPr="00DC6E7D">
        <w:rPr>
          <w:rFonts w:cs="Calibri"/>
          <w:szCs w:val="28"/>
        </w:rPr>
        <w:t>.</w:t>
      </w:r>
    </w:p>
    <w:p w14:paraId="27782555" w14:textId="60C53648" w:rsidR="00DB207A" w:rsidRDefault="00DB207A" w:rsidP="000C5CBF">
      <w:pPr>
        <w:autoSpaceDE w:val="0"/>
        <w:autoSpaceDN w:val="0"/>
        <w:adjustRightInd w:val="0"/>
        <w:spacing w:after="120" w:line="240" w:lineRule="auto"/>
        <w:ind w:firstLine="567"/>
        <w:rPr>
          <w:rFonts w:cstheme="minorHAnsi"/>
        </w:rPr>
      </w:pPr>
      <w:r w:rsidRPr="00203670">
        <w:rPr>
          <w:rFonts w:cstheme="minorHAnsi"/>
        </w:rPr>
        <w:t>Planowane przeznaczeni</w:t>
      </w:r>
      <w:r>
        <w:rPr>
          <w:rFonts w:cstheme="minorHAnsi"/>
        </w:rPr>
        <w:t>e</w:t>
      </w:r>
      <w:r w:rsidRPr="00203670">
        <w:rPr>
          <w:rFonts w:cstheme="minorHAnsi"/>
        </w:rPr>
        <w:t xml:space="preserve"> teren</w:t>
      </w:r>
      <w:r>
        <w:rPr>
          <w:rFonts w:cstheme="minorHAnsi"/>
        </w:rPr>
        <w:t>u</w:t>
      </w:r>
      <w:r w:rsidRPr="00203670">
        <w:rPr>
          <w:rFonts w:cstheme="minorHAnsi"/>
        </w:rPr>
        <w:t xml:space="preserve"> </w:t>
      </w:r>
      <w:r>
        <w:rPr>
          <w:rFonts w:cstheme="minorHAnsi"/>
        </w:rPr>
        <w:t>jest</w:t>
      </w:r>
      <w:r w:rsidRPr="00203670">
        <w:rPr>
          <w:rFonts w:cstheme="minorHAnsi"/>
        </w:rPr>
        <w:t xml:space="preserve"> odzwierciedleniem kierunków rozwoju określonych w </w:t>
      </w:r>
      <w:r>
        <w:rPr>
          <w:rFonts w:cstheme="minorHAnsi"/>
        </w:rPr>
        <w:t>s</w:t>
      </w:r>
      <w:r w:rsidRPr="00203670">
        <w:rPr>
          <w:rFonts w:cstheme="minorHAnsi"/>
        </w:rPr>
        <w:t xml:space="preserve">tudium </w:t>
      </w:r>
      <w:r>
        <w:rPr>
          <w:rFonts w:cstheme="minorHAnsi"/>
        </w:rPr>
        <w:t>u</w:t>
      </w:r>
      <w:r w:rsidRPr="00203670">
        <w:rPr>
          <w:rFonts w:cstheme="minorHAnsi"/>
        </w:rPr>
        <w:t xml:space="preserve">warunkowań i </w:t>
      </w:r>
      <w:r>
        <w:rPr>
          <w:rFonts w:cstheme="minorHAnsi"/>
        </w:rPr>
        <w:t>k</w:t>
      </w:r>
      <w:r w:rsidRPr="00203670">
        <w:rPr>
          <w:rFonts w:cstheme="minorHAnsi"/>
        </w:rPr>
        <w:t xml:space="preserve">ierunków </w:t>
      </w:r>
      <w:r>
        <w:rPr>
          <w:rFonts w:cstheme="minorHAnsi"/>
        </w:rPr>
        <w:t>z</w:t>
      </w:r>
      <w:r w:rsidRPr="00203670">
        <w:rPr>
          <w:rFonts w:cstheme="minorHAnsi"/>
        </w:rPr>
        <w:t xml:space="preserve">agospodarowania </w:t>
      </w:r>
      <w:r>
        <w:rPr>
          <w:rFonts w:cstheme="minorHAnsi"/>
        </w:rPr>
        <w:t>p</w:t>
      </w:r>
      <w:r w:rsidRPr="00203670">
        <w:rPr>
          <w:rFonts w:cstheme="minorHAnsi"/>
        </w:rPr>
        <w:t xml:space="preserve">rzestrzennego </w:t>
      </w:r>
      <w:r>
        <w:rPr>
          <w:rFonts w:cstheme="minorHAnsi"/>
        </w:rPr>
        <w:t>g</w:t>
      </w:r>
      <w:r w:rsidRPr="00203670">
        <w:rPr>
          <w:rFonts w:cstheme="minorHAnsi"/>
        </w:rPr>
        <w:t xml:space="preserve">miny Śrem. </w:t>
      </w:r>
    </w:p>
    <w:p w14:paraId="1720408B" w14:textId="77777777" w:rsidR="00AE7D20" w:rsidRDefault="00AE7D20" w:rsidP="000C5CBF">
      <w:pPr>
        <w:spacing w:after="120" w:line="240" w:lineRule="auto"/>
        <w:ind w:firstLine="708"/>
        <w:rPr>
          <w:szCs w:val="28"/>
        </w:rPr>
      </w:pPr>
      <w:r>
        <w:rPr>
          <w:szCs w:val="28"/>
        </w:rPr>
        <w:t xml:space="preserve">Obszar objęty planem położony jest w granicach Głównego Zbiornika Wód Podziemnych nr 150 Pradolina Warszawa – Berlin oraz objęty jest koncesją nr 29/2001/Ł z dnia 08.05.2017 r. na poszukiwanie i rozpoznawanie złóż ropy naftowej i gazu ziemnego oraz wydobywanie ropy naftowej i gazu ziemnego ze złóż w obszarze „Śrem - Jarocin”, ważną do dnia 08.05.2047 r. </w:t>
      </w:r>
    </w:p>
    <w:p w14:paraId="685A0C76" w14:textId="29D2CD71" w:rsidR="001D443B" w:rsidRPr="00203670" w:rsidRDefault="001D443B" w:rsidP="000C5CBF">
      <w:pPr>
        <w:spacing w:after="120" w:line="240" w:lineRule="auto"/>
        <w:ind w:firstLine="708"/>
        <w:rPr>
          <w:rFonts w:cstheme="minorHAnsi"/>
        </w:rPr>
      </w:pPr>
      <w:r w:rsidRPr="00203670">
        <w:rPr>
          <w:rFonts w:cstheme="minorHAnsi"/>
        </w:rPr>
        <w:t>Burmistrz Śremu przeprowadził procedurę określoną w art. 17 ustawy o planowaniu i zagospodarowaniu przestrzennym.</w:t>
      </w:r>
    </w:p>
    <w:p w14:paraId="619CFF01" w14:textId="7879FF37" w:rsidR="001D443B" w:rsidRPr="00203670" w:rsidRDefault="001D443B" w:rsidP="000C5CBF">
      <w:pPr>
        <w:spacing w:after="120" w:line="240" w:lineRule="auto"/>
        <w:ind w:firstLine="708"/>
        <w:rPr>
          <w:rFonts w:cstheme="minorHAnsi"/>
        </w:rPr>
      </w:pPr>
      <w:r w:rsidRPr="00203670">
        <w:rPr>
          <w:rFonts w:cstheme="minorHAnsi"/>
        </w:rPr>
        <w:t>Zgodnie z art. 46 pkt 1 ustawy z dnia 3 października 2008 r. o</w:t>
      </w:r>
      <w:r w:rsidR="00D32432">
        <w:rPr>
          <w:rFonts w:cstheme="minorHAnsi"/>
        </w:rPr>
        <w:t> </w:t>
      </w:r>
      <w:r w:rsidRPr="00203670">
        <w:rPr>
          <w:rFonts w:cstheme="minorHAnsi"/>
        </w:rPr>
        <w:t>udostępnianiu informacji o środowisku i jego ochronie, udziale społeczeństwa w ochronie środowiska oraz o ocenach oddziaływania na środowisko (Dz. U. z</w:t>
      </w:r>
      <w:r w:rsidR="00D32432">
        <w:rPr>
          <w:rFonts w:cstheme="minorHAnsi"/>
        </w:rPr>
        <w:t> </w:t>
      </w:r>
      <w:r w:rsidR="005074CB">
        <w:rPr>
          <w:rFonts w:cstheme="minorHAnsi"/>
        </w:rPr>
        <w:t>202</w:t>
      </w:r>
      <w:r w:rsidR="00B6588F">
        <w:rPr>
          <w:rFonts w:cstheme="minorHAnsi"/>
        </w:rPr>
        <w:t>4</w:t>
      </w:r>
      <w:r w:rsidR="005074CB" w:rsidRPr="00203670">
        <w:rPr>
          <w:rFonts w:cstheme="minorHAnsi"/>
        </w:rPr>
        <w:t xml:space="preserve"> </w:t>
      </w:r>
      <w:r w:rsidRPr="00203670">
        <w:rPr>
          <w:rFonts w:cstheme="minorHAnsi"/>
        </w:rPr>
        <w:t xml:space="preserve">r. poz. </w:t>
      </w:r>
      <w:r w:rsidR="00B6588F">
        <w:rPr>
          <w:rFonts w:cstheme="minorHAnsi"/>
        </w:rPr>
        <w:t>1112</w:t>
      </w:r>
      <w:r w:rsidR="003E7B07">
        <w:rPr>
          <w:rFonts w:cstheme="minorHAnsi"/>
        </w:rPr>
        <w:t>, 1940 i 1881</w:t>
      </w:r>
      <w:r w:rsidRPr="00203670">
        <w:rPr>
          <w:rFonts w:cstheme="minorHAnsi"/>
        </w:rPr>
        <w:t>) projekty miejscowych planów zagospodarowania przestrzennego wymagają przeprowadzenia strategicznej oceny oddziaływania na środowisko.</w:t>
      </w:r>
    </w:p>
    <w:p w14:paraId="5EEFB808" w14:textId="77777777" w:rsidR="001D443B" w:rsidRPr="00203670" w:rsidRDefault="001D443B" w:rsidP="000C5CBF">
      <w:pPr>
        <w:spacing w:after="120" w:line="240" w:lineRule="auto"/>
        <w:ind w:firstLine="708"/>
        <w:rPr>
          <w:rFonts w:cstheme="minorHAnsi"/>
        </w:rPr>
      </w:pPr>
      <w:r w:rsidRPr="00203670">
        <w:rPr>
          <w:rFonts w:cstheme="minorHAnsi"/>
        </w:rPr>
        <w:t>W związku z powyższym Burmistrz Śremu:</w:t>
      </w:r>
    </w:p>
    <w:p w14:paraId="2D73EF9D" w14:textId="77777777" w:rsidR="001D443B" w:rsidRDefault="001D443B" w:rsidP="000C5CBF">
      <w:pPr>
        <w:pStyle w:val="Akapitzlist"/>
        <w:numPr>
          <w:ilvl w:val="0"/>
          <w:numId w:val="4"/>
        </w:numPr>
        <w:spacing w:after="120" w:line="240" w:lineRule="auto"/>
        <w:rPr>
          <w:rFonts w:cstheme="minorHAnsi"/>
        </w:rPr>
      </w:pPr>
      <w:r w:rsidRPr="00203670">
        <w:rPr>
          <w:rFonts w:cstheme="minorHAnsi"/>
        </w:rPr>
        <w:t>uzgodnił stopień szczegółowości informacji zawartych w prognozie oddziaływania na środowisko;</w:t>
      </w:r>
    </w:p>
    <w:p w14:paraId="53BC124E" w14:textId="77777777" w:rsidR="001D443B" w:rsidRDefault="001D443B" w:rsidP="000C5CBF">
      <w:pPr>
        <w:pStyle w:val="Akapitzlist"/>
        <w:numPr>
          <w:ilvl w:val="0"/>
          <w:numId w:val="4"/>
        </w:numPr>
        <w:spacing w:after="120" w:line="240" w:lineRule="auto"/>
        <w:rPr>
          <w:rFonts w:cstheme="minorHAnsi"/>
        </w:rPr>
      </w:pPr>
      <w:r w:rsidRPr="00A84879">
        <w:rPr>
          <w:rFonts w:cstheme="minorHAnsi"/>
        </w:rPr>
        <w:t>sporządził prognozę oddziaływania na środowisko;</w:t>
      </w:r>
    </w:p>
    <w:p w14:paraId="711723FB" w14:textId="6306D70B" w:rsidR="001D443B" w:rsidRDefault="001D443B" w:rsidP="000C5CBF">
      <w:pPr>
        <w:pStyle w:val="Akapitzlist"/>
        <w:numPr>
          <w:ilvl w:val="0"/>
          <w:numId w:val="4"/>
        </w:numPr>
        <w:spacing w:after="120" w:line="240" w:lineRule="auto"/>
        <w:rPr>
          <w:rFonts w:cstheme="minorHAnsi"/>
        </w:rPr>
      </w:pPr>
      <w:r w:rsidRPr="00A84879">
        <w:rPr>
          <w:rFonts w:cstheme="minorHAnsi"/>
        </w:rPr>
        <w:t>uzyskał wymagane ustawą opinie;</w:t>
      </w:r>
    </w:p>
    <w:p w14:paraId="1FCC58BC" w14:textId="77777777" w:rsidR="001D443B" w:rsidRPr="00A84879" w:rsidRDefault="001D443B" w:rsidP="000C5CBF">
      <w:pPr>
        <w:pStyle w:val="Akapitzlist"/>
        <w:numPr>
          <w:ilvl w:val="0"/>
          <w:numId w:val="4"/>
        </w:numPr>
        <w:spacing w:after="120" w:line="240" w:lineRule="auto"/>
        <w:rPr>
          <w:rFonts w:cstheme="minorHAnsi"/>
        </w:rPr>
      </w:pPr>
      <w:r w:rsidRPr="00A84879">
        <w:rPr>
          <w:rFonts w:cstheme="minorHAnsi"/>
        </w:rPr>
        <w:t>zapewnił możliwości udziału społeczeństwa w postępowaniu w sprawie oceny oddziaływania na środowisko skutków realizacji planu miejscowego.</w:t>
      </w:r>
    </w:p>
    <w:p w14:paraId="578E3903" w14:textId="08C04A17" w:rsidR="002C485F" w:rsidRDefault="001D443B" w:rsidP="000C5CBF">
      <w:pPr>
        <w:spacing w:after="120" w:line="240" w:lineRule="auto"/>
        <w:ind w:firstLine="708"/>
        <w:rPr>
          <w:rFonts w:cstheme="minorHAnsi"/>
        </w:rPr>
      </w:pPr>
      <w:r w:rsidRPr="00203670">
        <w:rPr>
          <w:rFonts w:cstheme="minorHAnsi"/>
        </w:rPr>
        <w:lastRenderedPageBreak/>
        <w:t xml:space="preserve">Sporządzając projekt planu </w:t>
      </w:r>
      <w:r w:rsidR="00BC669F">
        <w:rPr>
          <w:rFonts w:cstheme="minorHAnsi"/>
        </w:rPr>
        <w:t xml:space="preserve">miejscowego </w:t>
      </w:r>
      <w:r w:rsidRPr="00203670">
        <w:rPr>
          <w:rFonts w:cstheme="minorHAnsi"/>
        </w:rPr>
        <w:t>uwzględniono i zapewniono realizację wymogów, o których mowa w art. 1 ust. 2-4 ustawy o planowaniu i</w:t>
      </w:r>
      <w:r w:rsidR="003F17A0">
        <w:rPr>
          <w:rFonts w:cstheme="minorHAnsi"/>
        </w:rPr>
        <w:t> </w:t>
      </w:r>
      <w:r w:rsidRPr="00203670">
        <w:rPr>
          <w:rFonts w:cstheme="minorHAnsi"/>
        </w:rPr>
        <w:t>zagospodarowaniu przestrzennym.</w:t>
      </w:r>
    </w:p>
    <w:p w14:paraId="696C6800" w14:textId="579A5A7C" w:rsidR="001D443B" w:rsidRPr="00203670" w:rsidRDefault="001D443B" w:rsidP="000C5CBF">
      <w:pPr>
        <w:spacing w:after="120" w:line="240" w:lineRule="auto"/>
        <w:ind w:firstLine="709"/>
        <w:rPr>
          <w:rFonts w:cstheme="minorHAnsi"/>
        </w:rPr>
      </w:pPr>
      <w:r w:rsidRPr="00203670">
        <w:rPr>
          <w:rFonts w:cstheme="minorHAnsi"/>
        </w:rPr>
        <w:t>Stosownie do art. 15 ust. 1 przywołanej ustawy w uzasadnieniu przedstawia się:</w:t>
      </w:r>
    </w:p>
    <w:p w14:paraId="7EDEBC49" w14:textId="77777777" w:rsidR="001D443B" w:rsidRPr="00203670" w:rsidRDefault="001D443B" w:rsidP="000C5CBF">
      <w:pPr>
        <w:pStyle w:val="Akapitzlist"/>
        <w:numPr>
          <w:ilvl w:val="0"/>
          <w:numId w:val="5"/>
        </w:numPr>
        <w:spacing w:after="120" w:line="240" w:lineRule="auto"/>
        <w:ind w:left="284" w:hanging="283"/>
        <w:rPr>
          <w:rFonts w:cstheme="minorHAnsi"/>
        </w:rPr>
      </w:pPr>
      <w:r w:rsidRPr="00203670">
        <w:rPr>
          <w:rFonts w:cstheme="minorHAnsi"/>
        </w:rPr>
        <w:t>sposób realizacji wymogów wynikających z:</w:t>
      </w:r>
    </w:p>
    <w:p w14:paraId="78B544CE" w14:textId="77777777" w:rsidR="003E7B07" w:rsidRPr="003E7B07" w:rsidRDefault="001D443B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bookmarkStart w:id="6" w:name="_Hlk159333898"/>
      <w:r w:rsidRPr="00203670">
        <w:rPr>
          <w:rFonts w:cstheme="minorHAnsi"/>
        </w:rPr>
        <w:t xml:space="preserve">wymagań ładu przestrzennego, architektury i urbanistyki: </w:t>
      </w:r>
      <w:bookmarkEnd w:id="6"/>
      <w:r w:rsidR="003E7B07">
        <w:rPr>
          <w:szCs w:val="28"/>
        </w:rPr>
        <w:t>wyznaczona została linia rozgraniczająca teren o różnym przeznaczeniu lub różnych zasadach zagospodarowania; w uchwale nie zawarto wskaźników dla procedury scalania i podziałów, gdyż nie ma terenów predysponowanych do przeprowadzenia takiej procedury,</w:t>
      </w:r>
    </w:p>
    <w:p w14:paraId="519E5D29" w14:textId="2442CEFE" w:rsidR="001D443B" w:rsidRPr="003E7B07" w:rsidRDefault="001D443B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 w:rsidRPr="003E7B07">
        <w:rPr>
          <w:rFonts w:cstheme="minorHAnsi"/>
        </w:rPr>
        <w:t xml:space="preserve">walorów architektonicznych i krajobrazowych: </w:t>
      </w:r>
      <w:bookmarkStart w:id="7" w:name="_Hlk159333939"/>
      <w:r w:rsidR="00045CDD" w:rsidRPr="003E7B07">
        <w:rPr>
          <w:rFonts w:cstheme="minorHAnsi"/>
        </w:rPr>
        <w:t>dopuszczone obiekty budowlane</w:t>
      </w:r>
      <w:r w:rsidR="00406736" w:rsidRPr="003E7B07">
        <w:rPr>
          <w:rFonts w:cstheme="minorHAnsi"/>
        </w:rPr>
        <w:t xml:space="preserve"> mają charakter tymczasowy i</w:t>
      </w:r>
      <w:r w:rsidR="0050755B" w:rsidRPr="003E7B07">
        <w:rPr>
          <w:rFonts w:cstheme="minorHAnsi"/>
        </w:rPr>
        <w:t xml:space="preserve"> </w:t>
      </w:r>
      <w:r w:rsidR="00045CDD" w:rsidRPr="003E7B07">
        <w:rPr>
          <w:rFonts w:cstheme="minorHAnsi"/>
        </w:rPr>
        <w:t>związane są</w:t>
      </w:r>
      <w:r w:rsidR="00CE405F" w:rsidRPr="003E7B07">
        <w:rPr>
          <w:rFonts w:cstheme="minorHAnsi"/>
        </w:rPr>
        <w:t xml:space="preserve"> wyłącznie z</w:t>
      </w:r>
      <w:r w:rsidR="00406736" w:rsidRPr="003E7B07">
        <w:rPr>
          <w:rFonts w:cstheme="minorHAnsi"/>
        </w:rPr>
        <w:t> </w:t>
      </w:r>
      <w:r w:rsidR="00CE405F" w:rsidRPr="003E7B07">
        <w:rPr>
          <w:rFonts w:cstheme="minorHAnsi"/>
        </w:rPr>
        <w:t>eksploatacją złoża</w:t>
      </w:r>
      <w:bookmarkEnd w:id="7"/>
      <w:r w:rsidRPr="003E7B07">
        <w:rPr>
          <w:rFonts w:cstheme="minorHAnsi"/>
        </w:rPr>
        <w:t>,</w:t>
      </w:r>
    </w:p>
    <w:p w14:paraId="4368D43F" w14:textId="0F4BD979" w:rsidR="001D443B" w:rsidRPr="00203670" w:rsidRDefault="001D443B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 w:rsidRPr="00203670">
        <w:rPr>
          <w:rFonts w:cstheme="minorHAnsi"/>
        </w:rPr>
        <w:t>wymagań ochrony środowiska, w tym gospodarowania wodami i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 xml:space="preserve">ochrony gruntów rolnych i leśnych: </w:t>
      </w:r>
      <w:r w:rsidR="003E7B07">
        <w:rPr>
          <w:szCs w:val="28"/>
        </w:rPr>
        <w:t>zostały ustalone zasady w zakresie: zaopatrzenia w wodę, odbioru i zagospodarowania ścieków i wód opadowych i roztopowych, gospodarki odpadami i zagospodarowania mas ziemnych; nie było konieczności wystąpienia o uzyskanie zgody na zmianę przeznaczenia gruntów rolnych i leśnych na cele nierolnicze i nieleśne</w:t>
      </w:r>
      <w:r w:rsidR="006966BD">
        <w:rPr>
          <w:rFonts w:eastAsia="TT48o00" w:cs="Calibri"/>
          <w:u w:color="000000"/>
        </w:rPr>
        <w:t>,</w:t>
      </w:r>
    </w:p>
    <w:p w14:paraId="50D53B0F" w14:textId="6AFA0997" w:rsidR="00E3328D" w:rsidRPr="0031757E" w:rsidRDefault="001D443B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 w:rsidRPr="00203670">
        <w:rPr>
          <w:rFonts w:cstheme="minorHAnsi"/>
        </w:rPr>
        <w:t xml:space="preserve">wymagań ochrony dziedzictwa kulturowego i zabytków oraz dóbr kultury współczesnej: </w:t>
      </w:r>
      <w:r w:rsidR="003E7B07">
        <w:rPr>
          <w:szCs w:val="28"/>
        </w:rPr>
        <w:t>nie podjęto ustaleń w tym zakresie, z uwagi na brak stanowisk archeologicznych oraz innych obiektów podlegających ochronie konserwatorskiej</w:t>
      </w:r>
      <w:r w:rsidR="00E3328D" w:rsidRPr="00FB04D4">
        <w:rPr>
          <w:rFonts w:cs="Calibri"/>
          <w:szCs w:val="28"/>
        </w:rPr>
        <w:t>,</w:t>
      </w:r>
    </w:p>
    <w:p w14:paraId="3FC23F39" w14:textId="34CCF2B0" w:rsidR="001D443B" w:rsidRPr="00203670" w:rsidRDefault="003E7B07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>
        <w:rPr>
          <w:szCs w:val="28"/>
        </w:rPr>
        <w:t>wymagań ochrony zdrowia oraz bezpieczeństwa ludzi i mienia, a także potrzeb osób ze szczególnymi potrzebami, o których mowa w ustawie z dnia 19 lipca 2019 r. o zapewnieniu dostępności osobom ze szczególnymi potrzebami (Dz. U. z 2024 r. poz. 1411): w obszarze objętym planem miejscowym ustalono lokalizację miejsc przeznaczonych na parkowanie pojazdów zaopatrzonych w kartę parkingową</w:t>
      </w:r>
      <w:r w:rsidR="001D443B" w:rsidRPr="00203670">
        <w:rPr>
          <w:rFonts w:cstheme="minorHAnsi"/>
        </w:rPr>
        <w:t>,</w:t>
      </w:r>
    </w:p>
    <w:p w14:paraId="19A881CF" w14:textId="5E71EEB5" w:rsidR="001D443B" w:rsidRPr="00203670" w:rsidRDefault="003E7B07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>
        <w:rPr>
          <w:szCs w:val="28"/>
        </w:rPr>
        <w:t>walorów ekonomicznych przestrzeni: teren objęty opracowaniem przeznaczony jest pod funkcj</w:t>
      </w:r>
      <w:r w:rsidR="00333D02">
        <w:rPr>
          <w:szCs w:val="28"/>
        </w:rPr>
        <w:t>ę</w:t>
      </w:r>
      <w:r>
        <w:rPr>
          <w:szCs w:val="28"/>
        </w:rPr>
        <w:t xml:space="preserve"> górnictwa i wydobycia, celem zabezpieczenia możliwości eksploatacji udokumentowanego złoża kopaliny. Spełniony został również warunek niekonfliktogenności wprowadzanych funkcji w stosunku do istniejącej zabudowy, ponieważ obszar planu miejscowego nie sąsiaduje z terenami zabudowanymi</w:t>
      </w:r>
      <w:r w:rsidR="001D443B" w:rsidRPr="00203670">
        <w:rPr>
          <w:rFonts w:cstheme="minorHAnsi"/>
        </w:rPr>
        <w:t>,</w:t>
      </w:r>
    </w:p>
    <w:p w14:paraId="7088936D" w14:textId="5C5E0A8E" w:rsidR="001D443B" w:rsidRPr="00203670" w:rsidRDefault="001D443B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 w:rsidRPr="00203670">
        <w:rPr>
          <w:rFonts w:cstheme="minorHAnsi"/>
        </w:rPr>
        <w:t xml:space="preserve">prawa własności: </w:t>
      </w:r>
      <w:r w:rsidR="003E7B07">
        <w:rPr>
          <w:szCs w:val="28"/>
        </w:rPr>
        <w:t xml:space="preserve">ustalenia planu miejscowego umożliwiają zakładany przez </w:t>
      </w:r>
      <w:r w:rsidR="00333D02">
        <w:rPr>
          <w:szCs w:val="28"/>
        </w:rPr>
        <w:t>Inwestora</w:t>
      </w:r>
      <w:r w:rsidR="003E7B07">
        <w:rPr>
          <w:szCs w:val="28"/>
        </w:rPr>
        <w:t xml:space="preserve"> sposób korzystania z własności nieruchomości, a ponadto teren sąsiaduje z innymi terenami przeznaczonymi pod funkcje związane z eksploatacją złóż kopalin, terenami powyrobiskowymi oraz rolniczymi</w:t>
      </w:r>
      <w:r w:rsidR="0031757E" w:rsidRPr="00D42D90">
        <w:rPr>
          <w:rFonts w:cs="Times New Roman"/>
          <w:szCs w:val="28"/>
        </w:rPr>
        <w:t>,</w:t>
      </w:r>
    </w:p>
    <w:p w14:paraId="428CA366" w14:textId="7E7A0DAC" w:rsidR="001D443B" w:rsidRPr="00203670" w:rsidRDefault="001D443B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 w:rsidRPr="00203670">
        <w:rPr>
          <w:rFonts w:cstheme="minorHAnsi"/>
        </w:rPr>
        <w:lastRenderedPageBreak/>
        <w:t>potrzeb obronności i bezpieczeństwa państwa: nie podjęto ustaleń w tym zakresie, ponieważ zgodnie z wnioskami, opiniami i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>uzgodnieniami właściwych organów i instytucji nie zachodziła taka potrzeba,</w:t>
      </w:r>
    </w:p>
    <w:p w14:paraId="286561FD" w14:textId="66FCFE6A" w:rsidR="001D443B" w:rsidRPr="00203670" w:rsidRDefault="001D443B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 w:rsidRPr="00203670">
        <w:rPr>
          <w:rFonts w:cstheme="minorHAnsi"/>
        </w:rPr>
        <w:t xml:space="preserve">potrzeb interesu publicznego: </w:t>
      </w:r>
      <w:r w:rsidR="003E7B07">
        <w:rPr>
          <w:szCs w:val="28"/>
        </w:rPr>
        <w:t>niniejszy plan miejscowy czyni zadość obowiązującym przepisom prawa; w planie miejscowym zostały podjęte ustalenia związane z ochroną środowiska, przy czym ze względu na specyfikę przedsięwzięcia kwestie związane z potrzebami zapewnienia racjonalnej gospodarki złożem, ochrony środowiska oraz zapewnienia ochrony zdrowia i życia ludzkiego określa się na etapie sporządzania projektu zagospodarowania złoża na potrzeby udzielenia koncesji na wydobywanie kopalin ze złóż</w:t>
      </w:r>
      <w:r w:rsidRPr="00203670">
        <w:rPr>
          <w:rFonts w:cstheme="minorHAnsi"/>
        </w:rPr>
        <w:t>,</w:t>
      </w:r>
    </w:p>
    <w:p w14:paraId="546CE9E5" w14:textId="20BDE872" w:rsidR="001D443B" w:rsidRPr="00203670" w:rsidRDefault="001D443B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 w:rsidRPr="00203670">
        <w:rPr>
          <w:rFonts w:cstheme="minorHAnsi"/>
        </w:rPr>
        <w:t>potrzeb w zakresie rozwoju infrastruktury technicznej, w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 xml:space="preserve">szczególności sieci szerokopasmowych: </w:t>
      </w:r>
      <w:r w:rsidR="00364CC4">
        <w:rPr>
          <w:szCs w:val="28"/>
        </w:rPr>
        <w:t>ustalenia projektu planu miejscowego uwzględniają możliwość budowy, rozbudowy i przebudowy wszelkich sieci</w:t>
      </w:r>
      <w:r w:rsidR="0031757E" w:rsidRPr="004C14FF">
        <w:rPr>
          <w:rFonts w:cs="Calibri"/>
          <w:szCs w:val="28"/>
        </w:rPr>
        <w:t>,</w:t>
      </w:r>
    </w:p>
    <w:p w14:paraId="7155DEDD" w14:textId="01ECD47F" w:rsidR="001D443B" w:rsidRDefault="00364CC4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>
        <w:rPr>
          <w:szCs w:val="28"/>
        </w:rPr>
        <w:t xml:space="preserve">zapewnienia udziału społeczeństwa w pracach nad miejscowym planem zagospodarowania przestrzennego, w tym przy użyciu środków komunikacji elektronicznej: ogłoszenie o przystąpieniu do sporządzenia planu oraz wyłożeniu projektu do publicznego wglądu zostały opublikowane w prasie o zasięgu lokalnym. Adekwatne obwieszczenia zostały wywieszone na tablicach Urzędu oraz przekazane sołtysowi sołectwa Luciny – Tesiny celem wywieszenia na tablicach </w:t>
      </w:r>
      <w:r w:rsidR="00CF7073">
        <w:rPr>
          <w:szCs w:val="28"/>
        </w:rPr>
        <w:t>sołectwa</w:t>
      </w:r>
      <w:r>
        <w:rPr>
          <w:szCs w:val="28"/>
        </w:rPr>
        <w:t>. Wyłożenie do publicznego wglądu wiązało się z organizacją zebrania wiejskiego na terenie sołectwa, podczas którego omówiono projekt planu, tym samym umożliwiono zainteresowanym mieszkańcom zapoznanie się z</w:t>
      </w:r>
      <w:r w:rsidR="00FC68FE">
        <w:rPr>
          <w:szCs w:val="28"/>
        </w:rPr>
        <w:t> </w:t>
      </w:r>
      <w:r>
        <w:rPr>
          <w:szCs w:val="28"/>
        </w:rPr>
        <w:t xml:space="preserve">dokumentem na miejscu i w dogodnych godzinach popołudniowych. Projekt uzyskał </w:t>
      </w:r>
      <w:r w:rsidR="00FC68FE">
        <w:rPr>
          <w:szCs w:val="28"/>
        </w:rPr>
        <w:t>……</w:t>
      </w:r>
      <w:proofErr w:type="gramStart"/>
      <w:r w:rsidR="00FC68FE">
        <w:rPr>
          <w:szCs w:val="28"/>
        </w:rPr>
        <w:t>…….</w:t>
      </w:r>
      <w:proofErr w:type="gramEnd"/>
      <w:r w:rsidR="00FC68FE">
        <w:rPr>
          <w:szCs w:val="28"/>
        </w:rPr>
        <w:t>.</w:t>
      </w:r>
      <w:r>
        <w:rPr>
          <w:szCs w:val="28"/>
        </w:rPr>
        <w:t>opinie zebrania wiejskiego. Zarówno obwieszczenia, jak i uchwały o przystąpieniu czy komplet dokumentów wyłożonych do publicznego wglądu zostały zamieszczone na stronie internetowej Urzędu oraz Biuletynu Informacji Publicznej (BIP), o czym powiadomiono w ogłoszeniach i obwieszczeniach</w:t>
      </w:r>
      <w:r w:rsidR="0031757E" w:rsidRPr="00D51B73">
        <w:rPr>
          <w:rFonts w:cs="Times New Roman"/>
          <w:szCs w:val="28"/>
        </w:rPr>
        <w:t>,</w:t>
      </w:r>
    </w:p>
    <w:p w14:paraId="0653BAFA" w14:textId="369C1D04" w:rsidR="001D443B" w:rsidRDefault="00364CC4" w:rsidP="000C5CBF">
      <w:pPr>
        <w:pStyle w:val="Akapitzlist"/>
        <w:numPr>
          <w:ilvl w:val="3"/>
          <w:numId w:val="3"/>
        </w:numPr>
        <w:tabs>
          <w:tab w:val="clear" w:pos="1276"/>
          <w:tab w:val="num" w:pos="567"/>
        </w:tabs>
        <w:spacing w:after="120" w:line="240" w:lineRule="auto"/>
        <w:ind w:left="567"/>
        <w:rPr>
          <w:rFonts w:cstheme="minorHAnsi"/>
        </w:rPr>
      </w:pPr>
      <w:r>
        <w:rPr>
          <w:szCs w:val="28"/>
        </w:rPr>
        <w:t>zachowania jawności i przejrzystości procedur planistycznych: zapewniono możliwość wglądu do dokumentacji planistycznej i możliwość zapoznania się z proponowanymi rozwiązaniami, wybrane dokumenty zostały udostępnione poprzez BIP, stronę podmiotową Urzędu i w siedzibie Urzędu</w:t>
      </w:r>
      <w:r w:rsidR="0031757E" w:rsidRPr="00D51B73">
        <w:rPr>
          <w:rFonts w:cs="Times New Roman"/>
          <w:szCs w:val="28"/>
        </w:rPr>
        <w:t>,</w:t>
      </w:r>
    </w:p>
    <w:p w14:paraId="5538B181" w14:textId="672A3CEA" w:rsidR="001D443B" w:rsidRPr="00D56389" w:rsidRDefault="001D443B" w:rsidP="000C5CBF">
      <w:pPr>
        <w:pStyle w:val="Akapitzlist"/>
        <w:numPr>
          <w:ilvl w:val="3"/>
          <w:numId w:val="3"/>
        </w:numPr>
        <w:spacing w:after="120" w:line="240" w:lineRule="auto"/>
        <w:ind w:left="567"/>
        <w:rPr>
          <w:rFonts w:cstheme="minorHAnsi"/>
        </w:rPr>
      </w:pPr>
      <w:r w:rsidRPr="00D56389">
        <w:rPr>
          <w:rFonts w:cstheme="minorHAnsi"/>
        </w:rPr>
        <w:t>potrzeb zapewnienia odpowiedniej ilości i jakości wody, do celów zaopatrzenia ludności: ustalony został sposób zaopatrzenia w</w:t>
      </w:r>
      <w:r w:rsidR="00D32432">
        <w:rPr>
          <w:rFonts w:cstheme="minorHAnsi"/>
        </w:rPr>
        <w:t> </w:t>
      </w:r>
      <w:r w:rsidRPr="00D56389">
        <w:rPr>
          <w:rFonts w:cstheme="minorHAnsi"/>
        </w:rPr>
        <w:t>wodę z</w:t>
      </w:r>
      <w:r w:rsidR="00336795">
        <w:rPr>
          <w:rFonts w:cstheme="minorHAnsi"/>
        </w:rPr>
        <w:t> </w:t>
      </w:r>
      <w:r w:rsidR="00364CC4">
        <w:rPr>
          <w:rFonts w:cstheme="minorHAnsi"/>
        </w:rPr>
        <w:t>urządzeń wodociągowych</w:t>
      </w:r>
      <w:r w:rsidR="0031757E">
        <w:rPr>
          <w:rFonts w:cs="Times New Roman"/>
          <w:szCs w:val="28"/>
        </w:rPr>
        <w:t>;</w:t>
      </w:r>
    </w:p>
    <w:p w14:paraId="7AFE93E7" w14:textId="5C92B84C" w:rsidR="001D443B" w:rsidRPr="00364CC4" w:rsidRDefault="001D443B" w:rsidP="000C5CBF">
      <w:pPr>
        <w:pStyle w:val="Akapitzlist"/>
        <w:numPr>
          <w:ilvl w:val="0"/>
          <w:numId w:val="5"/>
        </w:numPr>
        <w:spacing w:after="120" w:line="240" w:lineRule="auto"/>
        <w:ind w:left="567"/>
        <w:rPr>
          <w:rFonts w:cstheme="minorHAnsi"/>
        </w:rPr>
      </w:pPr>
      <w:r w:rsidRPr="00203670">
        <w:rPr>
          <w:rFonts w:cstheme="minorHAnsi"/>
        </w:rPr>
        <w:t xml:space="preserve">organ waży interes publiczny i interesy prywatne, w tym zgłaszane w postaci wniosków i uwag, zmierzające do ochrony istniejącego stanu </w:t>
      </w:r>
      <w:r w:rsidRPr="00203670">
        <w:rPr>
          <w:rFonts w:cstheme="minorHAnsi"/>
        </w:rPr>
        <w:lastRenderedPageBreak/>
        <w:t>zagospodarowania terenu, jak i zmian w zakresie jego zagospodarowania, a</w:t>
      </w:r>
      <w:r w:rsidR="00D32432">
        <w:rPr>
          <w:rFonts w:cstheme="minorHAnsi"/>
        </w:rPr>
        <w:t> </w:t>
      </w:r>
      <w:r w:rsidRPr="00203670">
        <w:rPr>
          <w:rFonts w:cstheme="minorHAnsi"/>
        </w:rPr>
        <w:t>także analizy ekonomiczne, środowiskowe i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 xml:space="preserve">społeczne: </w:t>
      </w:r>
      <w:r w:rsidR="00364CC4">
        <w:rPr>
          <w:szCs w:val="28"/>
        </w:rPr>
        <w:t>w planie miejscowym uwzględniono postulaty zawarte w złożonym przez przedsiębiorcę wniosku, na etapie wyłożenia do publicznego wglądu nie złożono uwag, a ponadto nie przewiduje się wystąpienia kolizji pomiędzy tymi interesami</w:t>
      </w:r>
      <w:r w:rsidR="0031757E" w:rsidRPr="00364CC4">
        <w:rPr>
          <w:rFonts w:cs="Calibri"/>
          <w:szCs w:val="28"/>
        </w:rPr>
        <w:t>;</w:t>
      </w:r>
    </w:p>
    <w:p w14:paraId="137CF04B" w14:textId="73DB9993" w:rsidR="001D443B" w:rsidRPr="00203670" w:rsidRDefault="001D443B" w:rsidP="000C5CBF">
      <w:pPr>
        <w:pStyle w:val="Akapitzlist"/>
        <w:numPr>
          <w:ilvl w:val="0"/>
          <w:numId w:val="5"/>
        </w:numPr>
        <w:spacing w:after="120" w:line="240" w:lineRule="auto"/>
        <w:ind w:left="567"/>
        <w:rPr>
          <w:rFonts w:cstheme="minorHAnsi"/>
        </w:rPr>
      </w:pPr>
      <w:r w:rsidRPr="00203670">
        <w:rPr>
          <w:rFonts w:cstheme="minorHAnsi"/>
        </w:rPr>
        <w:t xml:space="preserve">uwzględnienie wymagań ładu przestrzennego, efektywnego gospodarowania przestrzenią oraz walory ekonomiczne przestrzeni: </w:t>
      </w:r>
      <w:r w:rsidR="004D2DC4">
        <w:rPr>
          <w:szCs w:val="28"/>
        </w:rPr>
        <w:t>istniejący układ komunikacyjny zapewnia powiązanie z drogami znajdującymi się poza granicą planu miejscowego. Istniejący układ drogowy zapewnia dogodną możliwość przemieszczania się zarówno aut osobowych, jak i sprzętu służącemu wydobyciu i transportowi</w:t>
      </w:r>
      <w:r w:rsidRPr="00203670">
        <w:rPr>
          <w:rFonts w:cstheme="minorHAnsi"/>
        </w:rPr>
        <w:t>;</w:t>
      </w:r>
    </w:p>
    <w:p w14:paraId="6C32FCBF" w14:textId="77777777" w:rsidR="0083231A" w:rsidRDefault="001D443B" w:rsidP="000C5CBF">
      <w:pPr>
        <w:pStyle w:val="Akapitzlist"/>
        <w:numPr>
          <w:ilvl w:val="0"/>
          <w:numId w:val="5"/>
        </w:numPr>
        <w:spacing w:after="120" w:line="240" w:lineRule="auto"/>
        <w:ind w:left="567"/>
        <w:rPr>
          <w:rFonts w:cstheme="minorHAnsi"/>
        </w:rPr>
      </w:pPr>
      <w:r w:rsidRPr="00203670">
        <w:rPr>
          <w:rFonts w:cstheme="minorHAnsi"/>
        </w:rPr>
        <w:t xml:space="preserve">zgodność z wynikami analizy, o której mowa w art. 32 ust. 1, wraz datą uchwały rady gminy, o której mowa w art. 32 ust. 2 oraz sposób uwzględnienia uniwersalnego projektowania: stwierdzono zgodność z wynikami analizy zmian w zagospodarowaniu przestrzennym Gminy. Rada Miejska w Śremie podjęła uchwałę </w:t>
      </w:r>
      <w:r w:rsidR="0083231A" w:rsidRPr="00203670">
        <w:rPr>
          <w:rFonts w:cstheme="minorHAnsi"/>
        </w:rPr>
        <w:t xml:space="preserve">Nr </w:t>
      </w:r>
      <w:r w:rsidR="0083231A">
        <w:rPr>
          <w:rFonts w:cstheme="minorHAnsi"/>
        </w:rPr>
        <w:t>608/LII/2024</w:t>
      </w:r>
      <w:r w:rsidR="0083231A" w:rsidRPr="00203670">
        <w:rPr>
          <w:rFonts w:cstheme="minorHAnsi"/>
        </w:rPr>
        <w:t xml:space="preserve"> z dnia 1</w:t>
      </w:r>
      <w:r w:rsidR="0083231A">
        <w:rPr>
          <w:rFonts w:cstheme="minorHAnsi"/>
        </w:rPr>
        <w:t>1 kwietnia 2024 </w:t>
      </w:r>
      <w:r w:rsidR="0083231A" w:rsidRPr="00203670">
        <w:rPr>
          <w:rFonts w:cstheme="minorHAnsi"/>
        </w:rPr>
        <w:t xml:space="preserve">r. w sprawie aktualności </w:t>
      </w:r>
      <w:r w:rsidR="0083231A">
        <w:rPr>
          <w:rFonts w:cstheme="minorHAnsi"/>
        </w:rPr>
        <w:t>s</w:t>
      </w:r>
      <w:r w:rsidR="0083231A" w:rsidRPr="00203670">
        <w:rPr>
          <w:rFonts w:cstheme="minorHAnsi"/>
        </w:rPr>
        <w:t xml:space="preserve">tudium </w:t>
      </w:r>
      <w:r w:rsidR="0083231A">
        <w:rPr>
          <w:rFonts w:cstheme="minorHAnsi"/>
        </w:rPr>
        <w:t>u</w:t>
      </w:r>
      <w:r w:rsidR="0083231A" w:rsidRPr="00203670">
        <w:rPr>
          <w:rFonts w:cstheme="minorHAnsi"/>
        </w:rPr>
        <w:t>warunkowań i</w:t>
      </w:r>
      <w:r w:rsidR="0083231A">
        <w:rPr>
          <w:rFonts w:cstheme="minorHAnsi"/>
        </w:rPr>
        <w:t xml:space="preserve"> k</w:t>
      </w:r>
      <w:r w:rsidR="0083231A" w:rsidRPr="00203670">
        <w:rPr>
          <w:rFonts w:cstheme="minorHAnsi"/>
        </w:rPr>
        <w:t xml:space="preserve">ierunków </w:t>
      </w:r>
      <w:r w:rsidR="0083231A">
        <w:rPr>
          <w:rFonts w:cstheme="minorHAnsi"/>
        </w:rPr>
        <w:t>z</w:t>
      </w:r>
      <w:r w:rsidR="0083231A" w:rsidRPr="00203670">
        <w:rPr>
          <w:rFonts w:cstheme="minorHAnsi"/>
        </w:rPr>
        <w:t xml:space="preserve">agospodarowania </w:t>
      </w:r>
      <w:r w:rsidR="0083231A">
        <w:rPr>
          <w:rFonts w:cstheme="minorHAnsi"/>
        </w:rPr>
        <w:t>p</w:t>
      </w:r>
      <w:r w:rsidR="0083231A" w:rsidRPr="00203670">
        <w:rPr>
          <w:rFonts w:cstheme="minorHAnsi"/>
        </w:rPr>
        <w:t xml:space="preserve">rzestrzennego </w:t>
      </w:r>
      <w:r w:rsidR="0083231A">
        <w:rPr>
          <w:rFonts w:cstheme="minorHAnsi"/>
        </w:rPr>
        <w:t>g</w:t>
      </w:r>
      <w:r w:rsidR="0083231A" w:rsidRPr="00203670">
        <w:rPr>
          <w:rFonts w:cstheme="minorHAnsi"/>
        </w:rPr>
        <w:t xml:space="preserve">miny Śrem oraz miejscowych planów zagospodarowania </w:t>
      </w:r>
      <w:r w:rsidR="0083231A">
        <w:rPr>
          <w:rFonts w:cstheme="minorHAnsi"/>
        </w:rPr>
        <w:t>przestrzennego;</w:t>
      </w:r>
    </w:p>
    <w:p w14:paraId="2F65B8F4" w14:textId="798D7819" w:rsidR="004D2DC4" w:rsidRDefault="004D2DC4" w:rsidP="000C5CBF">
      <w:pPr>
        <w:pStyle w:val="Akapitzlist"/>
        <w:numPr>
          <w:ilvl w:val="0"/>
          <w:numId w:val="5"/>
        </w:numPr>
        <w:spacing w:after="120" w:line="240" w:lineRule="auto"/>
        <w:ind w:left="567"/>
        <w:rPr>
          <w:rFonts w:cstheme="minorHAnsi"/>
        </w:rPr>
      </w:pPr>
      <w:r>
        <w:rPr>
          <w:szCs w:val="28"/>
        </w:rPr>
        <w:t>sposób uwzględnienia uniwersalnego projektowania, o którym mowa w art. 2 pkt 4 ustawy z dnia 19 lipca 2019 r. o zapewnianiu dostępności osobom ze szczególnymi potrzebami, które uwzględniono w projekcie planu miejscowego adekwatnie do przeznaczenia terenu i zakresu możliwych ustaleń miejscowego planu zagospodarowania przestrzennego: wszelkie obiekty budowlane będą projektowane zgodnie z przepisami techniczno-budowlanymi określonymi w przepisach nadrzędnych w stosunku do planu miejscowego. Plan miejscowy dopuszcza jedynie lokalizację obiektów budowlanych związanych z działalnością wydobywczą;</w:t>
      </w:r>
    </w:p>
    <w:p w14:paraId="64299A82" w14:textId="211B25E5" w:rsidR="000528EC" w:rsidRPr="000528EC" w:rsidRDefault="0083231A" w:rsidP="000C5CBF">
      <w:pPr>
        <w:pStyle w:val="Akapitzlist"/>
        <w:numPr>
          <w:ilvl w:val="0"/>
          <w:numId w:val="5"/>
        </w:numPr>
        <w:spacing w:after="120" w:line="240" w:lineRule="auto"/>
        <w:ind w:left="567"/>
        <w:rPr>
          <w:rFonts w:cstheme="minorHAnsi"/>
        </w:rPr>
      </w:pPr>
      <w:r w:rsidRPr="004A0F1A">
        <w:rPr>
          <w:rFonts w:cstheme="minorHAnsi"/>
        </w:rPr>
        <w:t>wpływ na finanse publiczne</w:t>
      </w:r>
      <w:r w:rsidRPr="004A0F1A">
        <w:rPr>
          <w:rFonts w:cs="Times New Roman"/>
          <w:szCs w:val="28"/>
        </w:rPr>
        <w:t xml:space="preserve"> </w:t>
      </w:r>
      <w:r w:rsidRPr="003C7A67">
        <w:rPr>
          <w:rFonts w:cs="Times New Roman"/>
          <w:szCs w:val="28"/>
        </w:rPr>
        <w:t>wpływ na finanse publiczne został określony w opracowanej prognozie skutków finansowych uchwalenia planu miejscowego</w:t>
      </w:r>
      <w:r>
        <w:rPr>
          <w:rFonts w:cs="Times New Roman"/>
          <w:szCs w:val="28"/>
        </w:rPr>
        <w:t>.</w:t>
      </w:r>
    </w:p>
    <w:p w14:paraId="1AC443AA" w14:textId="77777777" w:rsidR="000528EC" w:rsidRPr="000528EC" w:rsidRDefault="000528EC" w:rsidP="000C5CBF">
      <w:pPr>
        <w:pStyle w:val="Akapitzlist"/>
        <w:spacing w:after="120" w:line="240" w:lineRule="auto"/>
        <w:ind w:left="567"/>
        <w:rPr>
          <w:rFonts w:cstheme="minorHAnsi"/>
        </w:rPr>
      </w:pPr>
    </w:p>
    <w:p w14:paraId="5A360C77" w14:textId="7A427D62" w:rsidR="000528EC" w:rsidRPr="000528EC" w:rsidRDefault="000528EC" w:rsidP="000C5CBF">
      <w:pPr>
        <w:autoSpaceDE w:val="0"/>
        <w:spacing w:after="120" w:line="240" w:lineRule="auto"/>
        <w:ind w:firstLine="680"/>
        <w:contextualSpacing/>
        <w:rPr>
          <w:rFonts w:eastAsia="Times New Roman" w:cs="Times New Roman"/>
          <w:szCs w:val="28"/>
          <w:lang w:eastAsia="ar-SA"/>
        </w:rPr>
      </w:pPr>
      <w:r w:rsidRPr="000528EC">
        <w:rPr>
          <w:rFonts w:eastAsia="Times New Roman" w:cs="Times New Roman"/>
          <w:szCs w:val="28"/>
          <w:lang w:eastAsia="ar-SA"/>
        </w:rPr>
        <w:t xml:space="preserve">W planie </w:t>
      </w:r>
      <w:r>
        <w:rPr>
          <w:rFonts w:eastAsia="Times New Roman" w:cs="Times New Roman"/>
          <w:szCs w:val="28"/>
          <w:lang w:eastAsia="ar-SA"/>
        </w:rPr>
        <w:t xml:space="preserve">miejscowym </w:t>
      </w:r>
      <w:r w:rsidRPr="000528EC">
        <w:rPr>
          <w:rFonts w:eastAsia="Times New Roman" w:cs="Times New Roman"/>
          <w:szCs w:val="28"/>
          <w:lang w:eastAsia="ar-SA"/>
        </w:rPr>
        <w:t>nie podjęto ustaleń w zakresie:</w:t>
      </w:r>
    </w:p>
    <w:p w14:paraId="668922D2" w14:textId="55273D22" w:rsidR="000528EC" w:rsidRPr="000528EC" w:rsidRDefault="000528EC" w:rsidP="000C5CBF">
      <w:pPr>
        <w:numPr>
          <w:ilvl w:val="0"/>
          <w:numId w:val="14"/>
        </w:numPr>
        <w:suppressAutoHyphens/>
        <w:spacing w:after="120" w:line="240" w:lineRule="auto"/>
        <w:contextualSpacing/>
        <w:rPr>
          <w:rFonts w:eastAsia="Calibri" w:cs="Calibri"/>
          <w:bCs/>
          <w:szCs w:val="28"/>
        </w:rPr>
      </w:pPr>
      <w:r w:rsidRPr="000528EC">
        <w:rPr>
          <w:rFonts w:eastAsia="Times New Roman" w:cs="Calibri"/>
          <w:szCs w:val="28"/>
          <w:lang w:eastAsia="ar-SA"/>
        </w:rPr>
        <w:t>wymagań wynikających z potrzeb kształtowania przestrzeni publicznych - ze względu na brak określenia obszarów przestrzeni publicznej w Studium uwarunkowań i kierunków zagospodarowania przestrzennego w odniesieniu do obszaru objętego planem</w:t>
      </w:r>
      <w:r>
        <w:rPr>
          <w:rFonts w:eastAsia="Times New Roman" w:cs="Calibri"/>
          <w:szCs w:val="28"/>
          <w:lang w:eastAsia="ar-SA"/>
        </w:rPr>
        <w:t xml:space="preserve"> miejscowym</w:t>
      </w:r>
      <w:r w:rsidRPr="000528EC">
        <w:rPr>
          <w:rFonts w:eastAsia="Times New Roman" w:cs="Calibri"/>
          <w:szCs w:val="28"/>
          <w:lang w:eastAsia="ar-SA"/>
        </w:rPr>
        <w:t>;</w:t>
      </w:r>
    </w:p>
    <w:p w14:paraId="3609BA37" w14:textId="146A080C" w:rsidR="000528EC" w:rsidRPr="000528EC" w:rsidRDefault="000528EC" w:rsidP="000C5CBF">
      <w:pPr>
        <w:numPr>
          <w:ilvl w:val="0"/>
          <w:numId w:val="14"/>
        </w:numPr>
        <w:suppressAutoHyphens/>
        <w:spacing w:after="120" w:line="240" w:lineRule="auto"/>
        <w:contextualSpacing/>
        <w:rPr>
          <w:rFonts w:eastAsia="Calibri" w:cs="Calibri"/>
          <w:bCs/>
          <w:szCs w:val="28"/>
        </w:rPr>
      </w:pPr>
      <w:r w:rsidRPr="000528EC">
        <w:rPr>
          <w:rFonts w:eastAsia="Times New Roman" w:cs="Calibri"/>
          <w:szCs w:val="28"/>
          <w:lang w:eastAsia="ar-SA"/>
        </w:rPr>
        <w:lastRenderedPageBreak/>
        <w:t>granic i sposobów zagospodarowania terenów lub obiektów podlegających ochronie, ustalonych na podstawie przepisów odrębnych, a także obszarów szczególnego zagrożenia powodzą, obszarów osuwania się mas ziemnych, krajobrazów priorytetowych określonych w audycie krajobrazowym - ze względu na ich niewystępowanie w ramach obszaru objętego planem</w:t>
      </w:r>
      <w:r>
        <w:rPr>
          <w:rFonts w:eastAsia="Times New Roman" w:cs="Calibri"/>
          <w:szCs w:val="28"/>
          <w:lang w:eastAsia="ar-SA"/>
        </w:rPr>
        <w:t xml:space="preserve"> miejscowym</w:t>
      </w:r>
      <w:r w:rsidRPr="000528EC">
        <w:rPr>
          <w:rFonts w:eastAsia="Times New Roman" w:cs="Calibri"/>
          <w:szCs w:val="28"/>
          <w:lang w:eastAsia="ar-SA"/>
        </w:rPr>
        <w:t>;</w:t>
      </w:r>
    </w:p>
    <w:p w14:paraId="658C80CC" w14:textId="4ADE1D62" w:rsidR="000528EC" w:rsidRPr="000528EC" w:rsidRDefault="000528EC" w:rsidP="000C5CBF">
      <w:pPr>
        <w:numPr>
          <w:ilvl w:val="0"/>
          <w:numId w:val="14"/>
        </w:numPr>
        <w:suppressAutoHyphens/>
        <w:spacing w:after="120" w:line="240" w:lineRule="auto"/>
        <w:contextualSpacing/>
        <w:rPr>
          <w:rFonts w:eastAsia="Calibri" w:cs="Calibri"/>
          <w:bCs/>
          <w:szCs w:val="28"/>
        </w:rPr>
      </w:pPr>
      <w:r w:rsidRPr="000528EC">
        <w:rPr>
          <w:rFonts w:eastAsia="TimesNewRomanPSMT" w:cs="Calibri"/>
          <w:szCs w:val="28"/>
          <w:lang w:eastAsia="ar-SA"/>
        </w:rPr>
        <w:t>szczegółowych zasad i warunków scalania i podziału nieruchomości</w:t>
      </w:r>
      <w:r w:rsidRPr="000528EC">
        <w:rPr>
          <w:rFonts w:eastAsia="Times New Roman" w:cs="Calibri"/>
          <w:bCs/>
          <w:szCs w:val="28"/>
          <w:lang w:eastAsia="ar-SA"/>
        </w:rPr>
        <w:t xml:space="preserve"> - obszar objęty planem stanowi jedną nieruchomość gruntową.</w:t>
      </w:r>
    </w:p>
    <w:p w14:paraId="562A140E" w14:textId="236CB617" w:rsidR="004A288C" w:rsidRDefault="001D443B" w:rsidP="000C5CBF">
      <w:pPr>
        <w:spacing w:after="120" w:line="240" w:lineRule="auto"/>
        <w:ind w:firstLine="567"/>
        <w:rPr>
          <w:rFonts w:cstheme="minorHAnsi"/>
        </w:rPr>
      </w:pPr>
      <w:r w:rsidRPr="00203670">
        <w:rPr>
          <w:rFonts w:cstheme="minorHAnsi"/>
        </w:rPr>
        <w:t xml:space="preserve">W związku z zachowaniem trybu sporządzania planu miejscowego, wymaganego ustawą o planowaniu i zagospodarowaniu przestrzennym oraz zachowaniem zgodności z polityką przestrzenną gminy, określoną w </w:t>
      </w:r>
      <w:r w:rsidR="00F44428">
        <w:rPr>
          <w:rFonts w:cstheme="minorHAnsi"/>
        </w:rPr>
        <w:t>s</w:t>
      </w:r>
      <w:r w:rsidRPr="00203670">
        <w:rPr>
          <w:rFonts w:cstheme="minorHAnsi"/>
        </w:rPr>
        <w:t xml:space="preserve">tudium </w:t>
      </w:r>
      <w:r w:rsidR="00F44428">
        <w:rPr>
          <w:rFonts w:cstheme="minorHAnsi"/>
        </w:rPr>
        <w:t>u</w:t>
      </w:r>
      <w:r w:rsidRPr="00203670">
        <w:rPr>
          <w:rFonts w:cstheme="minorHAnsi"/>
        </w:rPr>
        <w:t xml:space="preserve">warunkowań i </w:t>
      </w:r>
      <w:r w:rsidR="00F44428">
        <w:rPr>
          <w:rFonts w:cstheme="minorHAnsi"/>
        </w:rPr>
        <w:t>k</w:t>
      </w:r>
      <w:r w:rsidRPr="00203670">
        <w:rPr>
          <w:rFonts w:cstheme="minorHAnsi"/>
        </w:rPr>
        <w:t xml:space="preserve">ierunków </w:t>
      </w:r>
      <w:r w:rsidR="00F44428">
        <w:rPr>
          <w:rFonts w:cstheme="minorHAnsi"/>
        </w:rPr>
        <w:t>z</w:t>
      </w:r>
      <w:r w:rsidRPr="00203670">
        <w:rPr>
          <w:rFonts w:cstheme="minorHAnsi"/>
        </w:rPr>
        <w:t xml:space="preserve">agospodarowania </w:t>
      </w:r>
      <w:r w:rsidR="00F44428">
        <w:rPr>
          <w:rFonts w:cstheme="minorHAnsi"/>
        </w:rPr>
        <w:t>p</w:t>
      </w:r>
      <w:r w:rsidRPr="00203670">
        <w:rPr>
          <w:rFonts w:cstheme="minorHAnsi"/>
        </w:rPr>
        <w:t xml:space="preserve">rzestrzennego </w:t>
      </w:r>
      <w:r w:rsidR="00F44428">
        <w:rPr>
          <w:rFonts w:cstheme="minorHAnsi"/>
        </w:rPr>
        <w:t>g</w:t>
      </w:r>
      <w:r w:rsidRPr="00203670">
        <w:rPr>
          <w:rFonts w:cstheme="minorHAnsi"/>
        </w:rPr>
        <w:t>miny Śrem, podjęcie niniejszej uchwały jest zasadne.</w:t>
      </w:r>
    </w:p>
    <w:p w14:paraId="211E26AF" w14:textId="77777777" w:rsidR="0079064D" w:rsidRDefault="0079064D" w:rsidP="000C5CBF">
      <w:pPr>
        <w:spacing w:after="120" w:line="240" w:lineRule="auto"/>
        <w:ind w:firstLine="567"/>
        <w:rPr>
          <w:rFonts w:cstheme="minorHAnsi"/>
        </w:rPr>
      </w:pPr>
    </w:p>
    <w:sectPr w:rsidR="007906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1D170" w14:textId="77777777" w:rsidR="00AB4597" w:rsidRDefault="00AB4597" w:rsidP="00B17C1C">
      <w:pPr>
        <w:spacing w:after="0" w:line="240" w:lineRule="auto"/>
      </w:pPr>
      <w:r>
        <w:separator/>
      </w:r>
    </w:p>
  </w:endnote>
  <w:endnote w:type="continuationSeparator" w:id="0">
    <w:p w14:paraId="5C1291C3" w14:textId="77777777" w:rsidR="00AB4597" w:rsidRDefault="00AB4597" w:rsidP="00B1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8o00">
    <w:charset w:val="EE"/>
    <w:family w:val="auto"/>
    <w:pitch w:val="default"/>
  </w:font>
  <w:font w:name="TimesNewRomanPSMT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91FD5" w14:textId="77777777" w:rsidR="00505DBF" w:rsidRDefault="00505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9C1B5" w14:textId="77777777" w:rsidR="00505DBF" w:rsidRDefault="00505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DF890" w14:textId="77777777" w:rsidR="00505DBF" w:rsidRDefault="00505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0A246" w14:textId="77777777" w:rsidR="00AB4597" w:rsidRDefault="00AB4597" w:rsidP="00B17C1C">
      <w:pPr>
        <w:spacing w:after="0" w:line="240" w:lineRule="auto"/>
      </w:pPr>
      <w:r>
        <w:separator/>
      </w:r>
    </w:p>
  </w:footnote>
  <w:footnote w:type="continuationSeparator" w:id="0">
    <w:p w14:paraId="08C1F4EA" w14:textId="77777777" w:rsidR="00AB4597" w:rsidRDefault="00AB4597" w:rsidP="00B17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B8654" w14:textId="77777777" w:rsidR="00505DBF" w:rsidRDefault="00505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0435C" w14:textId="282F00DA" w:rsidR="00834753" w:rsidRPr="007A5ED5" w:rsidRDefault="00834753" w:rsidP="00834753">
    <w:pPr>
      <w:keepNext/>
      <w:autoSpaceDE w:val="0"/>
      <w:autoSpaceDN w:val="0"/>
      <w:adjustRightInd w:val="0"/>
      <w:spacing w:after="0"/>
      <w:jc w:val="right"/>
      <w:rPr>
        <w:rFonts w:eastAsia="Times New Roman" w:cs="Calibri"/>
        <w:sz w:val="20"/>
        <w:szCs w:val="20"/>
        <w:lang w:eastAsia="pl-PL"/>
      </w:rPr>
    </w:pPr>
    <w:bookmarkStart w:id="8" w:name="_Hlk175813771"/>
    <w:bookmarkStart w:id="9" w:name="_Hlk175813772"/>
    <w:bookmarkStart w:id="10" w:name="_Hlk175813773"/>
    <w:bookmarkStart w:id="11" w:name="_Hlk175813774"/>
    <w:bookmarkStart w:id="12" w:name="_Hlk175813775"/>
    <w:bookmarkStart w:id="13" w:name="_Hlk175813776"/>
    <w:r w:rsidRPr="007A5ED5">
      <w:rPr>
        <w:rFonts w:eastAsia="Times New Roman" w:cs="Calibri"/>
        <w:sz w:val="20"/>
        <w:szCs w:val="20"/>
        <w:lang w:eastAsia="pl-PL"/>
      </w:rPr>
      <w:t xml:space="preserve">Projekt wyłożony do publicznego wglądu w dniach od </w:t>
    </w:r>
    <w:r w:rsidR="00C165D4">
      <w:rPr>
        <w:rFonts w:eastAsia="Times New Roman" w:cs="Calibri"/>
        <w:sz w:val="20"/>
        <w:szCs w:val="20"/>
        <w:lang w:eastAsia="pl-PL"/>
      </w:rPr>
      <w:t>04.07</w:t>
    </w:r>
    <w:r>
      <w:rPr>
        <w:rFonts w:eastAsia="Times New Roman" w:cs="Calibri"/>
        <w:sz w:val="20"/>
        <w:szCs w:val="20"/>
        <w:lang w:eastAsia="pl-PL"/>
      </w:rPr>
      <w:t>.2025</w:t>
    </w:r>
    <w:r w:rsidRPr="007A5ED5">
      <w:rPr>
        <w:rFonts w:eastAsia="Times New Roman" w:cs="Calibri"/>
        <w:sz w:val="20"/>
        <w:szCs w:val="20"/>
        <w:lang w:eastAsia="pl-PL"/>
      </w:rPr>
      <w:t xml:space="preserve"> r. do </w:t>
    </w:r>
    <w:r w:rsidR="00C165D4">
      <w:rPr>
        <w:rFonts w:eastAsia="Times New Roman" w:cs="Calibri"/>
        <w:sz w:val="20"/>
        <w:szCs w:val="20"/>
        <w:lang w:eastAsia="pl-PL"/>
      </w:rPr>
      <w:t>28</w:t>
    </w:r>
    <w:r>
      <w:rPr>
        <w:rFonts w:eastAsia="Times New Roman" w:cs="Calibri"/>
        <w:sz w:val="20"/>
        <w:szCs w:val="20"/>
        <w:lang w:eastAsia="pl-PL"/>
      </w:rPr>
      <w:t>.07.2025</w:t>
    </w:r>
    <w:r w:rsidRPr="007A5ED5">
      <w:rPr>
        <w:rFonts w:eastAsia="Times New Roman" w:cs="Calibri"/>
        <w:sz w:val="20"/>
        <w:szCs w:val="20"/>
        <w:lang w:eastAsia="pl-PL"/>
      </w:rPr>
      <w:t xml:space="preserve"> r. </w:t>
    </w:r>
  </w:p>
  <w:p w14:paraId="2A550F8B" w14:textId="788506BF" w:rsidR="00834753" w:rsidRPr="007A5ED5" w:rsidRDefault="00834753" w:rsidP="00834753">
    <w:pPr>
      <w:autoSpaceDE w:val="0"/>
      <w:autoSpaceDN w:val="0"/>
      <w:adjustRightInd w:val="0"/>
      <w:spacing w:after="0"/>
      <w:jc w:val="right"/>
      <w:rPr>
        <w:rFonts w:eastAsia="Times New Roman" w:cs="Calibri"/>
        <w:sz w:val="20"/>
        <w:szCs w:val="20"/>
        <w:lang w:eastAsia="pl-PL"/>
      </w:rPr>
    </w:pPr>
    <w:r w:rsidRPr="007A5ED5">
      <w:rPr>
        <w:rFonts w:eastAsia="Times New Roman" w:cs="Calibri"/>
        <w:sz w:val="20"/>
        <w:szCs w:val="20"/>
        <w:lang w:eastAsia="pl-PL"/>
      </w:rPr>
      <w:t xml:space="preserve">dyskusja publiczna: </w:t>
    </w:r>
    <w:r>
      <w:rPr>
        <w:rFonts w:eastAsia="Times New Roman" w:cs="Calibri"/>
        <w:sz w:val="20"/>
        <w:szCs w:val="20"/>
        <w:lang w:eastAsia="pl-PL"/>
      </w:rPr>
      <w:t>08.07.2025</w:t>
    </w:r>
    <w:r w:rsidRPr="007A5ED5">
      <w:rPr>
        <w:rFonts w:eastAsia="Times New Roman" w:cs="Calibri"/>
        <w:sz w:val="20"/>
        <w:szCs w:val="20"/>
        <w:lang w:eastAsia="pl-PL"/>
      </w:rPr>
      <w:t xml:space="preserve"> r i </w:t>
    </w:r>
    <w:r>
      <w:rPr>
        <w:rFonts w:eastAsia="Times New Roman" w:cs="Calibri"/>
        <w:sz w:val="20"/>
        <w:szCs w:val="20"/>
        <w:lang w:eastAsia="pl-PL"/>
      </w:rPr>
      <w:t>1</w:t>
    </w:r>
    <w:r w:rsidR="00C165D4">
      <w:rPr>
        <w:rFonts w:eastAsia="Times New Roman" w:cs="Calibri"/>
        <w:sz w:val="20"/>
        <w:szCs w:val="20"/>
        <w:lang w:eastAsia="pl-PL"/>
      </w:rPr>
      <w:t>5</w:t>
    </w:r>
    <w:r>
      <w:rPr>
        <w:rFonts w:eastAsia="Times New Roman" w:cs="Calibri"/>
        <w:sz w:val="20"/>
        <w:szCs w:val="20"/>
        <w:lang w:eastAsia="pl-PL"/>
      </w:rPr>
      <w:t>.07.2025</w:t>
    </w:r>
    <w:r w:rsidRPr="007A5ED5">
      <w:rPr>
        <w:rFonts w:eastAsia="Times New Roman" w:cs="Calibri"/>
        <w:sz w:val="20"/>
        <w:szCs w:val="20"/>
        <w:lang w:eastAsia="pl-PL"/>
      </w:rPr>
      <w:t xml:space="preserve"> r. </w:t>
    </w:r>
  </w:p>
  <w:p w14:paraId="1C420949" w14:textId="1B07908B" w:rsidR="00834753" w:rsidRPr="007A5ED5" w:rsidRDefault="00834753" w:rsidP="00834753">
    <w:pPr>
      <w:autoSpaceDE w:val="0"/>
      <w:autoSpaceDN w:val="0"/>
      <w:adjustRightInd w:val="0"/>
      <w:spacing w:after="0"/>
      <w:jc w:val="right"/>
      <w:rPr>
        <w:rFonts w:eastAsia="Times New Roman" w:cs="Calibri"/>
        <w:sz w:val="20"/>
        <w:szCs w:val="20"/>
        <w:lang w:eastAsia="pl-PL"/>
      </w:rPr>
    </w:pPr>
    <w:r w:rsidRPr="007A5ED5">
      <w:rPr>
        <w:rFonts w:eastAsia="Times New Roman" w:cs="Calibri"/>
        <w:sz w:val="20"/>
        <w:szCs w:val="20"/>
        <w:lang w:eastAsia="pl-PL"/>
      </w:rPr>
      <w:t xml:space="preserve">termin składania uwag: </w:t>
    </w:r>
    <w:r w:rsidR="00C165D4">
      <w:rPr>
        <w:rFonts w:eastAsia="Times New Roman" w:cs="Calibri"/>
        <w:sz w:val="20"/>
        <w:szCs w:val="20"/>
        <w:lang w:eastAsia="pl-PL"/>
      </w:rPr>
      <w:t>13.08</w:t>
    </w:r>
    <w:r>
      <w:rPr>
        <w:rFonts w:eastAsia="Times New Roman" w:cs="Calibri"/>
        <w:sz w:val="20"/>
        <w:szCs w:val="20"/>
        <w:lang w:eastAsia="pl-PL"/>
      </w:rPr>
      <w:t>.2025</w:t>
    </w:r>
    <w:r w:rsidRPr="007A5ED5">
      <w:rPr>
        <w:rFonts w:eastAsia="Times New Roman" w:cs="Calibri"/>
        <w:sz w:val="20"/>
        <w:szCs w:val="20"/>
        <w:lang w:eastAsia="pl-PL"/>
      </w:rPr>
      <w:t xml:space="preserve"> r. </w:t>
    </w:r>
    <w:bookmarkEnd w:id="8"/>
    <w:bookmarkEnd w:id="9"/>
    <w:bookmarkEnd w:id="10"/>
    <w:bookmarkEnd w:id="11"/>
    <w:bookmarkEnd w:id="12"/>
    <w:bookmarkEnd w:id="1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DACCF" w14:textId="77777777" w:rsidR="00505DBF" w:rsidRDefault="00505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06512"/>
    <w:multiLevelType w:val="multilevel"/>
    <w:tmpl w:val="52B67AA6"/>
    <w:styleLink w:val="rem"/>
    <w:lvl w:ilvl="0">
      <w:start w:val="1"/>
      <w:numFmt w:val="decimal"/>
      <w:suff w:val="space"/>
      <w:lvlText w:val="§%1."/>
      <w:lvlJc w:val="left"/>
      <w:pPr>
        <w:ind w:left="851" w:hanging="143"/>
      </w:pPr>
      <w:rPr>
        <w:rFonts w:ascii="Calibri" w:hAnsi="Calibri" w:cstheme="majorHAnsi" w:hint="default"/>
        <w:b w:val="0"/>
        <w:bCs w:val="0"/>
        <w:i w:val="0"/>
        <w:color w:val="000000"/>
        <w:spacing w:val="0"/>
        <w:sz w:val="28"/>
        <w:szCs w:val="28"/>
      </w:rPr>
    </w:lvl>
    <w:lvl w:ilvl="1">
      <w:start w:val="1"/>
      <w:numFmt w:val="decimal"/>
      <w:lvlText w:val="%2."/>
      <w:lvlJc w:val="left"/>
      <w:pPr>
        <w:ind w:left="992" w:hanging="284"/>
      </w:pPr>
      <w:rPr>
        <w:rFonts w:ascii="Calibri" w:hAnsi="Calibri" w:hint="default"/>
        <w:b w:val="0"/>
        <w:bCs/>
        <w:i w:val="0"/>
        <w:color w:val="000000"/>
        <w:spacing w:val="0"/>
        <w:w w:val="100"/>
        <w:kern w:val="0"/>
        <w:sz w:val="28"/>
        <w:szCs w:val="28"/>
      </w:rPr>
    </w:lvl>
    <w:lvl w:ilvl="2">
      <w:start w:val="1"/>
      <w:numFmt w:val="decimal"/>
      <w:lvlText w:val="%3)"/>
      <w:lvlJc w:val="left"/>
      <w:pPr>
        <w:ind w:left="1615" w:hanging="199"/>
      </w:pPr>
      <w:rPr>
        <w:rFonts w:ascii="Calibri" w:hAnsi="Calibri" w:hint="default"/>
        <w:b w:val="0"/>
        <w:i w:val="0"/>
        <w:color w:val="000000"/>
        <w:spacing w:val="0"/>
        <w:w w:val="100"/>
        <w:sz w:val="28"/>
        <w:szCs w:val="28"/>
      </w:rPr>
    </w:lvl>
    <w:lvl w:ilvl="3">
      <w:start w:val="1"/>
      <w:numFmt w:val="lowerLetter"/>
      <w:lvlText w:val="%4)"/>
      <w:lvlJc w:val="left"/>
      <w:pPr>
        <w:tabs>
          <w:tab w:val="num" w:pos="1984"/>
        </w:tabs>
        <w:ind w:left="1842" w:hanging="142"/>
      </w:pPr>
      <w:rPr>
        <w:rFonts w:ascii="Calibri" w:hAnsi="Calibri" w:hint="default"/>
        <w:b w:val="0"/>
        <w:i w:val="0"/>
        <w:color w:val="000000"/>
        <w:spacing w:val="0"/>
        <w:w w:val="1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984"/>
        </w:tabs>
        <w:ind w:left="2267" w:hanging="283"/>
      </w:pPr>
      <w:rPr>
        <w:rFonts w:ascii="Symbol" w:hAnsi="Symbol" w:hint="default"/>
        <w:b w:val="0"/>
        <w:i w:val="0"/>
      </w:rPr>
    </w:lvl>
    <w:lvl w:ilvl="5">
      <w:start w:val="1"/>
      <w:numFmt w:val="none"/>
      <w:lvlText w:val="– –"/>
      <w:lvlJc w:val="left"/>
      <w:pPr>
        <w:ind w:left="2863" w:hanging="62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" w15:restartNumberingAfterBreak="0">
    <w:nsid w:val="0BDE7135"/>
    <w:multiLevelType w:val="multilevel"/>
    <w:tmpl w:val="D54A27F6"/>
    <w:lvl w:ilvl="0">
      <w:start w:val="1"/>
      <w:numFmt w:val="decimal"/>
      <w:lvlText w:val="§%1."/>
      <w:lvlJc w:val="left"/>
      <w:pPr>
        <w:ind w:left="2836" w:hanging="284"/>
      </w:pPr>
      <w:rPr>
        <w:rFonts w:ascii="Arial" w:hAnsi="Arial" w:hint="default"/>
        <w:b/>
        <w:i w:val="0"/>
        <w:color w:val="000000" w:themeColor="text1"/>
        <w:spacing w:val="0"/>
        <w:position w:val="0"/>
        <w:sz w:val="20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000000" w:themeColor="text1"/>
        <w:spacing w:val="0"/>
        <w:w w:val="100"/>
        <w:kern w:val="0"/>
        <w:position w:val="0"/>
        <w:sz w:val="20"/>
      </w:rPr>
    </w:lvl>
    <w:lvl w:ilvl="2">
      <w:start w:val="1"/>
      <w:numFmt w:val="decimal"/>
      <w:lvlText w:val="%3)"/>
      <w:lvlJc w:val="left"/>
      <w:pPr>
        <w:ind w:left="992" w:hanging="283"/>
      </w:pPr>
      <w:rPr>
        <w:rFonts w:ascii="Arial" w:hAnsi="Arial" w:hint="default"/>
        <w:b w:val="0"/>
        <w:i w:val="0"/>
        <w:color w:val="000000" w:themeColor="text1"/>
        <w:spacing w:val="0"/>
        <w:w w:val="100"/>
        <w:position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="Arial" w:hAnsi="Arial" w:hint="default"/>
        <w:b w:val="0"/>
        <w:i w:val="0"/>
        <w:color w:val="000000" w:themeColor="text1"/>
        <w:spacing w:val="0"/>
        <w:w w:val="100"/>
        <w:position w:val="0"/>
        <w:sz w:val="20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707FAD"/>
    <w:multiLevelType w:val="hybridMultilevel"/>
    <w:tmpl w:val="787C89C4"/>
    <w:lvl w:ilvl="0" w:tplc="AA5063F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6DE"/>
    <w:multiLevelType w:val="hybridMultilevel"/>
    <w:tmpl w:val="9F2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84C3E"/>
    <w:multiLevelType w:val="hybridMultilevel"/>
    <w:tmpl w:val="46B4C16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E33DFC"/>
    <w:multiLevelType w:val="multilevel"/>
    <w:tmpl w:val="E7A2EE08"/>
    <w:lvl w:ilvl="0">
      <w:start w:val="1"/>
      <w:numFmt w:val="decimal"/>
      <w:suff w:val="space"/>
      <w:lvlText w:val="§%1."/>
      <w:lvlJc w:val="left"/>
      <w:pPr>
        <w:ind w:left="284" w:hanging="284"/>
      </w:pPr>
      <w:rPr>
        <w:rFonts w:ascii="Calibri" w:hAnsi="Calibri" w:cs="Calibri" w:hint="default"/>
        <w:b w:val="0"/>
        <w:bCs w:val="0"/>
        <w:i w:val="0"/>
        <w:color w:val="000000"/>
        <w:spacing w:val="0"/>
        <w:sz w:val="28"/>
        <w:szCs w:val="28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Theme="minorHAnsi" w:hAnsiTheme="minorHAnsi" w:cstheme="minorHAnsi" w:hint="default"/>
        <w:b w:val="0"/>
        <w:bCs/>
        <w:i w:val="0"/>
        <w:color w:val="000000"/>
        <w:spacing w:val="0"/>
        <w:w w:val="100"/>
        <w:kern w:val="0"/>
        <w:sz w:val="28"/>
        <w:szCs w:val="28"/>
      </w:rPr>
    </w:lvl>
    <w:lvl w:ilvl="2">
      <w:start w:val="1"/>
      <w:numFmt w:val="decimal"/>
      <w:lvlText w:val="%3)"/>
      <w:lvlJc w:val="left"/>
      <w:pPr>
        <w:ind w:left="992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  <w:b w:val="0"/>
        <w:i w:val="0"/>
      </w:rPr>
    </w:lvl>
    <w:lvl w:ilvl="5">
      <w:start w:val="1"/>
      <w:numFmt w:val="none"/>
      <w:lvlText w:val="– –"/>
      <w:lvlJc w:val="left"/>
      <w:pPr>
        <w:ind w:left="2155" w:hanging="62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CA154F"/>
    <w:multiLevelType w:val="hybridMultilevel"/>
    <w:tmpl w:val="3C3E9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76146"/>
    <w:multiLevelType w:val="hybridMultilevel"/>
    <w:tmpl w:val="46B4C16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A27F05"/>
    <w:multiLevelType w:val="multilevel"/>
    <w:tmpl w:val="E7A2EE08"/>
    <w:lvl w:ilvl="0">
      <w:start w:val="1"/>
      <w:numFmt w:val="decimal"/>
      <w:suff w:val="space"/>
      <w:lvlText w:val="§%1."/>
      <w:lvlJc w:val="left"/>
      <w:pPr>
        <w:ind w:left="284" w:hanging="284"/>
      </w:pPr>
      <w:rPr>
        <w:rFonts w:ascii="Calibri" w:hAnsi="Calibri" w:cs="Calibri" w:hint="default"/>
        <w:b w:val="0"/>
        <w:bCs w:val="0"/>
        <w:i w:val="0"/>
        <w:color w:val="000000"/>
        <w:spacing w:val="0"/>
        <w:sz w:val="28"/>
        <w:szCs w:val="28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Theme="minorHAnsi" w:hAnsiTheme="minorHAnsi" w:cstheme="minorHAnsi" w:hint="default"/>
        <w:b w:val="0"/>
        <w:bCs/>
        <w:i w:val="0"/>
        <w:color w:val="000000"/>
        <w:spacing w:val="0"/>
        <w:w w:val="100"/>
        <w:kern w:val="0"/>
        <w:sz w:val="28"/>
        <w:szCs w:val="28"/>
      </w:rPr>
    </w:lvl>
    <w:lvl w:ilvl="2">
      <w:start w:val="1"/>
      <w:numFmt w:val="decimal"/>
      <w:lvlText w:val="%3)"/>
      <w:lvlJc w:val="left"/>
      <w:pPr>
        <w:ind w:left="992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  <w:b w:val="0"/>
        <w:i w:val="0"/>
      </w:rPr>
    </w:lvl>
    <w:lvl w:ilvl="5">
      <w:start w:val="1"/>
      <w:numFmt w:val="none"/>
      <w:lvlText w:val="– –"/>
      <w:lvlJc w:val="left"/>
      <w:pPr>
        <w:ind w:left="2155" w:hanging="62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A2A60C3"/>
    <w:multiLevelType w:val="multilevel"/>
    <w:tmpl w:val="B6F8E250"/>
    <w:lvl w:ilvl="0">
      <w:start w:val="1"/>
      <w:numFmt w:val="decimal"/>
      <w:lvlText w:val="%1)"/>
      <w:lvlJc w:val="left"/>
      <w:pPr>
        <w:ind w:left="284" w:hanging="284"/>
      </w:pPr>
      <w:rPr>
        <w:rFonts w:asciiTheme="minorHAnsi" w:eastAsiaTheme="minorHAnsi" w:hAnsiTheme="minorHAnsi" w:cstheme="minorHAnsi"/>
        <w:b w:val="0"/>
        <w:bCs w:val="0"/>
        <w:i w:val="0"/>
        <w:color w:val="000000" w:themeColor="text1"/>
        <w:spacing w:val="0"/>
        <w:position w:val="0"/>
        <w:sz w:val="28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Theme="minorHAnsi" w:hAnsiTheme="minorHAnsi" w:cstheme="minorHAnsi" w:hint="default"/>
        <w:b w:val="0"/>
        <w:i w:val="0"/>
        <w:color w:val="000000" w:themeColor="text1"/>
        <w:spacing w:val="0"/>
        <w:w w:val="100"/>
        <w:kern w:val="0"/>
        <w:position w:val="0"/>
        <w:sz w:val="28"/>
        <w14:ligatures w14:val="none"/>
        <w14:numForm w14:val="default"/>
        <w14:numSpacing w14:val="default"/>
        <w14:stylisticSets/>
      </w:rPr>
    </w:lvl>
    <w:lvl w:ilvl="2">
      <w:start w:val="1"/>
      <w:numFmt w:val="decimal"/>
      <w:lvlText w:val="%3)"/>
      <w:lvlJc w:val="left"/>
      <w:pPr>
        <w:ind w:left="708" w:hanging="283"/>
      </w:pPr>
      <w:rPr>
        <w:rFonts w:asciiTheme="minorHAnsi" w:hAnsiTheme="minorHAnsi" w:cstheme="minorHAnsi" w:hint="default"/>
        <w:b w:val="0"/>
        <w:i w:val="0"/>
        <w:color w:val="000000" w:themeColor="text1"/>
        <w:spacing w:val="0"/>
        <w:w w:val="100"/>
        <w:position w:val="0"/>
        <w:sz w:val="28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Theme="minorHAnsi" w:hAnsiTheme="minorHAnsi" w:cstheme="minorHAnsi" w:hint="default"/>
        <w:b w:val="0"/>
        <w:i w:val="0"/>
        <w:color w:val="000000" w:themeColor="text1"/>
        <w:spacing w:val="0"/>
        <w:w w:val="100"/>
        <w:position w:val="0"/>
        <w:sz w:val="28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</w:rPr>
    </w:lvl>
    <w:lvl w:ilvl="5">
      <w:start w:val="1"/>
      <w:numFmt w:val="none"/>
      <w:lvlText w:val="- - 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FEA13D6"/>
    <w:multiLevelType w:val="hybridMultilevel"/>
    <w:tmpl w:val="1DF48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E75BA"/>
    <w:multiLevelType w:val="multilevel"/>
    <w:tmpl w:val="5F92D514"/>
    <w:lvl w:ilvl="0">
      <w:start w:val="1"/>
      <w:numFmt w:val="decimal"/>
      <w:lvlText w:val="§%1."/>
      <w:lvlJc w:val="left"/>
      <w:pPr>
        <w:ind w:left="284" w:hanging="284"/>
      </w:pPr>
      <w:rPr>
        <w:rFonts w:ascii="Times New Roman" w:hAnsi="Times New Roman" w:cs="Arial"/>
        <w:b/>
        <w:i w:val="0"/>
        <w:color w:val="000000" w:themeColor="text1"/>
        <w:spacing w:val="0"/>
        <w:position w:val="0"/>
        <w:sz w:val="24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kern w:val="0"/>
        <w:position w:val="0"/>
        <w:sz w:val="24"/>
      </w:rPr>
    </w:lvl>
    <w:lvl w:ilvl="2">
      <w:start w:val="1"/>
      <w:numFmt w:val="decimal"/>
      <w:lvlText w:val="%3)"/>
      <w:lvlJc w:val="left"/>
      <w:pPr>
        <w:ind w:left="992" w:hanging="283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position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position w:val="0"/>
        <w:sz w:val="24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7C37B63"/>
    <w:multiLevelType w:val="multilevel"/>
    <w:tmpl w:val="77CE8148"/>
    <w:lvl w:ilvl="0">
      <w:start w:val="1"/>
      <w:numFmt w:val="ordinal"/>
      <w:lvlText w:val="§%1"/>
      <w:lvlJc w:val="left"/>
      <w:pPr>
        <w:ind w:left="284" w:hanging="284"/>
      </w:pPr>
      <w:rPr>
        <w:rFonts w:hint="default"/>
        <w:b/>
        <w:bCs/>
        <w:i w:val="0"/>
        <w:color w:val="000000" w:themeColor="text1"/>
        <w:spacing w:val="0"/>
        <w:position w:val="0"/>
        <w:sz w:val="28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kern w:val="0"/>
        <w:position w:val="0"/>
        <w:sz w:val="28"/>
        <w14:ligatures w14:val="none"/>
        <w14:numForm w14:val="default"/>
        <w14:numSpacing w14:val="default"/>
        <w14:stylisticSets/>
      </w:rPr>
    </w:lvl>
    <w:lvl w:ilvl="2">
      <w:start w:val="1"/>
      <w:numFmt w:val="decimal"/>
      <w:lvlText w:val="%3)"/>
      <w:lvlJc w:val="left"/>
      <w:pPr>
        <w:ind w:left="708" w:hanging="283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position w:val="0"/>
        <w:sz w:val="28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position w:val="0"/>
        <w:sz w:val="28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</w:rPr>
    </w:lvl>
    <w:lvl w:ilvl="5">
      <w:start w:val="1"/>
      <w:numFmt w:val="none"/>
      <w:lvlText w:val="- - 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E7601D8"/>
    <w:multiLevelType w:val="multilevel"/>
    <w:tmpl w:val="046C05AE"/>
    <w:lvl w:ilvl="0">
      <w:start w:val="11"/>
      <w:numFmt w:val="decimal"/>
      <w:suff w:val="space"/>
      <w:lvlText w:val="§%1."/>
      <w:lvlJc w:val="left"/>
      <w:pPr>
        <w:ind w:left="284" w:hanging="284"/>
      </w:pPr>
      <w:rPr>
        <w:rFonts w:ascii="Calibri" w:hAnsi="Calibri" w:cs="Calibri" w:hint="default"/>
        <w:b w:val="0"/>
        <w:bCs w:val="0"/>
        <w:i w:val="0"/>
        <w:color w:val="000000"/>
        <w:spacing w:val="0"/>
        <w:sz w:val="28"/>
        <w:szCs w:val="28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Theme="minorHAnsi" w:hAnsiTheme="minorHAnsi" w:cstheme="minorHAnsi" w:hint="default"/>
        <w:b w:val="0"/>
        <w:bCs/>
        <w:i w:val="0"/>
        <w:color w:val="000000"/>
        <w:spacing w:val="0"/>
        <w:w w:val="100"/>
        <w:kern w:val="0"/>
        <w:sz w:val="28"/>
        <w:szCs w:val="28"/>
      </w:rPr>
    </w:lvl>
    <w:lvl w:ilvl="2">
      <w:start w:val="1"/>
      <w:numFmt w:val="decimal"/>
      <w:lvlText w:val="%3)"/>
      <w:lvlJc w:val="left"/>
      <w:pPr>
        <w:ind w:left="992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  <w:b w:val="0"/>
        <w:i w:val="0"/>
      </w:rPr>
    </w:lvl>
    <w:lvl w:ilvl="5">
      <w:start w:val="1"/>
      <w:numFmt w:val="none"/>
      <w:lvlText w:val="– –"/>
      <w:lvlJc w:val="left"/>
      <w:pPr>
        <w:ind w:left="2155" w:hanging="62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6EE6854"/>
    <w:multiLevelType w:val="multilevel"/>
    <w:tmpl w:val="E7A2EE08"/>
    <w:lvl w:ilvl="0">
      <w:start w:val="1"/>
      <w:numFmt w:val="decimal"/>
      <w:suff w:val="space"/>
      <w:lvlText w:val="§%1."/>
      <w:lvlJc w:val="left"/>
      <w:pPr>
        <w:ind w:left="284" w:hanging="284"/>
      </w:pPr>
      <w:rPr>
        <w:rFonts w:ascii="Calibri" w:hAnsi="Calibri" w:cs="Calibri" w:hint="default"/>
        <w:b w:val="0"/>
        <w:bCs w:val="0"/>
        <w:i w:val="0"/>
        <w:color w:val="000000"/>
        <w:spacing w:val="0"/>
        <w:sz w:val="28"/>
        <w:szCs w:val="28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Theme="minorHAnsi" w:hAnsiTheme="minorHAnsi" w:cstheme="minorHAnsi" w:hint="default"/>
        <w:b w:val="0"/>
        <w:bCs/>
        <w:i w:val="0"/>
        <w:color w:val="000000"/>
        <w:spacing w:val="0"/>
        <w:w w:val="100"/>
        <w:kern w:val="0"/>
        <w:sz w:val="28"/>
        <w:szCs w:val="28"/>
      </w:rPr>
    </w:lvl>
    <w:lvl w:ilvl="2">
      <w:start w:val="1"/>
      <w:numFmt w:val="decimal"/>
      <w:lvlText w:val="%3)"/>
      <w:lvlJc w:val="left"/>
      <w:pPr>
        <w:ind w:left="992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  <w:b w:val="0"/>
        <w:i w:val="0"/>
      </w:rPr>
    </w:lvl>
    <w:lvl w:ilvl="5">
      <w:start w:val="1"/>
      <w:numFmt w:val="none"/>
      <w:lvlText w:val="– –"/>
      <w:lvlJc w:val="left"/>
      <w:pPr>
        <w:ind w:left="2155" w:hanging="62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01999473">
    <w:abstractNumId w:val="0"/>
  </w:num>
  <w:num w:numId="2" w16cid:durableId="1854221400">
    <w:abstractNumId w:val="5"/>
  </w:num>
  <w:num w:numId="3" w16cid:durableId="2105876635">
    <w:abstractNumId w:val="9"/>
  </w:num>
  <w:num w:numId="4" w16cid:durableId="928806338">
    <w:abstractNumId w:val="4"/>
  </w:num>
  <w:num w:numId="5" w16cid:durableId="607272364">
    <w:abstractNumId w:val="2"/>
  </w:num>
  <w:num w:numId="6" w16cid:durableId="869339995">
    <w:abstractNumId w:val="10"/>
  </w:num>
  <w:num w:numId="7" w16cid:durableId="1710521287">
    <w:abstractNumId w:val="3"/>
  </w:num>
  <w:num w:numId="8" w16cid:durableId="554394077">
    <w:abstractNumId w:val="1"/>
  </w:num>
  <w:num w:numId="9" w16cid:durableId="1689329972">
    <w:abstractNumId w:val="11"/>
  </w:num>
  <w:num w:numId="10" w16cid:durableId="1996764328">
    <w:abstractNumId w:val="12"/>
  </w:num>
  <w:num w:numId="11" w16cid:durableId="663705559">
    <w:abstractNumId w:val="14"/>
  </w:num>
  <w:num w:numId="12" w16cid:durableId="1005397787">
    <w:abstractNumId w:val="8"/>
  </w:num>
  <w:num w:numId="13" w16cid:durableId="2143569353">
    <w:abstractNumId w:val="13"/>
  </w:num>
  <w:num w:numId="14" w16cid:durableId="167671599">
    <w:abstractNumId w:val="7"/>
  </w:num>
  <w:num w:numId="15" w16cid:durableId="6946944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2B"/>
    <w:rsid w:val="00010ABC"/>
    <w:rsid w:val="00015D2E"/>
    <w:rsid w:val="000179BA"/>
    <w:rsid w:val="00032418"/>
    <w:rsid w:val="00037B00"/>
    <w:rsid w:val="00044178"/>
    <w:rsid w:val="00045CDD"/>
    <w:rsid w:val="0005034F"/>
    <w:rsid w:val="000528EC"/>
    <w:rsid w:val="00054ABB"/>
    <w:rsid w:val="00057452"/>
    <w:rsid w:val="00071363"/>
    <w:rsid w:val="000725C2"/>
    <w:rsid w:val="000739F4"/>
    <w:rsid w:val="0008010C"/>
    <w:rsid w:val="000855A5"/>
    <w:rsid w:val="00093432"/>
    <w:rsid w:val="00094630"/>
    <w:rsid w:val="00094665"/>
    <w:rsid w:val="00095FB8"/>
    <w:rsid w:val="000A4E71"/>
    <w:rsid w:val="000B552A"/>
    <w:rsid w:val="000C4271"/>
    <w:rsid w:val="000C4DDD"/>
    <w:rsid w:val="000C5CBF"/>
    <w:rsid w:val="000C60ED"/>
    <w:rsid w:val="000C79CC"/>
    <w:rsid w:val="000D13C2"/>
    <w:rsid w:val="000E5804"/>
    <w:rsid w:val="000E6914"/>
    <w:rsid w:val="000F5272"/>
    <w:rsid w:val="000F542E"/>
    <w:rsid w:val="000F664D"/>
    <w:rsid w:val="00110A8E"/>
    <w:rsid w:val="0011325E"/>
    <w:rsid w:val="001146D9"/>
    <w:rsid w:val="00117DCD"/>
    <w:rsid w:val="00121A7B"/>
    <w:rsid w:val="00126D88"/>
    <w:rsid w:val="001368D8"/>
    <w:rsid w:val="00137BDA"/>
    <w:rsid w:val="00142125"/>
    <w:rsid w:val="00142825"/>
    <w:rsid w:val="00147AF2"/>
    <w:rsid w:val="00150A39"/>
    <w:rsid w:val="0016340F"/>
    <w:rsid w:val="00164C53"/>
    <w:rsid w:val="0019691F"/>
    <w:rsid w:val="001A4B9C"/>
    <w:rsid w:val="001A6748"/>
    <w:rsid w:val="001C0B05"/>
    <w:rsid w:val="001C2B88"/>
    <w:rsid w:val="001D0677"/>
    <w:rsid w:val="001D443B"/>
    <w:rsid w:val="001D67D9"/>
    <w:rsid w:val="001E3384"/>
    <w:rsid w:val="001E3434"/>
    <w:rsid w:val="001E431B"/>
    <w:rsid w:val="00201F89"/>
    <w:rsid w:val="002130EB"/>
    <w:rsid w:val="00224F5C"/>
    <w:rsid w:val="0024033E"/>
    <w:rsid w:val="00245F62"/>
    <w:rsid w:val="00260538"/>
    <w:rsid w:val="002614DD"/>
    <w:rsid w:val="0026355F"/>
    <w:rsid w:val="00264342"/>
    <w:rsid w:val="00265D3F"/>
    <w:rsid w:val="00270879"/>
    <w:rsid w:val="002715C5"/>
    <w:rsid w:val="00272422"/>
    <w:rsid w:val="002727A4"/>
    <w:rsid w:val="00282E34"/>
    <w:rsid w:val="002900F9"/>
    <w:rsid w:val="00293487"/>
    <w:rsid w:val="002B2823"/>
    <w:rsid w:val="002B4754"/>
    <w:rsid w:val="002C14E8"/>
    <w:rsid w:val="002C485F"/>
    <w:rsid w:val="002C66A5"/>
    <w:rsid w:val="002D2197"/>
    <w:rsid w:val="002D24B3"/>
    <w:rsid w:val="002D479B"/>
    <w:rsid w:val="002D7857"/>
    <w:rsid w:val="002E0A3E"/>
    <w:rsid w:val="002E6363"/>
    <w:rsid w:val="002F30AE"/>
    <w:rsid w:val="003030B5"/>
    <w:rsid w:val="00303B20"/>
    <w:rsid w:val="003075A3"/>
    <w:rsid w:val="0031471D"/>
    <w:rsid w:val="003162BF"/>
    <w:rsid w:val="0031757E"/>
    <w:rsid w:val="00317761"/>
    <w:rsid w:val="00317C9D"/>
    <w:rsid w:val="00320151"/>
    <w:rsid w:val="003205EF"/>
    <w:rsid w:val="00327B9F"/>
    <w:rsid w:val="00333D02"/>
    <w:rsid w:val="00336795"/>
    <w:rsid w:val="003602C3"/>
    <w:rsid w:val="0036223E"/>
    <w:rsid w:val="003633F5"/>
    <w:rsid w:val="00363ABA"/>
    <w:rsid w:val="00364CC4"/>
    <w:rsid w:val="00370431"/>
    <w:rsid w:val="00370FEC"/>
    <w:rsid w:val="003842AE"/>
    <w:rsid w:val="0039425E"/>
    <w:rsid w:val="003A3C6F"/>
    <w:rsid w:val="003A6EDC"/>
    <w:rsid w:val="003B0B3B"/>
    <w:rsid w:val="003B4ADF"/>
    <w:rsid w:val="003B4BFD"/>
    <w:rsid w:val="003D4A59"/>
    <w:rsid w:val="003D50C1"/>
    <w:rsid w:val="003E1D4E"/>
    <w:rsid w:val="003E5D62"/>
    <w:rsid w:val="003E7B07"/>
    <w:rsid w:val="003F17A0"/>
    <w:rsid w:val="003F7FE0"/>
    <w:rsid w:val="00403ED2"/>
    <w:rsid w:val="00406736"/>
    <w:rsid w:val="00431C44"/>
    <w:rsid w:val="004419F8"/>
    <w:rsid w:val="00457262"/>
    <w:rsid w:val="0046160B"/>
    <w:rsid w:val="004854EF"/>
    <w:rsid w:val="00486C88"/>
    <w:rsid w:val="004A288C"/>
    <w:rsid w:val="004A6D98"/>
    <w:rsid w:val="004A6E8D"/>
    <w:rsid w:val="004B077B"/>
    <w:rsid w:val="004B2782"/>
    <w:rsid w:val="004C3550"/>
    <w:rsid w:val="004D2DC4"/>
    <w:rsid w:val="004D50C1"/>
    <w:rsid w:val="004E306B"/>
    <w:rsid w:val="004F3EA3"/>
    <w:rsid w:val="004F7ACC"/>
    <w:rsid w:val="00500742"/>
    <w:rsid w:val="0050161A"/>
    <w:rsid w:val="005054FE"/>
    <w:rsid w:val="00505DBF"/>
    <w:rsid w:val="005074CB"/>
    <w:rsid w:val="0050755B"/>
    <w:rsid w:val="005217BD"/>
    <w:rsid w:val="00522ABF"/>
    <w:rsid w:val="00527E78"/>
    <w:rsid w:val="00546BED"/>
    <w:rsid w:val="005529B8"/>
    <w:rsid w:val="005557CB"/>
    <w:rsid w:val="0056387E"/>
    <w:rsid w:val="0056388E"/>
    <w:rsid w:val="005728DA"/>
    <w:rsid w:val="005754AF"/>
    <w:rsid w:val="00575A04"/>
    <w:rsid w:val="00581821"/>
    <w:rsid w:val="005833A1"/>
    <w:rsid w:val="00583CDA"/>
    <w:rsid w:val="00587461"/>
    <w:rsid w:val="005B04C1"/>
    <w:rsid w:val="005D121A"/>
    <w:rsid w:val="005D12EE"/>
    <w:rsid w:val="005D4D4A"/>
    <w:rsid w:val="005E0812"/>
    <w:rsid w:val="005E2CB2"/>
    <w:rsid w:val="005E7EE4"/>
    <w:rsid w:val="005F035C"/>
    <w:rsid w:val="00601A8D"/>
    <w:rsid w:val="006051C0"/>
    <w:rsid w:val="00606898"/>
    <w:rsid w:val="00611C34"/>
    <w:rsid w:val="00623492"/>
    <w:rsid w:val="0063168B"/>
    <w:rsid w:val="00634F79"/>
    <w:rsid w:val="006365AB"/>
    <w:rsid w:val="00646B71"/>
    <w:rsid w:val="0065308B"/>
    <w:rsid w:val="00656022"/>
    <w:rsid w:val="00662632"/>
    <w:rsid w:val="00666932"/>
    <w:rsid w:val="00666E60"/>
    <w:rsid w:val="0067577F"/>
    <w:rsid w:val="006779DD"/>
    <w:rsid w:val="00677AF5"/>
    <w:rsid w:val="00682276"/>
    <w:rsid w:val="00683A43"/>
    <w:rsid w:val="00691037"/>
    <w:rsid w:val="006966BD"/>
    <w:rsid w:val="0069714A"/>
    <w:rsid w:val="006A37E8"/>
    <w:rsid w:val="006B4A45"/>
    <w:rsid w:val="006B7FE8"/>
    <w:rsid w:val="006C02F3"/>
    <w:rsid w:val="006C0D16"/>
    <w:rsid w:val="006C54CC"/>
    <w:rsid w:val="006C761C"/>
    <w:rsid w:val="006E1142"/>
    <w:rsid w:val="006E116E"/>
    <w:rsid w:val="006E4310"/>
    <w:rsid w:val="006F125C"/>
    <w:rsid w:val="006F7370"/>
    <w:rsid w:val="00700F88"/>
    <w:rsid w:val="00705394"/>
    <w:rsid w:val="00713B4F"/>
    <w:rsid w:val="00714ADB"/>
    <w:rsid w:val="0071675A"/>
    <w:rsid w:val="007232E5"/>
    <w:rsid w:val="00730FAD"/>
    <w:rsid w:val="00740050"/>
    <w:rsid w:val="0074306E"/>
    <w:rsid w:val="00743C47"/>
    <w:rsid w:val="007452F7"/>
    <w:rsid w:val="0074536A"/>
    <w:rsid w:val="00756577"/>
    <w:rsid w:val="00757F0E"/>
    <w:rsid w:val="00767753"/>
    <w:rsid w:val="007726AF"/>
    <w:rsid w:val="007808E9"/>
    <w:rsid w:val="0078150A"/>
    <w:rsid w:val="0078469F"/>
    <w:rsid w:val="00787609"/>
    <w:rsid w:val="0079064D"/>
    <w:rsid w:val="00795070"/>
    <w:rsid w:val="007A5ED5"/>
    <w:rsid w:val="007B088A"/>
    <w:rsid w:val="007B1827"/>
    <w:rsid w:val="007B5BC0"/>
    <w:rsid w:val="007B7A1B"/>
    <w:rsid w:val="007C2A54"/>
    <w:rsid w:val="007D0DD2"/>
    <w:rsid w:val="007D66A3"/>
    <w:rsid w:val="007E3150"/>
    <w:rsid w:val="007E4EE2"/>
    <w:rsid w:val="007E649B"/>
    <w:rsid w:val="007E765D"/>
    <w:rsid w:val="007F7A23"/>
    <w:rsid w:val="00802201"/>
    <w:rsid w:val="0080682B"/>
    <w:rsid w:val="00807B0E"/>
    <w:rsid w:val="00807E85"/>
    <w:rsid w:val="00810042"/>
    <w:rsid w:val="0082116C"/>
    <w:rsid w:val="00827721"/>
    <w:rsid w:val="008321D1"/>
    <w:rsid w:val="0083231A"/>
    <w:rsid w:val="0083314C"/>
    <w:rsid w:val="0083449C"/>
    <w:rsid w:val="00834753"/>
    <w:rsid w:val="00855B60"/>
    <w:rsid w:val="008708A7"/>
    <w:rsid w:val="00877E28"/>
    <w:rsid w:val="0088692F"/>
    <w:rsid w:val="00887AAC"/>
    <w:rsid w:val="008A040D"/>
    <w:rsid w:val="008A7A0A"/>
    <w:rsid w:val="008C05DF"/>
    <w:rsid w:val="008C2C1A"/>
    <w:rsid w:val="008C7093"/>
    <w:rsid w:val="008D1A5E"/>
    <w:rsid w:val="008D37FF"/>
    <w:rsid w:val="008E017D"/>
    <w:rsid w:val="008E0776"/>
    <w:rsid w:val="008E07EE"/>
    <w:rsid w:val="008E3796"/>
    <w:rsid w:val="008E72F8"/>
    <w:rsid w:val="008F1483"/>
    <w:rsid w:val="008F5548"/>
    <w:rsid w:val="009000A8"/>
    <w:rsid w:val="00902746"/>
    <w:rsid w:val="009038B0"/>
    <w:rsid w:val="00905789"/>
    <w:rsid w:val="0090642A"/>
    <w:rsid w:val="00906458"/>
    <w:rsid w:val="00906B11"/>
    <w:rsid w:val="00906CF2"/>
    <w:rsid w:val="009100E2"/>
    <w:rsid w:val="0091020B"/>
    <w:rsid w:val="00910549"/>
    <w:rsid w:val="00914F98"/>
    <w:rsid w:val="00915E2E"/>
    <w:rsid w:val="00921AE0"/>
    <w:rsid w:val="009224B6"/>
    <w:rsid w:val="00924ACB"/>
    <w:rsid w:val="009326F8"/>
    <w:rsid w:val="00932DF9"/>
    <w:rsid w:val="0094339D"/>
    <w:rsid w:val="009500C6"/>
    <w:rsid w:val="009504CF"/>
    <w:rsid w:val="00950A52"/>
    <w:rsid w:val="00962DF5"/>
    <w:rsid w:val="00967D9D"/>
    <w:rsid w:val="009707FC"/>
    <w:rsid w:val="00982597"/>
    <w:rsid w:val="00984762"/>
    <w:rsid w:val="009870B2"/>
    <w:rsid w:val="00987F42"/>
    <w:rsid w:val="009E1DD1"/>
    <w:rsid w:val="009E5F24"/>
    <w:rsid w:val="00A03287"/>
    <w:rsid w:val="00A06442"/>
    <w:rsid w:val="00A06FD7"/>
    <w:rsid w:val="00A23A14"/>
    <w:rsid w:val="00A24547"/>
    <w:rsid w:val="00A255C4"/>
    <w:rsid w:val="00A259FF"/>
    <w:rsid w:val="00A31431"/>
    <w:rsid w:val="00A337E3"/>
    <w:rsid w:val="00A3451B"/>
    <w:rsid w:val="00A471C3"/>
    <w:rsid w:val="00A51964"/>
    <w:rsid w:val="00A652FA"/>
    <w:rsid w:val="00A83CB2"/>
    <w:rsid w:val="00AA6F7A"/>
    <w:rsid w:val="00AA704B"/>
    <w:rsid w:val="00AB09DE"/>
    <w:rsid w:val="00AB457F"/>
    <w:rsid w:val="00AB4597"/>
    <w:rsid w:val="00AB7C95"/>
    <w:rsid w:val="00AC0DB0"/>
    <w:rsid w:val="00AC24AF"/>
    <w:rsid w:val="00AD425D"/>
    <w:rsid w:val="00AE0B6B"/>
    <w:rsid w:val="00AE1630"/>
    <w:rsid w:val="00AE56BD"/>
    <w:rsid w:val="00AE7D20"/>
    <w:rsid w:val="00AF58CB"/>
    <w:rsid w:val="00B01959"/>
    <w:rsid w:val="00B0732C"/>
    <w:rsid w:val="00B17C1C"/>
    <w:rsid w:val="00B17CF2"/>
    <w:rsid w:val="00B20F83"/>
    <w:rsid w:val="00B36BBD"/>
    <w:rsid w:val="00B37507"/>
    <w:rsid w:val="00B50609"/>
    <w:rsid w:val="00B6588F"/>
    <w:rsid w:val="00B66C43"/>
    <w:rsid w:val="00B7020A"/>
    <w:rsid w:val="00B82506"/>
    <w:rsid w:val="00B97AA8"/>
    <w:rsid w:val="00BC38BE"/>
    <w:rsid w:val="00BC6547"/>
    <w:rsid w:val="00BC669F"/>
    <w:rsid w:val="00BC72C5"/>
    <w:rsid w:val="00BD19AC"/>
    <w:rsid w:val="00BD5B82"/>
    <w:rsid w:val="00C04985"/>
    <w:rsid w:val="00C118D4"/>
    <w:rsid w:val="00C165D4"/>
    <w:rsid w:val="00C20836"/>
    <w:rsid w:val="00C21913"/>
    <w:rsid w:val="00C26FC0"/>
    <w:rsid w:val="00C37D38"/>
    <w:rsid w:val="00C37EAA"/>
    <w:rsid w:val="00C41079"/>
    <w:rsid w:val="00C41B93"/>
    <w:rsid w:val="00C46708"/>
    <w:rsid w:val="00C47BF8"/>
    <w:rsid w:val="00C52CD2"/>
    <w:rsid w:val="00C5443E"/>
    <w:rsid w:val="00C625BA"/>
    <w:rsid w:val="00C73570"/>
    <w:rsid w:val="00C735D9"/>
    <w:rsid w:val="00C80015"/>
    <w:rsid w:val="00C805DE"/>
    <w:rsid w:val="00C81652"/>
    <w:rsid w:val="00C82CD3"/>
    <w:rsid w:val="00C8711A"/>
    <w:rsid w:val="00C92CCB"/>
    <w:rsid w:val="00C95A20"/>
    <w:rsid w:val="00C97DA4"/>
    <w:rsid w:val="00CA1F80"/>
    <w:rsid w:val="00CA2F27"/>
    <w:rsid w:val="00CC1EE7"/>
    <w:rsid w:val="00CC2F80"/>
    <w:rsid w:val="00CC3C81"/>
    <w:rsid w:val="00CD0D3D"/>
    <w:rsid w:val="00CD16C8"/>
    <w:rsid w:val="00CE405F"/>
    <w:rsid w:val="00CF6B3D"/>
    <w:rsid w:val="00CF7073"/>
    <w:rsid w:val="00D073BE"/>
    <w:rsid w:val="00D130B3"/>
    <w:rsid w:val="00D2346F"/>
    <w:rsid w:val="00D26D01"/>
    <w:rsid w:val="00D32432"/>
    <w:rsid w:val="00D41992"/>
    <w:rsid w:val="00D446E7"/>
    <w:rsid w:val="00D448E8"/>
    <w:rsid w:val="00D61204"/>
    <w:rsid w:val="00D9013A"/>
    <w:rsid w:val="00D92789"/>
    <w:rsid w:val="00D9441E"/>
    <w:rsid w:val="00D94BDD"/>
    <w:rsid w:val="00D96356"/>
    <w:rsid w:val="00D97BCF"/>
    <w:rsid w:val="00DB207A"/>
    <w:rsid w:val="00DB3F2F"/>
    <w:rsid w:val="00DC2967"/>
    <w:rsid w:val="00DC6877"/>
    <w:rsid w:val="00DD5CDE"/>
    <w:rsid w:val="00DF0231"/>
    <w:rsid w:val="00DF2B1B"/>
    <w:rsid w:val="00E05DA9"/>
    <w:rsid w:val="00E05E4A"/>
    <w:rsid w:val="00E05F3E"/>
    <w:rsid w:val="00E20E60"/>
    <w:rsid w:val="00E222D3"/>
    <w:rsid w:val="00E2295C"/>
    <w:rsid w:val="00E2295F"/>
    <w:rsid w:val="00E23DC3"/>
    <w:rsid w:val="00E3328D"/>
    <w:rsid w:val="00E36E36"/>
    <w:rsid w:val="00E40996"/>
    <w:rsid w:val="00E41152"/>
    <w:rsid w:val="00E436EE"/>
    <w:rsid w:val="00E4576E"/>
    <w:rsid w:val="00E5147E"/>
    <w:rsid w:val="00E5288E"/>
    <w:rsid w:val="00E547B1"/>
    <w:rsid w:val="00E71442"/>
    <w:rsid w:val="00E718FC"/>
    <w:rsid w:val="00E75F61"/>
    <w:rsid w:val="00E833A3"/>
    <w:rsid w:val="00E91DCB"/>
    <w:rsid w:val="00E9461A"/>
    <w:rsid w:val="00EA27C3"/>
    <w:rsid w:val="00EA427A"/>
    <w:rsid w:val="00EB3AEC"/>
    <w:rsid w:val="00ED3A65"/>
    <w:rsid w:val="00EE1AFA"/>
    <w:rsid w:val="00F04C75"/>
    <w:rsid w:val="00F075C0"/>
    <w:rsid w:val="00F07DE2"/>
    <w:rsid w:val="00F1563E"/>
    <w:rsid w:val="00F21AB8"/>
    <w:rsid w:val="00F22D08"/>
    <w:rsid w:val="00F43BF7"/>
    <w:rsid w:val="00F44428"/>
    <w:rsid w:val="00F47336"/>
    <w:rsid w:val="00F5267B"/>
    <w:rsid w:val="00F54D7E"/>
    <w:rsid w:val="00F6295F"/>
    <w:rsid w:val="00F667BC"/>
    <w:rsid w:val="00F6688D"/>
    <w:rsid w:val="00F73EE8"/>
    <w:rsid w:val="00F80FD7"/>
    <w:rsid w:val="00F82AA4"/>
    <w:rsid w:val="00F900D2"/>
    <w:rsid w:val="00F9315F"/>
    <w:rsid w:val="00FA2FDB"/>
    <w:rsid w:val="00FA52F0"/>
    <w:rsid w:val="00FB124B"/>
    <w:rsid w:val="00FC0439"/>
    <w:rsid w:val="00FC3378"/>
    <w:rsid w:val="00FC68FE"/>
    <w:rsid w:val="00FD1194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9DC1"/>
  <w15:chartTrackingRefBased/>
  <w15:docId w15:val="{8B0A2289-1881-4FD7-8861-E215240C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82B"/>
    <w:rPr>
      <w:rFonts w:ascii="Calibri" w:hAnsi="Calibri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rem">
    <w:name w:val="śrem"/>
    <w:uiPriority w:val="99"/>
    <w:rsid w:val="00666E60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8068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4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4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4F5C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4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4F5C"/>
    <w:rPr>
      <w:rFonts w:ascii="Calibri" w:hAnsi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0642A"/>
    <w:pPr>
      <w:spacing w:after="0" w:line="240" w:lineRule="auto"/>
    </w:pPr>
    <w:rPr>
      <w:rFonts w:ascii="Calibri" w:hAnsi="Calibri"/>
      <w:sz w:val="28"/>
    </w:rPr>
  </w:style>
  <w:style w:type="paragraph" w:styleId="Nagwek">
    <w:name w:val="header"/>
    <w:basedOn w:val="Normalny"/>
    <w:link w:val="NagwekZnak"/>
    <w:uiPriority w:val="99"/>
    <w:unhideWhenUsed/>
    <w:rsid w:val="00B17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C1C"/>
    <w:rPr>
      <w:rFonts w:ascii="Calibri" w:hAnsi="Calibri"/>
      <w:sz w:val="28"/>
    </w:rPr>
  </w:style>
  <w:style w:type="paragraph" w:styleId="Stopka">
    <w:name w:val="footer"/>
    <w:basedOn w:val="Normalny"/>
    <w:link w:val="StopkaZnak"/>
    <w:uiPriority w:val="99"/>
    <w:unhideWhenUsed/>
    <w:rsid w:val="00B17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C1C"/>
    <w:rPr>
      <w:rFonts w:ascii="Calibri" w:hAnsi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3C743-7C4A-4B63-B3D7-986234EE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2737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Marciniak</dc:creator>
  <cp:keywords/>
  <dc:description/>
  <cp:lastModifiedBy>Magdalena Joachimiak</cp:lastModifiedBy>
  <cp:revision>4</cp:revision>
  <cp:lastPrinted>2024-08-22T07:15:00Z</cp:lastPrinted>
  <dcterms:created xsi:type="dcterms:W3CDTF">2025-06-18T09:58:00Z</dcterms:created>
  <dcterms:modified xsi:type="dcterms:W3CDTF">2025-06-25T07:31:00Z</dcterms:modified>
</cp:coreProperties>
</file>