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7B00D0E0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59D22FBE" w:rsidR="00120C54" w:rsidRPr="00DD2B2B" w:rsidRDefault="00120C54" w:rsidP="00103F4F">
      <w:pPr>
        <w:tabs>
          <w:tab w:val="left" w:pos="6300"/>
        </w:tabs>
        <w:spacing w:line="360" w:lineRule="exact"/>
        <w:ind w:firstLine="1276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4FD529A2" w14:textId="6C4BD772" w:rsidR="00A501FD" w:rsidRDefault="00A1069D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I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>nformuje, że przeznaczon</w:t>
      </w:r>
      <w:r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został do sprzedaży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w trybie nieograniczonego przetargu ustnego udział w wysokości 46071/86767 w nieruchomości zabudowanej dwoma budynkami mieszkalnymi</w:t>
      </w:r>
      <w:r w:rsidR="00392482">
        <w:rPr>
          <w:rFonts w:eastAsia="Times New Roman" w:cstheme="minorHAnsi"/>
          <w:bCs/>
          <w:sz w:val="28"/>
          <w:szCs w:val="28"/>
          <w:lang w:eastAsia="pl-PL"/>
        </w:rPr>
        <w:t xml:space="preserve"> (budynek główny/frontowy oraz oficyna)</w:t>
      </w:r>
      <w:r>
        <w:rPr>
          <w:rFonts w:eastAsia="Times New Roman" w:cstheme="minorHAnsi"/>
          <w:bCs/>
          <w:sz w:val="28"/>
          <w:szCs w:val="28"/>
          <w:lang w:eastAsia="pl-PL"/>
        </w:rPr>
        <w:t>, położonej w Śremie przy ulicy Plac 20 Października 11, oznaczonej ewidencyjnym numerem działki 916 o powierzchni 531 m</w:t>
      </w:r>
      <w:r>
        <w:rPr>
          <w:rFonts w:eastAsia="Times New Roman" w:cstheme="minorHAnsi"/>
          <w:bCs/>
          <w:sz w:val="28"/>
          <w:szCs w:val="28"/>
          <w:vertAlign w:val="superscript"/>
          <w:lang w:eastAsia="pl-PL"/>
        </w:rPr>
        <w:t>2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, dla której Sąd Rejonowy w Śremie prowadzi księgę wieczystą nr KW PO1M/00017633/9. Dla przedmiotowego udziału </w:t>
      </w:r>
      <w:r w:rsidR="00392482">
        <w:rPr>
          <w:rFonts w:eastAsia="Times New Roman" w:cstheme="minorHAnsi"/>
          <w:bCs/>
          <w:sz w:val="28"/>
          <w:szCs w:val="28"/>
          <w:lang w:eastAsia="pl-PL"/>
        </w:rPr>
        <w:t xml:space="preserve">przypadają lokale mieszkalne o łącznej powierzchni użytkowej </w:t>
      </w:r>
      <w:r w:rsidR="007F0809">
        <w:rPr>
          <w:rFonts w:eastAsia="Times New Roman" w:cstheme="minorHAnsi"/>
          <w:bCs/>
          <w:sz w:val="28"/>
          <w:szCs w:val="28"/>
          <w:lang w:eastAsia="pl-PL"/>
        </w:rPr>
        <w:t>230,15 m</w:t>
      </w:r>
      <w:r w:rsidR="007F0809">
        <w:rPr>
          <w:rFonts w:eastAsia="Times New Roman" w:cstheme="minorHAnsi"/>
          <w:bCs/>
          <w:sz w:val="28"/>
          <w:szCs w:val="28"/>
          <w:vertAlign w:val="superscript"/>
          <w:lang w:eastAsia="pl-PL"/>
        </w:rPr>
        <w:t>2</w:t>
      </w:r>
      <w:r w:rsidR="00392482">
        <w:rPr>
          <w:rFonts w:eastAsia="Times New Roman" w:cstheme="minorHAnsi"/>
          <w:bCs/>
          <w:sz w:val="28"/>
          <w:szCs w:val="28"/>
          <w:lang w:eastAsia="pl-PL"/>
        </w:rPr>
        <w:t xml:space="preserve"> wraz z pomieszczeniami przynależnymi o łącznej powierzchni użytkowej </w:t>
      </w:r>
      <w:r w:rsidR="007F0809">
        <w:rPr>
          <w:rFonts w:eastAsia="Times New Roman" w:cstheme="minorHAnsi"/>
          <w:bCs/>
          <w:sz w:val="28"/>
          <w:szCs w:val="28"/>
          <w:lang w:eastAsia="pl-PL"/>
        </w:rPr>
        <w:t>99,07 m</w:t>
      </w:r>
      <w:r w:rsidR="007F0809">
        <w:rPr>
          <w:rFonts w:eastAsia="Times New Roman" w:cstheme="minorHAnsi"/>
          <w:bCs/>
          <w:sz w:val="28"/>
          <w:szCs w:val="28"/>
          <w:vertAlign w:val="superscript"/>
          <w:lang w:eastAsia="pl-PL"/>
        </w:rPr>
        <w:t>2</w:t>
      </w:r>
      <w:r w:rsidR="007F0809">
        <w:rPr>
          <w:rFonts w:eastAsia="Times New Roman" w:cstheme="minorHAnsi"/>
          <w:bCs/>
          <w:sz w:val="28"/>
          <w:szCs w:val="28"/>
          <w:lang w:eastAsia="pl-PL"/>
        </w:rPr>
        <w:t>, tj.</w:t>
      </w:r>
      <w:r w:rsidR="00392482">
        <w:rPr>
          <w:rFonts w:eastAsia="Times New Roman" w:cstheme="minorHAnsi"/>
          <w:bCs/>
          <w:sz w:val="28"/>
          <w:szCs w:val="28"/>
          <w:lang w:eastAsia="pl-PL"/>
        </w:rPr>
        <w:t xml:space="preserve"> 1 lokal w budynku głównym, 3 lokale w</w:t>
      </w:r>
      <w:r w:rsidR="00196072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392482">
        <w:rPr>
          <w:rFonts w:eastAsia="Times New Roman" w:cstheme="minorHAnsi"/>
          <w:bCs/>
          <w:sz w:val="28"/>
          <w:szCs w:val="28"/>
          <w:lang w:eastAsia="pl-PL"/>
        </w:rPr>
        <w:t xml:space="preserve">budynku oficyny, 1 lokal częściowo w budynku głównym </w:t>
      </w:r>
      <w:r w:rsidR="007F0809">
        <w:rPr>
          <w:rFonts w:eastAsia="Times New Roman" w:cstheme="minorHAnsi"/>
          <w:bCs/>
          <w:sz w:val="28"/>
          <w:szCs w:val="28"/>
          <w:lang w:eastAsia="pl-PL"/>
        </w:rPr>
        <w:t>i</w:t>
      </w:r>
      <w:r w:rsidR="00392482">
        <w:rPr>
          <w:rFonts w:eastAsia="Times New Roman" w:cstheme="minorHAnsi"/>
          <w:bCs/>
          <w:sz w:val="28"/>
          <w:szCs w:val="28"/>
          <w:lang w:eastAsia="pl-PL"/>
        </w:rPr>
        <w:t xml:space="preserve"> budynku oficyny</w:t>
      </w:r>
      <w:r w:rsidR="007F0809">
        <w:rPr>
          <w:rFonts w:eastAsia="Times New Roman" w:cstheme="minorHAnsi"/>
          <w:bCs/>
          <w:sz w:val="28"/>
          <w:szCs w:val="28"/>
          <w:lang w:eastAsia="pl-PL"/>
        </w:rPr>
        <w:t xml:space="preserve"> oraz dwa lokale usługowe o łącznej powierzchni użytkowej 131,49 m</w:t>
      </w:r>
      <w:r w:rsidR="007F0809">
        <w:rPr>
          <w:rFonts w:eastAsia="Times New Roman" w:cstheme="minorHAnsi"/>
          <w:bCs/>
          <w:sz w:val="28"/>
          <w:szCs w:val="28"/>
          <w:vertAlign w:val="superscript"/>
          <w:lang w:eastAsia="pl-PL"/>
        </w:rPr>
        <w:t>2</w:t>
      </w:r>
      <w:r w:rsidR="007F0809">
        <w:rPr>
          <w:rFonts w:eastAsia="Times New Roman" w:cstheme="minorHAnsi"/>
          <w:bCs/>
          <w:sz w:val="28"/>
          <w:szCs w:val="28"/>
          <w:lang w:eastAsia="pl-PL"/>
        </w:rPr>
        <w:t>, tj.</w:t>
      </w:r>
      <w:r w:rsidR="007F0809">
        <w:rPr>
          <w:rFonts w:eastAsia="Times New Roman" w:cstheme="minorHAnsi"/>
          <w:bCs/>
          <w:sz w:val="28"/>
          <w:szCs w:val="28"/>
          <w:vertAlign w:val="superscript"/>
          <w:lang w:eastAsia="pl-PL"/>
        </w:rPr>
        <w:t xml:space="preserve"> </w:t>
      </w:r>
      <w:r w:rsidR="007F0809">
        <w:rPr>
          <w:rFonts w:eastAsia="Times New Roman" w:cstheme="minorHAnsi"/>
          <w:bCs/>
          <w:sz w:val="28"/>
          <w:szCs w:val="28"/>
          <w:lang w:eastAsia="pl-PL"/>
        </w:rPr>
        <w:t>jeden lokal usługowy w budynku głównym i jeden lokal częściowo w budynku głównym i budynku oficyny.</w:t>
      </w:r>
      <w:r w:rsidR="00A501FD">
        <w:rPr>
          <w:rFonts w:eastAsia="Times New Roman" w:cstheme="minorHAnsi"/>
          <w:bCs/>
          <w:sz w:val="28"/>
          <w:szCs w:val="28"/>
          <w:lang w:eastAsia="pl-PL"/>
        </w:rPr>
        <w:t xml:space="preserve"> Jeden </w:t>
      </w:r>
      <w:r w:rsidR="00E5528F">
        <w:rPr>
          <w:rFonts w:eastAsia="Times New Roman" w:cstheme="minorHAnsi"/>
          <w:bCs/>
          <w:sz w:val="28"/>
          <w:szCs w:val="28"/>
          <w:lang w:eastAsia="pl-PL"/>
        </w:rPr>
        <w:t xml:space="preserve">z </w:t>
      </w:r>
      <w:r w:rsidR="00A501FD">
        <w:rPr>
          <w:rFonts w:eastAsia="Times New Roman" w:cstheme="minorHAnsi"/>
          <w:bCs/>
          <w:sz w:val="28"/>
          <w:szCs w:val="28"/>
          <w:lang w:eastAsia="pl-PL"/>
        </w:rPr>
        <w:t>lokal</w:t>
      </w:r>
      <w:r w:rsidR="00E5528F">
        <w:rPr>
          <w:rFonts w:eastAsia="Times New Roman" w:cstheme="minorHAnsi"/>
          <w:bCs/>
          <w:sz w:val="28"/>
          <w:szCs w:val="28"/>
          <w:lang w:eastAsia="pl-PL"/>
        </w:rPr>
        <w:t>i</w:t>
      </w:r>
      <w:r w:rsidR="00A501FD">
        <w:rPr>
          <w:rFonts w:eastAsia="Times New Roman" w:cstheme="minorHAnsi"/>
          <w:bCs/>
          <w:sz w:val="28"/>
          <w:szCs w:val="28"/>
          <w:lang w:eastAsia="pl-PL"/>
        </w:rPr>
        <w:t xml:space="preserve"> usługowy</w:t>
      </w:r>
      <w:r w:rsidR="00E5528F">
        <w:rPr>
          <w:rFonts w:eastAsia="Times New Roman" w:cstheme="minorHAnsi"/>
          <w:bCs/>
          <w:sz w:val="28"/>
          <w:szCs w:val="28"/>
          <w:lang w:eastAsia="pl-PL"/>
        </w:rPr>
        <w:t>ch</w:t>
      </w:r>
      <w:r w:rsidR="00A501FD">
        <w:rPr>
          <w:rFonts w:eastAsia="Times New Roman" w:cstheme="minorHAnsi"/>
          <w:bCs/>
          <w:sz w:val="28"/>
          <w:szCs w:val="28"/>
          <w:lang w:eastAsia="pl-PL"/>
        </w:rPr>
        <w:t xml:space="preserve"> objęty jest umową najmu na czas nieoznaczony. Nabywca nieruchomości wejdzie w prawa i obowiązk</w:t>
      </w:r>
      <w:r w:rsidR="00E5528F">
        <w:rPr>
          <w:rFonts w:eastAsia="Times New Roman" w:cstheme="minorHAnsi"/>
          <w:bCs/>
          <w:sz w:val="28"/>
          <w:szCs w:val="28"/>
          <w:lang w:eastAsia="pl-PL"/>
        </w:rPr>
        <w:t>i</w:t>
      </w:r>
      <w:r w:rsidR="00A501FD">
        <w:rPr>
          <w:rFonts w:eastAsia="Times New Roman" w:cstheme="minorHAnsi"/>
          <w:bCs/>
          <w:sz w:val="28"/>
          <w:szCs w:val="28"/>
          <w:lang w:eastAsia="pl-PL"/>
        </w:rPr>
        <w:t xml:space="preserve"> przedmiotowej umowy najmu.</w:t>
      </w:r>
    </w:p>
    <w:p w14:paraId="41466209" w14:textId="334A90C0" w:rsidR="006601A1" w:rsidRDefault="006601A1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Sprzedaż uwarunkowana będzie przyjęciem przez nabywcę klauzuli społecznej polegającej na zobowiązaniu do zachowania </w:t>
      </w:r>
      <w:proofErr w:type="spellStart"/>
      <w:r>
        <w:rPr>
          <w:rFonts w:eastAsia="Times New Roman" w:cstheme="minorHAnsi"/>
          <w:bCs/>
          <w:sz w:val="28"/>
          <w:szCs w:val="28"/>
          <w:lang w:eastAsia="pl-PL"/>
        </w:rPr>
        <w:t>kulturalno</w:t>
      </w:r>
      <w:proofErr w:type="spellEnd"/>
      <w:r>
        <w:rPr>
          <w:rFonts w:eastAsia="Times New Roman" w:cstheme="minorHAnsi"/>
          <w:bCs/>
          <w:sz w:val="28"/>
          <w:szCs w:val="28"/>
          <w:lang w:eastAsia="pl-PL"/>
        </w:rPr>
        <w:t xml:space="preserve"> – społecznej funkcji lokalu usługowego, znajdującego się na parterze budynku, przez okres 5 lat od dnia nabycia nieruchomości. </w:t>
      </w:r>
    </w:p>
    <w:p w14:paraId="46B95154" w14:textId="77777777" w:rsidR="00E5528F" w:rsidRDefault="007F0809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Ze względu na zły stan techniczny budynku oficyny, jest on </w:t>
      </w:r>
      <w:r w:rsidR="00196072">
        <w:rPr>
          <w:rFonts w:eastAsia="Times New Roman" w:cstheme="minorHAnsi"/>
          <w:bCs/>
          <w:sz w:val="28"/>
          <w:szCs w:val="28"/>
          <w:lang w:eastAsia="pl-PL"/>
        </w:rPr>
        <w:t>wyłączony</w:t>
      </w:r>
    </w:p>
    <w:p w14:paraId="08A55E79" w14:textId="5B863558" w:rsidR="00A1069D" w:rsidRDefault="00E5528F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z</w:t>
      </w:r>
      <w:r w:rsidR="00196072">
        <w:rPr>
          <w:rFonts w:eastAsia="Times New Roman" w:cstheme="minorHAnsi"/>
          <w:bCs/>
          <w:sz w:val="28"/>
          <w:szCs w:val="28"/>
          <w:lang w:eastAsia="pl-PL"/>
        </w:rPr>
        <w:t xml:space="preserve"> użytkowania z nakazem PINB do remontu lub rozbiórki. </w:t>
      </w:r>
    </w:p>
    <w:p w14:paraId="0F2C584B" w14:textId="5717E5FB" w:rsidR="00196072" w:rsidRDefault="00196072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Cena wywoławcza w pierwszym przetargu będzie wynosić 790 000,00 zł netto (słownie: siedemset dziewięćdziesiąt tysięcy złotych 00/100). Sprzedaż zwolniona będzie z podatku VAT. </w:t>
      </w:r>
    </w:p>
    <w:p w14:paraId="59A76DF2" w14:textId="338CC7E7" w:rsidR="00196072" w:rsidRDefault="00196072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Wadium wynosić będzie 80 000,00 zł. </w:t>
      </w:r>
    </w:p>
    <w:p w14:paraId="31169598" w14:textId="0EF9AEA9" w:rsidR="00C91471" w:rsidRPr="00E124C4" w:rsidRDefault="00E124C4" w:rsidP="00196072">
      <w:pPr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Działy III i IV księgi wieczystej nie wykazują obciążeń.</w:t>
      </w:r>
    </w:p>
    <w:p w14:paraId="01735FE6" w14:textId="7202C39B" w:rsidR="006601A1" w:rsidRDefault="006601A1" w:rsidP="00E124C4">
      <w:pPr>
        <w:ind w:left="6"/>
        <w:jc w:val="left"/>
        <w:rPr>
          <w:rFonts w:cstheme="minorHAnsi"/>
          <w:sz w:val="28"/>
          <w:szCs w:val="28"/>
        </w:rPr>
      </w:pPr>
    </w:p>
    <w:p w14:paraId="2C4E45F6" w14:textId="4AC87F73" w:rsidR="006601A1" w:rsidRDefault="006601A1" w:rsidP="00E124C4">
      <w:pPr>
        <w:ind w:left="6"/>
        <w:jc w:val="left"/>
        <w:rPr>
          <w:rFonts w:cstheme="minorHAnsi"/>
          <w:sz w:val="28"/>
          <w:szCs w:val="28"/>
        </w:rPr>
      </w:pPr>
    </w:p>
    <w:p w14:paraId="3FCC0315" w14:textId="77777777" w:rsidR="00350DFD" w:rsidRDefault="00350DFD" w:rsidP="00E124C4">
      <w:pPr>
        <w:ind w:left="6"/>
        <w:jc w:val="left"/>
        <w:rPr>
          <w:rFonts w:cstheme="minorHAnsi"/>
          <w:sz w:val="28"/>
          <w:szCs w:val="28"/>
        </w:rPr>
      </w:pPr>
    </w:p>
    <w:p w14:paraId="02181E73" w14:textId="15A14C92" w:rsidR="00350DFD" w:rsidRPr="00616A54" w:rsidRDefault="00350DFD" w:rsidP="00350DFD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>
        <w:rPr>
          <w:rFonts w:cstheme="minorHAnsi"/>
          <w:sz w:val="20"/>
        </w:rPr>
        <w:t>sierpnia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7254E429" w14:textId="77777777" w:rsidR="00350DFD" w:rsidRDefault="00350DFD" w:rsidP="00350DFD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16A54">
        <w:rPr>
          <w:rFonts w:cstheme="minorHAnsi"/>
          <w:sz w:val="20"/>
        </w:rPr>
        <w:t>Zdjęto dnia .... ……………</w:t>
      </w:r>
      <w:r>
        <w:rPr>
          <w:rFonts w:cstheme="minorHAnsi"/>
          <w:sz w:val="20"/>
        </w:rPr>
        <w:t>….</w:t>
      </w:r>
      <w:r w:rsidRPr="00616A54">
        <w:rPr>
          <w:rFonts w:cstheme="minorHAnsi"/>
          <w:sz w:val="20"/>
        </w:rPr>
        <w:t>…….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</w:t>
      </w:r>
      <w:r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p w14:paraId="44F9E1AB" w14:textId="1BF3CB69" w:rsidR="006601A1" w:rsidRDefault="00350DFD" w:rsidP="00350DFD">
      <w:pPr>
        <w:jc w:val="left"/>
        <w:rPr>
          <w:rFonts w:cstheme="minorHAnsi"/>
          <w:sz w:val="28"/>
          <w:szCs w:val="28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0" locked="0" layoutInCell="1" allowOverlap="1" wp14:anchorId="225E9B92" wp14:editId="017AAC47">
            <wp:simplePos x="0" y="0"/>
            <wp:positionH relativeFrom="margin">
              <wp:posOffset>19050</wp:posOffset>
            </wp:positionH>
            <wp:positionV relativeFrom="margin">
              <wp:posOffset>8717280</wp:posOffset>
            </wp:positionV>
            <wp:extent cx="1353820" cy="460375"/>
            <wp:effectExtent l="0" t="0" r="0" b="0"/>
            <wp:wrapSquare wrapText="bothSides"/>
            <wp:docPr id="212884113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877784" w14:textId="60476CBC" w:rsidR="006601A1" w:rsidRDefault="00350DFD" w:rsidP="00E124C4">
      <w:pPr>
        <w:ind w:left="6"/>
        <w:jc w:val="left"/>
        <w:rPr>
          <w:rFonts w:cstheme="minorHAnsi"/>
          <w:sz w:val="28"/>
          <w:szCs w:val="28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lastRenderedPageBreak/>
        <w:drawing>
          <wp:anchor distT="0" distB="0" distL="114300" distR="114300" simplePos="0" relativeHeight="251657216" behindDoc="0" locked="0" layoutInCell="1" allowOverlap="1" wp14:anchorId="2B8D1EBD" wp14:editId="045C9F14">
            <wp:simplePos x="0" y="0"/>
            <wp:positionH relativeFrom="margin">
              <wp:posOffset>104775</wp:posOffset>
            </wp:positionH>
            <wp:positionV relativeFrom="margin">
              <wp:posOffset>8656320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5E2833" w14:textId="415330E4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Zgodnie z art. 35 ust. 2, pkt 12 ustawy z dnia 21 sierpnia 1997 r. o gospodarce nieruchomościami (Dz. U. z 2024 r. poz. 1145 ze zm.) osoby, którym przysługuje pierwszeństwo w nabyciu nieruchomości na podstawie art. 34 ust. 1, pkt 1 i 2 tejże ustawy, są zobowiązane do złożenia wniosku w terminie 6 tygodni licząc od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 xml:space="preserve">dnia wywieszenia wykazu. </w:t>
      </w:r>
    </w:p>
    <w:p w14:paraId="67236ACB" w14:textId="0ABA1A43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Szczegółowych informacji w sprawie sprzedaży udziela pracownik na Stanowisku Obsługi Inwestorów Urzędu Miejskiego w Śremie, w godzinach pracy urzędu, tel.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61 28 47 134 lub 604 586 515.</w:t>
      </w:r>
    </w:p>
    <w:p w14:paraId="58362B69" w14:textId="77777777" w:rsidR="00D75446" w:rsidRDefault="00D75446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CE0D32A" w14:textId="77777777" w:rsidR="009735CE" w:rsidRDefault="009735CE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1A763543" w14:textId="77777777" w:rsidR="0077111C" w:rsidRDefault="0077111C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038B03DC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5EEB739D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0610468D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AFA2EBB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6078808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63C30A15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187B4833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6D012630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4E7BFAD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5D70ACE9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2A00B3E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1C926714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37A715C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6D0B428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6C1D4848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29BB3DC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014D4445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B000A7D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6577DB19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6295C87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594FC20C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5E5999E0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42CB5101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558874BB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B2F7CBF" w14:textId="77777777" w:rsidR="00350DFD" w:rsidRDefault="00350DFD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0A2666A3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350DFD">
        <w:rPr>
          <w:rFonts w:cstheme="minorHAnsi"/>
          <w:sz w:val="20"/>
        </w:rPr>
        <w:t>sierpnia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7AE58D64" w14:textId="4203F9E1" w:rsidR="0084360E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16A54">
        <w:rPr>
          <w:rFonts w:cstheme="minorHAnsi"/>
          <w:sz w:val="20"/>
        </w:rPr>
        <w:t>Zdjęto dnia .... ……………</w:t>
      </w:r>
      <w:r>
        <w:rPr>
          <w:rFonts w:cstheme="minorHAnsi"/>
          <w:sz w:val="20"/>
        </w:rPr>
        <w:t>….</w:t>
      </w:r>
      <w:r w:rsidRPr="00616A54">
        <w:rPr>
          <w:rFonts w:cstheme="minorHAnsi"/>
          <w:sz w:val="20"/>
        </w:rPr>
        <w:t>…….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</w:t>
      </w:r>
      <w:r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p w14:paraId="4A718791" w14:textId="470B6A24" w:rsidR="000C1AD0" w:rsidRDefault="000C1AD0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sectPr w:rsidR="000C1AD0" w:rsidSect="006601A1">
      <w:footerReference w:type="default" r:id="rId10"/>
      <w:pgSz w:w="11906" w:h="16838"/>
      <w:pgMar w:top="1560" w:right="1274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79F02" w14:textId="77777777" w:rsidR="006E372D" w:rsidRDefault="006E372D">
      <w:r>
        <w:separator/>
      </w:r>
    </w:p>
  </w:endnote>
  <w:endnote w:type="continuationSeparator" w:id="0">
    <w:p w14:paraId="218BA651" w14:textId="77777777" w:rsidR="006E372D" w:rsidRDefault="006E3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F5E56" w14:textId="77777777" w:rsidR="006E372D" w:rsidRDefault="006E372D">
      <w:r>
        <w:separator/>
      </w:r>
    </w:p>
  </w:footnote>
  <w:footnote w:type="continuationSeparator" w:id="0">
    <w:p w14:paraId="48178437" w14:textId="77777777" w:rsidR="006E372D" w:rsidRDefault="006E37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14B13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1DC2"/>
    <w:rsid w:val="000D7C69"/>
    <w:rsid w:val="000E7F88"/>
    <w:rsid w:val="00102F41"/>
    <w:rsid w:val="00103F4F"/>
    <w:rsid w:val="00120C54"/>
    <w:rsid w:val="00130EEA"/>
    <w:rsid w:val="00141735"/>
    <w:rsid w:val="00143F70"/>
    <w:rsid w:val="001630A7"/>
    <w:rsid w:val="001674C8"/>
    <w:rsid w:val="00172252"/>
    <w:rsid w:val="00180315"/>
    <w:rsid w:val="001805FD"/>
    <w:rsid w:val="0018465D"/>
    <w:rsid w:val="00185A51"/>
    <w:rsid w:val="00196072"/>
    <w:rsid w:val="00196914"/>
    <w:rsid w:val="001B0041"/>
    <w:rsid w:val="001B47A9"/>
    <w:rsid w:val="001E3C04"/>
    <w:rsid w:val="001E6540"/>
    <w:rsid w:val="001E7B8D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05736"/>
    <w:rsid w:val="003124A9"/>
    <w:rsid w:val="00325647"/>
    <w:rsid w:val="0033047A"/>
    <w:rsid w:val="00332D6C"/>
    <w:rsid w:val="00334589"/>
    <w:rsid w:val="00350DFD"/>
    <w:rsid w:val="003558CF"/>
    <w:rsid w:val="00360487"/>
    <w:rsid w:val="00375F34"/>
    <w:rsid w:val="00392482"/>
    <w:rsid w:val="003A417B"/>
    <w:rsid w:val="003C13F7"/>
    <w:rsid w:val="003E0502"/>
    <w:rsid w:val="003F63D1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D02F6"/>
    <w:rsid w:val="004E448B"/>
    <w:rsid w:val="004F1D2A"/>
    <w:rsid w:val="004F3C0E"/>
    <w:rsid w:val="004F55C5"/>
    <w:rsid w:val="00504628"/>
    <w:rsid w:val="00506F86"/>
    <w:rsid w:val="005073DC"/>
    <w:rsid w:val="0051518D"/>
    <w:rsid w:val="00523C7A"/>
    <w:rsid w:val="00560548"/>
    <w:rsid w:val="00565806"/>
    <w:rsid w:val="00573E3F"/>
    <w:rsid w:val="005815E5"/>
    <w:rsid w:val="00584B6C"/>
    <w:rsid w:val="005A1BF6"/>
    <w:rsid w:val="005D13EE"/>
    <w:rsid w:val="005D664C"/>
    <w:rsid w:val="005D73C7"/>
    <w:rsid w:val="005F39B6"/>
    <w:rsid w:val="006006B4"/>
    <w:rsid w:val="006243E1"/>
    <w:rsid w:val="006271E3"/>
    <w:rsid w:val="006346AC"/>
    <w:rsid w:val="0063502E"/>
    <w:rsid w:val="006601A1"/>
    <w:rsid w:val="00690BA9"/>
    <w:rsid w:val="006915CA"/>
    <w:rsid w:val="006A23CC"/>
    <w:rsid w:val="006A7A9A"/>
    <w:rsid w:val="006D37F7"/>
    <w:rsid w:val="006D53F8"/>
    <w:rsid w:val="006E372D"/>
    <w:rsid w:val="0070436C"/>
    <w:rsid w:val="00721492"/>
    <w:rsid w:val="007703AB"/>
    <w:rsid w:val="0077111C"/>
    <w:rsid w:val="00772661"/>
    <w:rsid w:val="00783ECA"/>
    <w:rsid w:val="007869D4"/>
    <w:rsid w:val="007A3251"/>
    <w:rsid w:val="007A38F7"/>
    <w:rsid w:val="007B7E43"/>
    <w:rsid w:val="007F0024"/>
    <w:rsid w:val="007F0809"/>
    <w:rsid w:val="007F6CFC"/>
    <w:rsid w:val="007F7848"/>
    <w:rsid w:val="00800FA1"/>
    <w:rsid w:val="00824919"/>
    <w:rsid w:val="0082747F"/>
    <w:rsid w:val="00835640"/>
    <w:rsid w:val="0084360E"/>
    <w:rsid w:val="008571A2"/>
    <w:rsid w:val="00863684"/>
    <w:rsid w:val="008802C1"/>
    <w:rsid w:val="008B7BB0"/>
    <w:rsid w:val="008D07FC"/>
    <w:rsid w:val="0090322E"/>
    <w:rsid w:val="00915D1C"/>
    <w:rsid w:val="00940494"/>
    <w:rsid w:val="009677A3"/>
    <w:rsid w:val="009708F3"/>
    <w:rsid w:val="00972CDD"/>
    <w:rsid w:val="009735CE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069D"/>
    <w:rsid w:val="00A12BBD"/>
    <w:rsid w:val="00A24CCC"/>
    <w:rsid w:val="00A26FCA"/>
    <w:rsid w:val="00A4086A"/>
    <w:rsid w:val="00A501FD"/>
    <w:rsid w:val="00A61990"/>
    <w:rsid w:val="00A915C0"/>
    <w:rsid w:val="00A96401"/>
    <w:rsid w:val="00AA0550"/>
    <w:rsid w:val="00AB0693"/>
    <w:rsid w:val="00AB7261"/>
    <w:rsid w:val="00AC76DC"/>
    <w:rsid w:val="00AE6D9E"/>
    <w:rsid w:val="00AF2F99"/>
    <w:rsid w:val="00AF4A07"/>
    <w:rsid w:val="00AF5EE0"/>
    <w:rsid w:val="00B07281"/>
    <w:rsid w:val="00B07849"/>
    <w:rsid w:val="00B25120"/>
    <w:rsid w:val="00B4441A"/>
    <w:rsid w:val="00B474AF"/>
    <w:rsid w:val="00B51537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A5533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234B1"/>
    <w:rsid w:val="00E35132"/>
    <w:rsid w:val="00E50EE8"/>
    <w:rsid w:val="00E5528F"/>
    <w:rsid w:val="00E557AE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17C16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2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119</cp:revision>
  <dcterms:created xsi:type="dcterms:W3CDTF">2013-11-07T10:24:00Z</dcterms:created>
  <dcterms:modified xsi:type="dcterms:W3CDTF">2025-08-08T10:00:00Z</dcterms:modified>
</cp:coreProperties>
</file>