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6EB" w14:textId="77777777" w:rsidR="00BD5A34" w:rsidRPr="0058601E" w:rsidRDefault="00BD5A34" w:rsidP="0058601E">
      <w:pPr>
        <w:spacing w:after="120" w:line="240" w:lineRule="auto"/>
        <w:ind w:right="5668"/>
        <w:jc w:val="center"/>
        <w:rPr>
          <w:rFonts w:cstheme="minorHAnsi"/>
          <w:bCs/>
          <w:sz w:val="28"/>
          <w:szCs w:val="28"/>
        </w:rPr>
      </w:pPr>
    </w:p>
    <w:p w14:paraId="5D0C37BD" w14:textId="75029555"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Burmistrz Śremu</w:t>
      </w:r>
    </w:p>
    <w:p w14:paraId="38C3318A"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ul. Plac 20 Października 1</w:t>
      </w:r>
    </w:p>
    <w:p w14:paraId="335059D8" w14:textId="77777777" w:rsidR="00BD5A34" w:rsidRPr="0058601E" w:rsidRDefault="00BD5A34" w:rsidP="0058601E">
      <w:pPr>
        <w:spacing w:after="0" w:line="240" w:lineRule="auto"/>
        <w:ind w:right="5670"/>
        <w:jc w:val="center"/>
        <w:rPr>
          <w:rFonts w:cstheme="minorHAnsi"/>
          <w:bCs/>
          <w:sz w:val="28"/>
          <w:szCs w:val="28"/>
        </w:rPr>
      </w:pPr>
      <w:r w:rsidRPr="0058601E">
        <w:rPr>
          <w:rFonts w:cstheme="minorHAnsi"/>
          <w:bCs/>
          <w:sz w:val="28"/>
          <w:szCs w:val="28"/>
        </w:rPr>
        <w:t>63-100 Śrem</w:t>
      </w:r>
    </w:p>
    <w:p w14:paraId="2C937DB9" w14:textId="05383FA0" w:rsidR="00BD5A34" w:rsidRPr="0058601E" w:rsidRDefault="00BD5A34" w:rsidP="00892568">
      <w:pPr>
        <w:spacing w:after="120" w:line="240" w:lineRule="auto"/>
        <w:jc w:val="right"/>
        <w:rPr>
          <w:rFonts w:cstheme="minorHAnsi"/>
          <w:sz w:val="28"/>
          <w:szCs w:val="28"/>
        </w:rPr>
      </w:pPr>
      <w:r w:rsidRPr="0058601E">
        <w:rPr>
          <w:rFonts w:cstheme="minorHAnsi"/>
          <w:sz w:val="28"/>
          <w:szCs w:val="28"/>
        </w:rPr>
        <w:t>Śrem,</w:t>
      </w:r>
      <w:r w:rsidR="009B5F88">
        <w:rPr>
          <w:rFonts w:cstheme="minorHAnsi"/>
          <w:sz w:val="28"/>
          <w:szCs w:val="28"/>
        </w:rPr>
        <w:t xml:space="preserve"> 04</w:t>
      </w:r>
      <w:r w:rsidR="00F24F2B">
        <w:rPr>
          <w:rFonts w:cstheme="minorHAnsi"/>
          <w:sz w:val="28"/>
          <w:szCs w:val="28"/>
        </w:rPr>
        <w:t xml:space="preserve"> września 2025 r.</w:t>
      </w:r>
    </w:p>
    <w:p w14:paraId="314AFC46" w14:textId="79D90989" w:rsidR="00BD5A34" w:rsidRPr="0058601E" w:rsidRDefault="00BD5A34" w:rsidP="00892568">
      <w:pPr>
        <w:spacing w:after="120" w:line="240" w:lineRule="auto"/>
        <w:rPr>
          <w:rFonts w:cstheme="minorHAnsi"/>
          <w:sz w:val="28"/>
          <w:szCs w:val="28"/>
        </w:rPr>
      </w:pPr>
      <w:r w:rsidRPr="0058601E">
        <w:rPr>
          <w:rFonts w:cstheme="minorHAnsi"/>
          <w:sz w:val="28"/>
          <w:szCs w:val="28"/>
        </w:rPr>
        <w:t>PPSOŚ.6220.</w:t>
      </w:r>
      <w:r w:rsidR="00F24F2B">
        <w:rPr>
          <w:rFonts w:cstheme="minorHAnsi"/>
          <w:sz w:val="28"/>
          <w:szCs w:val="28"/>
        </w:rPr>
        <w:t>1.2025</w:t>
      </w:r>
      <w:r w:rsidRPr="0058601E">
        <w:rPr>
          <w:rFonts w:cstheme="minorHAnsi"/>
          <w:sz w:val="28"/>
          <w:szCs w:val="28"/>
        </w:rPr>
        <w:t>.BM</w:t>
      </w:r>
    </w:p>
    <w:p w14:paraId="24BCC9A5" w14:textId="106353AD" w:rsidR="00BD5A34" w:rsidRPr="0058601E" w:rsidRDefault="0091790D" w:rsidP="00892568">
      <w:pPr>
        <w:keepNext/>
        <w:keepLines/>
        <w:spacing w:after="120" w:line="240" w:lineRule="auto"/>
        <w:jc w:val="center"/>
        <w:outlineLvl w:val="0"/>
        <w:rPr>
          <w:rFonts w:eastAsia="Times New Roman" w:cstheme="minorHAnsi"/>
          <w:sz w:val="28"/>
          <w:szCs w:val="28"/>
        </w:rPr>
      </w:pPr>
      <w:r>
        <w:rPr>
          <w:rFonts w:eastAsia="Times New Roman" w:cstheme="minorHAnsi"/>
          <w:sz w:val="28"/>
          <w:szCs w:val="28"/>
        </w:rPr>
        <w:t>Informacja</w:t>
      </w:r>
    </w:p>
    <w:p w14:paraId="79908BF7" w14:textId="77777777" w:rsidR="00BD5A34" w:rsidRPr="0058601E" w:rsidRDefault="00BD5A34" w:rsidP="00892568">
      <w:pPr>
        <w:keepNext/>
        <w:keepLines/>
        <w:spacing w:after="120" w:line="240" w:lineRule="auto"/>
        <w:jc w:val="center"/>
        <w:outlineLvl w:val="0"/>
        <w:rPr>
          <w:rFonts w:eastAsia="Times New Roman" w:cstheme="minorHAnsi"/>
          <w:sz w:val="28"/>
          <w:szCs w:val="28"/>
        </w:rPr>
      </w:pPr>
      <w:r w:rsidRPr="0058601E">
        <w:rPr>
          <w:rFonts w:eastAsia="Times New Roman" w:cstheme="minorHAnsi"/>
          <w:sz w:val="28"/>
          <w:szCs w:val="28"/>
        </w:rPr>
        <w:t>o wydaniu decyzji o środowiskowych uwarunkowaniach</w:t>
      </w:r>
    </w:p>
    <w:p w14:paraId="594417E2" w14:textId="156CF771" w:rsidR="008A3CA7" w:rsidRPr="004F5808" w:rsidRDefault="008A3CA7" w:rsidP="00F24F2B">
      <w:pPr>
        <w:spacing w:after="120" w:line="240" w:lineRule="auto"/>
        <w:ind w:firstLine="708"/>
        <w:rPr>
          <w:rFonts w:eastAsia="Times New Roman" w:cstheme="minorHAnsi"/>
          <w:bCs/>
          <w:sz w:val="28"/>
          <w:szCs w:val="28"/>
          <w:lang w:eastAsia="pl-PL"/>
        </w:rPr>
      </w:pPr>
      <w:r>
        <w:rPr>
          <w:rFonts w:eastAsia="Times New Roman" w:cstheme="minorHAnsi"/>
          <w:sz w:val="28"/>
          <w:szCs w:val="28"/>
          <w:lang w:eastAsia="pl-PL"/>
        </w:rPr>
        <w:t>P</w:t>
      </w:r>
      <w:r w:rsidRPr="008A3CA7">
        <w:rPr>
          <w:rFonts w:eastAsia="Times New Roman" w:cstheme="minorHAnsi"/>
          <w:sz w:val="28"/>
          <w:szCs w:val="28"/>
          <w:lang w:eastAsia="pl-PL"/>
        </w:rPr>
        <w:t>odaję</w:t>
      </w:r>
      <w:r>
        <w:rPr>
          <w:rFonts w:eastAsia="Times New Roman" w:cstheme="minorHAnsi"/>
          <w:sz w:val="28"/>
          <w:szCs w:val="28"/>
          <w:vertAlign w:val="superscript"/>
          <w:lang w:eastAsia="pl-PL"/>
        </w:rPr>
        <w:t>1</w:t>
      </w:r>
      <w:r w:rsidRPr="008A3CA7">
        <w:rPr>
          <w:rFonts w:eastAsia="Times New Roman" w:cstheme="minorHAnsi"/>
          <w:sz w:val="28"/>
          <w:szCs w:val="28"/>
          <w:lang w:eastAsia="pl-PL"/>
        </w:rPr>
        <w:t xml:space="preserve"> do publicznej wiadomości informację, </w:t>
      </w:r>
      <w:r w:rsidR="00BD5A34" w:rsidRPr="0058601E">
        <w:rPr>
          <w:rFonts w:eastAsia="Times New Roman" w:cstheme="minorHAnsi"/>
          <w:sz w:val="28"/>
          <w:szCs w:val="28"/>
          <w:lang w:eastAsia="pl-PL"/>
        </w:rPr>
        <w:t xml:space="preserve">że </w:t>
      </w:r>
      <w:r w:rsidR="00F24F2B">
        <w:rPr>
          <w:rFonts w:eastAsia="Times New Roman" w:cstheme="minorHAnsi"/>
          <w:sz w:val="28"/>
          <w:szCs w:val="28"/>
          <w:lang w:eastAsia="pl-PL"/>
        </w:rPr>
        <w:t>4 września 2025</w:t>
      </w:r>
      <w:r w:rsidR="00BD5A34" w:rsidRPr="0058601E">
        <w:rPr>
          <w:rFonts w:eastAsia="Times New Roman" w:cstheme="minorHAnsi"/>
          <w:sz w:val="28"/>
          <w:szCs w:val="28"/>
          <w:lang w:eastAsia="pl-PL"/>
        </w:rPr>
        <w:t xml:space="preserve"> r. Burmistrz Śremu wydał, na rzecz </w:t>
      </w:r>
      <w:r w:rsidR="00F24F2B" w:rsidRPr="00F24F2B">
        <w:rPr>
          <w:rFonts w:eastAsia="Calibri" w:cstheme="minorHAnsi"/>
          <w:sz w:val="28"/>
          <w:szCs w:val="28"/>
        </w:rPr>
        <w:t>Pana Grzegorza Bachorza, prowadzącego działalność gospodarczą pod nazwą Grzegorz Bachorz „Sanea” Handel – Usługi, ul. Zaciszna 5, 63-130 Książ Wielkopolski</w:t>
      </w:r>
      <w:r w:rsidR="00BD5A34" w:rsidRPr="0058601E">
        <w:rPr>
          <w:rFonts w:eastAsia="Times New Roman" w:cstheme="minorHAnsi"/>
          <w:sz w:val="28"/>
          <w:szCs w:val="28"/>
          <w:lang w:eastAsia="pl-PL"/>
        </w:rPr>
        <w:t xml:space="preserve">, decyzję o środowiskowych uwarunkowaniach dla planowanego przedsięwzięcia polegającego na </w:t>
      </w:r>
      <w:r w:rsidR="00F24F2B" w:rsidRPr="00F24F2B">
        <w:rPr>
          <w:rFonts w:ascii="Calibri" w:eastAsia="Times New Roman" w:hAnsi="Calibri" w:cs="Calibri"/>
          <w:b/>
          <w:bCs/>
          <w:sz w:val="28"/>
          <w:szCs w:val="28"/>
          <w:lang w:eastAsia="pl-PL"/>
        </w:rPr>
        <w:t>budowie węzła betoniarskiego wraz z silosami na cement oraz suszarni kruszywa, na działce o numerze ewidencyjnym 545/2, obręb Mechlin</w:t>
      </w:r>
      <w:r w:rsidR="009011B1" w:rsidRPr="004F5808">
        <w:rPr>
          <w:rFonts w:eastAsia="Times New Roman" w:cstheme="minorHAnsi"/>
          <w:bCs/>
          <w:sz w:val="28"/>
          <w:szCs w:val="28"/>
          <w:lang w:eastAsia="pl-PL"/>
        </w:rPr>
        <w:t>.</w:t>
      </w:r>
      <w:r w:rsidR="00BD5A34" w:rsidRPr="004F5808">
        <w:rPr>
          <w:rFonts w:eastAsia="Times New Roman" w:cstheme="minorHAnsi"/>
          <w:bCs/>
          <w:sz w:val="28"/>
          <w:szCs w:val="28"/>
          <w:lang w:eastAsia="pl-PL"/>
        </w:rPr>
        <w:t xml:space="preserve"> </w:t>
      </w:r>
    </w:p>
    <w:p w14:paraId="463DC4B4" w14:textId="7E1A4545" w:rsidR="00BD5A34" w:rsidRPr="0058601E" w:rsidRDefault="008A3CA7" w:rsidP="00F24F2B">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58601E">
        <w:rPr>
          <w:rFonts w:eastAsia="Times New Roman" w:cstheme="minorHAnsi"/>
          <w:sz w:val="28"/>
          <w:szCs w:val="28"/>
          <w:lang w:eastAsia="pl-PL"/>
        </w:rPr>
        <w:t xml:space="preserve"> treścią decyzji oraz z dokumentacją sprawy, w tym z opiniami organów współdziałających, można zapoznać się w Urzędzie Miejskim w Śremie (ul.</w:t>
      </w:r>
      <w:r w:rsidR="00DB7313" w:rsidRPr="0058601E">
        <w:rPr>
          <w:rFonts w:eastAsia="Times New Roman" w:cstheme="minorHAnsi"/>
          <w:sz w:val="28"/>
          <w:szCs w:val="28"/>
          <w:lang w:eastAsia="pl-PL"/>
        </w:rPr>
        <w:t> </w:t>
      </w:r>
      <w:r w:rsidR="00BD5A34" w:rsidRPr="0058601E">
        <w:rPr>
          <w:rFonts w:eastAsia="Times New Roman" w:cstheme="minorHAnsi"/>
          <w:sz w:val="28"/>
          <w:szCs w:val="28"/>
          <w:lang w:eastAsia="pl-PL"/>
        </w:rPr>
        <w:t>Plac 20 Października</w:t>
      </w:r>
      <w:r w:rsidR="00265CEF" w:rsidRPr="0058601E">
        <w:rPr>
          <w:rFonts w:eastAsia="Times New Roman" w:cstheme="minorHAnsi"/>
          <w:sz w:val="28"/>
          <w:szCs w:val="28"/>
          <w:lang w:eastAsia="pl-PL"/>
        </w:rPr>
        <w:t xml:space="preserve"> </w:t>
      </w:r>
      <w:r w:rsidR="00BD5A34" w:rsidRPr="0058601E">
        <w:rPr>
          <w:rFonts w:eastAsia="Times New Roman" w:cstheme="minorHAnsi"/>
          <w:sz w:val="28"/>
          <w:szCs w:val="28"/>
          <w:lang w:eastAsia="pl-PL"/>
        </w:rPr>
        <w:t>1, pok. 33), w godzinach od 7:00 do 15:00.</w:t>
      </w:r>
    </w:p>
    <w:p w14:paraId="5F59E55C" w14:textId="3519B2E4" w:rsidR="00BD5A34" w:rsidRPr="0058601E" w:rsidRDefault="00BD5A34" w:rsidP="00F24F2B">
      <w:pPr>
        <w:spacing w:after="120" w:line="240" w:lineRule="auto"/>
        <w:ind w:firstLine="709"/>
        <w:rPr>
          <w:rFonts w:eastAsia="Times New Roman" w:cstheme="minorHAnsi"/>
          <w:sz w:val="28"/>
          <w:szCs w:val="28"/>
          <w:lang w:eastAsia="pl-PL"/>
        </w:rPr>
      </w:pPr>
      <w:r w:rsidRPr="0058601E">
        <w:rPr>
          <w:rFonts w:eastAsia="Times New Roman" w:cstheme="minorHAnsi"/>
          <w:sz w:val="28"/>
          <w:szCs w:val="28"/>
          <w:lang w:eastAsia="pl-PL"/>
        </w:rPr>
        <w:t>Z treścią decyzji można zapoznać się również w Biuletynie Informacji</w:t>
      </w:r>
      <w:r w:rsidR="004F5808">
        <w:rPr>
          <w:rFonts w:eastAsia="Times New Roman" w:cstheme="minorHAnsi"/>
          <w:sz w:val="28"/>
          <w:szCs w:val="28"/>
          <w:lang w:eastAsia="pl-PL"/>
        </w:rPr>
        <w:t> </w:t>
      </w:r>
      <w:r w:rsidRPr="0058601E">
        <w:rPr>
          <w:rFonts w:eastAsia="Times New Roman" w:cstheme="minorHAnsi"/>
          <w:sz w:val="28"/>
          <w:szCs w:val="28"/>
          <w:lang w:eastAsia="pl-PL"/>
        </w:rPr>
        <w:t xml:space="preserve">Publicznej Urzędu Miejskiego w Śremie </w:t>
      </w:r>
      <w:hyperlink r:id="rId8" w:history="1">
        <w:r w:rsidR="00F24F2B" w:rsidRPr="00F24F2B">
          <w:rPr>
            <w:rStyle w:val="Hipercze"/>
            <w:sz w:val="28"/>
            <w:szCs w:val="28"/>
          </w:rPr>
          <w:t>https://bip.srem.pl/public/?id=233658</w:t>
        </w:r>
      </w:hyperlink>
      <w:r w:rsidR="00F24F2B">
        <w:rPr>
          <w:sz w:val="28"/>
          <w:szCs w:val="28"/>
        </w:rPr>
        <w:t>.</w:t>
      </w:r>
    </w:p>
    <w:p w14:paraId="1498DFF0" w14:textId="77777777" w:rsidR="00F24F2B" w:rsidRPr="00417844" w:rsidRDefault="00F24F2B" w:rsidP="00F24F2B">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 up. BURMISTRZA</w:t>
      </w:r>
    </w:p>
    <w:p w14:paraId="47D3AEDD" w14:textId="77777777" w:rsidR="00F24F2B" w:rsidRPr="00417844" w:rsidRDefault="00F24F2B" w:rsidP="00F24F2B">
      <w:pPr>
        <w:spacing w:after="0" w:line="240" w:lineRule="auto"/>
        <w:ind w:left="4247"/>
        <w:jc w:val="center"/>
        <w:rPr>
          <w:rFonts w:eastAsia="Times New Roman" w:cstheme="minorHAnsi"/>
          <w:sz w:val="28"/>
          <w:szCs w:val="28"/>
          <w:lang w:eastAsia="pl-PL"/>
        </w:rPr>
      </w:pPr>
      <w:r w:rsidRPr="00417844">
        <w:rPr>
          <w:rFonts w:eastAsia="Times New Roman" w:cstheme="minorHAnsi"/>
          <w:sz w:val="28"/>
          <w:szCs w:val="28"/>
          <w:lang w:eastAsia="pl-PL"/>
        </w:rPr>
        <w:t>Sławomir Ratajczak</w:t>
      </w:r>
    </w:p>
    <w:p w14:paraId="1EE8395E" w14:textId="77777777" w:rsidR="00F24F2B" w:rsidRPr="0063592D" w:rsidRDefault="00F24F2B" w:rsidP="00F24F2B">
      <w:pPr>
        <w:spacing w:after="120" w:line="240" w:lineRule="auto"/>
        <w:ind w:left="4248"/>
        <w:jc w:val="center"/>
        <w:rPr>
          <w:rFonts w:eastAsia="Times New Roman" w:cstheme="minorHAnsi"/>
          <w:sz w:val="28"/>
          <w:szCs w:val="28"/>
          <w:lang w:eastAsia="pl-PL"/>
        </w:rPr>
      </w:pPr>
      <w:r w:rsidRPr="00417844">
        <w:rPr>
          <w:rFonts w:eastAsia="Times New Roman" w:cstheme="minorHAnsi"/>
          <w:sz w:val="28"/>
          <w:szCs w:val="28"/>
          <w:lang w:eastAsia="pl-PL"/>
        </w:rPr>
        <w:t>Zastępca Burmistrza</w:t>
      </w:r>
    </w:p>
    <w:p w14:paraId="6A45C5F6" w14:textId="41F5F9D5"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 xml:space="preserve">Wywieszono: </w:t>
      </w:r>
      <w:r w:rsidR="00F24F2B">
        <w:rPr>
          <w:rFonts w:eastAsia="Times New Roman" w:cstheme="minorHAnsi"/>
          <w:sz w:val="28"/>
          <w:szCs w:val="28"/>
          <w:lang w:eastAsia="pl-PL"/>
        </w:rPr>
        <w:t>05.09.2025</w:t>
      </w:r>
      <w:r w:rsidR="00697CB6" w:rsidRPr="0058601E">
        <w:rPr>
          <w:rFonts w:eastAsia="Times New Roman" w:cstheme="minorHAnsi"/>
          <w:sz w:val="28"/>
          <w:szCs w:val="28"/>
          <w:lang w:eastAsia="pl-PL"/>
        </w:rPr>
        <w:t xml:space="preserve"> r.</w:t>
      </w:r>
    </w:p>
    <w:p w14:paraId="11C855B2" w14:textId="77777777" w:rsidR="00BD5A34" w:rsidRPr="0058601E" w:rsidRDefault="00BD5A34" w:rsidP="0058601E">
      <w:pPr>
        <w:spacing w:after="120" w:line="240" w:lineRule="auto"/>
        <w:jc w:val="both"/>
        <w:rPr>
          <w:rFonts w:eastAsia="Times New Roman" w:cstheme="minorHAnsi"/>
          <w:sz w:val="28"/>
          <w:szCs w:val="28"/>
          <w:lang w:eastAsia="pl-PL"/>
        </w:rPr>
      </w:pPr>
      <w:r w:rsidRPr="0058601E">
        <w:rPr>
          <w:rFonts w:eastAsia="Times New Roman" w:cstheme="minorHAnsi"/>
          <w:sz w:val="28"/>
          <w:szCs w:val="28"/>
          <w:lang w:eastAsia="pl-PL"/>
        </w:rPr>
        <w:t>Zdjęto:</w:t>
      </w:r>
    </w:p>
    <w:p w14:paraId="3E58B21E" w14:textId="77777777" w:rsidR="00D0263E" w:rsidRPr="0058601E" w:rsidRDefault="00D0263E" w:rsidP="0058601E">
      <w:pPr>
        <w:spacing w:after="120" w:line="240" w:lineRule="auto"/>
        <w:jc w:val="both"/>
        <w:rPr>
          <w:rFonts w:eastAsia="Times New Roman" w:cstheme="minorHAnsi"/>
          <w:sz w:val="28"/>
          <w:szCs w:val="28"/>
          <w:lang w:eastAsia="pl-PL"/>
        </w:rPr>
      </w:pPr>
    </w:p>
    <w:p w14:paraId="3F186F67" w14:textId="15A1E1C4" w:rsidR="00D0263E" w:rsidRPr="0058601E" w:rsidRDefault="00D0263E" w:rsidP="00F24F2B">
      <w:pPr>
        <w:spacing w:after="120" w:line="240" w:lineRule="auto"/>
        <w:rPr>
          <w:rFonts w:eastAsia="Times New Roman" w:cstheme="minorHAnsi"/>
          <w:sz w:val="28"/>
          <w:szCs w:val="28"/>
          <w:lang w:eastAsia="pl-PL"/>
        </w:rPr>
      </w:pPr>
      <w:r w:rsidRPr="0058601E">
        <w:rPr>
          <w:rFonts w:eastAsia="Times New Roman" w:cstheme="minorHAnsi"/>
          <w:sz w:val="28"/>
          <w:szCs w:val="28"/>
          <w:vertAlign w:val="superscript"/>
          <w:lang w:eastAsia="pl-PL"/>
        </w:rPr>
        <w:t>1</w:t>
      </w:r>
      <w:r w:rsidRPr="0058601E">
        <w:rPr>
          <w:rFonts w:eastAsia="Times New Roman" w:cstheme="minorHAnsi"/>
          <w:sz w:val="28"/>
          <w:szCs w:val="28"/>
          <w:lang w:eastAsia="pl-PL"/>
        </w:rPr>
        <w:t>Podstawa prawna: art. 85 ust. 3 ustawy z</w:t>
      </w:r>
      <w:r w:rsidR="00DB7313" w:rsidRPr="0058601E">
        <w:rPr>
          <w:rFonts w:eastAsia="Times New Roman" w:cstheme="minorHAnsi"/>
          <w:sz w:val="28"/>
          <w:szCs w:val="28"/>
          <w:lang w:eastAsia="pl-PL"/>
        </w:rPr>
        <w:t> </w:t>
      </w:r>
      <w:r w:rsidRPr="0058601E">
        <w:rPr>
          <w:rFonts w:eastAsia="Times New Roman" w:cstheme="minorHAnsi"/>
          <w:sz w:val="28"/>
          <w:szCs w:val="28"/>
          <w:lang w:eastAsia="pl-PL"/>
        </w:rPr>
        <w:t>dnia 3 października 2008 r. o</w:t>
      </w:r>
      <w:r w:rsidR="008A3CA7">
        <w:rPr>
          <w:rFonts w:eastAsia="Times New Roman" w:cstheme="minorHAnsi"/>
          <w:sz w:val="28"/>
          <w:szCs w:val="28"/>
          <w:lang w:eastAsia="pl-PL"/>
        </w:rPr>
        <w:t> </w:t>
      </w:r>
      <w:r w:rsidRPr="0058601E">
        <w:rPr>
          <w:rFonts w:eastAsia="Times New Roman" w:cstheme="minorHAnsi"/>
          <w:sz w:val="28"/>
          <w:szCs w:val="28"/>
          <w:lang w:eastAsia="pl-PL"/>
        </w:rPr>
        <w:t>udostępnianiu informacji o środowisku i jego ochronie, udziale społeczeństwa w ochronie środowiska oraz o ocenach oddziaływania na środowisko</w:t>
      </w:r>
      <w:r w:rsidR="00F24F2B" w:rsidRPr="00F24F2B">
        <w:rPr>
          <w:rFonts w:eastAsia="Times New Roman" w:cstheme="minorHAnsi"/>
          <w:sz w:val="28"/>
          <w:szCs w:val="28"/>
          <w:lang w:eastAsia="pl-PL"/>
        </w:rPr>
        <w:t xml:space="preserve"> (</w:t>
      </w:r>
      <w:r w:rsidR="00F24F2B" w:rsidRPr="00F24F2B">
        <w:rPr>
          <w:rFonts w:eastAsia="Times New Roman" w:cstheme="minorHAnsi"/>
          <w:bCs/>
          <w:sz w:val="28"/>
          <w:szCs w:val="28"/>
          <w:lang w:eastAsia="pl-PL"/>
        </w:rPr>
        <w:t>Dz. U. z 2024 r. poz. 1112, 1940 i 1881</w:t>
      </w:r>
      <w:r w:rsidR="00F24F2B" w:rsidRPr="00F24F2B">
        <w:rPr>
          <w:rFonts w:eastAsia="Times New Roman" w:cstheme="minorHAnsi"/>
          <w:sz w:val="28"/>
          <w:szCs w:val="28"/>
          <w:lang w:eastAsia="pl-PL"/>
        </w:rPr>
        <w:t>)</w:t>
      </w:r>
      <w:r w:rsidR="00DB7313" w:rsidRPr="0058601E">
        <w:rPr>
          <w:rFonts w:eastAsia="Times New Roman" w:cstheme="minorHAnsi"/>
          <w:sz w:val="28"/>
          <w:szCs w:val="28"/>
          <w:lang w:eastAsia="pl-PL"/>
        </w:rPr>
        <w:t>.</w:t>
      </w:r>
    </w:p>
    <w:p w14:paraId="1B71D3CF" w14:textId="0C4A8D89" w:rsidR="00964A50" w:rsidRDefault="00964A50">
      <w:pPr>
        <w:rPr>
          <w:rFonts w:eastAsia="Times New Roman" w:cstheme="minorHAnsi"/>
          <w:bCs/>
          <w:sz w:val="28"/>
          <w:szCs w:val="28"/>
          <w:lang w:eastAsia="pl-PL"/>
        </w:rPr>
      </w:pPr>
      <w:r>
        <w:rPr>
          <w:rFonts w:eastAsia="Times New Roman" w:cstheme="minorHAnsi"/>
          <w:bCs/>
          <w:sz w:val="28"/>
          <w:szCs w:val="28"/>
          <w:lang w:eastAsia="pl-PL"/>
        </w:rPr>
        <w:br w:type="page"/>
      </w:r>
    </w:p>
    <w:p w14:paraId="045ED53C" w14:textId="77777777" w:rsidR="00F24F2B" w:rsidRPr="00F24F2B" w:rsidRDefault="00F24F2B" w:rsidP="00F24F2B">
      <w:pPr>
        <w:spacing w:after="0" w:line="240" w:lineRule="auto"/>
        <w:ind w:right="5810"/>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Burmistrz Śremu</w:t>
      </w:r>
    </w:p>
    <w:p w14:paraId="45271678" w14:textId="77777777" w:rsidR="00F24F2B" w:rsidRPr="00F24F2B" w:rsidRDefault="00F24F2B" w:rsidP="00F24F2B">
      <w:pPr>
        <w:spacing w:after="0" w:line="240" w:lineRule="auto"/>
        <w:ind w:right="5810"/>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ul. Plac 20 Października 1</w:t>
      </w:r>
    </w:p>
    <w:p w14:paraId="0795D1DD" w14:textId="77777777" w:rsidR="00F24F2B" w:rsidRPr="00F24F2B" w:rsidRDefault="00F24F2B" w:rsidP="00F24F2B">
      <w:pPr>
        <w:spacing w:after="0" w:line="240" w:lineRule="auto"/>
        <w:ind w:right="5810"/>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63-100 Śrem</w:t>
      </w:r>
    </w:p>
    <w:p w14:paraId="19A0BDB7" w14:textId="77777777" w:rsidR="00F24F2B" w:rsidRPr="00F24F2B" w:rsidRDefault="00F24F2B" w:rsidP="00F24F2B">
      <w:pPr>
        <w:spacing w:after="120" w:line="240" w:lineRule="auto"/>
        <w:jc w:val="right"/>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Śrem, 4 września 2025 r.</w:t>
      </w:r>
    </w:p>
    <w:p w14:paraId="469AD252" w14:textId="77777777" w:rsidR="00F24F2B" w:rsidRPr="00F24F2B" w:rsidRDefault="00F24F2B" w:rsidP="00F24F2B">
      <w:pPr>
        <w:spacing w:after="12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PPSOŚ.6220.1.2025.BM</w:t>
      </w:r>
    </w:p>
    <w:p w14:paraId="3C838083" w14:textId="77777777" w:rsidR="00F24F2B" w:rsidRPr="00F24F2B" w:rsidRDefault="00F24F2B" w:rsidP="00F24F2B">
      <w:pPr>
        <w:spacing w:after="120" w:line="240" w:lineRule="auto"/>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Decyzja</w:t>
      </w:r>
    </w:p>
    <w:p w14:paraId="1BE5EA93" w14:textId="77777777" w:rsidR="00F24F2B" w:rsidRPr="00F24F2B" w:rsidRDefault="00F24F2B" w:rsidP="00F24F2B">
      <w:pPr>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ab/>
        <w:t xml:space="preserve">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w:t>
      </w:r>
      <w:bookmarkStart w:id="0" w:name="_Hlk207874900"/>
      <w:r w:rsidRPr="00F24F2B">
        <w:rPr>
          <w:rFonts w:ascii="Calibri" w:eastAsia="Times New Roman" w:hAnsi="Calibri" w:cs="Calibri"/>
          <w:sz w:val="28"/>
          <w:szCs w:val="28"/>
          <w:lang w:eastAsia="pl-PL"/>
        </w:rPr>
        <w:t>środowisko (</w:t>
      </w:r>
      <w:r w:rsidRPr="00F24F2B">
        <w:rPr>
          <w:rFonts w:ascii="Calibri" w:eastAsia="Calibri" w:hAnsi="Calibri" w:cs="Calibri"/>
          <w:bCs/>
          <w:kern w:val="2"/>
          <w:sz w:val="28"/>
          <w:szCs w:val="28"/>
          <w14:ligatures w14:val="standardContextual"/>
        </w:rPr>
        <w:t>Dz. U. z 2024 r. poz. 1112, 1940 i 1881</w:t>
      </w:r>
      <w:r w:rsidRPr="00F24F2B">
        <w:rPr>
          <w:rFonts w:ascii="Calibri" w:eastAsia="Calibri" w:hAnsi="Calibri" w:cs="Calibri"/>
          <w:kern w:val="2"/>
          <w:sz w:val="28"/>
          <w:szCs w:val="28"/>
          <w14:ligatures w14:val="standardContextual"/>
        </w:rPr>
        <w:t>)</w:t>
      </w:r>
      <w:bookmarkEnd w:id="0"/>
      <w:r w:rsidRPr="00F24F2B">
        <w:rPr>
          <w:rFonts w:ascii="Calibri" w:eastAsia="Times New Roman" w:hAnsi="Calibri" w:cs="Calibri"/>
          <w:sz w:val="28"/>
          <w:szCs w:val="28"/>
          <w:lang w:eastAsia="pl-PL"/>
        </w:rPr>
        <w:t xml:space="preserve">, zwanej dalej u.o.o.ś., </w:t>
      </w:r>
      <w:r w:rsidRPr="00F24F2B">
        <w:rPr>
          <w:rFonts w:ascii="Calibri" w:eastAsia="Times New Roman" w:hAnsi="Calibri" w:cs="Calibri"/>
          <w:bCs/>
          <w:sz w:val="28"/>
          <w:szCs w:val="28"/>
          <w:lang w:eastAsia="pl-PL"/>
        </w:rPr>
        <w:t xml:space="preserve">§ 3 ust. 1 pkt 37 lit. c i lit. d oraz § 3 ust. 1 pkt 39 rozporządzenia Rady Ministrów z dnia 10 września 2019 r. w sprawie przedsięwzięć mogących znacząco oddziaływać na środowisko (Dz. U. poz. 1839, z 2022 r. poz. 1071 i z 2023 r. poz. 1724) </w:t>
      </w:r>
      <w:r w:rsidRPr="00F24F2B">
        <w:rPr>
          <w:rFonts w:ascii="Calibri" w:eastAsia="Times New Roman" w:hAnsi="Calibri" w:cs="Calibri"/>
          <w:sz w:val="28"/>
          <w:szCs w:val="28"/>
          <w:lang w:eastAsia="pl-PL"/>
        </w:rPr>
        <w:t>oraz art. 104 ustawy z dnia 14 czerwca 1960 r. – Kodeks postępowania administracyjnego (Dz. U. z 2024 r. poz. 572 i z 2025 r. poz. 769), zwanej dalej K.p.a.,</w:t>
      </w:r>
    </w:p>
    <w:p w14:paraId="5E64B9BB" w14:textId="77777777" w:rsidR="00F24F2B" w:rsidRPr="00F24F2B" w:rsidRDefault="00F24F2B" w:rsidP="00F24F2B">
      <w:pPr>
        <w:spacing w:after="120" w:line="240" w:lineRule="auto"/>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po rozpatrzeniu</w:t>
      </w:r>
    </w:p>
    <w:p w14:paraId="59361AD7" w14:textId="77777777" w:rsidR="00F24F2B" w:rsidRPr="00F24F2B" w:rsidRDefault="00F24F2B" w:rsidP="00F24F2B">
      <w:pPr>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wniosku Pana Grzegorza Bachorza, prowadzącego działalność gospodarczą pod nazwą Grzegorz Bachorz „Sanea” Handel – Usługi, ul. Zaciszna 5, 63-130 Książ Wielkopolski, </w:t>
      </w:r>
      <w:r w:rsidRPr="00F24F2B">
        <w:rPr>
          <w:rFonts w:ascii="Calibri" w:eastAsia="Calibri" w:hAnsi="Calibri" w:cs="Calibri"/>
          <w:sz w:val="28"/>
          <w:szCs w:val="28"/>
        </w:rPr>
        <w:t xml:space="preserve">o wydanie decyzji o środowiskowych uwarunkowaniach dla planowanego przedsięwzięcia polegającego na </w:t>
      </w:r>
      <w:bookmarkStart w:id="1" w:name="_Hlk202266399"/>
      <w:r w:rsidRPr="00F24F2B">
        <w:rPr>
          <w:rFonts w:ascii="Calibri" w:eastAsia="Calibri" w:hAnsi="Calibri" w:cs="Calibri"/>
          <w:sz w:val="28"/>
          <w:szCs w:val="28"/>
        </w:rPr>
        <w:t>budowie węzła betoniarskiego wraz z silosami na cement oraz suszarni kruszywa, na działce o numerze ewidencyjnym 545/2, obręb Mechlin</w:t>
      </w:r>
      <w:bookmarkEnd w:id="1"/>
      <w:r w:rsidRPr="00F24F2B">
        <w:rPr>
          <w:rFonts w:ascii="Calibri" w:eastAsia="Calibri" w:hAnsi="Calibri" w:cs="Calibri"/>
          <w:sz w:val="28"/>
          <w:szCs w:val="28"/>
        </w:rPr>
        <w:t xml:space="preserve">, </w:t>
      </w:r>
    </w:p>
    <w:p w14:paraId="0BB09721" w14:textId="77777777" w:rsidR="00F24F2B" w:rsidRPr="00F24F2B" w:rsidRDefault="00F24F2B" w:rsidP="00F24F2B">
      <w:pPr>
        <w:spacing w:after="120" w:line="240" w:lineRule="auto"/>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ustalam:</w:t>
      </w:r>
    </w:p>
    <w:p w14:paraId="10A28B7B" w14:textId="77777777" w:rsidR="00F24F2B" w:rsidRPr="00F24F2B" w:rsidRDefault="00F24F2B" w:rsidP="00F24F2B">
      <w:pPr>
        <w:numPr>
          <w:ilvl w:val="0"/>
          <w:numId w:val="12"/>
        </w:numPr>
        <w:spacing w:after="12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Brak potrzeby przeprowadzenia oceny oddziaływania na środowisko dla planowanego przedsięwzięcia polegającego na budowie węzła betoniarskiego wraz z silosami na cement oraz suszarni kruszywa, na działce o numerze ewidencyjnym 545/2, obręb Mechlin</w:t>
      </w:r>
      <w:r w:rsidRPr="00F24F2B">
        <w:rPr>
          <w:rFonts w:ascii="Calibri" w:eastAsia="Calibri" w:hAnsi="Calibri" w:cs="Calibri"/>
          <w:sz w:val="28"/>
          <w:szCs w:val="28"/>
        </w:rPr>
        <w:t>.</w:t>
      </w:r>
    </w:p>
    <w:p w14:paraId="46CDB3E4" w14:textId="77777777" w:rsidR="00F24F2B" w:rsidRPr="00F24F2B" w:rsidRDefault="00F24F2B" w:rsidP="00F24F2B">
      <w:pPr>
        <w:numPr>
          <w:ilvl w:val="0"/>
          <w:numId w:val="12"/>
        </w:numPr>
        <w:spacing w:after="120" w:line="240" w:lineRule="auto"/>
        <w:ind w:left="426" w:hanging="426"/>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Istotne </w:t>
      </w:r>
      <w:bookmarkStart w:id="2" w:name="highlightHit_12"/>
      <w:bookmarkEnd w:id="2"/>
      <w:r w:rsidRPr="00F24F2B">
        <w:rPr>
          <w:rFonts w:ascii="Calibri" w:eastAsia="Times New Roman" w:hAnsi="Calibri" w:cs="Calibri"/>
          <w:sz w:val="28"/>
          <w:szCs w:val="28"/>
          <w:lang w:eastAsia="pl-PL"/>
        </w:rPr>
        <w:t>warunki korzystania ze środowiska w fazie realizacji i eksploatacji lub użytkowania przedsięwzięcia, ze szczególnym uwzględnieniem konieczności ochrony cennych wartości przyrodniczych, zasobów naturalnych i zabytków, ograniczenia uciążliwości dla terenów sąsiednich</w:t>
      </w:r>
      <w:r w:rsidRPr="00F24F2B">
        <w:rPr>
          <w:rFonts w:ascii="Calibri" w:eastAsia="Calibri" w:hAnsi="Calibri" w:cs="Times New Roman"/>
          <w:kern w:val="2"/>
          <w:sz w:val="28"/>
          <w14:ligatures w14:val="standardContextual"/>
        </w:rPr>
        <w:t xml:space="preserve"> oraz </w:t>
      </w:r>
      <w:r w:rsidRPr="00F24F2B">
        <w:rPr>
          <w:rFonts w:ascii="Calibri" w:eastAsia="Times New Roman" w:hAnsi="Calibri" w:cs="Calibri"/>
          <w:sz w:val="28"/>
          <w:szCs w:val="28"/>
          <w:lang w:eastAsia="pl-PL"/>
        </w:rPr>
        <w:t>unikania, zapobiegania i ograniczania oddziaływania przedsięwzięcia na środowisko:</w:t>
      </w:r>
    </w:p>
    <w:p w14:paraId="5C7B133C" w14:textId="77777777" w:rsidR="00F24F2B" w:rsidRPr="00F24F2B" w:rsidRDefault="00F24F2B" w:rsidP="00F24F2B">
      <w:pPr>
        <w:spacing w:after="120" w:line="240" w:lineRule="auto"/>
        <w:jc w:val="both"/>
        <w:rPr>
          <w:rFonts w:ascii="Calibri" w:eastAsia="Calibri" w:hAnsi="Calibri" w:cs="Calibri"/>
          <w:sz w:val="28"/>
          <w:szCs w:val="28"/>
        </w:rPr>
      </w:pPr>
      <w:bookmarkStart w:id="3" w:name="_Hlk187837397"/>
      <w:r w:rsidRPr="00F24F2B">
        <w:rPr>
          <w:rFonts w:ascii="Calibri" w:eastAsia="Calibri" w:hAnsi="Calibri" w:cs="Calibri"/>
          <w:sz w:val="28"/>
          <w:szCs w:val="28"/>
        </w:rPr>
        <w:br w:type="page"/>
      </w:r>
    </w:p>
    <w:p w14:paraId="789DC3BA"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Calibri" w:hAnsi="Calibri" w:cs="Calibri"/>
          <w:sz w:val="28"/>
          <w:szCs w:val="28"/>
        </w:rPr>
        <w:lastRenderedPageBreak/>
        <w:t>wielkość produkcji betonu nie może przekraczać 250 m</w:t>
      </w:r>
      <w:r w:rsidRPr="00F24F2B">
        <w:rPr>
          <w:rFonts w:ascii="Calibri" w:eastAsia="Calibri" w:hAnsi="Calibri" w:cs="Calibri"/>
          <w:sz w:val="28"/>
          <w:szCs w:val="28"/>
          <w:vertAlign w:val="superscript"/>
        </w:rPr>
        <w:t>3</w:t>
      </w:r>
      <w:r w:rsidRPr="00F24F2B">
        <w:rPr>
          <w:rFonts w:ascii="Calibri" w:eastAsia="Calibri" w:hAnsi="Calibri" w:cs="Calibri"/>
          <w:sz w:val="28"/>
          <w:szCs w:val="28"/>
        </w:rPr>
        <w:t>/d;</w:t>
      </w:r>
    </w:p>
    <w:p w14:paraId="576ABC17"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ilość suszonego materiału w planowanej suszarni kruszywa nie może przekraczać 4 000 Mg/miesiąc;</w:t>
      </w:r>
    </w:p>
    <w:p w14:paraId="34BEB292"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zamontować nie więcej niż cztery naziemne zbiorniki na gaz o łącznej pojemności nie większej niż 27 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w:t>
      </w:r>
    </w:p>
    <w:p w14:paraId="12D55A51"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zapewnić hermetyzację procesu przeładunku gazu z cystern do zbiorników na gaz;</w:t>
      </w:r>
    </w:p>
    <w:p w14:paraId="1DF68FA6"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do procesu suszenia kruszywa wykorzystywać wyłącznie paliwo gazowe;</w:t>
      </w:r>
    </w:p>
    <w:p w14:paraId="16F18BF4"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suszarnię kruszywa wyposażyć w odpylacz pulsacyjny I i II stopnia;</w:t>
      </w:r>
    </w:p>
    <w:p w14:paraId="4B92CF67"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silosy do magazynowania surowców wyposażyć w filtr tkaninowy zapewniający stężenie pyłu za filtrem na poziomie nie większym niż 10 mg/m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w:t>
      </w:r>
    </w:p>
    <w:p w14:paraId="5A2B925C"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załadunek silosów prowadzić w sposób pneumatyczny;</w:t>
      </w:r>
    </w:p>
    <w:p w14:paraId="549ABB7F" w14:textId="77777777" w:rsidR="00F24F2B" w:rsidRPr="00F24F2B" w:rsidRDefault="00F24F2B" w:rsidP="00F24F2B">
      <w:pPr>
        <w:numPr>
          <w:ilvl w:val="0"/>
          <w:numId w:val="14"/>
        </w:numPr>
        <w:spacing w:after="120" w:line="240" w:lineRule="auto"/>
        <w:ind w:left="709" w:hanging="283"/>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działalność zakładu oraz ruch komunikacyjny związany z transportem, dostawą oraz wywozem surowców i produktów prowadzić wyłącznie w porze dnia, to jest w godzinach od 6:00 do 22:00;</w:t>
      </w:r>
    </w:p>
    <w:p w14:paraId="4F17DC70" w14:textId="77777777" w:rsidR="00F24F2B" w:rsidRPr="00F24F2B" w:rsidRDefault="00F24F2B" w:rsidP="00F24F2B">
      <w:pPr>
        <w:numPr>
          <w:ilvl w:val="0"/>
          <w:numId w:val="14"/>
        </w:numPr>
        <w:spacing w:after="120" w:line="240" w:lineRule="auto"/>
        <w:ind w:left="851"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węźle betoniarskim nie przetwarzać odpadów;</w:t>
      </w:r>
    </w:p>
    <w:p w14:paraId="6170A4B4" w14:textId="77777777" w:rsidR="00F24F2B" w:rsidRPr="00F24F2B" w:rsidRDefault="00F24F2B" w:rsidP="00F24F2B">
      <w:pPr>
        <w:numPr>
          <w:ilvl w:val="0"/>
          <w:numId w:val="14"/>
        </w:numPr>
        <w:spacing w:after="120" w:line="240" w:lineRule="auto"/>
        <w:ind w:left="851"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związku z funkcjonowaniem zakładu nie generować ścieków przemysłowych;</w:t>
      </w:r>
    </w:p>
    <w:p w14:paraId="396B7C6F" w14:textId="77777777" w:rsidR="00F24F2B" w:rsidRPr="00F24F2B" w:rsidRDefault="00F24F2B" w:rsidP="00F24F2B">
      <w:pPr>
        <w:numPr>
          <w:ilvl w:val="0"/>
          <w:numId w:val="14"/>
        </w:numPr>
        <w:spacing w:after="120" w:line="240" w:lineRule="auto"/>
        <w:ind w:left="851"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teren planowanego przedsięwzięcia wyposażyć w sorbenty do neutralizacji potencjalnych zanieczyszczeń. Wycieki substancji mogących zanieczyścić środowisko gruntowo-wodne usuwać niezwłocznie z wykorzystaniem sorbentów;</w:t>
      </w:r>
    </w:p>
    <w:p w14:paraId="6B918F81" w14:textId="77777777" w:rsidR="00F24F2B" w:rsidRPr="00F24F2B" w:rsidRDefault="00F24F2B" w:rsidP="00F24F2B">
      <w:pPr>
        <w:numPr>
          <w:ilvl w:val="0"/>
          <w:numId w:val="14"/>
        </w:numPr>
        <w:spacing w:after="120" w:line="240" w:lineRule="auto"/>
        <w:ind w:left="851"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zakład zaopatrywać w wodę z sieci wodociągowej.</w:t>
      </w:r>
    </w:p>
    <w:bookmarkEnd w:id="3"/>
    <w:p w14:paraId="4A3B3841" w14:textId="77777777" w:rsidR="00F24F2B" w:rsidRPr="00F24F2B" w:rsidRDefault="00F24F2B" w:rsidP="00F24F2B">
      <w:pPr>
        <w:numPr>
          <w:ilvl w:val="0"/>
          <w:numId w:val="12"/>
        </w:numPr>
        <w:spacing w:after="120" w:line="240" w:lineRule="auto"/>
        <w:ind w:left="426" w:hanging="426"/>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Integralną częścią decyzji jest charakterystyka przedsięwzięcia, stanowiąca załącznik nr 1 do niniejszej decyzji.</w:t>
      </w:r>
    </w:p>
    <w:p w14:paraId="5CEA0122" w14:textId="77777777" w:rsidR="00F24F2B" w:rsidRPr="00F24F2B" w:rsidRDefault="00F24F2B" w:rsidP="00F24F2B">
      <w:pPr>
        <w:spacing w:after="120" w:line="240" w:lineRule="auto"/>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Uzasadnienie</w:t>
      </w:r>
    </w:p>
    <w:p w14:paraId="183A684B" w14:textId="77777777" w:rsidR="00F24F2B" w:rsidRPr="00F24F2B" w:rsidRDefault="00F24F2B" w:rsidP="00F24F2B">
      <w:pPr>
        <w:spacing w:after="120" w:line="240" w:lineRule="auto"/>
        <w:ind w:firstLine="708"/>
        <w:rPr>
          <w:rFonts w:ascii="Calibri" w:eastAsia="Calibri" w:hAnsi="Calibri" w:cs="Calibri"/>
          <w:sz w:val="28"/>
          <w:szCs w:val="28"/>
        </w:rPr>
      </w:pPr>
      <w:r w:rsidRPr="00F24F2B">
        <w:rPr>
          <w:rFonts w:ascii="Calibri" w:eastAsia="Calibri" w:hAnsi="Calibri" w:cs="Calibri"/>
          <w:sz w:val="28"/>
          <w:szCs w:val="28"/>
        </w:rPr>
        <w:t xml:space="preserve">09.01.2025 r. do Burmistrza Śremu wpłynął wniosek Pana Grzegorza Bachorza, prowadzącego działalność gospodarczą pod nazwą Grzegorz Bachorz „Sanea” Handel – Usługi, ul. Zaciszna 5, 63-130 Książ Wielkopolski (NIP 785 156 40 54, REGON 411488905), działającego przez pełnomocnika Panią Roksanę Napieralską, uzupełniony 20.01.2025 r., o wydanie decyzji o środowiskowych uwarunkowaniach dla planowanego przedsięwzięcia </w:t>
      </w:r>
      <w:r w:rsidRPr="00F24F2B">
        <w:rPr>
          <w:rFonts w:ascii="Calibri" w:eastAsia="Calibri" w:hAnsi="Calibri" w:cs="Calibri"/>
          <w:sz w:val="28"/>
          <w:szCs w:val="28"/>
        </w:rPr>
        <w:lastRenderedPageBreak/>
        <w:t>polegającego na budowie węzła betoniarskiego wraz z silosami na cement oraz suszarni kruszywa, na działce o numerze ewidencyjnym 545/2, obręb Mechlin. Do wniosku załączona została karta informacyjna przedsięwzięcia wraz z wymaganymi załącznikami oraz pełnomocnictwo</w:t>
      </w:r>
      <w:r w:rsidRPr="00F24F2B">
        <w:rPr>
          <w:rFonts w:ascii="Calibri" w:eastAsia="Times New Roman" w:hAnsi="Calibri" w:cs="Calibri"/>
          <w:sz w:val="28"/>
          <w:szCs w:val="28"/>
          <w:lang w:eastAsia="pl-PL"/>
        </w:rPr>
        <w:t>.</w:t>
      </w:r>
    </w:p>
    <w:p w14:paraId="13BFD12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40C778B8"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3F6F037C" w14:textId="77777777" w:rsidR="00F24F2B" w:rsidRPr="00F24F2B" w:rsidRDefault="00F24F2B" w:rsidP="00F24F2B">
      <w:pPr>
        <w:spacing w:after="120" w:line="240" w:lineRule="auto"/>
        <w:ind w:firstLine="708"/>
        <w:rPr>
          <w:rFonts w:ascii="Calibri" w:eastAsia="Calibri" w:hAnsi="Calibri" w:cs="Calibri"/>
          <w:sz w:val="28"/>
          <w:szCs w:val="28"/>
        </w:rPr>
      </w:pPr>
      <w:r w:rsidRPr="00F24F2B">
        <w:rPr>
          <w:rFonts w:ascii="Calibri" w:eastAsia="Calibri" w:hAnsi="Calibri" w:cs="Calibri"/>
          <w:sz w:val="28"/>
          <w:szCs w:val="28"/>
        </w:rPr>
        <w:t>Planowane przedsięwzięcie będzie polegać na budowie węzła betoniarskiego i instalacji służącej do suszenia kruszywa oraz posadowieniu: dwóch silosów do magazynowania cementu o pojemności 30 Mg każdy, dwóch silosów do magazynowania kruszywa o pojemności 30 Mg każdy, dwóch silosów do magazynowania kruszywa o pojemności 120 Mg każdy, czterech naziemnych zbiorników na gaz o łącznej pojemności nie większej niż 27 m</w:t>
      </w:r>
      <w:r w:rsidRPr="00F24F2B">
        <w:rPr>
          <w:rFonts w:ascii="Calibri" w:eastAsia="Calibri" w:hAnsi="Calibri" w:cs="Calibri"/>
          <w:sz w:val="28"/>
          <w:szCs w:val="28"/>
          <w:vertAlign w:val="superscript"/>
        </w:rPr>
        <w:t>3</w:t>
      </w:r>
      <w:r w:rsidRPr="00F24F2B">
        <w:rPr>
          <w:rFonts w:ascii="Calibri" w:eastAsia="Calibri" w:hAnsi="Calibri" w:cs="Calibri"/>
          <w:sz w:val="28"/>
          <w:szCs w:val="28"/>
        </w:rPr>
        <w:t>.</w:t>
      </w:r>
    </w:p>
    <w:p w14:paraId="20E58151" w14:textId="77777777" w:rsidR="00F24F2B" w:rsidRPr="00F24F2B" w:rsidRDefault="00F24F2B" w:rsidP="00F24F2B">
      <w:pPr>
        <w:spacing w:after="120" w:line="240" w:lineRule="auto"/>
        <w:ind w:firstLine="708"/>
        <w:rPr>
          <w:rFonts w:ascii="Calibri" w:eastAsia="Calibri" w:hAnsi="Calibri" w:cs="Calibri"/>
          <w:sz w:val="28"/>
          <w:szCs w:val="28"/>
        </w:rPr>
      </w:pPr>
      <w:r w:rsidRPr="00F24F2B">
        <w:rPr>
          <w:rFonts w:ascii="Calibri" w:eastAsia="Times New Roman" w:hAnsi="Calibri" w:cs="Calibri"/>
          <w:b/>
          <w:bCs/>
          <w:sz w:val="28"/>
          <w:szCs w:val="28"/>
          <w:lang w:eastAsia="pl-PL"/>
        </w:rPr>
        <w:t>Przedmiotowe przedsięwzięcie zakwalifikowano do</w:t>
      </w:r>
      <w:r w:rsidRPr="00F24F2B">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4" w:name="_Hlk202255678"/>
      <w:r w:rsidRPr="00F24F2B">
        <w:rPr>
          <w:rFonts w:ascii="Calibri" w:eastAsia="Times New Roman" w:hAnsi="Calibri" w:cs="Calibri"/>
          <w:b/>
          <w:bCs/>
          <w:sz w:val="28"/>
          <w:szCs w:val="28"/>
          <w:lang w:eastAsia="pl-PL"/>
        </w:rPr>
        <w:t xml:space="preserve">§ 3 ust. 1 pkt 37 </w:t>
      </w:r>
      <w:bookmarkEnd w:id="4"/>
      <w:r w:rsidRPr="00F24F2B">
        <w:rPr>
          <w:rFonts w:ascii="Calibri" w:eastAsia="Times New Roman" w:hAnsi="Calibri" w:cs="Calibri"/>
          <w:b/>
          <w:bCs/>
          <w:sz w:val="28"/>
          <w:szCs w:val="28"/>
          <w:lang w:eastAsia="pl-PL"/>
        </w:rPr>
        <w:t>lit. c i lit. d</w:t>
      </w:r>
      <w:r w:rsidRPr="00F24F2B">
        <w:rPr>
          <w:rFonts w:ascii="Calibri" w:eastAsia="Times New Roman" w:hAnsi="Calibri" w:cs="Calibri"/>
          <w:sz w:val="28"/>
          <w:szCs w:val="28"/>
          <w:lang w:eastAsia="pl-PL"/>
        </w:rPr>
        <w:t>: „</w:t>
      </w:r>
      <w:r w:rsidRPr="00F24F2B">
        <w:rPr>
          <w:rFonts w:ascii="Calibri" w:eastAsia="Calibri" w:hAnsi="Calibri" w:cs="Calibri"/>
          <w:sz w:val="28"/>
          <w:szCs w:val="28"/>
        </w:rPr>
        <w:t>instalacje do naziemnego magazynowania substancji lub mieszanin, w rozumieniu odpowiednio art. 3 pkt 1 i 2 rozporządzenia nr 1907/2006</w:t>
      </w:r>
      <w:r w:rsidRPr="00F24F2B">
        <w:rPr>
          <w:rFonts w:ascii="Calibri" w:eastAsia="Calibri" w:hAnsi="Calibri" w:cs="Calibri"/>
          <w:sz w:val="28"/>
          <w:szCs w:val="28"/>
          <w:vertAlign w:val="superscript"/>
        </w:rPr>
        <w:footnoteReference w:id="1"/>
      </w:r>
      <w:r w:rsidRPr="00F24F2B">
        <w:rPr>
          <w:rFonts w:ascii="Calibri" w:eastAsia="Calibri" w:hAnsi="Calibri" w:cs="Calibri"/>
          <w:sz w:val="28"/>
          <w:szCs w:val="28"/>
        </w:rPr>
        <w:t>, niebędących produktami spożywczymi; gazów łatwopalnych inne niż wymienione w § 2 ust. 1 pkt 22</w:t>
      </w:r>
      <w:r w:rsidRPr="00F24F2B">
        <w:rPr>
          <w:rFonts w:ascii="Calibri" w:eastAsia="Calibri" w:hAnsi="Calibri" w:cs="Calibri"/>
          <w:sz w:val="28"/>
          <w:szCs w:val="28"/>
          <w:vertAlign w:val="superscript"/>
        </w:rPr>
        <w:footnoteReference w:id="2"/>
      </w:r>
      <w:r w:rsidRPr="00F24F2B">
        <w:rPr>
          <w:rFonts w:ascii="Calibri" w:eastAsia="Calibri" w:hAnsi="Calibri" w:cs="Calibri"/>
          <w:sz w:val="28"/>
          <w:szCs w:val="28"/>
        </w:rPr>
        <w:t xml:space="preserve">, z wyłączeniem instalacji do magazynowania paliw wykorzystywanych na potrzeby gospodarstw domowych, zbiorników na gaz </w:t>
      </w:r>
      <w:r w:rsidRPr="00F24F2B">
        <w:rPr>
          <w:rFonts w:ascii="Calibri" w:eastAsia="Calibri" w:hAnsi="Calibri" w:cs="Calibri"/>
          <w:sz w:val="28"/>
          <w:szCs w:val="28"/>
        </w:rPr>
        <w:lastRenderedPageBreak/>
        <w:t>płynny o łącznej pojemności nie większej niż 10 m</w:t>
      </w:r>
      <w:r w:rsidRPr="00F24F2B">
        <w:rPr>
          <w:rFonts w:ascii="Calibri" w:eastAsia="Calibri" w:hAnsi="Calibri" w:cs="Calibri"/>
          <w:sz w:val="28"/>
          <w:szCs w:val="28"/>
          <w:vertAlign w:val="superscript"/>
        </w:rPr>
        <w:t>3</w:t>
      </w:r>
      <w:r w:rsidRPr="00F24F2B">
        <w:rPr>
          <w:rFonts w:ascii="Calibri" w:eastAsia="Calibri" w:hAnsi="Calibri" w:cs="Calibri"/>
          <w:sz w:val="28"/>
          <w:szCs w:val="28"/>
        </w:rPr>
        <w:t xml:space="preserve"> oraz zbiorników na olej o łącznej pojemności nie większej niż 3 m</w:t>
      </w:r>
      <w:r w:rsidRPr="00F24F2B">
        <w:rPr>
          <w:rFonts w:ascii="Calibri" w:eastAsia="Calibri" w:hAnsi="Calibri" w:cs="Calibri"/>
          <w:sz w:val="28"/>
          <w:szCs w:val="28"/>
          <w:vertAlign w:val="superscript"/>
        </w:rPr>
        <w:t>3</w:t>
      </w:r>
      <w:r w:rsidRPr="00F24F2B">
        <w:rPr>
          <w:rFonts w:ascii="Calibri" w:eastAsia="Calibri" w:hAnsi="Calibri" w:cs="Calibri"/>
          <w:sz w:val="28"/>
          <w:szCs w:val="28"/>
        </w:rPr>
        <w:t xml:space="preserve">, a także niezwiązanych z dystrybucją instalacji do magazynowania stałych surowców energetycznych” oraz w </w:t>
      </w:r>
      <w:r w:rsidRPr="00F24F2B">
        <w:rPr>
          <w:rFonts w:ascii="Calibri" w:eastAsia="Times New Roman" w:hAnsi="Calibri" w:cs="Calibri"/>
          <w:b/>
          <w:bCs/>
          <w:sz w:val="28"/>
          <w:szCs w:val="28"/>
          <w:lang w:eastAsia="pl-PL"/>
        </w:rPr>
        <w:t>§ 3 ust. 1 pkt 39</w:t>
      </w:r>
      <w:r w:rsidRPr="00F24F2B">
        <w:rPr>
          <w:rFonts w:ascii="Calibri" w:eastAsia="Times New Roman" w:hAnsi="Calibri" w:cs="Calibri"/>
          <w:sz w:val="28"/>
          <w:szCs w:val="28"/>
          <w:lang w:eastAsia="pl-PL"/>
        </w:rPr>
        <w:t xml:space="preserve">: „instalacje do przerobu kopalin inne niż wymienione w </w:t>
      </w:r>
      <w:r w:rsidRPr="00F24F2B">
        <w:rPr>
          <w:rFonts w:ascii="Calibri" w:eastAsia="Calibri" w:hAnsi="Calibri" w:cs="Calibri"/>
          <w:sz w:val="28"/>
          <w:szCs w:val="28"/>
        </w:rPr>
        <w:t>§ 2 ust. 1 pkt 26</w:t>
      </w:r>
      <w:r w:rsidRPr="00F24F2B">
        <w:rPr>
          <w:rFonts w:ascii="Calibri" w:eastAsia="Calibri" w:hAnsi="Calibri" w:cs="Calibri"/>
          <w:sz w:val="28"/>
          <w:szCs w:val="28"/>
          <w:vertAlign w:val="superscript"/>
        </w:rPr>
        <w:footnoteReference w:id="3"/>
      </w:r>
      <w:r w:rsidRPr="00F24F2B">
        <w:rPr>
          <w:rFonts w:ascii="Calibri" w:eastAsia="Calibri" w:hAnsi="Calibri" w:cs="Calibri"/>
          <w:sz w:val="28"/>
          <w:szCs w:val="28"/>
        </w:rPr>
        <w:t>”.</w:t>
      </w:r>
    </w:p>
    <w:p w14:paraId="1F9ECF0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545/2, obręb Mechlin) oraz podmioty, którym przysługuje prawo rzeczowe do nieruchomości znajdujących się w obszarze wyznaczonym w odległości 100 m od granic terenu przedsięwzięcia. Obszar ten objął więc działki o numerach ewidencyjnych: działki o numerach ewidencyjnych: 5152; 5157; 5164/2; 5155/2, obręb Dąbrowa, 65; 25/2; 47; 26; 545/1; 45; 46, obręb Mechlin.</w:t>
      </w:r>
    </w:p>
    <w:p w14:paraId="2A7907C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Zgodnie z art. 74 ust. 3 u.o.o.ś. strony postępowania zostały powiadomione o wszczęciu postępowania w formie obwieszczenia z 28.01.2025 r. Obwieszczenie zamieszczono w Biuletynie Informacji Publicznej Urzędu Miejskiego w Śremie (</w:t>
      </w:r>
      <w:hyperlink r:id="rId9" w:history="1">
        <w:r w:rsidRPr="00F24F2B">
          <w:rPr>
            <w:rFonts w:ascii="Calibri" w:eastAsia="Calibri" w:hAnsi="Calibri" w:cs="Times New Roman"/>
            <w:color w:val="0563C1"/>
            <w:sz w:val="28"/>
            <w:u w:val="single"/>
          </w:rPr>
          <w:t>https://bip.srem.pl/public/?id=233658</w:t>
        </w:r>
      </w:hyperlink>
      <w:r w:rsidRPr="00F24F2B">
        <w:rPr>
          <w:rFonts w:ascii="Calibri" w:eastAsia="Calibri" w:hAnsi="Calibri" w:cs="Times New Roman"/>
          <w:sz w:val="28"/>
        </w:rPr>
        <w:t>)</w:t>
      </w:r>
      <w:r w:rsidRPr="00F24F2B">
        <w:rPr>
          <w:rFonts w:ascii="Calibri" w:eastAsia="Times New Roman" w:hAnsi="Calibri" w:cs="Calibri"/>
          <w:sz w:val="28"/>
          <w:szCs w:val="28"/>
          <w:lang w:eastAsia="pl-PL"/>
        </w:rPr>
        <w:t>, w gablotach informacyjnych Urzędu oraz na tablicy ogłoszeniowej w Mechlinie.</w:t>
      </w:r>
    </w:p>
    <w:p w14:paraId="002C14AB"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bookmarkStart w:id="5" w:name="_Hlk202262738"/>
      <w:r w:rsidRPr="00F24F2B">
        <w:rPr>
          <w:rFonts w:ascii="Calibri" w:eastAsia="Times New Roman" w:hAnsi="Calibri" w:cs="Calibri"/>
          <w:sz w:val="28"/>
          <w:szCs w:val="28"/>
          <w:lang w:eastAsia="pl-PL"/>
        </w:rPr>
        <w:t xml:space="preserve">Zgodnie z art. 64 ust. 1 pkt 1, pkt 2 i pkt 4 u.o.o.ś. Burmistrz Śremu, pismem z 28.01.2025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bookmarkEnd w:id="5"/>
    <w:p w14:paraId="3621A084" w14:textId="77777777" w:rsidR="00F24F2B" w:rsidRPr="00F24F2B" w:rsidRDefault="00F24F2B" w:rsidP="00F24F2B">
      <w:pPr>
        <w:spacing w:after="0" w:line="240" w:lineRule="auto"/>
        <w:jc w:val="both"/>
        <w:rPr>
          <w:rFonts w:ascii="Calibri" w:eastAsia="Times New Roman" w:hAnsi="Calibri" w:cs="Calibri"/>
          <w:b/>
          <w:bCs/>
          <w:sz w:val="28"/>
          <w:szCs w:val="28"/>
          <w:lang w:eastAsia="pl-PL"/>
        </w:rPr>
      </w:pPr>
      <w:r w:rsidRPr="00F24F2B">
        <w:rPr>
          <w:rFonts w:ascii="Calibri" w:eastAsia="Times New Roman" w:hAnsi="Calibri" w:cs="Calibri"/>
          <w:b/>
          <w:bCs/>
          <w:sz w:val="28"/>
          <w:szCs w:val="28"/>
          <w:lang w:eastAsia="pl-PL"/>
        </w:rPr>
        <w:br w:type="page"/>
      </w:r>
    </w:p>
    <w:p w14:paraId="4317AADE"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lastRenderedPageBreak/>
        <w:t>Dyrektor Zarządu Zlewni Państwowego Gospodarstwa Wodnego Wody Polskie w Poznaniu</w:t>
      </w:r>
      <w:r w:rsidRPr="00F24F2B">
        <w:rPr>
          <w:rFonts w:ascii="Calibri" w:eastAsia="Times New Roman" w:hAnsi="Calibri" w:cs="Calibri"/>
          <w:sz w:val="28"/>
          <w:szCs w:val="28"/>
          <w:lang w:eastAsia="pl-PL"/>
        </w:rPr>
        <w:t xml:space="preserve">, w piśmie z 07.02.2025 r. znak PO.ZZŚ.4901.41.2025.AR.1, </w:t>
      </w:r>
      <w:r w:rsidRPr="00F24F2B">
        <w:rPr>
          <w:rFonts w:ascii="Calibri" w:eastAsia="Times New Roman" w:hAnsi="Calibri" w:cs="Calibri"/>
          <w:b/>
          <w:bCs/>
          <w:sz w:val="28"/>
          <w:szCs w:val="28"/>
          <w:lang w:eastAsia="pl-PL"/>
        </w:rPr>
        <w:t>nie stwierdził potrzeby przeprowadzenia oceny oddziaływania</w:t>
      </w:r>
      <w:r w:rsidRPr="00F24F2B">
        <w:rPr>
          <w:rFonts w:ascii="Calibri" w:eastAsia="Times New Roman" w:hAnsi="Calibri" w:cs="Calibri"/>
          <w:sz w:val="28"/>
          <w:szCs w:val="28"/>
          <w:lang w:eastAsia="pl-PL"/>
        </w:rPr>
        <w:t xml:space="preserve"> planowanego przedsięwzięcia na środowisko, wskazując między innymi, że </w:t>
      </w:r>
      <w:r w:rsidRPr="00F24F2B">
        <w:rPr>
          <w:rFonts w:ascii="Calibri" w:eastAsia="Times New Roman" w:hAnsi="Calibri" w:cs="Calibri"/>
          <w:b/>
          <w:bCs/>
          <w:sz w:val="28"/>
          <w:szCs w:val="28"/>
          <w:lang w:eastAsia="pl-PL"/>
        </w:rPr>
        <w:t>nie wystąpi negatywne oddziaływanie przedsięwzięcia na stan jednolitych części wód</w:t>
      </w:r>
      <w:r w:rsidRPr="00F24F2B">
        <w:rPr>
          <w:rFonts w:ascii="Calibri" w:eastAsia="Times New Roman" w:hAnsi="Calibri" w:cs="Calibri"/>
          <w:b/>
          <w:bCs/>
          <w:sz w:val="28"/>
          <w:szCs w:val="28"/>
          <w:vertAlign w:val="superscript"/>
          <w:lang w:eastAsia="pl-PL"/>
        </w:rPr>
        <w:footnoteReference w:id="4"/>
      </w:r>
      <w:r w:rsidRPr="00F24F2B">
        <w:rPr>
          <w:rFonts w:ascii="Calibri" w:eastAsia="Times New Roman" w:hAnsi="Calibri" w:cs="Calibri"/>
          <w:b/>
          <w:bCs/>
          <w:sz w:val="28"/>
          <w:szCs w:val="28"/>
          <w:lang w:eastAsia="pl-PL"/>
        </w:rPr>
        <w:t xml:space="preserve"> ani na realizację określonych dla nich celów środowiskowych</w:t>
      </w:r>
      <w:r w:rsidRPr="00F24F2B">
        <w:rPr>
          <w:rFonts w:ascii="Calibri" w:eastAsia="Times New Roman" w:hAnsi="Calibri" w:cs="Calibri"/>
          <w:sz w:val="28"/>
          <w:szCs w:val="28"/>
          <w:lang w:eastAsia="pl-PL"/>
        </w:rPr>
        <w:t xml:space="preserve"> w „Planie gospodarowania wodami w obszarze dorzecza Odry”</w:t>
      </w:r>
      <w:r w:rsidRPr="00F24F2B">
        <w:rPr>
          <w:rFonts w:ascii="Calibri" w:eastAsia="Times New Roman" w:hAnsi="Calibri" w:cs="Calibri"/>
          <w:sz w:val="28"/>
          <w:szCs w:val="28"/>
          <w:vertAlign w:val="superscript"/>
          <w:lang w:eastAsia="pl-PL"/>
        </w:rPr>
        <w:footnoteReference w:id="5"/>
      </w:r>
      <w:r w:rsidRPr="00F24F2B">
        <w:rPr>
          <w:rFonts w:ascii="Calibri" w:eastAsia="Times New Roman" w:hAnsi="Calibri" w:cs="Calibri"/>
          <w:sz w:val="28"/>
          <w:szCs w:val="28"/>
          <w:lang w:eastAsia="pl-PL"/>
        </w:rPr>
        <w:t>.</w:t>
      </w:r>
    </w:p>
    <w:p w14:paraId="7E02D060"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Regionalny Dyrektor Ochrony Środowiska w Poznaniu, pismem z 10.02.2025 r., zwrócił się do Burmistrza Śremu o informację, jaki jest faktyczny sposób zagospodarowania i wykorzystywania terenów otaczających planowane przedsięwzięcie oraz o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przywołanym rozporządzeniu i wymagające ochrony akustycznej. Burmistrz Śremu, w piśmie z 04.04.2025 r., uczynił zadość wezwaniu. </w:t>
      </w:r>
    </w:p>
    <w:p w14:paraId="4D00E8E3"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Jednocześnie Regionalny Dyrektor w piśmie z 10.02.2025 r. zwrócił uwagę na ewentualną konieczność rozszerzenia kwalifikacji planowanego przedsięwzięcia, w związku z projektowanym przez wnioskodawcę ujęciem wód podziemnych i przedłożenia ponownie karty informacyjnej przedsięwzięcia, która zawierałaby dodatkowe informacje w zakresie analizy oddziaływań przedsięwzięcia na środowisko. Burmistrz Śremu, pismem z 12.02.2025 r., wezwał wnioskodawcę do przedłożenia dodatkowych informacji o planowanym przedsięwzięciu. 02.04.2025 r. do Burmistrza Śremu wpłynęło pismo wnioskodawcy z wymaganymi informacjami. </w:t>
      </w:r>
    </w:p>
    <w:p w14:paraId="36F3299A"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298FCA52"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Burmistrz Śremu, pismem z 04.04.2025 r., przekazał Regionalnemu Dyrektorowi Ochrony Środowiska w Poznaniu pisemne wyjaśnienia wnioskodawcy i jednocześnie wskazał, że planowane przedsięwzięcie kwalifikuje się również do przedsięwzięć wymienionych w rozporządzeniu Rady Ministrów z dnia 10 września 2019 r. w sprawie przedsięwzięć mogących znacząco oddziaływać na środowisko w § 3 ust. 1 pkt 73: „urządzenia lub zespoły urządzeń umożliwiające pobór wód podziemnych lub sztuczne systemy zasilania wód podziemnych, inne niż wymienione w § 2 ust. 1 pkt 37</w:t>
      </w:r>
      <w:r w:rsidRPr="00F24F2B">
        <w:rPr>
          <w:rFonts w:ascii="Calibri" w:eastAsia="Times New Roman" w:hAnsi="Calibri" w:cs="Calibri"/>
          <w:sz w:val="28"/>
          <w:szCs w:val="28"/>
          <w:vertAlign w:val="superscript"/>
          <w:lang w:eastAsia="pl-PL"/>
        </w:rPr>
        <w:footnoteReference w:id="6"/>
      </w:r>
      <w:r w:rsidRPr="00F24F2B">
        <w:rPr>
          <w:rFonts w:ascii="Calibri" w:eastAsia="Times New Roman" w:hAnsi="Calibri" w:cs="Calibri"/>
          <w:sz w:val="28"/>
          <w:szCs w:val="28"/>
          <w:lang w:eastAsia="pl-PL"/>
        </w:rPr>
        <w:t>, o zdolności poboru wody nie mniejszej niż 10 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 xml:space="preserve"> na godzinę”.</w:t>
      </w:r>
    </w:p>
    <w:p w14:paraId="0C51694F"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t>Państwowy Powiatowy Inspektor Sanitarny w Śremie</w:t>
      </w:r>
      <w:r w:rsidRPr="00F24F2B">
        <w:rPr>
          <w:rFonts w:ascii="Calibri" w:eastAsia="Times New Roman" w:hAnsi="Calibri" w:cs="Calibri"/>
          <w:sz w:val="28"/>
          <w:szCs w:val="28"/>
          <w:lang w:eastAsia="pl-PL"/>
        </w:rPr>
        <w:t xml:space="preserve">, w piśmie z 11.02.2025 r. znak ON-NS.9011.41.2025, </w:t>
      </w:r>
      <w:r w:rsidRPr="00F24F2B">
        <w:rPr>
          <w:rFonts w:ascii="Calibri" w:eastAsia="Times New Roman" w:hAnsi="Calibri" w:cs="Calibri"/>
          <w:b/>
          <w:bCs/>
          <w:sz w:val="28"/>
          <w:szCs w:val="28"/>
          <w:lang w:eastAsia="pl-PL"/>
        </w:rPr>
        <w:t>wyraził opinię, że przeprowadzenie oceny oddziaływania przedsięwzięcia na środowisko nie jest wymagane</w:t>
      </w:r>
      <w:r w:rsidRPr="00F24F2B">
        <w:rPr>
          <w:rFonts w:ascii="Calibri" w:eastAsia="Times New Roman" w:hAnsi="Calibri" w:cs="Calibri"/>
          <w:sz w:val="28"/>
          <w:szCs w:val="28"/>
          <w:lang w:eastAsia="pl-PL"/>
        </w:rPr>
        <w:t>.</w:t>
      </w:r>
    </w:p>
    <w:p w14:paraId="2A41B40C"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t>Regionalny Dyrektor Ochrony Środowiska w Poznaniu</w:t>
      </w:r>
      <w:r w:rsidRPr="00F24F2B">
        <w:rPr>
          <w:rFonts w:ascii="Calibri" w:eastAsia="Times New Roman" w:hAnsi="Calibri" w:cs="Calibri"/>
          <w:sz w:val="28"/>
          <w:szCs w:val="28"/>
          <w:lang w:eastAsia="pl-PL"/>
        </w:rPr>
        <w:t xml:space="preserve">, w piśmie z 15.04.2025 r. znak WOO-IV.4220.124.2025.KL.2, </w:t>
      </w:r>
      <w:r w:rsidRPr="00F24F2B">
        <w:rPr>
          <w:rFonts w:ascii="Calibri" w:eastAsia="Times New Roman" w:hAnsi="Calibri" w:cs="Calibri"/>
          <w:b/>
          <w:bCs/>
          <w:sz w:val="28"/>
          <w:szCs w:val="28"/>
          <w:lang w:eastAsia="pl-PL"/>
        </w:rPr>
        <w:t>wyraził opinię</w:t>
      </w:r>
      <w:r w:rsidRPr="00F24F2B">
        <w:rPr>
          <w:rFonts w:ascii="Calibri" w:eastAsia="Times New Roman" w:hAnsi="Calibri" w:cs="Calibri"/>
          <w:sz w:val="28"/>
          <w:szCs w:val="28"/>
          <w:lang w:eastAsia="pl-PL"/>
        </w:rPr>
        <w:t xml:space="preserve">, że dla planowanego przedsięwzięcia </w:t>
      </w:r>
      <w:r w:rsidRPr="00F24F2B">
        <w:rPr>
          <w:rFonts w:ascii="Calibri" w:eastAsia="Times New Roman" w:hAnsi="Calibri" w:cs="Calibri"/>
          <w:b/>
          <w:bCs/>
          <w:sz w:val="28"/>
          <w:szCs w:val="28"/>
          <w:lang w:eastAsia="pl-PL"/>
        </w:rPr>
        <w:t>istnieje potrzeba przeprowadzenia oceny oddziaływania na środowisko</w:t>
      </w:r>
      <w:r w:rsidRPr="00F24F2B">
        <w:rPr>
          <w:rFonts w:ascii="Calibri" w:eastAsia="Times New Roman" w:hAnsi="Calibri" w:cs="Calibri"/>
          <w:sz w:val="28"/>
          <w:szCs w:val="28"/>
          <w:lang w:eastAsia="pl-PL"/>
        </w:rPr>
        <w:t xml:space="preserve"> i ustalił zakres raportu o oddziaływaniu przedsięwzięcia na środowisko.</w:t>
      </w:r>
    </w:p>
    <w:p w14:paraId="35A4FA9D"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30.04.2025 r. do Burmistrza Śremu wpłynęło pismo wnioskodawcy z informacją o zmianie zakresu planowanego przedsięwzięcia, w związku z rezygnacją z realizacji własnego ujęcia wody. </w:t>
      </w:r>
    </w:p>
    <w:p w14:paraId="152F331A"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21.05.2025 r. wnioskodawca przedłożył skorygowaną kartę informacyjną przedsięwzięcia. </w:t>
      </w:r>
    </w:p>
    <w:p w14:paraId="4EC82CA9"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Zgodnie z art. 64 ust. 1 pkt 1, pkt 2 i pkt 4 u.o.o.ś. Burmistrz Śremu, pismem z 23.05.2025 r., wystąpił do Regionalnego Dyrektora Ochrony Środowiska w Poznaniu, Dyrektora Zarządu Zlewni Państwowego Gospodarstwa Wodnego Wody Polskie w Poznaniu oraz Państwowego Powiatowego Inspektora Sanitarnego w Śremie, o ponowną opinię w sprawie obowiązku przeprowadzenia oceny oddziaływania przedmiotowego przedsięwzięcia na środowisko i określenia zakresu ewentualnego raportu. Jednocześnie w piśmie tym Burmistrz Śremu wskazał, że planowane przedsięwzięcie kwalifikuje się do przedsięwzięć mogących potencjalnie znacząco oddziaływać na środowisko, dla których obowiązek przeprowadzenia oceny oddziaływania na środowisko może być stwierdzony, </w:t>
      </w:r>
      <w:r w:rsidRPr="00F24F2B">
        <w:rPr>
          <w:rFonts w:ascii="Calibri" w:eastAsia="Times New Roman" w:hAnsi="Calibri" w:cs="Calibri"/>
          <w:sz w:val="28"/>
          <w:szCs w:val="28"/>
          <w:lang w:eastAsia="pl-PL"/>
        </w:rPr>
        <w:lastRenderedPageBreak/>
        <w:t>wymienionych w rozporządzeniu Rady Ministrów z dnia 10 września 2019 r. w sprawie przedsięwzięć mogących znacząco oddziaływać na środowisko w </w:t>
      </w:r>
      <w:r w:rsidRPr="00F24F2B">
        <w:rPr>
          <w:rFonts w:ascii="Calibri" w:eastAsia="Times New Roman" w:hAnsi="Calibri" w:cs="Calibri"/>
          <w:b/>
          <w:bCs/>
          <w:sz w:val="28"/>
          <w:szCs w:val="28"/>
          <w:lang w:eastAsia="pl-PL"/>
        </w:rPr>
        <w:t>§ 3 ust. 1 pkt 37 lit. c i lit. d oraz w § 3 ust. 1 pkt 39.</w:t>
      </w:r>
    </w:p>
    <w:p w14:paraId="70661C6B"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t>Dyrektor Zarządu Zlewni Państwowego Gospodarstwa Wodnego Wody Polskie w Poznaniu</w:t>
      </w:r>
      <w:r w:rsidRPr="00F24F2B">
        <w:rPr>
          <w:rFonts w:ascii="Calibri" w:eastAsia="Times New Roman" w:hAnsi="Calibri" w:cs="Calibri"/>
          <w:sz w:val="28"/>
          <w:szCs w:val="28"/>
          <w:lang w:eastAsia="pl-PL"/>
        </w:rPr>
        <w:t xml:space="preserve">, w piśmie z 03.06.2025 r. znak PO.ZZŚ.4901.41.2025.AR.2, </w:t>
      </w:r>
      <w:bookmarkStart w:id="6" w:name="_Hlk189463840"/>
      <w:r w:rsidRPr="00F24F2B">
        <w:rPr>
          <w:rFonts w:ascii="Calibri" w:eastAsia="Times New Roman" w:hAnsi="Calibri" w:cs="Calibri"/>
          <w:sz w:val="28"/>
          <w:szCs w:val="28"/>
          <w:lang w:eastAsia="pl-PL"/>
        </w:rPr>
        <w:t>podtrzymał swoją opinię</w:t>
      </w:r>
      <w:r w:rsidRPr="00F24F2B">
        <w:rPr>
          <w:rFonts w:ascii="Calibri" w:eastAsia="Times New Roman" w:hAnsi="Calibri" w:cs="Calibri"/>
          <w:b/>
          <w:bCs/>
          <w:sz w:val="28"/>
          <w:szCs w:val="28"/>
          <w:lang w:eastAsia="pl-PL"/>
        </w:rPr>
        <w:t xml:space="preserve"> </w:t>
      </w:r>
      <w:r w:rsidRPr="00F24F2B">
        <w:rPr>
          <w:rFonts w:ascii="Calibri" w:eastAsia="Times New Roman" w:hAnsi="Calibri" w:cs="Calibri"/>
          <w:sz w:val="28"/>
          <w:szCs w:val="28"/>
          <w:lang w:eastAsia="pl-PL"/>
        </w:rPr>
        <w:t xml:space="preserve">wyrażoną w piśmie z 07.02.2025 r. znak PZ.ZZŚ.4901.41.2025.AR.1, w której </w:t>
      </w:r>
      <w:r w:rsidRPr="00F24F2B">
        <w:rPr>
          <w:rFonts w:ascii="Calibri" w:eastAsia="Times New Roman" w:hAnsi="Calibri" w:cs="Calibri"/>
          <w:b/>
          <w:bCs/>
          <w:sz w:val="28"/>
          <w:szCs w:val="28"/>
          <w:lang w:eastAsia="pl-PL"/>
        </w:rPr>
        <w:t>nie stwierdził potrzeby przeprowadzenia oceny oddziaływania</w:t>
      </w:r>
      <w:r w:rsidRPr="00F24F2B">
        <w:rPr>
          <w:rFonts w:ascii="Calibri" w:eastAsia="Times New Roman" w:hAnsi="Calibri" w:cs="Calibri"/>
          <w:sz w:val="28"/>
          <w:szCs w:val="28"/>
          <w:lang w:eastAsia="pl-PL"/>
        </w:rPr>
        <w:t xml:space="preserve"> wyżej wymienionego przedsięwzięcia na środowisko.</w:t>
      </w:r>
      <w:bookmarkEnd w:id="6"/>
    </w:p>
    <w:p w14:paraId="185D2A96" w14:textId="77777777" w:rsidR="00F24F2B" w:rsidRPr="00F24F2B" w:rsidRDefault="00F24F2B" w:rsidP="00F24F2B">
      <w:pPr>
        <w:spacing w:after="120" w:line="240" w:lineRule="auto"/>
        <w:ind w:firstLine="709"/>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t>Państwowy Powiatowy Inspektor Sanitarny w Śremie</w:t>
      </w:r>
      <w:r w:rsidRPr="00F24F2B">
        <w:rPr>
          <w:rFonts w:ascii="Calibri" w:eastAsia="Times New Roman" w:hAnsi="Calibri" w:cs="Calibri"/>
          <w:sz w:val="28"/>
          <w:szCs w:val="28"/>
          <w:lang w:eastAsia="pl-PL"/>
        </w:rPr>
        <w:t xml:space="preserve">, w piśmie z 09.06.2025 r. znak ON-NS.9011.277.2025, </w:t>
      </w:r>
      <w:r w:rsidRPr="00F24F2B">
        <w:rPr>
          <w:rFonts w:ascii="Calibri" w:eastAsia="Times New Roman" w:hAnsi="Calibri" w:cs="Calibri"/>
          <w:b/>
          <w:bCs/>
          <w:sz w:val="28"/>
          <w:szCs w:val="28"/>
          <w:lang w:eastAsia="pl-PL"/>
        </w:rPr>
        <w:t>wyraził opinię, że przeprowadzenie oceny oddziaływania przedsięwzięcia na środowisko nie jest wymagane</w:t>
      </w:r>
      <w:r w:rsidRPr="00F24F2B">
        <w:rPr>
          <w:rFonts w:ascii="Calibri" w:eastAsia="Times New Roman" w:hAnsi="Calibri" w:cs="Calibri"/>
          <w:sz w:val="28"/>
          <w:szCs w:val="28"/>
          <w:lang w:eastAsia="pl-PL"/>
        </w:rPr>
        <w:t>, wskazując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emisji zanieczyszczeń do powietrza, jak również właściwie prowadzonej gospodarce odpadami, ograniczeniem prac wyłącznie do pory dziennej, prawidłowej eksploatacji wykorzystywanych urządzeń, odpowiedniej i czasowej ich konserwacji oraz przy przestrzeganiu zasad bezpieczeństwa i higieny pracy, i przepisów przeciwpożarowych na etapie realizacji, a także eksploatacji przedsięwzięcia – istnieje realna możliwość minimalizacji oddziaływania planowanego przedsięwzięcia na środowisko.”.</w:t>
      </w:r>
    </w:p>
    <w:p w14:paraId="49377DC1" w14:textId="77777777" w:rsidR="00F24F2B" w:rsidRPr="00F24F2B" w:rsidRDefault="00F24F2B" w:rsidP="00F24F2B">
      <w:pPr>
        <w:spacing w:after="0" w:line="240" w:lineRule="auto"/>
        <w:ind w:firstLine="425"/>
        <w:rPr>
          <w:rFonts w:ascii="Calibri" w:eastAsia="Times New Roman" w:hAnsi="Calibri" w:cs="Calibri"/>
          <w:sz w:val="28"/>
          <w:szCs w:val="28"/>
          <w:lang w:eastAsia="pl-PL"/>
        </w:rPr>
      </w:pPr>
      <w:r w:rsidRPr="00F24F2B">
        <w:rPr>
          <w:rFonts w:ascii="Calibri" w:eastAsia="Times New Roman" w:hAnsi="Calibri" w:cs="Calibri"/>
          <w:b/>
          <w:bCs/>
          <w:sz w:val="28"/>
          <w:szCs w:val="28"/>
          <w:lang w:eastAsia="pl-PL"/>
        </w:rPr>
        <w:t>Regionalny Dyrektor Ochrony Środowiska w Poznaniu,</w:t>
      </w:r>
      <w:r w:rsidRPr="00F24F2B">
        <w:rPr>
          <w:rFonts w:ascii="Calibri" w:eastAsia="Times New Roman" w:hAnsi="Calibri" w:cs="Calibri"/>
          <w:sz w:val="28"/>
          <w:szCs w:val="28"/>
          <w:lang w:eastAsia="pl-PL"/>
        </w:rPr>
        <w:t xml:space="preserve"> w postanowieniu z 23.06.2025 r. znak WOO-IV.4220.828.2025.KL.2, wyraził opinię, że dla planowanego przedsięwzięcia </w:t>
      </w:r>
      <w:r w:rsidRPr="00F24F2B">
        <w:rPr>
          <w:rFonts w:ascii="Calibri" w:eastAsia="Times New Roman" w:hAnsi="Calibri" w:cs="Calibri"/>
          <w:b/>
          <w:bCs/>
          <w:sz w:val="28"/>
          <w:szCs w:val="28"/>
          <w:lang w:eastAsia="pl-PL"/>
        </w:rPr>
        <w:t>nie ma potrzeby przeprowadzenia oceny oddziaływania na środowisko</w:t>
      </w:r>
      <w:r w:rsidRPr="00F24F2B">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70E036F8"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„1.</w:t>
      </w:r>
      <w:r w:rsidRPr="00F24F2B">
        <w:rPr>
          <w:rFonts w:ascii="Calibri" w:eastAsia="Times New Roman" w:hAnsi="Calibri" w:cs="Calibri"/>
          <w:sz w:val="28"/>
          <w:szCs w:val="28"/>
          <w:lang w:eastAsia="pl-PL"/>
        </w:rPr>
        <w:tab/>
        <w:t>Wielkość produkcji betonu nie może przekraczać 250 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 xml:space="preserve">/d. </w:t>
      </w:r>
    </w:p>
    <w:p w14:paraId="64A9AA79"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2. Ilość suszonego materiału w planowanej suszarni kruszywa nie może przekraczać 4000 Mg/miesiąc. </w:t>
      </w:r>
    </w:p>
    <w:p w14:paraId="5BFDD0D4"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3. Zamontować do 4 naziemnych zbiorników na gaz o łącznej pojemności do 27 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 xml:space="preserve">. </w:t>
      </w:r>
    </w:p>
    <w:p w14:paraId="33412BEF"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4. Zapewnić hermetyzację procesu przeładunku gazu z cystern do zbiorników. </w:t>
      </w:r>
    </w:p>
    <w:p w14:paraId="663F3E46"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5. Do procesu suszenia kruszywa wykorzystywać wyłącznie paliwo gazowe. </w:t>
      </w:r>
    </w:p>
    <w:p w14:paraId="2344E417"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 xml:space="preserve">6. Suszarnię kruszywa wyposażyć w odpylacz pulsacyjny I i II stopnia. </w:t>
      </w:r>
    </w:p>
    <w:p w14:paraId="24EF05F9"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7. Silosy do magazynowania surowców wyposażyć w filtr tkaninowy zapewniający stężenie pyłu za filtrem na poziomie nie większym niż 10 mg/m</w:t>
      </w:r>
      <w:r w:rsidRPr="00F24F2B">
        <w:rPr>
          <w:rFonts w:ascii="Calibri" w:eastAsia="Times New Roman" w:hAnsi="Calibri" w:cs="Calibri"/>
          <w:sz w:val="28"/>
          <w:szCs w:val="28"/>
          <w:vertAlign w:val="superscript"/>
          <w:lang w:eastAsia="pl-PL"/>
        </w:rPr>
        <w:t>3</w:t>
      </w:r>
      <w:r w:rsidRPr="00F24F2B">
        <w:rPr>
          <w:rFonts w:ascii="Calibri" w:eastAsia="Times New Roman" w:hAnsi="Calibri" w:cs="Calibri"/>
          <w:sz w:val="28"/>
          <w:szCs w:val="28"/>
          <w:lang w:eastAsia="pl-PL"/>
        </w:rPr>
        <w:t xml:space="preserve">. </w:t>
      </w:r>
    </w:p>
    <w:p w14:paraId="00C4DD1B"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8. Załadunek silosów prowadzić w sposób pneumatyczny. </w:t>
      </w:r>
    </w:p>
    <w:p w14:paraId="1B62F867"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9. Działalność zakładu oraz ruch komunikacyjny związany z transportem, dostawą oraz wywozem surowców i produktów prowadzić wyłącznie w porze dziennej, tj. w godzinach od 6:00 do 22:00. </w:t>
      </w:r>
    </w:p>
    <w:p w14:paraId="3EE0459C"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10. W węźle betoniarskim nie przetwarzać odpadów. </w:t>
      </w:r>
    </w:p>
    <w:p w14:paraId="3CDB4DDF"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11. W związku z funkcjonowaniem zakładu nie generować ścieków przemysłowych. </w:t>
      </w:r>
    </w:p>
    <w:p w14:paraId="44473E3A"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12. Teren planowanego przedsięwzięcia wyposażyć w sorbenty do neutralizacji potencjalnych zanieczyszczeń. Wycieki substancji mogących zanieczyścić środowisko gruntowo-wodne usuwać niezwłocznie z wykorzystaniem sorbentów. </w:t>
      </w:r>
    </w:p>
    <w:p w14:paraId="7C2B0538" w14:textId="77777777" w:rsidR="00F24F2B" w:rsidRPr="00F24F2B" w:rsidRDefault="00F24F2B" w:rsidP="00F24F2B">
      <w:pPr>
        <w:spacing w:after="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13. Zakład zaopatrywać w wodę z sieci wodociągowej. </w:t>
      </w:r>
    </w:p>
    <w:p w14:paraId="1974207E" w14:textId="77777777" w:rsidR="00F24F2B" w:rsidRPr="00F24F2B" w:rsidRDefault="00F24F2B" w:rsidP="00F24F2B">
      <w:pPr>
        <w:spacing w:after="120" w:line="240" w:lineRule="auto"/>
        <w:ind w:left="425" w:hanging="425"/>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14. Działalność zakładu prowadzić bez wytwarzania ścieków przemysłowych.”.</w:t>
      </w:r>
    </w:p>
    <w:p w14:paraId="170F520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uzasadnieniu Organ opiniujący stwierdził między innymi, że realizacja przedmiotowego przedsięwzięcia nie będzie stanowiła zagrożenia dla stanu jakości powietrza w rejonie zainwestowania ani nie będzie powodować przekroczenia dopuszczalnych poziomów hałasu na granicy najbliżej zlokalizowanych terenów podlegających ochronie akustycznej.</w:t>
      </w:r>
    </w:p>
    <w:p w14:paraId="41CA7843"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17.02.2025 r. do Burmistrza Śremu wpłynął wniosek Pana Jana Kazimierza Mroczkowskiego, prezesa GRAND AGRO Fundacji Ochrony Środowiska Naturalnego, z siedzibą w Warszawie przy ul. Władysława Pytlasińskiego 16/13, 00-777 Warszawa (KRS 0000585532), o dopuszczenie GRAND AGRO Fundacji Ochrony Środowiska Naturalnego, zwanej dalej Fundacją, do udziału na prawach strony do toczącego się postępowania administracyjnego w sprawie PPSOŚ.6220.1.2025.BM. Do wniosku dołączono statut Fundacji i informację z Centralnej Informacji Krajowego Rejestru Sądowego (stan w dniu 01.11.2023 r.).</w:t>
      </w:r>
    </w:p>
    <w:p w14:paraId="0F747224"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Fundacja jako podstawę prawną dopuszczenia jej do udziału w postepowaniu na prawach strony wskazała art. 44 ust. 1 u.o.o.ś, w przypadku stwierdzenia obowiązku przeprowadzenia oceny oddziaływania na środowisko, a w innym przypadku art. 31 § 1 pkt 2 K.p.a. </w:t>
      </w:r>
    </w:p>
    <w:p w14:paraId="014B93B7"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4B6E95A4"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 xml:space="preserve">Zgodnie z art. art. 44 ust. 1 u.o.o.ś. organizacje ekologiczne, które powołując się na swoje cele statutowe, zgłoszą chęć uczestniczenia w określonym postępowaniu wymagającym udziału społeczeństwa, uczestniczą w nim na prawach strony, jeżeli prowadzą działalność statutową w zakresie ochrony środowiska lub ochrony przyrody, przez minimum 12 miesięcy przed dniem wszczęcia tego postępowania. Przepisu art. 31 § 4 Kodeksu postępowania administracyjnego nie stosuje się. Rzeczony przepis ustawy nie ma zastosowania w przedmiotowej sprawie, ponieważ wskazane przez Fundację postępowanie administracyjne nie wymaga udziału społeczeństwa. </w:t>
      </w:r>
    </w:p>
    <w:p w14:paraId="6C6F9D54"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Zgodnie z art. 31 § 1 pkt 2 K.p.a. organizacja społeczna może w sprawie dotyczącej innej osoby występować z żądaniem dopuszczenia jej do udziału w postępowaniu, jeżeli jest to uzasadnione celami statutowymi tej organizacji i gdy przemawia za tym interes społeczny. </w:t>
      </w:r>
    </w:p>
    <w:p w14:paraId="10F3824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Zgodnie z definicją zawartą w art. 5 § 2 pkt 5 K.p.a., przez organizację społeczną rozumie się organizacje zawodowe, samorządowe, spółdzielcze i inne organizacje społeczne. Z KRS wynika (stan w dniu 21.02.2025 r.), że 18.11.2015 r., GRAND AGRO Fundacja Ochrony Środowiska Naturalnego została wpisana do rejestru stowarzyszeń, innych organizacji społecznych i zawodowych, fundacji oraz samodzielnych publicznych zakładów opieki zdrowotnej.</w:t>
      </w:r>
    </w:p>
    <w:p w14:paraId="68D97A7D" w14:textId="77777777" w:rsidR="00F24F2B" w:rsidRPr="00F24F2B" w:rsidRDefault="00F24F2B" w:rsidP="00F24F2B">
      <w:pPr>
        <w:spacing w:after="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Wobec powyższego, Burmistrz Śremu przystąpił do weryfikacji wniosku Fundacji pod względem formalnym, wskazanym w art. 31 § 1 pkt 2 K.p.a., to jest spełnienia łącznie trzech przesłanek:</w:t>
      </w:r>
    </w:p>
    <w:p w14:paraId="7A3CFD0D"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1.</w:t>
      </w:r>
      <w:r w:rsidRPr="00F24F2B">
        <w:rPr>
          <w:rFonts w:ascii="Calibri" w:eastAsia="Times New Roman" w:hAnsi="Calibri" w:cs="Calibri"/>
          <w:sz w:val="28"/>
          <w:szCs w:val="28"/>
          <w:lang w:eastAsia="pl-PL"/>
        </w:rPr>
        <w:tab/>
        <w:t>prowadzone postępowanie administracyjne dotyczy praw i obowiązków innej osoby;</w:t>
      </w:r>
    </w:p>
    <w:p w14:paraId="10C4CE4B"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2.</w:t>
      </w:r>
      <w:r w:rsidRPr="00F24F2B">
        <w:rPr>
          <w:rFonts w:ascii="Calibri" w:eastAsia="Times New Roman" w:hAnsi="Calibri" w:cs="Calibri"/>
          <w:sz w:val="28"/>
          <w:szCs w:val="28"/>
          <w:lang w:eastAsia="pl-PL"/>
        </w:rPr>
        <w:tab/>
        <w:t>dopuszczenie do udziału w postępowaniu jest uzasadnione celami statutowymi organizacji społecznej;</w:t>
      </w:r>
    </w:p>
    <w:p w14:paraId="692ABC61" w14:textId="77777777" w:rsidR="00F24F2B" w:rsidRPr="00F24F2B" w:rsidRDefault="00F24F2B" w:rsidP="00F24F2B">
      <w:pPr>
        <w:spacing w:after="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3.</w:t>
      </w:r>
      <w:r w:rsidRPr="00F24F2B">
        <w:rPr>
          <w:rFonts w:ascii="Calibri" w:eastAsia="Times New Roman" w:hAnsi="Calibri" w:cs="Calibri"/>
          <w:sz w:val="28"/>
          <w:szCs w:val="28"/>
          <w:lang w:eastAsia="pl-PL"/>
        </w:rPr>
        <w:tab/>
        <w:t>za dopuszczeniem do udziału w postępowaniu przemawia interes społeczny</w:t>
      </w:r>
    </w:p>
    <w:p w14:paraId="2789CABA"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i stwierdził, co następuje.</w:t>
      </w:r>
    </w:p>
    <w:p w14:paraId="6C33143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Przed Burmistrzem Śremu toczy się postępowanie w sprawie wydania decyzji o środowiskowych uwarunkowaniach dla planowanego przedsięwzięcia polegającego na </w:t>
      </w:r>
      <w:r w:rsidRPr="00F24F2B">
        <w:rPr>
          <w:rFonts w:ascii="Calibri" w:eastAsia="Calibri" w:hAnsi="Calibri" w:cs="Calibri"/>
          <w:sz w:val="28"/>
          <w:szCs w:val="28"/>
        </w:rPr>
        <w:t>budowie węzła betoniarskiego wraz z silosami na cement oraz suszarni kruszywa, na działce o numerze ewidencyjnym 545/2, obręb Mechlin</w:t>
      </w:r>
      <w:r w:rsidRPr="00F24F2B">
        <w:rPr>
          <w:rFonts w:ascii="Calibri" w:eastAsia="Times New Roman" w:hAnsi="Calibri" w:cs="Calibri"/>
          <w:sz w:val="28"/>
          <w:szCs w:val="28"/>
          <w:lang w:eastAsia="pl-PL"/>
        </w:rPr>
        <w:t xml:space="preserve">, które dotyczy praw i obowiązków innej (niż Fundacja) osoby. Przesłanka została spełniona. </w:t>
      </w:r>
    </w:p>
    <w:p w14:paraId="7E9B693A"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We wniosku Fundacja wskazała, że zgodnie z § 7 statutu jednym z najważniejszych elementów działania Fundacji jest czynny udział w postępowaniach, w których wydawane są decyzje ingerujące w środowisko naturalne, co spełnia kolejną przesłankę formalną.</w:t>
      </w:r>
    </w:p>
    <w:p w14:paraId="2B20E1F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We wniosku Fundacja wskazała, że zgodnie z § 7 statutu jednym z najważniejszych elementów działania Fundacji jest czynny udział w postępowaniach, w których wydawane są decyzje ingerujące w środowisko naturalne, co spełnia przesłankę formalną (uzasadniony cel statutowy). </w:t>
      </w:r>
    </w:p>
    <w:p w14:paraId="27897901"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ocenie Burmistrza Śremu istnieje merytoryczne powiązanie przedmiotu postępowania administracyjnego (planowane przedsięwzięcie zakwalifikowano do przedsięwzięć mogących potencjalnie znacząco oddziaływać na środowisko) z celami i zakresem działania Fundacji (w szczególności § 7 ust. 1-3 statutu Fundacji). Przesłanka została spełniona.</w:t>
      </w:r>
    </w:p>
    <w:p w14:paraId="5FF3DEA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Dalej, we wniosku Fundacja podniosła, </w:t>
      </w:r>
      <w:bookmarkStart w:id="7" w:name="_Hlk196830012"/>
      <w:r w:rsidRPr="00F24F2B">
        <w:rPr>
          <w:rFonts w:ascii="Calibri" w:eastAsia="Times New Roman" w:hAnsi="Calibri" w:cs="Calibri"/>
          <w:sz w:val="28"/>
          <w:szCs w:val="28"/>
          <w:lang w:eastAsia="pl-PL"/>
        </w:rPr>
        <w:t>że została poproszona drogą elektroniczną przez lokalne społeczeństwo o udział w tym postępowaniu</w:t>
      </w:r>
      <w:bookmarkEnd w:id="7"/>
      <w:r w:rsidRPr="00F24F2B">
        <w:rPr>
          <w:rFonts w:ascii="Calibri" w:eastAsia="Times New Roman" w:hAnsi="Calibri" w:cs="Calibri"/>
          <w:sz w:val="28"/>
          <w:szCs w:val="28"/>
          <w:lang w:eastAsia="pl-PL"/>
        </w:rPr>
        <w:t xml:space="preserve"> i reprezentowania społeczeństwa lokalnego. Burmistrz Śremu zobowiązany był zatem ocenić czy udział Fundacji na prawach strony w toczącym się postępowaniu leży w interesie społecznym. Bez wątpienia to do Fundacji należy sformułowanie twierdzenia o występowaniu interesu społecznego i poparcie go konieczną argumentacją, znajdującą uzasadnienie w okolicznościach sprawy i przedmiocie postępowania (vide wyrok Naczelnego Sądu Administracyjnego z dnia 23 maja 2024 r., sygnatura II GSK 1622/23). Zdaniem Naczelnego Sądu Administracyjnego „nie jest zasadne takie rozumienie interesu społecznego, zgodnie z którym organ byłby niejako automatycznie zobligowany do uwzględnienia żądania organizacji społecznej z tych tylko powodów, że jest ona formalnie organizacją społeczną, w takim przypadku zbędny bowiem byłby § 2 - artykułu 31 k.p.a.” (vide wyroki Naczelnego Sądu Administracyjnego: z 19 lipca 2012 r., sygnatura II OSK 663/11;</w:t>
      </w:r>
      <w:r w:rsidRPr="00F24F2B">
        <w:rPr>
          <w:rFonts w:ascii="Calibri" w:eastAsia="Calibri" w:hAnsi="Calibri" w:cs="Times New Roman"/>
          <w:sz w:val="28"/>
        </w:rPr>
        <w:t xml:space="preserve"> </w:t>
      </w:r>
      <w:r w:rsidRPr="00F24F2B">
        <w:rPr>
          <w:rFonts w:ascii="Calibri" w:eastAsia="Times New Roman" w:hAnsi="Calibri" w:cs="Calibri"/>
          <w:sz w:val="28"/>
          <w:szCs w:val="28"/>
          <w:lang w:eastAsia="pl-PL"/>
        </w:rPr>
        <w:t>z 13 stycznia 2015 r., sygnatura II GSK 588/14; z 13 maja 2014 r., sygnatura akt II GSK 501/13; z 19 lipca 2012 r., sygnatura II OSK 663/11; z 31 stycznia 2012 r., sygnatura II OSK 2161/10 ).</w:t>
      </w:r>
    </w:p>
    <w:p w14:paraId="29B1647E"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tej sytuacji Burmistrz Śremu zobligowany był w sposób wyczerpujący dążyć do wyjaśnienia rzeczywistego zamiaru Fundacji.</w:t>
      </w:r>
    </w:p>
    <w:p w14:paraId="1568F59E"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76A35894"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 xml:space="preserve">W związku z tym, że Fundacja nie podała konkretnych okoliczności uzasadniających złożony wniosek w świetle spełnienia przesłanki interesu społecznego, Burmistrz Śremu, w oparciu o art. 50 § 1 K.p.a., pismem z 26.06.2025 r., wezwał Fundację do pisemnych wyjaśnień w zakresie wykazania konkretnie i szczegółowo interesu społecznego, który ma przemawiać za udziałem Fundacji w toczącym się postępowaniu, w terminie nie dłuższymi niż osiem dni od dnia otrzymania wezwania. Wezwanie zostało doręczone 27.06.2025 r. W wyznaczonym terminie, to jest do 05.07.2025 r., Fundacja nie przedstawiła żadnych pisemnych wyjaśnień. </w:t>
      </w:r>
    </w:p>
    <w:p w14:paraId="738A3015"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Należy w tym miejscu wyjaśnić, że pojęcie „interesu społecznego” jest pojęciem nieostrym (klauzulą generalną) i w związku z tym wymaga określenia na gruncie każdej, konkretnej sprawy administracyjnej. To bowiem uwarunkowania faktyczne i prawne danej sprawy decydują o tym, że udział organizacji społecznej (w analizowanym przypadku Fundacji) jest użyteczny z punktu widzenia realizacji legitymowanych interesów ogółu (społeczeństwa) i wartości, które są wspólne i ważne dla niego (vide wyrok Naczelnego Sądu Administracyjnego z dnia 18 lutego 2025 r., sygnatura II OSK 1556/22). </w:t>
      </w:r>
    </w:p>
    <w:p w14:paraId="17637B7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Jak już wcześniej wspomniano Fundacja nie przedstawiła, a następnie nie uszczegółowiła, kwestii istotnych dla sprawy, które powinny zostać prawidłowo wyjaśnione w prowadzonym postępowaniu z punktu widzenia interesu społecznego. W tej sytuacji nie zaistniały warunki, by móc uznać, że korzyść wynikająca z udziału Fundacji w postępowaniu faktycznie zaistnieje. Zdaniem Burmistrza Śremu samo powołanie się na „poproszenie drogą elektroniczną przez lokalne społeczeństwo o udział w tym postępowaniu i jego reprezentowanie” określone zostało ogólnikowo (abstrakcyjnie), w niewystarczającym stopniu uzasadnione, by uznać, że za udziałem Fundacji w postępowaniu przemawia interes społeczny. Nadto Fundacja uchyliła się od tego obowiązku i nie odpowiedziała na wezwanie organu. </w:t>
      </w:r>
    </w:p>
    <w:p w14:paraId="5E840BA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 związku z powyższym Burmistrz Śremu uznał, że brak jest spełnienia łącznie wszystkich przesłanek przemawiających za dopuszczeniem Fundacji do udziału w postępowaniu na podstawie art. 31 </w:t>
      </w:r>
      <w:r w:rsidRPr="00F24F2B">
        <w:rPr>
          <w:rFonts w:ascii="Calibri" w:eastAsia="Calibri" w:hAnsi="Calibri" w:cs="Calibri"/>
          <w:sz w:val="28"/>
          <w:szCs w:val="28"/>
        </w:rPr>
        <w:t>§ 1 pkt 2 K.p.a. i na mocy postanowienia z 18.07.2025 r. odmówił dopuszczenia Fundacji do udziału w postępowaniu na prawach strony.</w:t>
      </w:r>
    </w:p>
    <w:p w14:paraId="0ABFB879"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7814B346"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W związku ze zmianą stron postępowania, która nastąpiła w toku prowadzonego postępowania administracyjnego, Burmistrz Śremu, stosownie do art. 74 ust. 1a u.o.o.ś., wezwał wnioskodawcę, pismem z 26.06.2025 r., do przedłożenia, zgodnie z art. 74 ust. 1 pkt 6 u.o.o.ś., wypisu z rejestru gruntów lub innego dokumentu pozwalającego na ustalenie stron postępowania.</w:t>
      </w:r>
    </w:p>
    <w:p w14:paraId="4D2E82E8"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17.07.2025 r. wnioskodawca przedłożył wymagane dokumenty. Pismem z 18.07.2025 r. Burmistrz Śremu zawiadomił strony postępowania o wszczęciu przedmiotowego postępowania administracyjnego w sprawie wydania decyzji o środowiskowych uwarunkowaniach.</w:t>
      </w:r>
    </w:p>
    <w:p w14:paraId="0C60EF80"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Następnie, stosownie do art. 10 § 1 K.p.a., Burmistrz Śremu, pismem z 04.08.2025 r., zawiadomił strony postępowania o możliwości zapoznania się i wypowiedzenia co do zebranych dowodów i materiałów oraz zgłoszonych żądań w postępowaniu administracyjnym. Żadna ze stron postępowania nie skorzystała z przysługującego jej prawa.</w:t>
      </w:r>
    </w:p>
    <w:p w14:paraId="7DD0C695"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8" w:name="mip53179001"/>
      <w:bookmarkEnd w:id="8"/>
      <w:r w:rsidRPr="00F24F2B">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9" w:name="mip53179366"/>
      <w:bookmarkEnd w:id="9"/>
      <w:r w:rsidRPr="00F24F2B">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4D5F2E1A"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57786B8B"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41C29401"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 xml:space="preserve">Zgodnie z art. 84 ust. 2 u.o.o.ś. charakterystyka przedsięwzięcia stanowi załącznik do decyzji o środowiskowych uwarunkowaniach. </w:t>
      </w:r>
    </w:p>
    <w:p w14:paraId="60B4C267"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1192D3AB"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48CF1053"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F24F2B">
        <w:rPr>
          <w:rFonts w:ascii="Calibri" w:eastAsia="SimSun" w:hAnsi="Calibri" w:cs="Calibri"/>
          <w:kern w:val="1"/>
          <w:sz w:val="28"/>
          <w:szCs w:val="28"/>
          <w:lang w:eastAsia="hi-IN" w:bidi="hi-IN"/>
        </w:rPr>
        <w:t>u.o.o.ś.,</w:t>
      </w:r>
      <w:r w:rsidRPr="00F24F2B">
        <w:rPr>
          <w:rFonts w:ascii="Calibri" w:eastAsia="Times New Roman" w:hAnsi="Calibri" w:cs="Calibri"/>
          <w:sz w:val="28"/>
          <w:szCs w:val="28"/>
          <w:lang w:eastAsia="pl-PL"/>
        </w:rPr>
        <w:t xml:space="preserve"> przedstawia się co następuje:</w:t>
      </w:r>
    </w:p>
    <w:p w14:paraId="4AB22BC0"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shd w:val="clear" w:color="auto" w:fill="FFFFFF"/>
          <w:lang w:eastAsia="pl-PL"/>
        </w:rPr>
      </w:pPr>
      <w:r w:rsidRPr="00F24F2B">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F24F2B">
        <w:rPr>
          <w:rFonts w:ascii="Calibri" w:eastAsia="SimSun" w:hAnsi="Calibri" w:cs="Calibri"/>
          <w:kern w:val="1"/>
          <w:sz w:val="28"/>
          <w:szCs w:val="28"/>
          <w:lang w:eastAsia="hi-IN" w:bidi="hi-IN"/>
        </w:rPr>
        <w:t xml:space="preserve">: </w:t>
      </w:r>
    </w:p>
    <w:p w14:paraId="3045384C" w14:textId="77777777" w:rsidR="00F24F2B" w:rsidRPr="00F24F2B" w:rsidRDefault="00F24F2B" w:rsidP="00F24F2B">
      <w:pPr>
        <w:spacing w:after="120" w:line="240" w:lineRule="auto"/>
        <w:ind w:left="284"/>
        <w:rPr>
          <w:rFonts w:ascii="Calibri" w:eastAsia="SimSun" w:hAnsi="Calibri" w:cs="Calibri"/>
          <w:kern w:val="1"/>
          <w:sz w:val="28"/>
          <w:szCs w:val="28"/>
          <w:lang w:eastAsia="hi-IN" w:bidi="hi-IN"/>
        </w:rPr>
      </w:pPr>
      <w:r w:rsidRPr="00F24F2B">
        <w:rPr>
          <w:rFonts w:ascii="Calibri" w:eastAsia="SimSun" w:hAnsi="Calibri" w:cs="Calibri"/>
          <w:kern w:val="1"/>
          <w:sz w:val="28"/>
          <w:szCs w:val="28"/>
          <w:lang w:eastAsia="hi-IN" w:bidi="hi-IN"/>
        </w:rPr>
        <w:t xml:space="preserve">planowane przedsięwzięcie będzie polegać na budowie węzła betoniarskiego wraz z silosami na cement oraz suszarni kruszywa (piasku), na działce o numerze ewidencyjnym 545/2, obręb Mechlin. Powierzchnia wnioskowanej działki wynosi 4,2403 ha, natomiast planowane </w:t>
      </w:r>
      <w:bookmarkStart w:id="10" w:name="_Hlk206761839"/>
      <w:r w:rsidRPr="00F24F2B">
        <w:rPr>
          <w:rFonts w:ascii="Calibri" w:eastAsia="SimSun" w:hAnsi="Calibri" w:cs="Calibri"/>
          <w:kern w:val="1"/>
          <w:sz w:val="28"/>
          <w:szCs w:val="28"/>
          <w:lang w:eastAsia="hi-IN" w:bidi="hi-IN"/>
        </w:rPr>
        <w:t>przedsięwzięcie będzie realizowane na terenie o powierzchni 4 000 m</w:t>
      </w:r>
      <w:r w:rsidRPr="00F24F2B">
        <w:rPr>
          <w:rFonts w:ascii="Calibri" w:eastAsia="SimSun" w:hAnsi="Calibri" w:cs="Calibri"/>
          <w:kern w:val="1"/>
          <w:sz w:val="28"/>
          <w:szCs w:val="28"/>
          <w:vertAlign w:val="superscript"/>
          <w:lang w:eastAsia="hi-IN" w:bidi="hi-IN"/>
        </w:rPr>
        <w:t>2</w:t>
      </w:r>
      <w:r w:rsidRPr="00F24F2B">
        <w:rPr>
          <w:rFonts w:ascii="Calibri" w:eastAsia="SimSun" w:hAnsi="Calibri" w:cs="Calibri"/>
          <w:kern w:val="1"/>
          <w:sz w:val="28"/>
          <w:szCs w:val="28"/>
          <w:lang w:eastAsia="hi-IN" w:bidi="hi-IN"/>
        </w:rPr>
        <w:t xml:space="preserve">. </w:t>
      </w:r>
      <w:bookmarkStart w:id="11" w:name="_Hlk206761809"/>
      <w:bookmarkEnd w:id="10"/>
      <w:r w:rsidRPr="00F24F2B">
        <w:rPr>
          <w:rFonts w:ascii="Calibri" w:eastAsia="SimSun" w:hAnsi="Calibri" w:cs="Calibri"/>
          <w:kern w:val="1"/>
          <w:sz w:val="28"/>
          <w:szCs w:val="28"/>
          <w:lang w:eastAsia="hi-IN" w:bidi="hi-IN"/>
        </w:rPr>
        <w:t xml:space="preserve">Na przedmiotowej działce była prowadzona eksploatacja kruszywa naturalnego. </w:t>
      </w:r>
      <w:bookmarkStart w:id="12" w:name="_Hlk206761940"/>
      <w:bookmarkEnd w:id="11"/>
      <w:r w:rsidRPr="00F24F2B">
        <w:rPr>
          <w:rFonts w:ascii="Calibri" w:eastAsia="SimSun" w:hAnsi="Calibri" w:cs="Calibri"/>
          <w:kern w:val="1"/>
          <w:sz w:val="28"/>
          <w:szCs w:val="28"/>
          <w:lang w:eastAsia="hi-IN" w:bidi="hi-IN"/>
        </w:rPr>
        <w:t>W ramach planowanego przedsięwzięcia przewiduje się posadowienie: dwóch silosów do magazynowania cementu o pojemności 30 Mg każdy, dwóch silosów do magazynowania kruszywa o pojemności 30 Mg każdy, dwóch silosów do magazynowania kruszywa o pojemności 120 Mg każdy, czterech naziemnych zbiorników na gaz o łącznej pojemności nie większej niż 27 m</w:t>
      </w:r>
      <w:r w:rsidRPr="00F24F2B">
        <w:rPr>
          <w:rFonts w:ascii="Calibri" w:eastAsia="SimSun" w:hAnsi="Calibri" w:cs="Calibri"/>
          <w:kern w:val="1"/>
          <w:sz w:val="28"/>
          <w:szCs w:val="28"/>
          <w:vertAlign w:val="superscript"/>
          <w:lang w:eastAsia="hi-IN" w:bidi="hi-IN"/>
        </w:rPr>
        <w:t>3</w:t>
      </w:r>
      <w:r w:rsidRPr="00F24F2B">
        <w:rPr>
          <w:rFonts w:ascii="Calibri" w:eastAsia="SimSun" w:hAnsi="Calibri" w:cs="Calibri"/>
          <w:kern w:val="1"/>
          <w:sz w:val="28"/>
          <w:szCs w:val="28"/>
          <w:lang w:eastAsia="hi-IN" w:bidi="hi-IN"/>
        </w:rPr>
        <w:t>, kontenerowego budynku biurowo-socjalnego o powierzchni nie większej niż 50 m</w:t>
      </w:r>
      <w:r w:rsidRPr="00F24F2B">
        <w:rPr>
          <w:rFonts w:ascii="Calibri" w:eastAsia="SimSun" w:hAnsi="Calibri" w:cs="Calibri"/>
          <w:kern w:val="1"/>
          <w:sz w:val="28"/>
          <w:szCs w:val="28"/>
          <w:vertAlign w:val="superscript"/>
          <w:lang w:eastAsia="hi-IN" w:bidi="hi-IN"/>
        </w:rPr>
        <w:t>2</w:t>
      </w:r>
      <w:r w:rsidRPr="00F24F2B">
        <w:rPr>
          <w:rFonts w:ascii="Calibri" w:eastAsia="SimSun" w:hAnsi="Calibri" w:cs="Calibri"/>
          <w:kern w:val="1"/>
          <w:sz w:val="28"/>
          <w:szCs w:val="28"/>
          <w:lang w:eastAsia="hi-IN" w:bidi="hi-IN"/>
        </w:rPr>
        <w:t>, a także budowę bezodpływowego zbiornika na ścieki bytowe o pojemności 5 m</w:t>
      </w:r>
      <w:r w:rsidRPr="00F24F2B">
        <w:rPr>
          <w:rFonts w:ascii="Calibri" w:eastAsia="SimSun" w:hAnsi="Calibri" w:cs="Calibri"/>
          <w:kern w:val="1"/>
          <w:sz w:val="28"/>
          <w:szCs w:val="28"/>
          <w:vertAlign w:val="superscript"/>
          <w:lang w:eastAsia="hi-IN" w:bidi="hi-IN"/>
        </w:rPr>
        <w:t>3</w:t>
      </w:r>
      <w:r w:rsidRPr="00F24F2B">
        <w:rPr>
          <w:rFonts w:ascii="Calibri" w:eastAsia="SimSun" w:hAnsi="Calibri" w:cs="Calibri"/>
          <w:kern w:val="1"/>
          <w:sz w:val="28"/>
          <w:szCs w:val="28"/>
          <w:lang w:eastAsia="hi-IN" w:bidi="hi-IN"/>
        </w:rPr>
        <w:t xml:space="preserve">, wagi samochodowej, utwardzeń. W skład ciągu technologicznego planowanej suszarni kruszywa wchodzić będą: kosz zasypowy, lejowy; przenośnik taśmowy skośny do transportu mokrego piasku; suszarnia bębnowa z palnikiem gazowym o mocy termicznej 6 MW; komin do odprowadzenia spalin z procesu suszenia; przenośnik taśmowy skośny do transportu suchego piasku; przesiewacze wibracyjne piasku suszonego; podajniki </w:t>
      </w:r>
      <w:r w:rsidRPr="00F24F2B">
        <w:rPr>
          <w:rFonts w:ascii="Calibri" w:eastAsia="SimSun" w:hAnsi="Calibri" w:cs="Calibri"/>
          <w:kern w:val="1"/>
          <w:sz w:val="28"/>
          <w:szCs w:val="28"/>
          <w:lang w:eastAsia="hi-IN" w:bidi="hi-IN"/>
        </w:rPr>
        <w:lastRenderedPageBreak/>
        <w:t>kubełkowe; silosy z osprzętem; odpylacz pulsacyjny I i II stopnia; zbiorniki z gazem. Surowcami podstawowymi do produkcji betonu będą woda, piasek, cement oraz dodatki uszlachetniające poprawiające właściwości mrozoodporne oraz przeciwskurczowe betonu. Przewidywana produkcja betonu wyniesie 250 m</w:t>
      </w:r>
      <w:r w:rsidRPr="00F24F2B">
        <w:rPr>
          <w:rFonts w:ascii="Calibri" w:eastAsia="SimSun" w:hAnsi="Calibri" w:cs="Calibri"/>
          <w:kern w:val="1"/>
          <w:sz w:val="28"/>
          <w:szCs w:val="28"/>
          <w:vertAlign w:val="superscript"/>
          <w:lang w:eastAsia="hi-IN" w:bidi="hi-IN"/>
        </w:rPr>
        <w:t>3</w:t>
      </w:r>
      <w:r w:rsidRPr="00F24F2B">
        <w:rPr>
          <w:rFonts w:ascii="Calibri" w:eastAsia="SimSun" w:hAnsi="Calibri" w:cs="Calibri"/>
          <w:kern w:val="1"/>
          <w:sz w:val="28"/>
          <w:szCs w:val="28"/>
          <w:lang w:eastAsia="hi-IN" w:bidi="hi-IN"/>
        </w:rPr>
        <w:t>/d, a ilość suszonego materiału została określona na 4000 Mg/miesiąc. Powyższe znalazło odzwierciedlanie w warunkach decyzji, zgodnie z postanowieniem Regionalnego Dyrektora Ochrony Środowiska w Poznaniu. Palnik suszarni zasilany będzie paliwem gazowym zgromadzonym w czterech naziemnych zbiornikach o pojemności nie większej niż 6700 dm</w:t>
      </w:r>
      <w:r w:rsidRPr="00F24F2B">
        <w:rPr>
          <w:rFonts w:ascii="Calibri" w:eastAsia="SimSun" w:hAnsi="Calibri" w:cs="Calibri"/>
          <w:kern w:val="1"/>
          <w:sz w:val="28"/>
          <w:szCs w:val="28"/>
          <w:vertAlign w:val="superscript"/>
          <w:lang w:eastAsia="hi-IN" w:bidi="hi-IN"/>
        </w:rPr>
        <w:t>3</w:t>
      </w:r>
      <w:r w:rsidRPr="00F24F2B">
        <w:rPr>
          <w:rFonts w:ascii="Calibri" w:eastAsia="SimSun" w:hAnsi="Calibri" w:cs="Calibri"/>
          <w:kern w:val="1"/>
          <w:sz w:val="28"/>
          <w:szCs w:val="28"/>
          <w:lang w:eastAsia="hi-IN" w:bidi="hi-IN"/>
        </w:rPr>
        <w:t xml:space="preserve"> każdy. Zbiorniki wykonane zostaną z blach ze stali węglowej pokrytej wysokiej jakości trójskładnikową powłoką malarską w kolorze o dużej refleksyjności, celem ochrony przed nadmiernym nagrzewaniem się zbiorników. W budynku biurowo-socjalnym znajdować się będzie biuro i pomieszczenia socjale (szatnie i sanitariaty, pokój kierowców). Budynek ogrzewany będzie za pomocą grzejników elektrycznych</w:t>
      </w:r>
      <w:bookmarkEnd w:id="12"/>
      <w:r w:rsidRPr="00F24F2B">
        <w:rPr>
          <w:rFonts w:ascii="Calibri" w:eastAsia="SimSun" w:hAnsi="Calibri" w:cs="Calibri"/>
          <w:kern w:val="1"/>
          <w:sz w:val="28"/>
          <w:szCs w:val="28"/>
          <w:lang w:eastAsia="hi-IN" w:bidi="hi-IN"/>
        </w:rPr>
        <w:t>;</w:t>
      </w:r>
    </w:p>
    <w:p w14:paraId="6A8D8363"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51F66D9E" w14:textId="77777777" w:rsidR="00F24F2B" w:rsidRPr="00F24F2B" w:rsidRDefault="00F24F2B" w:rsidP="00F24F2B">
      <w:pPr>
        <w:spacing w:after="120" w:line="240" w:lineRule="auto"/>
        <w:ind w:left="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na wnioskowanej działce funkcjonowała kopalnia kruszywa naturalnego. Obecnie w przeważającej części działki znajdują się wyrobiska poeksploatacyjne wypełnione wodą. Nie przewiduje się powiązań, ani kumulowania oddziaływań planowanego przedsięwzięcia z innymi przedsięwzięciami;</w:t>
      </w:r>
    </w:p>
    <w:p w14:paraId="75D81B84"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rodzaj i charakterystyka przedsięwzięcia z uwzględnieniem </w:t>
      </w:r>
      <w:r w:rsidRPr="00F24F2B">
        <w:rPr>
          <w:rFonts w:ascii="Calibri" w:eastAsia="Times New Roman" w:hAnsi="Calibri" w:cs="Calibri"/>
          <w:sz w:val="28"/>
          <w:szCs w:val="28"/>
          <w:lang w:eastAsia="pl-PL"/>
        </w:rPr>
        <w:t>różnorodności biologicznej, wykorzystywania zasobów naturalnych, w tym gleby, wody i powierzchni ziemi:</w:t>
      </w:r>
      <w:r w:rsidRPr="00F24F2B">
        <w:rPr>
          <w:rFonts w:ascii="Calibri" w:eastAsia="Times New Roman" w:hAnsi="Calibri" w:cs="Calibri"/>
          <w:sz w:val="28"/>
          <w:szCs w:val="28"/>
          <w:lang w:eastAsia="zh-CN"/>
        </w:rPr>
        <w:t xml:space="preserve"> </w:t>
      </w:r>
    </w:p>
    <w:p w14:paraId="7EA47DFA"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obecnie teren planowanego przedsięwzięcia nie jest użytkowany i stanowi teren pokopalniany, rekultywowany w kierunku rolnym. </w:t>
      </w:r>
    </w:p>
    <w:p w14:paraId="0781D6BC"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lastRenderedPageBreak/>
        <w:t xml:space="preserve">W karcie informacyjnej przedsięwzięcia wskazano, że naturalna sukcesja roślinna na tym terenie jest utrudniona, a szata roślinna ogranicza się głównie do gatunków pionierskich, takich jak trawy, chwasty ruderalne, niektóre gatunki bylin. Z tego względu analizowany teren nie stanowi atrakcyjnego siedliska dla fauny, w szczególności dla owadów oraz kręgowców, takich jak ptaki czy drobne ssaki. Na etapie eksploatacji przedsięwzięcia wykorzystywane będą paliwa, energia elektryczna, woda, a także cement, piasek i dodatki uszlachetniające poprawiające właściwości betonu. Eksploatacja przedsięwzięcia nie będzie wiązała się z nadmiernym wykorzystaniem zasobów naturalnych oraz znaczącym negatywnym wpływem na różnorodność biologiczną; </w:t>
      </w:r>
    </w:p>
    <w:p w14:paraId="1B17A7F7" w14:textId="77777777" w:rsidR="00F24F2B" w:rsidRPr="00F24F2B" w:rsidRDefault="00F24F2B" w:rsidP="00F24F2B">
      <w:pPr>
        <w:numPr>
          <w:ilvl w:val="0"/>
          <w:numId w:val="15"/>
        </w:numPr>
        <w:spacing w:after="120" w:line="240" w:lineRule="auto"/>
        <w:ind w:left="284" w:hanging="284"/>
        <w:rPr>
          <w:rFonts w:ascii="Calibri" w:eastAsia="Andale Sans UI" w:hAnsi="Calibri" w:cs="Calibri"/>
          <w:kern w:val="1"/>
          <w:sz w:val="28"/>
          <w:szCs w:val="28"/>
          <w:lang w:eastAsia="hi-IN" w:bidi="hi-IN"/>
        </w:rPr>
      </w:pPr>
      <w:r w:rsidRPr="00F24F2B">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F24F2B">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F24F2B">
        <w:rPr>
          <w:rFonts w:ascii="Calibri" w:eastAsia="Andale Sans UI" w:hAnsi="Calibri" w:cs="Calibri"/>
          <w:kern w:val="1"/>
          <w:sz w:val="28"/>
          <w:szCs w:val="28"/>
          <w:lang w:eastAsia="hi-IN" w:bidi="hi-IN"/>
        </w:rPr>
        <w:t>:</w:t>
      </w:r>
    </w:p>
    <w:p w14:paraId="75937503" w14:textId="77777777" w:rsidR="00F24F2B" w:rsidRPr="00F24F2B" w:rsidRDefault="00F24F2B" w:rsidP="00F24F2B">
      <w:pPr>
        <w:spacing w:after="120" w:line="240" w:lineRule="auto"/>
        <w:ind w:left="284"/>
        <w:rPr>
          <w:rFonts w:ascii="Calibri" w:eastAsia="Andale Sans UI" w:hAnsi="Calibri" w:cs="Calibri"/>
          <w:kern w:val="1"/>
          <w:sz w:val="28"/>
          <w:szCs w:val="28"/>
          <w:lang w:eastAsia="hi-IN" w:bidi="hi-IN"/>
        </w:rPr>
      </w:pPr>
      <w:r w:rsidRPr="00F24F2B">
        <w:rPr>
          <w:rFonts w:ascii="Calibri" w:eastAsia="Andale Sans UI" w:hAnsi="Calibri" w:cs="Calibri"/>
          <w:kern w:val="1"/>
          <w:sz w:val="28"/>
          <w:szCs w:val="28"/>
          <w:lang w:eastAsia="hi-IN" w:bidi="hi-IN"/>
        </w:rPr>
        <w:t xml:space="preserve">teren planowanego przedsięwzięcia jest zlokalizowany w otoczeniu wyrobisk poeksploatacyjnych wypełnionych wodą, gruntów rolnych i terenów leśnych. Najbliższe tereny wymagające ochrony akustycznej są zlokalizowane w odległości ponad 1 000 m w kierunku południowo-zachodnim. </w:t>
      </w:r>
      <w:bookmarkStart w:id="13" w:name="_Hlk206763258"/>
      <w:r w:rsidRPr="00F24F2B">
        <w:rPr>
          <w:rFonts w:ascii="Calibri" w:eastAsia="Andale Sans UI" w:hAnsi="Calibri" w:cs="Calibri"/>
          <w:kern w:val="1"/>
          <w:sz w:val="28"/>
          <w:szCs w:val="28"/>
          <w:lang w:eastAsia="hi-IN" w:bidi="hi-IN"/>
        </w:rPr>
        <w:t>Węzeł betoniarski będzie pracował pięć dni w tygodniu, w systemie jednozmianowym, osiem godzin dziennie. Z kolei planowana suszarnia kruszywa będzie pracowała pięć dni w tygodniu, w systemie dwuzmianowym. Zakład będzie funkcjonował wyłącznie w porze dnia.</w:t>
      </w:r>
      <w:bookmarkEnd w:id="13"/>
      <w:r w:rsidRPr="00F24F2B">
        <w:rPr>
          <w:rFonts w:ascii="Calibri" w:eastAsia="Andale Sans UI" w:hAnsi="Calibri" w:cs="Calibri"/>
          <w:kern w:val="1"/>
          <w:sz w:val="28"/>
          <w:szCs w:val="28"/>
          <w:lang w:eastAsia="hi-IN" w:bidi="hi-IN"/>
        </w:rPr>
        <w:t xml:space="preserve"> Głównymi źródłami emisji hałasu do środowiska z przedmiotowego zakładu będą procesy związane z produkcją betonu (między innymi eksploatacja węzła betoniarskiego, ważenie, dozowanie i mieszanie składników) oraz eksploatacją suszarni kruszywa (między innymi funkcjonowanie przesiewacza, odpylacza pulsacyjnego I i II stopnia oraz przenośników kubełkowych). Źródłem hałasu będą również załadunek i rozładunek surowców, ruch ładowarek oraz ruch pojazdów ciężkich i lekkich, a także funkcjonowanie agregatu sprężarkowego. </w:t>
      </w:r>
    </w:p>
    <w:p w14:paraId="34FCDC77" w14:textId="77777777" w:rsidR="00F24F2B" w:rsidRPr="00F24F2B" w:rsidRDefault="00F24F2B" w:rsidP="00F24F2B">
      <w:pPr>
        <w:spacing w:after="0" w:line="240" w:lineRule="auto"/>
        <w:jc w:val="both"/>
        <w:rPr>
          <w:rFonts w:ascii="Calibri" w:eastAsia="Andale Sans UI" w:hAnsi="Calibri" w:cs="Calibri"/>
          <w:kern w:val="1"/>
          <w:sz w:val="28"/>
          <w:szCs w:val="28"/>
          <w:lang w:eastAsia="hi-IN" w:bidi="hi-IN"/>
        </w:rPr>
      </w:pPr>
      <w:r w:rsidRPr="00F24F2B">
        <w:rPr>
          <w:rFonts w:ascii="Calibri" w:eastAsia="Andale Sans UI" w:hAnsi="Calibri" w:cs="Calibri"/>
          <w:kern w:val="1"/>
          <w:sz w:val="28"/>
          <w:szCs w:val="28"/>
          <w:lang w:eastAsia="hi-IN" w:bidi="hi-IN"/>
        </w:rPr>
        <w:br w:type="page"/>
      </w:r>
    </w:p>
    <w:p w14:paraId="63A29C1E" w14:textId="77777777" w:rsidR="00F24F2B" w:rsidRPr="00F24F2B" w:rsidRDefault="00F24F2B" w:rsidP="00F24F2B">
      <w:pPr>
        <w:spacing w:after="120" w:line="240" w:lineRule="auto"/>
        <w:ind w:left="284"/>
        <w:rPr>
          <w:rFonts w:ascii="Calibri" w:eastAsia="Andale Sans UI" w:hAnsi="Calibri" w:cs="Calibri"/>
          <w:kern w:val="1"/>
          <w:sz w:val="28"/>
          <w:szCs w:val="28"/>
          <w:lang w:eastAsia="hi-IN" w:bidi="hi-IN"/>
        </w:rPr>
      </w:pPr>
      <w:r w:rsidRPr="00F24F2B">
        <w:rPr>
          <w:rFonts w:ascii="Calibri" w:eastAsia="Andale Sans UI" w:hAnsi="Calibri" w:cs="Calibri"/>
          <w:kern w:val="1"/>
          <w:sz w:val="28"/>
          <w:szCs w:val="28"/>
          <w:lang w:eastAsia="hi-IN" w:bidi="hi-IN"/>
        </w:rPr>
        <w:lastRenderedPageBreak/>
        <w:t>W ciągu doby natężenie ruchu pojazdów na przedmiotowym terenie będzie kształtowało się następująco: nie więcej niż pięć pojazdów osobowych pracowników, nie więcej niż 20 pojazdów ciężarowych dowożących kruszywo, nie więcej niż dwa pojazdy ciężarowe dowożące cement, nie więcej niż 10 pojazdów ciężarowych odbierających kruszywo, nie więcej niż 10 pojazdów ciężarowych odbierających wyprodukowany beton. Ponadto po terenie przedsięwzięcia będą poruszać się nie więcej niż 32 pojazdy ciężarowe w ciągu roku dostarczające gaz, nie więcej niż 15 pojazdów ciężarowych w ciągu roku odbierające ścieki bytowe oraz dwie ładowarki pracujące nie dłużej niż osiem godzin dziennie</w:t>
      </w:r>
      <w:r w:rsidRPr="00F24F2B">
        <w:rPr>
          <w:rFonts w:ascii="Calibri" w:eastAsia="Calibri" w:hAnsi="Calibri" w:cs="Times New Roman"/>
          <w:sz w:val="28"/>
          <w:szCs w:val="28"/>
        </w:rPr>
        <w:t>. Powyższe zostało uwzględnione w analizie akustycznej przedstawionej w karcie informacyjnej przedsięwzięcia. Biorąc pod uwagę cechy i skalę przedsięwzięcia, lokalizację oraz liczbę i parametry planowanych źródeł emisji hałasu do środowiska, a także wyniki analizy akustycznej należy uznać, że</w:t>
      </w:r>
      <w:r w:rsidRPr="00F24F2B">
        <w:rPr>
          <w:rFonts w:ascii="Calibri" w:eastAsia="Calibri" w:hAnsi="Calibri" w:cs="Times New Roman"/>
          <w:b/>
          <w:bCs/>
          <w:sz w:val="28"/>
          <w:szCs w:val="28"/>
        </w:rPr>
        <w:t xml:space="preserve"> planowane przedsięwzięcie nie będzie powodować przekroczenia dopuszczalnych poziomów hałasu na granicy najbliżej zlokalizowanych terenów podlegających ochronie akustyczne</w:t>
      </w:r>
      <w:r w:rsidRPr="00F24F2B">
        <w:rPr>
          <w:rFonts w:ascii="Calibri" w:eastAsia="Calibri" w:hAnsi="Calibri" w:cs="Times New Roman"/>
          <w:sz w:val="28"/>
          <w:szCs w:val="28"/>
        </w:rPr>
        <w:t xml:space="preserve">j, określonych w rozporządzeniu Ministra Środowiska z dnia 14 czerwca 2007 r. w sprawie dopuszczalnych poziomów hałasu w środowisku (Dz. U. z 2014 r. poz. 112). Celem ograniczenia oddziaływania akustycznego, zgodnie z postanowieniem Regionalnego Dyrektora Ochrony Środowiska w Poznaniu, w decyzji wskazano warunek dotyczący czasu pracy planowanego zakładu oraz ruchu komunikacyjnego związanego z transportem, dostawą oraz odbiorem surowców i produktów, wynikający z karty informacyjnej przedsięwzięcia. Na etapie realizacji przedsięwzięcia może nastąpić niewielka emisja substancji do powietrza (faza prowadzenia prac budowlanych). Będzie ona związana z powstawaniem pyłów, w związku z prowadzeniem robót ziemnych. Ponadto źródłem emisji substancji do powietrza będą także procesy spalania paliw w silnikach maszyn i urządzeń pracujących na budowie. Z uwagi jednak na fakt, że emisje te będą miały charakter miejscowy i okresowy oraz ustaną po zakończeniu prac budowlanych, należy je uznać za pomijalne. Na terenie przedsięwzięcia będzie funkcjonowała suszarnia bębnowa z palnikiem gazowym o mocy nie wyższej niż 1,6 MW. Wnioskodawca zaplanował również posadowienie komina do odprowadzenia spalin z procesu suszenia o średnicy nie większej niż 600 mm i wysokości nieprzekraczającej 12 m. Źródłami emisji substancji do powietrza mogą być również procesy związane z załadunkiem cementu, napełnianiem kruszywem instalacji do produkcji betonu, suszeniem kruszywa, napełnianiem silosów kruszywem, napełnianiem zbiorników </w:t>
      </w:r>
      <w:r w:rsidRPr="00F24F2B">
        <w:rPr>
          <w:rFonts w:ascii="Calibri" w:eastAsia="Calibri" w:hAnsi="Calibri" w:cs="Times New Roman"/>
          <w:sz w:val="28"/>
          <w:szCs w:val="28"/>
        </w:rPr>
        <w:lastRenderedPageBreak/>
        <w:t>gazem płynnym oraz spalaniem paliw w silnikach pojazdów poruszających się po terenie przedsięwzięcia, głównie pojazdów ciężarowych oraz ładowarek. Z karty informacyjnej przedsięwzięcia wynika, że proces załadunku silosów cementem będzie odbywał się pneumatycznie, a każdy z silosów wyposażony zostanie w filtr tkaninowy zapewniający stężenie pyłu za filtrem na poziomie nie większym niż 10 mg/m</w:t>
      </w:r>
      <w:r w:rsidRPr="00F24F2B">
        <w:rPr>
          <w:rFonts w:ascii="Calibri" w:eastAsia="Calibri" w:hAnsi="Calibri" w:cs="Times New Roman"/>
          <w:sz w:val="28"/>
          <w:szCs w:val="28"/>
          <w:vertAlign w:val="superscript"/>
        </w:rPr>
        <w:t>3</w:t>
      </w:r>
      <w:r w:rsidRPr="00F24F2B">
        <w:rPr>
          <w:rFonts w:ascii="Calibri" w:eastAsia="Calibri" w:hAnsi="Calibri" w:cs="Times New Roman"/>
          <w:sz w:val="28"/>
          <w:szCs w:val="28"/>
        </w:rPr>
        <w:t xml:space="preserve">. Do suszarni kruszywa podłączony będzie odpylacz pulsacyjny I i II stopnia, celem ograniczenia pylenia z procesu suszenia. Powyższe rozwiązania ukierunkowane na ograniczenie emisji substancji do powietrza znalazły odzwierciedlenie w warunkach decyzji, zgodnie z postanowieniem Regionalnego Dyrektora Ochrony Środowiska w Poznaniu. Uwzględniając przyjęte założenia oraz rodzaj i cechy przedsięwzięcia, a także wyniki przedstawionej analizy emisji substancji do powietrza należy uznać, że </w:t>
      </w:r>
      <w:r w:rsidRPr="00F24F2B">
        <w:rPr>
          <w:rFonts w:ascii="Calibri" w:eastAsia="Calibri" w:hAnsi="Calibri" w:cs="Times New Roman"/>
          <w:b/>
          <w:bCs/>
          <w:sz w:val="28"/>
          <w:szCs w:val="28"/>
        </w:rPr>
        <w:t>realizacja przedmiotowego przedsięwzięcia nie będzie stanowiła zagrożenia dla stanu jakości powietrza w rejonie zainwestowania</w:t>
      </w:r>
      <w:r w:rsidRPr="00F24F2B">
        <w:rPr>
          <w:rFonts w:ascii="Calibri" w:eastAsia="Calibri" w:hAnsi="Calibri" w:cs="Times New Roman"/>
          <w:sz w:val="28"/>
          <w:szCs w:val="28"/>
        </w:rPr>
        <w:t>.</w:t>
      </w:r>
      <w:r w:rsidRPr="00F24F2B">
        <w:rPr>
          <w:rFonts w:ascii="Calibri" w:eastAsia="Andale Sans UI" w:hAnsi="Calibri" w:cs="Calibri"/>
          <w:kern w:val="1"/>
          <w:sz w:val="28"/>
          <w:szCs w:val="28"/>
          <w:lang w:eastAsia="hi-IN" w:bidi="hi-IN"/>
        </w:rPr>
        <w:t xml:space="preserve"> Woda na potrzeby zakładu będzie pobierana z sieci wodociągowej. Woda będzie wykorzystywana do produkcji betonu oraz na cele bytowe pracowników. Ścieki bytowe będą gromadzone w szczelnym zbiorniku bezodpływowym, skąd będą regularnie odbierane i przekazywane do oczyszczalni ścieków. Na terenie zakładu nie będą powstawały ścieki przemysłowe, co znalazło swoje odzwierciedlenie w warunku decyzji, zgodnie z postanowieniem Regionalnego Dyrektora ochrony Środowiska w Poznaniu. Wody opadowe i roztopowe z terenu przedsięwzięcia będą odprowadzane w sposób niezorganizowany do gruntu na terenie należącym do wnioskodawcy. Zgodnie z postanowieniem Regionalnego Dyrektora, celem ochrony środowiska gruntowo-wodnego, w decyzji wpisano warunek wyposażenia terenu węzła betoniarskiego w sorbenty w ilościach niezbędnych do przechwytywania ewentualnie powstających wycieków substancji niebezpiecznych</w:t>
      </w:r>
      <w:r w:rsidRPr="00F24F2B">
        <w:rPr>
          <w:rFonts w:ascii="Calibri" w:eastAsia="Times New Roman" w:hAnsi="Calibri" w:cs="Calibri"/>
          <w:sz w:val="28"/>
          <w:szCs w:val="28"/>
          <w:lang w:eastAsia="zh-CN"/>
        </w:rPr>
        <w:t>;</w:t>
      </w:r>
    </w:p>
    <w:p w14:paraId="704C1166"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rodzaj i charakterystyka przedsięwzięcia z uwzględnieniem </w:t>
      </w:r>
      <w:r w:rsidRPr="00F24F2B">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F24F2B">
        <w:rPr>
          <w:rFonts w:ascii="Calibri" w:eastAsia="Times New Roman" w:hAnsi="Calibri" w:cs="Calibri"/>
          <w:sz w:val="28"/>
          <w:szCs w:val="28"/>
          <w:lang w:eastAsia="zh-CN"/>
        </w:rPr>
        <w:t xml:space="preserve">: </w:t>
      </w:r>
    </w:p>
    <w:p w14:paraId="3144627A"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w:t>
      </w:r>
    </w:p>
    <w:p w14:paraId="2782B5DE" w14:textId="77777777" w:rsidR="00F24F2B" w:rsidRPr="00F24F2B" w:rsidRDefault="00F24F2B" w:rsidP="00F24F2B">
      <w:pPr>
        <w:spacing w:after="0" w:line="240" w:lineRule="auto"/>
        <w:jc w:val="both"/>
        <w:rPr>
          <w:rFonts w:ascii="Calibri" w:eastAsia="Times New Roman" w:hAnsi="Calibri" w:cs="Calibri"/>
          <w:sz w:val="28"/>
          <w:szCs w:val="28"/>
          <w:lang w:eastAsia="zh-CN"/>
        </w:rPr>
      </w:pPr>
      <w:r w:rsidRPr="00F24F2B">
        <w:rPr>
          <w:rFonts w:ascii="Calibri" w:eastAsia="Times New Roman" w:hAnsi="Calibri" w:cs="Calibri"/>
          <w:sz w:val="28"/>
          <w:szCs w:val="28"/>
          <w:lang w:eastAsia="zh-CN"/>
        </w:rPr>
        <w:br w:type="page"/>
      </w:r>
    </w:p>
    <w:p w14:paraId="5C87CD6E"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lastRenderedPageBreak/>
        <w:t xml:space="preserve">Ze względu na ilość i rodzaj magazynowanych substancji, przedsięwzięcie nie zalicza się do kategorii zakładów stwarzających zagrożenie wystąpienia poważnych awarii przemysłowych, zgodnie z rozporządzeniem Ministra Rozwoju z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Przedsięwzięcie będzie zaadaptowane do zmieniających się warunków klimatycznych i możliwych zdarzeń ekstremalnych poprzez planowane rozwiązania konstrukcyjno-budowlane. Uwzględniając rodzaj przedsięwzięcia należy stwierdzić, że </w:t>
      </w:r>
      <w:r w:rsidRPr="00F24F2B">
        <w:rPr>
          <w:rFonts w:ascii="Calibri" w:eastAsia="Times New Roman" w:hAnsi="Calibri" w:cs="Calibri"/>
          <w:b/>
          <w:bCs/>
          <w:sz w:val="28"/>
          <w:szCs w:val="28"/>
          <w:lang w:eastAsia="zh-CN"/>
        </w:rPr>
        <w:t>przedsięwzięcie nie wpłynie znacząco na zmiany klimatu</w:t>
      </w:r>
      <w:r w:rsidRPr="00F24F2B">
        <w:rPr>
          <w:rFonts w:ascii="Calibri" w:eastAsia="Times New Roman" w:hAnsi="Calibri" w:cs="Calibri"/>
          <w:sz w:val="28"/>
          <w:szCs w:val="28"/>
          <w:lang w:eastAsia="zh-CN"/>
        </w:rPr>
        <w:t xml:space="preserve"> na etapie realizacji, eksploatacji i likwidacji; </w:t>
      </w:r>
    </w:p>
    <w:p w14:paraId="60E0CF3F"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rodzaj i charakterystyka przedsięwzięcia z uwzględnieniem </w:t>
      </w:r>
      <w:r w:rsidRPr="00F24F2B">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F24F2B">
        <w:rPr>
          <w:rFonts w:ascii="Calibri" w:eastAsia="Times New Roman" w:hAnsi="Calibri" w:cs="Calibri"/>
          <w:sz w:val="28"/>
          <w:szCs w:val="28"/>
          <w:lang w:eastAsia="zh-CN"/>
        </w:rPr>
        <w:t xml:space="preserve">: </w:t>
      </w:r>
    </w:p>
    <w:p w14:paraId="2B7B9F5F"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odpady powstające w związku z planowaną działalnością magazynowane będą selektywnie, a następnie będą przekazywane uprawnionym podmiotom. Na etapie eksploatacji przedsięwzięcia będą to następujące rodzaje odpadów: 15 01 01 [opakowania z papieru i tektury]; 15 01 02 [opakowania z tworzyw sztucznych], 15 01 03 [opakowania z drewna], 15 01 04 [opakowania z metali], 15 01 06 [zmieszane odpady opakowaniowe], 15 01 07 [opakowania ze szkła], 15 02 02* [sorbenty, materiały filtracyjne ( w tym filtry olejowe nieujęte w innych grupach), tkaniny do wycierania (np. szmaty, ścierki) i ubrania ochronne zanieczyszczone substancjami niebezpiecznymi (np. PCB)], 15 02 03 [sorbenty, materiały filtracyjne, tkaniny do wycierania (np. szmaty, ścierki) i ubrania ochronne inne niż wymienione w 15 02 02], 17 04 05 [żelazo i stal (m.in. zużyte części maszyn i urządzeń)], 17 02 03 [odpady z tworzyw sztucznych, pochodzące z budowy, remontów i demontażu obiektów budowlanych i infrastruktury drogowej], 20 03 01 [niesegregowane (zmieszane) odpady komunalne]. Na terenie zakładu nie będzie prowadzony proces przetwarzania odpadów, w związku z czym zostało to ujęte w warunkach decyzji, zgodnie z postanowieniem Regionalnego Dyrektora Ochrony Środowiska w Poznaniu. Z karty informacyjnej przedsięwzięcia wynika, że bieżące naprawy i konserwacja sprzętu technicznego wykorzystywanego w procesie technologicznym będzie odbywać się wyłącznie poza terenem przedsięwzięcia;</w:t>
      </w:r>
    </w:p>
    <w:p w14:paraId="409DC02D" w14:textId="77777777" w:rsidR="00F24F2B" w:rsidRPr="00F24F2B" w:rsidRDefault="00F24F2B" w:rsidP="00F24F2B">
      <w:pPr>
        <w:numPr>
          <w:ilvl w:val="0"/>
          <w:numId w:val="15"/>
        </w:numPr>
        <w:spacing w:after="120" w:line="240" w:lineRule="auto"/>
        <w:ind w:left="284" w:hanging="284"/>
        <w:rPr>
          <w:rFonts w:ascii="Calibri" w:eastAsia="SimSun" w:hAnsi="Calibri" w:cs="Calibri"/>
          <w:kern w:val="1"/>
          <w:sz w:val="28"/>
          <w:szCs w:val="28"/>
          <w:lang w:eastAsia="hi-IN" w:bidi="hi-IN"/>
        </w:rPr>
      </w:pPr>
      <w:r w:rsidRPr="00F24F2B">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F24F2B">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F24F2B">
        <w:rPr>
          <w:rFonts w:ascii="Calibri" w:eastAsia="SimSun" w:hAnsi="Calibri" w:cs="Calibri"/>
          <w:kern w:val="1"/>
          <w:sz w:val="28"/>
          <w:szCs w:val="28"/>
          <w:lang w:eastAsia="hi-IN" w:bidi="hi-IN"/>
        </w:rPr>
        <w:t xml:space="preserve"> </w:t>
      </w:r>
      <w:r w:rsidRPr="00F24F2B">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F24F2B">
        <w:rPr>
          <w:rFonts w:ascii="Calibri" w:eastAsia="SimSun" w:hAnsi="Calibri" w:cs="Calibri"/>
          <w:kern w:val="1"/>
          <w:sz w:val="28"/>
          <w:szCs w:val="28"/>
          <w:lang w:eastAsia="hi-IN" w:bidi="hi-IN"/>
        </w:rPr>
        <w:t xml:space="preserve"> </w:t>
      </w:r>
    </w:p>
    <w:p w14:paraId="7EE24ED1" w14:textId="77777777" w:rsidR="00F24F2B" w:rsidRPr="00F24F2B" w:rsidRDefault="00F24F2B" w:rsidP="00F24F2B">
      <w:pPr>
        <w:spacing w:after="120" w:line="240" w:lineRule="auto"/>
        <w:ind w:left="284"/>
        <w:rPr>
          <w:rFonts w:ascii="Calibri" w:eastAsia="SimSun" w:hAnsi="Calibri" w:cs="Calibri"/>
          <w:kern w:val="1"/>
          <w:sz w:val="28"/>
          <w:szCs w:val="28"/>
          <w:lang w:eastAsia="hi-IN" w:bidi="hi-IN"/>
        </w:rPr>
      </w:pPr>
      <w:r w:rsidRPr="00F24F2B">
        <w:rPr>
          <w:rFonts w:ascii="Calibri" w:eastAsia="SimSun" w:hAnsi="Calibri" w:cs="Calibri"/>
          <w:kern w:val="1"/>
          <w:sz w:val="28"/>
          <w:szCs w:val="28"/>
          <w:lang w:eastAsia="hi-IN" w:bidi="hi-IN"/>
        </w:rPr>
        <w:t xml:space="preserve">planowane przedsięwzięcie nie będzie zlokalizowane na obszarach wodno-błotnych oraz innych obszarach o płytkim zaleganiu wód podziemnych oraz obszarach objętych ochroną, w tym w obrębie stref ochronnych ujęć wód. Teren przedsięwzięcia usytuowany jest poza strefami ochrony: konserwatorskiej, archeologicznej i krajobrazowej. Przedsięwzięcie nie będzie także zlokalizowane na obszarach wybrzeży i środowiska morskiego, obszarach górskich, a także na obszarach o dużej gęstości zaludnienia. W sąsiedztwie planowanego przedsięwzięcia znajdują się tereny leśne. Biorąc pod uwagę przedstawione przez wnioskodawcę analizy i założenia co do funkcjonowania planowanego przedsięwzięcia </w:t>
      </w:r>
      <w:r w:rsidRPr="00F24F2B">
        <w:rPr>
          <w:rFonts w:ascii="Calibri" w:eastAsia="SimSun" w:hAnsi="Calibri" w:cs="Calibri"/>
          <w:b/>
          <w:bCs/>
          <w:kern w:val="1"/>
          <w:sz w:val="28"/>
          <w:szCs w:val="28"/>
          <w:lang w:eastAsia="hi-IN" w:bidi="hi-IN"/>
        </w:rPr>
        <w:t>nie przewiduje się przekroczenia standardów jakości środowiska na przedmiotowym obszarze w związku z realizacją przedsięwzięcia</w:t>
      </w:r>
      <w:r w:rsidRPr="00F24F2B">
        <w:rPr>
          <w:rFonts w:ascii="Calibri" w:eastAsia="SimSun" w:hAnsi="Calibri" w:cs="Calibri"/>
          <w:kern w:val="1"/>
          <w:sz w:val="28"/>
          <w:szCs w:val="28"/>
          <w:lang w:eastAsia="hi-IN" w:bidi="hi-IN"/>
        </w:rPr>
        <w:t>;</w:t>
      </w:r>
    </w:p>
    <w:p w14:paraId="4AF6AB46" w14:textId="77777777" w:rsidR="00F24F2B" w:rsidRPr="00F24F2B" w:rsidRDefault="00F24F2B" w:rsidP="00F24F2B">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F24F2B">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F24F2B">
        <w:rPr>
          <w:rFonts w:ascii="Calibri" w:eastAsia="SimSun" w:hAnsi="Calibri" w:cs="Calibri"/>
          <w:kern w:val="1"/>
          <w:sz w:val="28"/>
          <w:szCs w:val="28"/>
          <w:lang w:eastAsia="hi-IN" w:bidi="hi-IN"/>
        </w:rPr>
        <w:t xml:space="preserve"> </w:t>
      </w:r>
      <w:bookmarkStart w:id="14" w:name="_Hlk82517539"/>
    </w:p>
    <w:bookmarkEnd w:id="14"/>
    <w:p w14:paraId="7415864D"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teren planowanego przedsięwzięcia zlokalizowany jest poza obszarami chronionymi na podstawie ustawy z 16 kwietnia 2004 r. o ochronie przyrody (Dz. U. z 2025 r. poz. 884). </w:t>
      </w:r>
    </w:p>
    <w:p w14:paraId="78CE2B0F"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lastRenderedPageBreak/>
        <w:t xml:space="preserve">Najbliżej położonymi obszarami Natura 2000 są: specjalny obszar ochrony siedlisk Rogalińska Dolina Warty PLH300012 i obszar specjalnej ochrony ptaków Ostoja Rogalińska PLB300017 oddalone o 1,5 km od przedsięwzięcia. Ponadto przedsięwzięcie położone jest na ponadregionalnym korytarzu ekologicznym KPnC-22A Dolina Warty. Mając na względzie lokalizację przedsięwzięcia poza obszarami chronionymi, w terenie przekształconym antropogenicznie oraz brak konieczności wycinki drzew i krzewów, </w:t>
      </w:r>
      <w:r w:rsidRPr="00F24F2B">
        <w:rPr>
          <w:rFonts w:ascii="Calibri" w:eastAsia="Times New Roman" w:hAnsi="Calibri" w:cs="Calibri"/>
          <w:b/>
          <w:bCs/>
          <w:sz w:val="28"/>
          <w:szCs w:val="28"/>
          <w:lang w:eastAsia="zh-CN"/>
        </w:rPr>
        <w:t>nie przewiduje się znaczącego negatywnego oddziaływania przedsięwzięcia na środowisko przyrodnicze, w tym na różnorodność biologiczną</w:t>
      </w:r>
      <w:r w:rsidRPr="00F24F2B">
        <w:rPr>
          <w:rFonts w:ascii="Calibri" w:eastAsia="Times New Roman" w:hAnsi="Calibri" w:cs="Calibri"/>
          <w:sz w:val="28"/>
          <w:szCs w:val="28"/>
          <w:lang w:eastAsia="zh-CN"/>
        </w:rPr>
        <w:t>,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 dla których ochrony zostały wyznaczone obszary Natura 2000, ani pogorszenia integralności poszczególnych obszarów Natura 2000 lub ich powiązań z innymi obszarami. Ponadto przedsięwzięcie nie spowoduje utraty i fragmentacji siedlisk oraz nie wpłynie na ciągłość korytarzy ekologicznych i funkcję ekosystemu;</w:t>
      </w:r>
    </w:p>
    <w:p w14:paraId="1856DEA7" w14:textId="77777777" w:rsidR="00F24F2B" w:rsidRPr="00F24F2B" w:rsidRDefault="00F24F2B" w:rsidP="00944A27">
      <w:pPr>
        <w:numPr>
          <w:ilvl w:val="0"/>
          <w:numId w:val="15"/>
        </w:numPr>
        <w:spacing w:after="120" w:line="240" w:lineRule="auto"/>
        <w:ind w:left="284" w:hanging="284"/>
        <w:rPr>
          <w:rFonts w:ascii="Calibri" w:eastAsia="Times New Roman" w:hAnsi="Calibri" w:cs="Calibri"/>
          <w:sz w:val="28"/>
          <w:szCs w:val="28"/>
          <w:lang w:eastAsia="zh-CN"/>
        </w:rPr>
      </w:pPr>
      <w:r w:rsidRPr="00F24F2B">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F24F2B">
        <w:rPr>
          <w:rFonts w:ascii="Calibri" w:eastAsia="Times New Roman" w:hAnsi="Calibri" w:cs="Calibri"/>
          <w:sz w:val="28"/>
          <w:szCs w:val="28"/>
          <w:lang w:eastAsia="pl-PL"/>
        </w:rPr>
        <w:t xml:space="preserve"> wody i obowiązujące dla nich cele środowiskowe:</w:t>
      </w:r>
      <w:r w:rsidRPr="00F24F2B">
        <w:rPr>
          <w:rFonts w:ascii="Calibri" w:eastAsia="SimSun" w:hAnsi="Calibri" w:cs="Calibri"/>
          <w:kern w:val="1"/>
          <w:sz w:val="28"/>
          <w:szCs w:val="28"/>
          <w:lang w:eastAsia="hi-IN" w:bidi="hi-IN"/>
        </w:rPr>
        <w:t xml:space="preserve"> </w:t>
      </w:r>
    </w:p>
    <w:p w14:paraId="57A87E6A"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t xml:space="preserve">według charakterystyki jednolitych części wód planowane przedsięwzięcie zlokalizowane jest w granicach jednolitej części wód podziemnych (jcwpd) o kodzie GW600060 oraz w granicach jednolitej części wód powierzchniowych (jcwp) o kodzie RW600012185551 – Warta od Lutyni do Młyniska. Zgodnie z obowiązującym „Planem gospodarowania wodami na obszarze dorzecza Odry” jcwpd o kodzie PLGW600060 charakteryzuje się dobrym stanem ilościowym oraz chemicznym, jest ona monitorowana, a w odniesieniu do ryzyka nieosiągnięcia celów środowiskowych została uznana za zagrożoną. </w:t>
      </w:r>
      <w:bookmarkStart w:id="15" w:name="_Hlk124421583"/>
    </w:p>
    <w:p w14:paraId="760688DD" w14:textId="77777777" w:rsidR="00F24F2B" w:rsidRPr="00F24F2B" w:rsidRDefault="00F24F2B" w:rsidP="00F24F2B">
      <w:pPr>
        <w:spacing w:after="0" w:line="240" w:lineRule="auto"/>
        <w:jc w:val="both"/>
        <w:rPr>
          <w:rFonts w:ascii="Calibri" w:eastAsia="Times New Roman" w:hAnsi="Calibri" w:cs="Calibri"/>
          <w:sz w:val="28"/>
          <w:szCs w:val="28"/>
          <w:lang w:eastAsia="zh-CN"/>
        </w:rPr>
      </w:pPr>
      <w:r w:rsidRPr="00F24F2B">
        <w:rPr>
          <w:rFonts w:ascii="Calibri" w:eastAsia="Times New Roman" w:hAnsi="Calibri" w:cs="Calibri"/>
          <w:sz w:val="28"/>
          <w:szCs w:val="28"/>
          <w:lang w:eastAsia="zh-CN"/>
        </w:rPr>
        <w:br w:type="page"/>
      </w:r>
    </w:p>
    <w:p w14:paraId="73BD76C0" w14:textId="77777777" w:rsidR="00F24F2B" w:rsidRPr="00F24F2B" w:rsidRDefault="00F24F2B" w:rsidP="00F24F2B">
      <w:pPr>
        <w:spacing w:after="120" w:line="240" w:lineRule="auto"/>
        <w:ind w:left="284"/>
        <w:rPr>
          <w:rFonts w:ascii="Calibri" w:eastAsia="Times New Roman" w:hAnsi="Calibri" w:cs="Calibri"/>
          <w:sz w:val="28"/>
          <w:szCs w:val="28"/>
          <w:lang w:eastAsia="zh-CN"/>
        </w:rPr>
      </w:pPr>
      <w:r w:rsidRPr="00F24F2B">
        <w:rPr>
          <w:rFonts w:ascii="Calibri" w:eastAsia="Times New Roman" w:hAnsi="Calibri" w:cs="Calibri"/>
          <w:sz w:val="28"/>
          <w:szCs w:val="28"/>
          <w:lang w:eastAsia="zh-CN"/>
        </w:rPr>
        <w:lastRenderedPageBreak/>
        <w:t>Jcwp o kodzie RW600012185551 posiada status silnie zmienionej części wód, jest monitorowana, a jej stan aktualnie jest zły i zgodnie z oceną ryzyka nieosiągnięcia celów środowiskowych uznana została za zagrożoną</w:t>
      </w:r>
      <w:bookmarkEnd w:id="15"/>
      <w:r w:rsidRPr="00F24F2B">
        <w:rPr>
          <w:rFonts w:ascii="Calibri" w:eastAsia="Times New Roman" w:hAnsi="Calibri" w:cs="Calibri"/>
          <w:sz w:val="28"/>
          <w:szCs w:val="28"/>
          <w:lang w:eastAsia="zh-CN"/>
        </w:rPr>
        <w:t>;</w:t>
      </w:r>
      <w:r w:rsidRPr="00F24F2B">
        <w:rPr>
          <w:rFonts w:ascii="Calibri" w:eastAsia="Times New Roman" w:hAnsi="Calibri" w:cs="Calibri"/>
          <w:sz w:val="28"/>
          <w:szCs w:val="28"/>
          <w:lang w:eastAsia="pl-PL"/>
        </w:rPr>
        <w:t xml:space="preserve"> </w:t>
      </w:r>
    </w:p>
    <w:p w14:paraId="46819651" w14:textId="77777777" w:rsidR="00F24F2B" w:rsidRPr="00F24F2B" w:rsidRDefault="00F24F2B" w:rsidP="00944A27">
      <w:pPr>
        <w:numPr>
          <w:ilvl w:val="0"/>
          <w:numId w:val="15"/>
        </w:numPr>
        <w:tabs>
          <w:tab w:val="left" w:pos="426"/>
        </w:tabs>
        <w:spacing w:after="120" w:line="240" w:lineRule="auto"/>
        <w:ind w:left="284" w:hanging="284"/>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F24F2B">
        <w:rPr>
          <w:rFonts w:ascii="Calibri" w:eastAsia="Times New Roman" w:hAnsi="Calibri" w:cs="Calibri"/>
          <w:sz w:val="28"/>
          <w:szCs w:val="28"/>
          <w:lang w:eastAsia="zh-CN"/>
        </w:rPr>
        <w:t xml:space="preserve"> </w:t>
      </w:r>
    </w:p>
    <w:p w14:paraId="747070EC" w14:textId="77777777" w:rsidR="00F24F2B" w:rsidRPr="00F24F2B" w:rsidRDefault="00F24F2B" w:rsidP="00F24F2B">
      <w:pPr>
        <w:tabs>
          <w:tab w:val="left" w:pos="426"/>
        </w:tabs>
        <w:spacing w:after="120" w:line="240" w:lineRule="auto"/>
        <w:ind w:left="284"/>
        <w:rPr>
          <w:rFonts w:ascii="Calibri" w:eastAsia="Times New Roman" w:hAnsi="Calibri" w:cs="Calibri"/>
          <w:sz w:val="28"/>
          <w:szCs w:val="28"/>
          <w:lang w:eastAsia="pl-PL"/>
        </w:rPr>
      </w:pPr>
      <w:r w:rsidRPr="00F24F2B">
        <w:rPr>
          <w:rFonts w:ascii="Calibri" w:eastAsia="Times New Roman" w:hAnsi="Calibri" w:cs="Calibri"/>
          <w:sz w:val="28"/>
          <w:szCs w:val="28"/>
          <w:lang w:eastAsia="zh-CN"/>
        </w:rPr>
        <w:t xml:space="preserve">przedmiotowe przedsięwzięcie nie będzie transgranicznie oddziaływać na środowisko. </w:t>
      </w:r>
    </w:p>
    <w:p w14:paraId="18A9033A" w14:textId="77777777" w:rsidR="00F24F2B" w:rsidRPr="00F24F2B" w:rsidRDefault="00F24F2B" w:rsidP="00F24F2B">
      <w:pPr>
        <w:widowControl w:val="0"/>
        <w:tabs>
          <w:tab w:val="left" w:pos="0"/>
        </w:tabs>
        <w:suppressAutoHyphens/>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Planowane przedsięwzięcie nie znajduje się w obszarze objętym ustaleniami obowiązującego miejscowego planu zagospodarowania przestrzennego.</w:t>
      </w:r>
      <w:r w:rsidRPr="00F24F2B">
        <w:rPr>
          <w:rFonts w:ascii="Calibri" w:eastAsia="Times New Roman" w:hAnsi="Calibri" w:cs="Calibri"/>
          <w:sz w:val="28"/>
          <w:szCs w:val="28"/>
          <w:lang w:eastAsia="pl-PL"/>
        </w:rPr>
        <w:tab/>
      </w:r>
    </w:p>
    <w:p w14:paraId="26ED745B" w14:textId="77777777" w:rsidR="00F24F2B" w:rsidRPr="00F24F2B" w:rsidRDefault="00F24F2B" w:rsidP="00F24F2B">
      <w:pPr>
        <w:widowControl w:val="0"/>
        <w:tabs>
          <w:tab w:val="left" w:pos="0"/>
        </w:tabs>
        <w:suppressAutoHyphens/>
        <w:spacing w:after="120" w:line="240" w:lineRule="auto"/>
        <w:rPr>
          <w:rFonts w:ascii="Calibri" w:eastAsia="Times New Roman" w:hAnsi="Calibri" w:cs="Calibri"/>
          <w:b/>
          <w:bCs/>
          <w:sz w:val="28"/>
          <w:szCs w:val="28"/>
          <w:lang w:eastAsia="pl-PL"/>
        </w:rPr>
      </w:pPr>
      <w:r w:rsidRPr="00F24F2B">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7E9587F1" w14:textId="77777777" w:rsidR="00F24F2B" w:rsidRPr="00F24F2B" w:rsidRDefault="00F24F2B" w:rsidP="00F24F2B">
      <w:pPr>
        <w:widowControl w:val="0"/>
        <w:tabs>
          <w:tab w:val="left" w:pos="0"/>
        </w:tabs>
        <w:suppressAutoHyphens/>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F24F2B">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F24F2B">
        <w:rPr>
          <w:rFonts w:ascii="Calibri" w:eastAsia="Times New Roman" w:hAnsi="Calibri" w:cs="Calibri"/>
          <w:sz w:val="28"/>
          <w:szCs w:val="28"/>
          <w:lang w:eastAsia="pl-PL"/>
        </w:rPr>
        <w:t xml:space="preserve"> </w:t>
      </w:r>
    </w:p>
    <w:p w14:paraId="498D344B"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491BF1F2"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Mając powyższe na uwadze orzeczono jak w sentencji decyzji.</w:t>
      </w:r>
    </w:p>
    <w:p w14:paraId="501D9C71"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br w:type="page"/>
      </w:r>
    </w:p>
    <w:p w14:paraId="1B07787D" w14:textId="77777777" w:rsidR="00F24F2B" w:rsidRPr="00F24F2B" w:rsidRDefault="00F24F2B" w:rsidP="00F24F2B">
      <w:pPr>
        <w:spacing w:after="60" w:line="240" w:lineRule="auto"/>
        <w:jc w:val="center"/>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Pouczenie</w:t>
      </w:r>
    </w:p>
    <w:p w14:paraId="08A61A4C"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Od niniejszej decyzji służy stronie prawo wniesienia odwołania do Samorządowego Kolegium Odwoławczego w Poznaniu, za moim pośrednictwem, w terminie 14 dni od dnia doręczenia. 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674B82A4" w14:textId="77777777" w:rsidR="00F24F2B" w:rsidRPr="00F24F2B" w:rsidRDefault="00F24F2B" w:rsidP="00F24F2B">
      <w:pPr>
        <w:spacing w:after="120" w:line="240" w:lineRule="auto"/>
        <w:ind w:firstLine="708"/>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56DFADC9" w14:textId="77777777" w:rsidR="00F24F2B" w:rsidRPr="00F24F2B" w:rsidRDefault="00F24F2B" w:rsidP="00F24F2B">
      <w:pPr>
        <w:spacing w:after="0" w:line="240" w:lineRule="auto"/>
        <w:ind w:firstLine="567"/>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Decyzja o środowiskowych uwarunkowaniach wiąże organy: </w:t>
      </w:r>
    </w:p>
    <w:p w14:paraId="5E1ADA8C" w14:textId="77777777" w:rsidR="00F24F2B" w:rsidRPr="00F24F2B" w:rsidRDefault="00F24F2B" w:rsidP="00F24F2B">
      <w:pPr>
        <w:numPr>
          <w:ilvl w:val="0"/>
          <w:numId w:val="1"/>
        </w:numPr>
        <w:tabs>
          <w:tab w:val="left" w:pos="284"/>
        </w:tabs>
        <w:spacing w:after="0" w:line="240" w:lineRule="auto"/>
        <w:ind w:left="284" w:hanging="284"/>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473F2798" w14:textId="77777777" w:rsidR="00F24F2B" w:rsidRPr="00F24F2B" w:rsidRDefault="00F24F2B" w:rsidP="00F24F2B">
      <w:pPr>
        <w:numPr>
          <w:ilvl w:val="0"/>
          <w:numId w:val="1"/>
        </w:numPr>
        <w:tabs>
          <w:tab w:val="left" w:pos="284"/>
        </w:tabs>
        <w:spacing w:after="0" w:line="240" w:lineRule="auto"/>
        <w:ind w:left="284" w:hanging="284"/>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wydające decyzje, o których mowa w art. 72 ust. 1 u.o.o.ś.; </w:t>
      </w:r>
    </w:p>
    <w:p w14:paraId="5CDEB9EC" w14:textId="77777777" w:rsidR="00F24F2B" w:rsidRPr="00F24F2B" w:rsidRDefault="00F24F2B" w:rsidP="00F24F2B">
      <w:pPr>
        <w:numPr>
          <w:ilvl w:val="0"/>
          <w:numId w:val="1"/>
        </w:numPr>
        <w:tabs>
          <w:tab w:val="left" w:pos="284"/>
        </w:tabs>
        <w:spacing w:after="120" w:line="240" w:lineRule="auto"/>
        <w:ind w:left="284" w:hanging="284"/>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przyjmujące zgłoszenia, o których mowa w art. 72 ust. 1a u.o.o.ś.</w:t>
      </w:r>
    </w:p>
    <w:p w14:paraId="678F8C6A" w14:textId="044F509C" w:rsidR="00F24F2B" w:rsidRPr="00F24F2B" w:rsidRDefault="00F24F2B" w:rsidP="00F24F2B">
      <w:pPr>
        <w:spacing w:after="0" w:line="240" w:lineRule="auto"/>
        <w:ind w:left="2124"/>
        <w:jc w:val="center"/>
        <w:rPr>
          <w:rFonts w:ascii="Calibri" w:eastAsia="Calibri" w:hAnsi="Calibri" w:cs="Calibri"/>
          <w:sz w:val="28"/>
          <w:szCs w:val="28"/>
        </w:rPr>
      </w:pPr>
      <w:r w:rsidRPr="00F24F2B">
        <w:rPr>
          <w:rFonts w:ascii="Calibri" w:eastAsia="Calibri" w:hAnsi="Calibri" w:cs="Calibri"/>
          <w:sz w:val="28"/>
          <w:szCs w:val="28"/>
        </w:rPr>
        <w:t>z up. BURMISTRZA</w:t>
      </w:r>
    </w:p>
    <w:p w14:paraId="090ABE1D" w14:textId="77777777" w:rsidR="00F24F2B" w:rsidRPr="00F24F2B" w:rsidRDefault="00F24F2B" w:rsidP="00F24F2B">
      <w:pPr>
        <w:spacing w:after="0" w:line="240" w:lineRule="auto"/>
        <w:ind w:left="2124"/>
        <w:jc w:val="center"/>
        <w:rPr>
          <w:rFonts w:ascii="Calibri" w:eastAsia="Calibri" w:hAnsi="Calibri" w:cs="Calibri"/>
          <w:sz w:val="28"/>
          <w:szCs w:val="28"/>
        </w:rPr>
      </w:pPr>
      <w:r w:rsidRPr="00F24F2B">
        <w:rPr>
          <w:rFonts w:ascii="Calibri" w:eastAsia="Calibri" w:hAnsi="Calibri" w:cs="Calibri"/>
          <w:sz w:val="28"/>
          <w:szCs w:val="28"/>
        </w:rPr>
        <w:t>Magdalena Joachimiak</w:t>
      </w:r>
    </w:p>
    <w:p w14:paraId="7C2C1ED2" w14:textId="77777777" w:rsidR="00F24F2B" w:rsidRPr="00F24F2B" w:rsidRDefault="00F24F2B" w:rsidP="00F24F2B">
      <w:pPr>
        <w:spacing w:after="0" w:line="240" w:lineRule="auto"/>
        <w:ind w:left="2124"/>
        <w:jc w:val="center"/>
        <w:rPr>
          <w:rFonts w:ascii="Calibri" w:eastAsia="Calibri" w:hAnsi="Calibri" w:cs="Calibri"/>
          <w:sz w:val="28"/>
          <w:szCs w:val="28"/>
        </w:rPr>
      </w:pPr>
      <w:r w:rsidRPr="00F24F2B">
        <w:rPr>
          <w:rFonts w:ascii="Calibri" w:eastAsia="Calibri" w:hAnsi="Calibri" w:cs="Calibri"/>
          <w:sz w:val="28"/>
          <w:szCs w:val="28"/>
        </w:rPr>
        <w:t>z-ca naczelnika Pionu Gospodarowania</w:t>
      </w:r>
    </w:p>
    <w:p w14:paraId="43A758A6" w14:textId="77777777" w:rsidR="00F24F2B" w:rsidRPr="00F24F2B" w:rsidRDefault="00F24F2B" w:rsidP="00F24F2B">
      <w:pPr>
        <w:spacing w:after="0" w:line="240" w:lineRule="auto"/>
        <w:ind w:left="2124"/>
        <w:jc w:val="center"/>
        <w:rPr>
          <w:rFonts w:ascii="Calibri" w:eastAsia="Calibri" w:hAnsi="Calibri" w:cs="Calibri"/>
          <w:sz w:val="28"/>
          <w:szCs w:val="28"/>
        </w:rPr>
      </w:pPr>
      <w:r w:rsidRPr="00F24F2B">
        <w:rPr>
          <w:rFonts w:ascii="Calibri" w:eastAsia="Calibri" w:hAnsi="Calibri" w:cs="Calibri"/>
          <w:sz w:val="28"/>
          <w:szCs w:val="28"/>
        </w:rPr>
        <w:t>Przestrzenią i Środowiskiem</w:t>
      </w:r>
    </w:p>
    <w:p w14:paraId="720E5C63" w14:textId="77777777" w:rsidR="00944A27" w:rsidRDefault="00944A27">
      <w:pPr>
        <w:rPr>
          <w:rFonts w:ascii="Calibri" w:eastAsia="Calibri" w:hAnsi="Calibri" w:cs="Calibri"/>
          <w:sz w:val="28"/>
          <w:szCs w:val="28"/>
        </w:rPr>
      </w:pPr>
      <w:r>
        <w:rPr>
          <w:rFonts w:ascii="Calibri" w:eastAsia="Calibri" w:hAnsi="Calibri" w:cs="Calibri"/>
          <w:sz w:val="28"/>
          <w:szCs w:val="28"/>
        </w:rPr>
        <w:br w:type="page"/>
      </w:r>
    </w:p>
    <w:p w14:paraId="61916033" w14:textId="71D4214C" w:rsidR="00F24F2B" w:rsidRPr="00F24F2B" w:rsidRDefault="00F24F2B" w:rsidP="00F24F2B">
      <w:pPr>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lastRenderedPageBreak/>
        <w:t>Załączniki:</w:t>
      </w:r>
    </w:p>
    <w:p w14:paraId="21247E23" w14:textId="77777777" w:rsidR="00F24F2B" w:rsidRPr="00F24F2B" w:rsidRDefault="00F24F2B" w:rsidP="00F24F2B">
      <w:pPr>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Załącznik nr 1 - Charakterystyka całego przedsięwzięcia.</w:t>
      </w:r>
    </w:p>
    <w:p w14:paraId="1007D6FD" w14:textId="77777777" w:rsidR="00F24F2B" w:rsidRPr="00F24F2B" w:rsidRDefault="00F24F2B" w:rsidP="00F24F2B">
      <w:pPr>
        <w:spacing w:after="12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Załącznik nr 2 - Dane osobowe pozostałych stron postępowania (w aktach sprawy).</w:t>
      </w:r>
    </w:p>
    <w:p w14:paraId="17CF6C53" w14:textId="77777777" w:rsidR="00F24F2B" w:rsidRPr="00F24F2B" w:rsidRDefault="00F24F2B" w:rsidP="00F24F2B">
      <w:pPr>
        <w:spacing w:after="0" w:line="240" w:lineRule="auto"/>
        <w:jc w:val="both"/>
        <w:rPr>
          <w:rFonts w:ascii="Calibri" w:eastAsia="Times New Roman" w:hAnsi="Calibri" w:cs="Calibri"/>
          <w:sz w:val="28"/>
          <w:szCs w:val="28"/>
          <w:lang w:eastAsia="pl-PL"/>
        </w:rPr>
      </w:pPr>
    </w:p>
    <w:p w14:paraId="0B7B596A"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Sprawę prowadzi:</w:t>
      </w:r>
    </w:p>
    <w:p w14:paraId="1621DFE6"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Małgorzata Borowska</w:t>
      </w:r>
    </w:p>
    <w:p w14:paraId="2C972A5C"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inspektor</w:t>
      </w:r>
    </w:p>
    <w:p w14:paraId="3E40E0EA" w14:textId="77777777" w:rsidR="00F24F2B" w:rsidRPr="00F24F2B" w:rsidRDefault="00F24F2B" w:rsidP="00F24F2B">
      <w:pPr>
        <w:spacing w:after="12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tel. 61 28 47 140</w:t>
      </w:r>
    </w:p>
    <w:p w14:paraId="5A015483" w14:textId="77777777" w:rsidR="00F24F2B" w:rsidRPr="00F24F2B" w:rsidRDefault="00F24F2B" w:rsidP="00F24F2B">
      <w:pPr>
        <w:spacing w:after="0" w:line="240" w:lineRule="auto"/>
        <w:jc w:val="both"/>
        <w:rPr>
          <w:rFonts w:ascii="Calibri" w:eastAsia="Times New Roman" w:hAnsi="Calibri" w:cs="Calibri"/>
          <w:sz w:val="28"/>
          <w:szCs w:val="28"/>
          <w:lang w:eastAsia="pl-PL"/>
        </w:rPr>
      </w:pPr>
    </w:p>
    <w:p w14:paraId="001407D3" w14:textId="77777777" w:rsidR="00F24F2B" w:rsidRPr="00F24F2B" w:rsidRDefault="00F24F2B" w:rsidP="00F24F2B">
      <w:pPr>
        <w:spacing w:after="0" w:line="240" w:lineRule="auto"/>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Otrzymują:</w:t>
      </w:r>
    </w:p>
    <w:p w14:paraId="1B7CE227" w14:textId="77777777" w:rsidR="00F24F2B" w:rsidRPr="00F24F2B" w:rsidRDefault="00F24F2B" w:rsidP="00F24F2B">
      <w:pPr>
        <w:numPr>
          <w:ilvl w:val="0"/>
          <w:numId w:val="21"/>
        </w:numPr>
        <w:spacing w:after="0" w:line="240" w:lineRule="auto"/>
        <w:ind w:left="284" w:hanging="284"/>
        <w:jc w:val="both"/>
        <w:rPr>
          <w:rFonts w:ascii="Calibri" w:eastAsia="Times New Roman" w:hAnsi="Calibri" w:cs="Calibri"/>
          <w:bCs/>
          <w:sz w:val="28"/>
          <w:szCs w:val="28"/>
          <w:lang w:eastAsia="pl-PL"/>
        </w:rPr>
      </w:pPr>
      <w:bookmarkStart w:id="16" w:name="_Hlk203122640"/>
      <w:r w:rsidRPr="00F24F2B">
        <w:rPr>
          <w:rFonts w:ascii="Calibri" w:eastAsia="Times New Roman" w:hAnsi="Calibri" w:cs="Calibri"/>
          <w:bCs/>
          <w:sz w:val="28"/>
          <w:szCs w:val="28"/>
          <w:lang w:eastAsia="pl-PL"/>
        </w:rPr>
        <w:t>Strony postępowania:</w:t>
      </w:r>
    </w:p>
    <w:p w14:paraId="20FCA400" w14:textId="77777777" w:rsidR="00F24F2B" w:rsidRPr="00F24F2B" w:rsidRDefault="00F24F2B" w:rsidP="00F24F2B">
      <w:pPr>
        <w:numPr>
          <w:ilvl w:val="0"/>
          <w:numId w:val="22"/>
        </w:numPr>
        <w:spacing w:after="0" w:line="240" w:lineRule="auto"/>
        <w:contextualSpacing/>
        <w:jc w:val="both"/>
        <w:rPr>
          <w:rFonts w:ascii="Calibri" w:eastAsia="Times New Roman" w:hAnsi="Calibri" w:cs="Calibri"/>
          <w:sz w:val="28"/>
          <w:szCs w:val="28"/>
          <w:lang w:eastAsia="pl-PL"/>
        </w:rPr>
      </w:pPr>
      <w:bookmarkStart w:id="17" w:name="_Hlk181600933"/>
      <w:r w:rsidRPr="00F24F2B">
        <w:rPr>
          <w:rFonts w:ascii="Calibri" w:eastAsia="Calibri" w:hAnsi="Calibri" w:cs="Calibri"/>
          <w:sz w:val="28"/>
          <w:szCs w:val="28"/>
        </w:rPr>
        <w:t>Pan Grzegorz Bachorz „Sanea” Handel – Usługi, ul. Zaciszna 5, 63-130 Książ Wielkopolski</w:t>
      </w:r>
    </w:p>
    <w:p w14:paraId="172C4D19" w14:textId="6E8E347A" w:rsidR="00F24F2B" w:rsidRPr="00944A27" w:rsidRDefault="00F24F2B" w:rsidP="00F24F2B">
      <w:pPr>
        <w:spacing w:after="0" w:line="240" w:lineRule="auto"/>
        <w:ind w:left="720"/>
        <w:contextualSpacing/>
        <w:rPr>
          <w:rFonts w:ascii="Calibri" w:eastAsia="Calibri" w:hAnsi="Calibri" w:cs="Calibri"/>
          <w:sz w:val="28"/>
          <w:szCs w:val="28"/>
          <w:highlight w:val="black"/>
        </w:rPr>
      </w:pPr>
      <w:r w:rsidRPr="00F24F2B">
        <w:rPr>
          <w:rFonts w:ascii="Calibri" w:eastAsia="Calibri" w:hAnsi="Calibri" w:cs="Calibri"/>
          <w:sz w:val="28"/>
          <w:szCs w:val="28"/>
        </w:rPr>
        <w:t xml:space="preserve">Pełnomocnik: Pani Roksana Napieralska, </w:t>
      </w:r>
      <w:r w:rsidR="00944A27" w:rsidRPr="00944A27">
        <w:rPr>
          <w:rFonts w:ascii="Calibri" w:eastAsia="Calibri" w:hAnsi="Calibri" w:cs="Calibri"/>
          <w:sz w:val="28"/>
          <w:szCs w:val="28"/>
          <w:highlight w:val="black"/>
        </w:rPr>
        <w:t>…………………………………………….</w:t>
      </w:r>
    </w:p>
    <w:p w14:paraId="2D75C23E" w14:textId="114AF304" w:rsidR="00944A27" w:rsidRPr="00F24F2B" w:rsidRDefault="00944A27" w:rsidP="00F24F2B">
      <w:pPr>
        <w:spacing w:after="0" w:line="240" w:lineRule="auto"/>
        <w:ind w:left="720"/>
        <w:contextualSpacing/>
        <w:rPr>
          <w:rFonts w:ascii="Calibri" w:eastAsia="Calibri" w:hAnsi="Calibri" w:cs="Calibri"/>
          <w:sz w:val="28"/>
          <w:szCs w:val="28"/>
        </w:rPr>
      </w:pPr>
      <w:r w:rsidRPr="00944A27">
        <w:rPr>
          <w:rFonts w:ascii="Calibri" w:eastAsia="Calibri" w:hAnsi="Calibri" w:cs="Calibri"/>
          <w:sz w:val="28"/>
          <w:szCs w:val="28"/>
          <w:highlight w:val="black"/>
        </w:rPr>
        <w:t>………………</w:t>
      </w:r>
    </w:p>
    <w:p w14:paraId="19967B4C"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Państwowe Gospodarstwo Leśne Lasy Państwowe Nadleśnictwo Babki (ePUAP)</w:t>
      </w:r>
    </w:p>
    <w:p w14:paraId="3D04C377"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Skarb Państwa – Starosta Śremski (ePUAP)</w:t>
      </w:r>
    </w:p>
    <w:p w14:paraId="7ACB7030"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Skarb Państwa – Krajowy Ośrodek Wsparcia Rolnictwa Oddział Terenowy w Poznaniu (ePUAP)</w:t>
      </w:r>
    </w:p>
    <w:p w14:paraId="699BD7F9"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Województwo Wielkopolskie (ePUAP)</w:t>
      </w:r>
    </w:p>
    <w:p w14:paraId="1AB95316"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 xml:space="preserve">Gmina Śrem (Pion Rozwoju i Infrastruktury), ul. Plac 20 Października 1, </w:t>
      </w:r>
      <w:r w:rsidRPr="00F24F2B">
        <w:rPr>
          <w:rFonts w:ascii="Calibri" w:eastAsia="Calibri" w:hAnsi="Calibri" w:cs="Calibri"/>
          <w:sz w:val="28"/>
          <w:szCs w:val="28"/>
        </w:rPr>
        <w:br/>
        <w:t>63-100 Śrem</w:t>
      </w:r>
    </w:p>
    <w:p w14:paraId="52B52E7C" w14:textId="77777777" w:rsidR="00F24F2B" w:rsidRPr="00F24F2B" w:rsidRDefault="00F24F2B" w:rsidP="00F24F2B">
      <w:pPr>
        <w:numPr>
          <w:ilvl w:val="0"/>
          <w:numId w:val="22"/>
        </w:numPr>
        <w:spacing w:after="0" w:line="240" w:lineRule="auto"/>
        <w:contextualSpacing/>
        <w:jc w:val="both"/>
        <w:rPr>
          <w:rFonts w:ascii="Calibri" w:eastAsia="Calibri" w:hAnsi="Calibri" w:cs="Calibri"/>
          <w:sz w:val="28"/>
          <w:szCs w:val="28"/>
        </w:rPr>
      </w:pPr>
      <w:r w:rsidRPr="00F24F2B">
        <w:rPr>
          <w:rFonts w:ascii="Calibri" w:eastAsia="Calibri" w:hAnsi="Calibri" w:cs="Calibri"/>
          <w:sz w:val="28"/>
          <w:szCs w:val="28"/>
        </w:rPr>
        <w:t>Pozostałe strony postępowania zgodnie z załącznikiem nr 2 do decyzji</w:t>
      </w:r>
    </w:p>
    <w:bookmarkEnd w:id="16"/>
    <w:bookmarkEnd w:id="17"/>
    <w:p w14:paraId="0BC52D6E" w14:textId="77777777" w:rsidR="00F24F2B" w:rsidRPr="00F24F2B" w:rsidRDefault="00F24F2B" w:rsidP="00F24F2B">
      <w:pPr>
        <w:numPr>
          <w:ilvl w:val="0"/>
          <w:numId w:val="21"/>
        </w:numPr>
        <w:spacing w:after="0" w:line="240" w:lineRule="auto"/>
        <w:ind w:left="284" w:hanging="284"/>
        <w:contextualSpacing/>
        <w:jc w:val="both"/>
        <w:rPr>
          <w:rFonts w:ascii="Calibri" w:eastAsia="Calibri" w:hAnsi="Calibri" w:cs="Calibri"/>
          <w:bCs/>
          <w:kern w:val="2"/>
          <w:sz w:val="28"/>
          <w:szCs w:val="28"/>
          <w14:ligatures w14:val="standardContextual"/>
        </w:rPr>
      </w:pPr>
      <w:r w:rsidRPr="00F24F2B">
        <w:rPr>
          <w:rFonts w:ascii="Calibri" w:eastAsia="Calibri" w:hAnsi="Calibri" w:cs="Calibri"/>
          <w:bCs/>
          <w:kern w:val="2"/>
          <w:sz w:val="28"/>
          <w:szCs w:val="28"/>
          <w14:ligatures w14:val="standardContextual"/>
        </w:rPr>
        <w:t>aa</w:t>
      </w:r>
    </w:p>
    <w:p w14:paraId="266C9B65" w14:textId="77777777" w:rsidR="00F24F2B" w:rsidRPr="00F24F2B" w:rsidRDefault="00F24F2B" w:rsidP="00F24F2B">
      <w:pPr>
        <w:spacing w:after="0" w:line="240" w:lineRule="auto"/>
        <w:rPr>
          <w:rFonts w:ascii="Calibri" w:eastAsia="Times New Roman" w:hAnsi="Calibri" w:cs="Calibri"/>
          <w:sz w:val="28"/>
          <w:szCs w:val="28"/>
          <w:lang w:eastAsia="pl-PL"/>
        </w:rPr>
      </w:pPr>
    </w:p>
    <w:p w14:paraId="2F9241A4" w14:textId="77777777" w:rsidR="00F24F2B" w:rsidRPr="00F24F2B" w:rsidRDefault="00F24F2B" w:rsidP="00F24F2B">
      <w:pPr>
        <w:spacing w:after="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Do wiadomości:</w:t>
      </w:r>
    </w:p>
    <w:p w14:paraId="18ED0327" w14:textId="77777777" w:rsidR="00F24F2B" w:rsidRPr="00F24F2B" w:rsidRDefault="00F24F2B" w:rsidP="00F24F2B">
      <w:pPr>
        <w:numPr>
          <w:ilvl w:val="0"/>
          <w:numId w:val="23"/>
        </w:numPr>
        <w:spacing w:after="0" w:line="240" w:lineRule="auto"/>
        <w:ind w:left="284" w:hanging="284"/>
        <w:contextualSpacing/>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Regionalny Dyrektor Ochrony Środowiska w Poznaniu (ePUAP)</w:t>
      </w:r>
    </w:p>
    <w:p w14:paraId="579EA916" w14:textId="77777777" w:rsidR="00F24F2B" w:rsidRPr="00F24F2B" w:rsidRDefault="00F24F2B" w:rsidP="00F24F2B">
      <w:pPr>
        <w:numPr>
          <w:ilvl w:val="0"/>
          <w:numId w:val="23"/>
        </w:numPr>
        <w:spacing w:after="0" w:line="240" w:lineRule="auto"/>
        <w:ind w:left="284" w:hanging="284"/>
        <w:contextualSpacing/>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Państwowy Powiatowy Inspektor Sanitarny w Śremie (ePUAP)</w:t>
      </w:r>
    </w:p>
    <w:p w14:paraId="7CC99A7D" w14:textId="77777777" w:rsidR="00F24F2B" w:rsidRPr="00F24F2B" w:rsidRDefault="00F24F2B" w:rsidP="00F24F2B">
      <w:pPr>
        <w:numPr>
          <w:ilvl w:val="0"/>
          <w:numId w:val="23"/>
        </w:numPr>
        <w:spacing w:after="0" w:line="240" w:lineRule="auto"/>
        <w:ind w:left="284" w:hanging="284"/>
        <w:contextualSpacing/>
        <w:jc w:val="both"/>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Dyrektor Zarządu Zlewni Państwowego Gospodarstwa Wodnego Wody Polskie w Poznaniu (ePUAP)</w:t>
      </w:r>
    </w:p>
    <w:p w14:paraId="5D38A405" w14:textId="77777777" w:rsidR="00F24F2B" w:rsidRPr="00F24F2B" w:rsidRDefault="00F24F2B" w:rsidP="00F24F2B">
      <w:pPr>
        <w:spacing w:after="0" w:line="240" w:lineRule="auto"/>
        <w:ind w:left="284"/>
        <w:contextualSpacing/>
        <w:rPr>
          <w:rFonts w:ascii="Calibri" w:eastAsia="Times New Roman" w:hAnsi="Calibri" w:cs="Calibri"/>
          <w:sz w:val="28"/>
          <w:szCs w:val="28"/>
          <w:lang w:eastAsia="pl-PL"/>
        </w:rPr>
      </w:pPr>
    </w:p>
    <w:p w14:paraId="60F94255" w14:textId="77777777" w:rsidR="00F24F2B" w:rsidRPr="00F24F2B" w:rsidRDefault="00F24F2B" w:rsidP="00F24F2B">
      <w:pPr>
        <w:spacing w:after="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 xml:space="preserve">Uiszczono opłatę skarbową w kwocie 222,00 zł </w:t>
      </w:r>
    </w:p>
    <w:p w14:paraId="5572B402" w14:textId="77777777" w:rsidR="00F24F2B" w:rsidRPr="00F24F2B" w:rsidRDefault="00F24F2B" w:rsidP="00F24F2B">
      <w:pPr>
        <w:tabs>
          <w:tab w:val="left" w:pos="990"/>
        </w:tabs>
        <w:spacing w:after="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data wpłaty: 08.01.2025 r.</w:t>
      </w:r>
    </w:p>
    <w:p w14:paraId="2C70979B" w14:textId="77777777" w:rsidR="00F24F2B" w:rsidRPr="00F24F2B" w:rsidRDefault="00F24F2B" w:rsidP="00F24F2B">
      <w:pPr>
        <w:spacing w:after="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nr rachunku bankowego Urzędu Miejskiego w Śremie</w:t>
      </w:r>
    </w:p>
    <w:p w14:paraId="7674D7D8" w14:textId="77777777" w:rsidR="00F24F2B" w:rsidRPr="00F24F2B" w:rsidRDefault="00F24F2B" w:rsidP="00F24F2B">
      <w:pPr>
        <w:spacing w:after="0" w:line="240" w:lineRule="auto"/>
        <w:rPr>
          <w:rFonts w:ascii="Calibri" w:eastAsia="Times New Roman" w:hAnsi="Calibri" w:cs="Calibri"/>
          <w:sz w:val="28"/>
          <w:szCs w:val="28"/>
          <w:lang w:eastAsia="pl-PL"/>
        </w:rPr>
      </w:pPr>
      <w:r w:rsidRPr="00F24F2B">
        <w:rPr>
          <w:rFonts w:ascii="Calibri" w:eastAsia="Times New Roman" w:hAnsi="Calibri" w:cs="Calibri"/>
          <w:sz w:val="28"/>
          <w:szCs w:val="28"/>
          <w:lang w:eastAsia="pl-PL"/>
        </w:rPr>
        <w:t>57 9084 0003 2102 0013 0521 0013</w:t>
      </w:r>
    </w:p>
    <w:p w14:paraId="6469FF13" w14:textId="4EC69245" w:rsidR="00944A27" w:rsidRDefault="00944A27">
      <w:pPr>
        <w:rPr>
          <w:rFonts w:cstheme="minorHAnsi"/>
          <w:sz w:val="28"/>
          <w:szCs w:val="28"/>
        </w:rPr>
      </w:pPr>
      <w:r>
        <w:rPr>
          <w:rFonts w:cstheme="minorHAnsi"/>
          <w:sz w:val="28"/>
          <w:szCs w:val="28"/>
        </w:rPr>
        <w:br w:type="page"/>
      </w:r>
    </w:p>
    <w:tbl>
      <w:tblPr>
        <w:tblW w:w="0" w:type="auto"/>
        <w:tblLook w:val="04A0" w:firstRow="1" w:lastRow="0" w:firstColumn="1" w:lastColumn="0" w:noHBand="0" w:noVBand="1"/>
      </w:tblPr>
      <w:tblGrid>
        <w:gridCol w:w="4077"/>
        <w:gridCol w:w="4850"/>
      </w:tblGrid>
      <w:tr w:rsidR="00944A27" w:rsidRPr="00944A27" w14:paraId="71A75429" w14:textId="77777777" w:rsidTr="0089239C">
        <w:tc>
          <w:tcPr>
            <w:tcW w:w="4077" w:type="dxa"/>
          </w:tcPr>
          <w:p w14:paraId="05850B8D" w14:textId="77777777" w:rsidR="00944A27" w:rsidRPr="00944A27" w:rsidRDefault="00944A27" w:rsidP="00944A27">
            <w:pPr>
              <w:tabs>
                <w:tab w:val="left" w:pos="3156"/>
              </w:tabs>
              <w:spacing w:after="0" w:line="240" w:lineRule="auto"/>
              <w:ind w:right="639"/>
              <w:jc w:val="center"/>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lastRenderedPageBreak/>
              <w:t>Burmistrz Śremu</w:t>
            </w:r>
          </w:p>
          <w:p w14:paraId="5C18D68B" w14:textId="77777777" w:rsidR="00944A27" w:rsidRPr="00944A27" w:rsidRDefault="00944A27" w:rsidP="00944A27">
            <w:pPr>
              <w:tabs>
                <w:tab w:val="left" w:pos="3156"/>
              </w:tabs>
              <w:spacing w:after="0" w:line="240" w:lineRule="auto"/>
              <w:ind w:right="639"/>
              <w:jc w:val="center"/>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t>ul. Plac 20 Października 1</w:t>
            </w:r>
          </w:p>
          <w:p w14:paraId="3FEB86C9" w14:textId="77777777" w:rsidR="00944A27" w:rsidRPr="00944A27" w:rsidRDefault="00944A27" w:rsidP="00944A27">
            <w:pPr>
              <w:tabs>
                <w:tab w:val="left" w:pos="3156"/>
              </w:tabs>
              <w:spacing w:after="0" w:line="240" w:lineRule="auto"/>
              <w:ind w:right="639"/>
              <w:jc w:val="center"/>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t>63-100 Śrem</w:t>
            </w:r>
          </w:p>
        </w:tc>
        <w:tc>
          <w:tcPr>
            <w:tcW w:w="4850" w:type="dxa"/>
          </w:tcPr>
          <w:p w14:paraId="499EA343" w14:textId="77777777" w:rsidR="00944A27" w:rsidRPr="00944A27" w:rsidRDefault="00944A27" w:rsidP="00944A27">
            <w:pPr>
              <w:spacing w:after="0" w:line="240" w:lineRule="auto"/>
              <w:jc w:val="both"/>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t>Załącznik nr 1</w:t>
            </w:r>
          </w:p>
          <w:p w14:paraId="65EA1DCD" w14:textId="77777777" w:rsidR="00944A27" w:rsidRPr="00944A27" w:rsidRDefault="00944A27" w:rsidP="00944A27">
            <w:pPr>
              <w:spacing w:after="0" w:line="240" w:lineRule="auto"/>
              <w:jc w:val="both"/>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t>do decyzji znak PPSOŚ.6220.1.2025.BM</w:t>
            </w:r>
          </w:p>
          <w:p w14:paraId="618620DB" w14:textId="77777777" w:rsidR="00944A27" w:rsidRPr="00944A27" w:rsidRDefault="00944A27" w:rsidP="00944A27">
            <w:pPr>
              <w:spacing w:after="0" w:line="240" w:lineRule="auto"/>
              <w:jc w:val="both"/>
              <w:rPr>
                <w:rFonts w:ascii="Calibri" w:eastAsia="Times New Roman" w:hAnsi="Calibri" w:cs="Calibri"/>
                <w:bCs/>
                <w:sz w:val="28"/>
                <w:szCs w:val="28"/>
                <w:lang w:eastAsia="pl-PL"/>
              </w:rPr>
            </w:pPr>
            <w:r w:rsidRPr="00944A27">
              <w:rPr>
                <w:rFonts w:ascii="Calibri" w:eastAsia="Times New Roman" w:hAnsi="Calibri" w:cs="Calibri"/>
                <w:bCs/>
                <w:sz w:val="28"/>
                <w:szCs w:val="28"/>
                <w:lang w:eastAsia="pl-PL"/>
              </w:rPr>
              <w:t>z 4 września 2025 r.</w:t>
            </w:r>
          </w:p>
        </w:tc>
      </w:tr>
    </w:tbl>
    <w:p w14:paraId="3B54AA99" w14:textId="77777777" w:rsidR="00944A27" w:rsidRPr="00944A27" w:rsidRDefault="00944A27" w:rsidP="00944A27">
      <w:pPr>
        <w:spacing w:after="120" w:line="240" w:lineRule="auto"/>
        <w:jc w:val="both"/>
        <w:rPr>
          <w:rFonts w:ascii="Calibri" w:eastAsia="Times New Roman" w:hAnsi="Calibri" w:cs="Calibri"/>
          <w:sz w:val="28"/>
          <w:szCs w:val="28"/>
          <w:lang w:eastAsia="pl-PL"/>
        </w:rPr>
      </w:pPr>
    </w:p>
    <w:p w14:paraId="3A21733E" w14:textId="77777777" w:rsidR="00944A27" w:rsidRPr="00944A27" w:rsidRDefault="00944A27" w:rsidP="00944A27">
      <w:pPr>
        <w:spacing w:after="120" w:line="240" w:lineRule="auto"/>
        <w:rPr>
          <w:rFonts w:ascii="Calibri" w:eastAsia="Times New Roman" w:hAnsi="Calibri" w:cs="Calibri"/>
          <w:sz w:val="28"/>
          <w:szCs w:val="28"/>
          <w:lang w:eastAsia="pl-PL"/>
        </w:rPr>
      </w:pPr>
      <w:r w:rsidRPr="00944A27">
        <w:rPr>
          <w:rFonts w:ascii="Calibri" w:eastAsia="Times New Roman" w:hAnsi="Calibri" w:cs="Calibri"/>
          <w:sz w:val="28"/>
          <w:szCs w:val="28"/>
          <w:lang w:eastAsia="pl-PL"/>
        </w:rPr>
        <w:t xml:space="preserve">Charakterystyka przedsięwzięcia: </w:t>
      </w:r>
      <w:r w:rsidRPr="00944A27">
        <w:rPr>
          <w:rFonts w:ascii="Calibri" w:eastAsia="Times New Roman" w:hAnsi="Calibri" w:cs="Calibri"/>
          <w:bCs/>
          <w:kern w:val="2"/>
          <w:sz w:val="28"/>
          <w:szCs w:val="28"/>
          <w:lang w:eastAsia="pl-PL"/>
          <w14:ligatures w14:val="standardContextual"/>
        </w:rPr>
        <w:t>budowa węzła betoniarskiego wraz z silosami na cement oraz suszarni kruszywa, na działce o numerze ewidencyjnym 545/2, obręb Mechlin</w:t>
      </w:r>
      <w:r w:rsidRPr="00944A27">
        <w:rPr>
          <w:rFonts w:ascii="Calibri" w:eastAsia="Times New Roman" w:hAnsi="Calibri" w:cs="Calibri"/>
          <w:kern w:val="2"/>
          <w:sz w:val="28"/>
          <w:szCs w:val="28"/>
          <w:lang w:eastAsia="pl-PL"/>
          <w14:ligatures w14:val="standardContextual"/>
        </w:rPr>
        <w:t>.</w:t>
      </w:r>
    </w:p>
    <w:p w14:paraId="304EEC30"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Planowane przedsięwzięcie będzie polegać na </w:t>
      </w:r>
      <w:r w:rsidRPr="00944A27">
        <w:rPr>
          <w:rFonts w:ascii="Calibri" w:eastAsia="Calibri" w:hAnsi="Calibri" w:cs="Calibri"/>
          <w:kern w:val="2"/>
          <w:sz w:val="28"/>
          <w:szCs w:val="28"/>
          <w14:ligatures w14:val="standardContextual"/>
        </w:rPr>
        <w:t>budowie węzła betoniarskiego wraz z silosami na cement oraz suszarni kruszywa, na działce o numerze ewidencyjnym 545/2, obręb Mechlin</w:t>
      </w:r>
      <w:r w:rsidRPr="00944A27">
        <w:rPr>
          <w:rFonts w:ascii="Calibri" w:eastAsia="Times New Roman" w:hAnsi="Calibri" w:cs="Calibri"/>
          <w:sz w:val="28"/>
          <w:szCs w:val="28"/>
          <w:shd w:val="clear" w:color="auto" w:fill="FFFFFF"/>
          <w:lang w:eastAsia="pl-PL"/>
        </w:rPr>
        <w:t xml:space="preserve">. Przedmiotowy teren nie jest objęty ustaleniami obowiązującego miejscowego planu zagospodarowania przestrzennego. </w:t>
      </w:r>
    </w:p>
    <w:p w14:paraId="5EC7BF08"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Na przedmiotowej działce była prowadzona eksploatacja kruszywa naturalnego.</w:t>
      </w:r>
      <w:r w:rsidRPr="00944A27">
        <w:rPr>
          <w:rFonts w:ascii="Calibri" w:eastAsia="Calibri" w:hAnsi="Calibri" w:cs="Times New Roman"/>
          <w:kern w:val="2"/>
          <w:sz w:val="28"/>
          <w14:ligatures w14:val="standardContextual"/>
        </w:rPr>
        <w:t xml:space="preserve"> </w:t>
      </w:r>
      <w:r w:rsidRPr="00944A27">
        <w:rPr>
          <w:rFonts w:ascii="Calibri" w:eastAsia="Times New Roman" w:hAnsi="Calibri" w:cs="Calibri"/>
          <w:sz w:val="28"/>
          <w:szCs w:val="28"/>
          <w:shd w:val="clear" w:color="auto" w:fill="FFFFFF"/>
          <w:lang w:eastAsia="pl-PL"/>
        </w:rPr>
        <w:t>Planowane przedsięwzięcie będzie realizowane na terenie o powierzchni 4 000 m</w:t>
      </w:r>
      <w:r w:rsidRPr="00944A27">
        <w:rPr>
          <w:rFonts w:ascii="Calibri" w:eastAsia="Times New Roman" w:hAnsi="Calibri" w:cs="Calibri"/>
          <w:sz w:val="28"/>
          <w:szCs w:val="28"/>
          <w:shd w:val="clear" w:color="auto" w:fill="FFFFFF"/>
          <w:vertAlign w:val="superscript"/>
          <w:lang w:eastAsia="pl-PL"/>
        </w:rPr>
        <w:t>2</w:t>
      </w:r>
      <w:r w:rsidRPr="00944A27">
        <w:rPr>
          <w:rFonts w:ascii="Calibri" w:eastAsia="Times New Roman" w:hAnsi="Calibri" w:cs="Calibri"/>
          <w:sz w:val="28"/>
          <w:szCs w:val="28"/>
          <w:shd w:val="clear" w:color="auto" w:fill="FFFFFF"/>
          <w:lang w:eastAsia="pl-PL"/>
        </w:rPr>
        <w:t>.</w:t>
      </w:r>
    </w:p>
    <w:p w14:paraId="2FF88EB1" w14:textId="77777777" w:rsidR="00944A27" w:rsidRPr="00944A27" w:rsidRDefault="00944A27" w:rsidP="00944A27">
      <w:pPr>
        <w:spacing w:after="0" w:line="240" w:lineRule="auto"/>
        <w:ind w:firstLine="709"/>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W ramach planowanego przedsięwzięcia przewiduje się posadowienie:</w:t>
      </w:r>
    </w:p>
    <w:p w14:paraId="6D86EEA5" w14:textId="77777777" w:rsidR="00944A27" w:rsidRPr="00944A27" w:rsidRDefault="00944A27" w:rsidP="00944A27">
      <w:pPr>
        <w:numPr>
          <w:ilvl w:val="0"/>
          <w:numId w:val="24"/>
        </w:numPr>
        <w:spacing w:after="120" w:line="240" w:lineRule="auto"/>
        <w:ind w:left="426" w:hanging="426"/>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dwóch silosów do magazynowania cementu o pojemności 30 Mg każdy, </w:t>
      </w:r>
    </w:p>
    <w:p w14:paraId="6C7E21AE" w14:textId="77777777" w:rsidR="00944A27" w:rsidRPr="00944A27" w:rsidRDefault="00944A27" w:rsidP="00944A27">
      <w:pPr>
        <w:numPr>
          <w:ilvl w:val="0"/>
          <w:numId w:val="24"/>
        </w:numPr>
        <w:spacing w:after="120" w:line="240" w:lineRule="auto"/>
        <w:ind w:left="426" w:hanging="426"/>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dwóch silosów do magazynowania kruszywa naturalnego o pojemności 30 Mg każdy, </w:t>
      </w:r>
    </w:p>
    <w:p w14:paraId="3DDF0639" w14:textId="77777777" w:rsidR="00944A27" w:rsidRPr="00944A27" w:rsidRDefault="00944A27" w:rsidP="00944A27">
      <w:pPr>
        <w:numPr>
          <w:ilvl w:val="0"/>
          <w:numId w:val="24"/>
        </w:numPr>
        <w:spacing w:after="120" w:line="240" w:lineRule="auto"/>
        <w:ind w:left="426" w:hanging="426"/>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dwóch silosów do magazynowania kruszywa naturalnego o pojemności 120 Mg każdy, </w:t>
      </w:r>
    </w:p>
    <w:p w14:paraId="2FFE95D8" w14:textId="77777777" w:rsidR="00944A27" w:rsidRPr="00944A27" w:rsidRDefault="00944A27" w:rsidP="00944A27">
      <w:pPr>
        <w:numPr>
          <w:ilvl w:val="0"/>
          <w:numId w:val="24"/>
        </w:numPr>
        <w:spacing w:after="120" w:line="240" w:lineRule="auto"/>
        <w:ind w:left="426" w:hanging="426"/>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czterech naziemnych zbiorników na gaz o pojemności nie większej niż 6700 dm</w:t>
      </w:r>
      <w:r w:rsidRPr="00944A27">
        <w:rPr>
          <w:rFonts w:ascii="Calibri" w:eastAsia="Times New Roman" w:hAnsi="Calibri" w:cs="Calibri"/>
          <w:sz w:val="28"/>
          <w:szCs w:val="28"/>
          <w:shd w:val="clear" w:color="auto" w:fill="FFFFFF"/>
          <w:vertAlign w:val="superscript"/>
          <w:lang w:eastAsia="pl-PL"/>
        </w:rPr>
        <w:t>3</w:t>
      </w:r>
      <w:r w:rsidRPr="00944A27">
        <w:rPr>
          <w:rFonts w:ascii="Calibri" w:eastAsia="Times New Roman" w:hAnsi="Calibri" w:cs="Calibri"/>
          <w:sz w:val="28"/>
          <w:szCs w:val="28"/>
          <w:shd w:val="clear" w:color="auto" w:fill="FFFFFF"/>
          <w:lang w:eastAsia="pl-PL"/>
        </w:rPr>
        <w:t xml:space="preserve"> każdy,</w:t>
      </w:r>
    </w:p>
    <w:p w14:paraId="54C750D7" w14:textId="77777777" w:rsidR="00944A27" w:rsidRPr="00944A27" w:rsidRDefault="00944A27" w:rsidP="00944A27">
      <w:pPr>
        <w:numPr>
          <w:ilvl w:val="0"/>
          <w:numId w:val="24"/>
        </w:numPr>
        <w:spacing w:after="120" w:line="240" w:lineRule="auto"/>
        <w:ind w:left="426" w:hanging="426"/>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kontenerowego budynku biurowo-socjalnego</w:t>
      </w:r>
    </w:p>
    <w:p w14:paraId="7D752BFB" w14:textId="77777777" w:rsidR="00944A27" w:rsidRPr="00944A27" w:rsidRDefault="00944A27" w:rsidP="00944A27">
      <w:pPr>
        <w:spacing w:after="120" w:line="240" w:lineRule="auto"/>
        <w:ind w:left="426"/>
        <w:contextualSpacing/>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oraz budowę:</w:t>
      </w:r>
    </w:p>
    <w:p w14:paraId="13254142" w14:textId="77777777" w:rsidR="00944A27" w:rsidRPr="00944A27" w:rsidRDefault="00944A27" w:rsidP="00944A27">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bezodpływowego zbiornika na ścieki bytowe,</w:t>
      </w:r>
    </w:p>
    <w:p w14:paraId="17454B3C" w14:textId="77777777" w:rsidR="00944A27" w:rsidRPr="00944A27" w:rsidRDefault="00944A27" w:rsidP="00944A27">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wagi samochodowej,</w:t>
      </w:r>
    </w:p>
    <w:p w14:paraId="5863F07F" w14:textId="77777777" w:rsidR="00944A27" w:rsidRPr="00944A27" w:rsidRDefault="00944A27" w:rsidP="00944A27">
      <w:pPr>
        <w:numPr>
          <w:ilvl w:val="0"/>
          <w:numId w:val="24"/>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utwardzeń.</w:t>
      </w:r>
    </w:p>
    <w:p w14:paraId="0D0E1EB8"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W skład ciągu technologicznego planowanej suszarni kruszywa wchodzić będą: kosz zasypowy, lejowy; przenośnik taśmowy skośny do transportu mokrego piasku; suszarnia bębnowa z palnikiem gazowym o mocy termicznej 6 MW; komin do odprowadzenia spalin z procesu suszenia; przenośnik taśmowy skośny do transportu suchego piasku; przesiewacze wibracyjne piasku suszonego; podajniki kubełkowe; silosy z osprzętem; odpylacz pulsacyjny I i II stopnia; zbiorniki z gazem. </w:t>
      </w:r>
    </w:p>
    <w:p w14:paraId="71BD1F81" w14:textId="77777777" w:rsidR="00944A27" w:rsidRPr="00944A27" w:rsidRDefault="00944A27" w:rsidP="00944A27">
      <w:pPr>
        <w:spacing w:after="0" w:line="240" w:lineRule="auto"/>
        <w:jc w:val="both"/>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br w:type="page"/>
      </w:r>
    </w:p>
    <w:p w14:paraId="7F6E8D92"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lastRenderedPageBreak/>
        <w:t>Surowcami podstawowymi do produkcji betonu będą woda, piasek, cement oraz dodatki uszlachetniające poprawiające właściwości mrozoodporne oraz przeciwskurczowe betonu. Przewidywana produkcja betonu wyniesie 250 m</w:t>
      </w:r>
      <w:r w:rsidRPr="00944A27">
        <w:rPr>
          <w:rFonts w:ascii="Calibri" w:eastAsia="Times New Roman" w:hAnsi="Calibri" w:cs="Calibri"/>
          <w:sz w:val="28"/>
          <w:szCs w:val="28"/>
          <w:shd w:val="clear" w:color="auto" w:fill="FFFFFF"/>
          <w:vertAlign w:val="superscript"/>
          <w:lang w:eastAsia="pl-PL"/>
        </w:rPr>
        <w:t>3</w:t>
      </w:r>
      <w:r w:rsidRPr="00944A27">
        <w:rPr>
          <w:rFonts w:ascii="Calibri" w:eastAsia="Times New Roman" w:hAnsi="Calibri" w:cs="Calibri"/>
          <w:sz w:val="28"/>
          <w:szCs w:val="28"/>
          <w:shd w:val="clear" w:color="auto" w:fill="FFFFFF"/>
          <w:lang w:eastAsia="pl-PL"/>
        </w:rPr>
        <w:t xml:space="preserve">/d, a ilość suszonego materiału została określona na 4 000 Mg/miesiąc. </w:t>
      </w:r>
    </w:p>
    <w:p w14:paraId="4F3A2807"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Palnik suszarni zasilany będzie paliwem gazowym zgromadzonym w czterech naziemnych zbiornikach o łącznej pojemności nie większej niż 27 m</w:t>
      </w:r>
      <w:r w:rsidRPr="00944A27">
        <w:rPr>
          <w:rFonts w:ascii="Calibri" w:eastAsia="Times New Roman" w:hAnsi="Calibri" w:cs="Calibri"/>
          <w:sz w:val="28"/>
          <w:szCs w:val="28"/>
          <w:shd w:val="clear" w:color="auto" w:fill="FFFFFF"/>
          <w:vertAlign w:val="superscript"/>
          <w:lang w:eastAsia="pl-PL"/>
        </w:rPr>
        <w:t>3</w:t>
      </w:r>
      <w:r w:rsidRPr="00944A27">
        <w:rPr>
          <w:rFonts w:ascii="Calibri" w:eastAsia="Times New Roman" w:hAnsi="Calibri" w:cs="Calibri"/>
          <w:sz w:val="28"/>
          <w:szCs w:val="28"/>
          <w:shd w:val="clear" w:color="auto" w:fill="FFFFFF"/>
          <w:lang w:eastAsia="pl-PL"/>
        </w:rPr>
        <w:t xml:space="preserve">. Zbiorniki wykonane zostaną z blach ze stali węglowej pokrytej wysokiej jakości trójskładnikową powłoką malarską w kolorze o dużej refleksyjności, celem ochrony przed nadmiernym nagrzewaniem się zbiorników. </w:t>
      </w:r>
    </w:p>
    <w:p w14:paraId="051E767A"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W budynku biurowo-socjalnym znajdować się będzie biuro i pomieszczenia socjale (szatnie i sanitariaty, pokój kierowców). Budynek ogrzewany będzie za pomocą grzejników elektrycznych.</w:t>
      </w:r>
    </w:p>
    <w:p w14:paraId="7CB3E94E" w14:textId="77777777" w:rsidR="00944A27" w:rsidRPr="00944A27" w:rsidRDefault="00944A27" w:rsidP="00944A27">
      <w:pPr>
        <w:spacing w:after="120" w:line="240" w:lineRule="auto"/>
        <w:ind w:firstLine="709"/>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Węzeł betoniarski będzie pracował pięć dni w tygodniu, w systemie jednozmianowym, osiem godzin dziennie. Z kolei planowana suszarnia kruszywa będzie pracowała pięć dni w tygodniu, w systemie dwuzmianowym. Zakład będzie funkcjonował wyłącznie w porze dnia. </w:t>
      </w:r>
    </w:p>
    <w:p w14:paraId="1D0A3E03"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Woda na potrzeby zakładu będzie pobierana z sieci wodociągowej. Woda będzie wykorzystywana do produkcji betonu oraz na cele bytowe pracowników. Ścieki bytowe będą gromadzone w szczelnym zbiorniku bezodpływowym, skąd będą regularnie odbierane i przekazywane do oczyszczalni ścieków. Na terenie zakładu nie będą powstawały ścieki przemysłowe. Wody opadowe i roztopowe z terenu przedsięwzięcia będą odprowadzane w sposób niezorganizowany do gruntu na terenie należącym do wnioskodawcy. </w:t>
      </w:r>
    </w:p>
    <w:p w14:paraId="2CF9C97D"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 xml:space="preserve">Odpady powstające w związku planowaną działalnością magazynowane będą selektywnie, a następnie będą przekazywane uprawnionym podmiotom. Na etapie eksploatacji przedsięwzięcia będą to następujące rodzaje odpadów: 15 01 01 [opakowania z papieru i tektury]; 15 01 02 [opakowania z tworzyw sztucznych], 15 01 03 [opakowania z drewna], 15 01 04 [opakowania z metali], 15 01 06 [zmieszane odpady opakowaniowe], 15 01 07 [opakowania ze szkła], 15 02 02* [sorbenty, materiały filtracyjne ( w tym filtry olejowe nieujęte w innych grupach), tkaniny do wycierania (np. szmaty, ścierki) i ubrania ochronne zanieczyszczone substancjami niebezpiecznymi (np. PCB)], 15 02 03 [sorbenty, materiały filtracyjne, tkaniny do wycierania (np. szmaty, ścierki) i ubrania ochronne inne niż wymienione w 15 02 02], 17 04 05 [żelazo i stal </w:t>
      </w:r>
      <w:r w:rsidRPr="00944A27">
        <w:rPr>
          <w:rFonts w:ascii="Calibri" w:eastAsia="Times New Roman" w:hAnsi="Calibri" w:cs="Calibri"/>
          <w:sz w:val="28"/>
          <w:szCs w:val="28"/>
          <w:shd w:val="clear" w:color="auto" w:fill="FFFFFF"/>
          <w:lang w:eastAsia="pl-PL"/>
        </w:rPr>
        <w:lastRenderedPageBreak/>
        <w:t>(m.in. zużyte części maszyn i urządzeń)], 17 02 03 [odpady z tworzyw sztucznych, pochodzące z budowy, remontów i demontażu obiektów budowlanych i infrastruktury drogowej], 20 03 01 [niesegregowane (zmieszane) odpady komunalne]. Na terenie zakładu nie będzie prowadzony proces przetwarzania odpadów.</w:t>
      </w:r>
    </w:p>
    <w:p w14:paraId="05B3966F" w14:textId="77777777" w:rsidR="00944A27" w:rsidRPr="00944A27" w:rsidRDefault="00944A27" w:rsidP="00944A27">
      <w:pPr>
        <w:spacing w:after="120" w:line="240" w:lineRule="auto"/>
        <w:ind w:firstLine="708"/>
        <w:rPr>
          <w:rFonts w:ascii="Calibri" w:eastAsia="Andale Sans UI" w:hAnsi="Calibri" w:cs="Calibri"/>
          <w:kern w:val="1"/>
          <w:sz w:val="28"/>
          <w:szCs w:val="28"/>
          <w:lang w:eastAsia="hi-IN" w:bidi="hi-IN"/>
        </w:rPr>
      </w:pPr>
      <w:r w:rsidRPr="00944A27">
        <w:rPr>
          <w:rFonts w:ascii="Calibri" w:eastAsia="Andale Sans UI" w:hAnsi="Calibri" w:cs="Calibri"/>
          <w:kern w:val="1"/>
          <w:sz w:val="28"/>
          <w:szCs w:val="28"/>
          <w:lang w:eastAsia="hi-IN" w:bidi="hi-IN"/>
        </w:rPr>
        <w:t xml:space="preserve">Głównymi źródłami emisji hałasu do środowiska z przedmiotowego zakładu będą procesy związane z produkcją betonu (między innymi eksploatacja węzła betoniarskiego, ważenie, dozowanie i mieszanie składników) oraz eksploatacją suszarni kruszywa (między innymi funkcjonowanie przesiewacza, odpylacza pulsacyjnego I i II stopnia oraz przenośników kubełkowych). Źródłem hałasu będą również załadunek i rozładunek surowców, ruch ładowarek oraz ruch pojazdów ciężkich i lekkich, a także funkcjonowanie agregatu sprężarkowego. </w:t>
      </w:r>
      <w:r w:rsidRPr="00944A27">
        <w:rPr>
          <w:rFonts w:ascii="Calibri" w:eastAsia="Andale Sans UI" w:hAnsi="Calibri" w:cs="Calibri"/>
          <w:kern w:val="1"/>
          <w:sz w:val="28"/>
          <w:szCs w:val="28"/>
          <w:lang w:eastAsia="hi-IN" w:bidi="hi-IN"/>
          <w14:ligatures w14:val="standardContextual"/>
        </w:rPr>
        <w:t xml:space="preserve">Nie przewiduje się, aby eksploatacja przedmiotowego przedsięwzięcia powodowała przekroczenia dopuszczalnego poziomu hałasu na terenach objętych ochroną akustyczną, określonych w rozporządzeniu Ministra Środowiska z dnia 14 czerwca 2007 r. w sprawie dopuszczalnych poziomów hałasu w środowisku (Dz. U. z 2014 r. poz. 112). </w:t>
      </w:r>
    </w:p>
    <w:p w14:paraId="559EC184" w14:textId="77777777" w:rsidR="00944A27" w:rsidRPr="00944A27" w:rsidRDefault="00944A27" w:rsidP="00944A27">
      <w:pPr>
        <w:spacing w:after="120" w:line="240" w:lineRule="auto"/>
        <w:ind w:firstLine="708"/>
        <w:rPr>
          <w:rFonts w:ascii="Calibri" w:eastAsia="Times New Roman" w:hAnsi="Calibri" w:cs="Calibri"/>
          <w:sz w:val="28"/>
          <w:szCs w:val="28"/>
          <w:shd w:val="clear" w:color="auto" w:fill="FFFFFF"/>
          <w:lang w:eastAsia="pl-PL"/>
        </w:rPr>
      </w:pPr>
      <w:r w:rsidRPr="00944A27">
        <w:rPr>
          <w:rFonts w:ascii="Calibri" w:eastAsia="Times New Roman" w:hAnsi="Calibri" w:cs="Calibri"/>
          <w:sz w:val="28"/>
          <w:szCs w:val="28"/>
          <w:shd w:val="clear" w:color="auto" w:fill="FFFFFF"/>
          <w:lang w:eastAsia="pl-PL"/>
        </w:rPr>
        <w:t>Na terenie przedsięwzięcia będzie funkcjonowała suszarnia bębnowa z palnikiem gazowym o mocy nie wyższej niż 1,6 MW. Zaplanowano również posadowienie komina do odprowadzenia spalin z procesu suszenia o średnicy nie większej niż 600 mm i wysokości nieprzekraczającej 12 m. Źródłami emisji substancji do powietrza mogą być również procesy związane z załadunkiem cementu, napełnianiem kruszywem instalacji do produkcji betonu, suszeniem kruszywa, napełnianiem silosów kruszywem, napełnianiem zbiorników gazem płynnym oraz spalaniem paliw w silnikach pojazdów poruszających się po terenie przedsięwzięcia, głównie pojazdów ciężarowych oraz ładowarek. Proces załadunku silosów cementem będzie odbywał się pneumatycznie, a każdy z silosów wyposażony zostanie w filtr tkaninowy zapewniający stężenie pyłu za filtrem na poziomie nie większym niż 10 mg/m</w:t>
      </w:r>
      <w:r w:rsidRPr="00944A27">
        <w:rPr>
          <w:rFonts w:ascii="Calibri" w:eastAsia="Times New Roman" w:hAnsi="Calibri" w:cs="Calibri"/>
          <w:sz w:val="28"/>
          <w:szCs w:val="28"/>
          <w:shd w:val="clear" w:color="auto" w:fill="FFFFFF"/>
          <w:vertAlign w:val="superscript"/>
          <w:lang w:eastAsia="pl-PL"/>
        </w:rPr>
        <w:t>3</w:t>
      </w:r>
      <w:r w:rsidRPr="00944A27">
        <w:rPr>
          <w:rFonts w:ascii="Calibri" w:eastAsia="Times New Roman" w:hAnsi="Calibri" w:cs="Calibri"/>
          <w:sz w:val="28"/>
          <w:szCs w:val="28"/>
          <w:shd w:val="clear" w:color="auto" w:fill="FFFFFF"/>
          <w:lang w:eastAsia="pl-PL"/>
        </w:rPr>
        <w:t xml:space="preserve">. Do suszarni kruszywa podłączony będzie odpylacz pulsacyjny I i II stopnia, celem ograniczenia pylenia z procesu suszenia. </w:t>
      </w:r>
      <w:r w:rsidRPr="00944A27">
        <w:rPr>
          <w:rFonts w:ascii="Calibri" w:eastAsia="Andale Sans UI" w:hAnsi="Calibri" w:cs="Calibri"/>
          <w:kern w:val="1"/>
          <w:sz w:val="28"/>
          <w:szCs w:val="28"/>
          <w:lang w:eastAsia="hi-IN" w:bidi="hi-IN"/>
          <w14:ligatures w14:val="standardContextual"/>
        </w:rPr>
        <w:t>R</w:t>
      </w:r>
      <w:r w:rsidRPr="00944A27">
        <w:rPr>
          <w:rFonts w:ascii="Calibri" w:eastAsia="Calibri" w:hAnsi="Calibri" w:cs="Times New Roman"/>
          <w:kern w:val="2"/>
          <w:sz w:val="28"/>
          <w:szCs w:val="28"/>
          <w14:ligatures w14:val="standardContextual"/>
        </w:rPr>
        <w:t>ealizacja przedmiotowego przedsięwzięcia nie będzie stanowiła znaczącego zagrożenia dla stanu jakości powietrza w rejonie zainwestowania.</w:t>
      </w:r>
    </w:p>
    <w:p w14:paraId="4672D0B3" w14:textId="77777777" w:rsidR="00944A27" w:rsidRPr="00944A27" w:rsidRDefault="00944A27" w:rsidP="00944A27">
      <w:pPr>
        <w:spacing w:after="0" w:line="240" w:lineRule="auto"/>
        <w:jc w:val="both"/>
        <w:rPr>
          <w:rFonts w:ascii="Calibri" w:eastAsia="Times New Roman" w:hAnsi="Calibri" w:cs="Calibri"/>
          <w:kern w:val="2"/>
          <w:sz w:val="28"/>
          <w:szCs w:val="28"/>
          <w:lang w:eastAsia="zh-CN"/>
          <w14:ligatures w14:val="standardContextual"/>
        </w:rPr>
      </w:pPr>
      <w:r w:rsidRPr="00944A27">
        <w:rPr>
          <w:rFonts w:ascii="Calibri" w:eastAsia="Times New Roman" w:hAnsi="Calibri" w:cs="Calibri"/>
          <w:kern w:val="2"/>
          <w:sz w:val="28"/>
          <w:szCs w:val="28"/>
          <w:lang w:eastAsia="zh-CN"/>
          <w14:ligatures w14:val="standardContextual"/>
        </w:rPr>
        <w:br w:type="page"/>
      </w:r>
    </w:p>
    <w:p w14:paraId="3DBD4482" w14:textId="77777777" w:rsidR="00944A27" w:rsidRPr="00944A27" w:rsidRDefault="00944A27" w:rsidP="00944A27">
      <w:pPr>
        <w:spacing w:after="120" w:line="240" w:lineRule="auto"/>
        <w:ind w:firstLine="708"/>
        <w:rPr>
          <w:rFonts w:ascii="Calibri" w:eastAsia="Times New Roman" w:hAnsi="Calibri" w:cs="Calibri"/>
          <w:kern w:val="2"/>
          <w:sz w:val="28"/>
          <w:szCs w:val="28"/>
          <w:lang w:eastAsia="zh-CN"/>
          <w14:ligatures w14:val="standardContextual"/>
        </w:rPr>
      </w:pPr>
      <w:r w:rsidRPr="00944A27">
        <w:rPr>
          <w:rFonts w:ascii="Calibri" w:eastAsia="Times New Roman" w:hAnsi="Calibri" w:cs="Calibri"/>
          <w:kern w:val="2"/>
          <w:sz w:val="28"/>
          <w:szCs w:val="28"/>
          <w:lang w:eastAsia="zh-CN"/>
          <w14:ligatures w14:val="standardContextual"/>
        </w:rPr>
        <w:lastRenderedPageBreak/>
        <w:t xml:space="preserve">Teren planowanego przedsięwzięcia zlokalizowany jest poza obszarami chronionymi na podstawie ustawy z 16 kwietnia 2004 r. o ochronie przyrody (Dz. U. z 2024 r. poz. 1478, 1940 i z 2025 r. poz. 884). Najbliżej położonymi obszarami Natura 2000 są: specjalny obszar ochrony siedlisk Rogalińska Dolina Warty PLH300012 i obszar specjalnej ochrony ptaków Ostoja Rogalińska PLB300017 oddalone o 1,5 km od przedsięwzięcia. </w:t>
      </w:r>
    </w:p>
    <w:p w14:paraId="20FA1522" w14:textId="77777777" w:rsidR="00944A27" w:rsidRPr="00944A27" w:rsidRDefault="00944A27" w:rsidP="00944A27">
      <w:pPr>
        <w:spacing w:after="120" w:line="240" w:lineRule="auto"/>
        <w:ind w:firstLine="708"/>
        <w:rPr>
          <w:rFonts w:ascii="Calibri" w:eastAsia="Times New Roman" w:hAnsi="Calibri" w:cs="Calibri"/>
          <w:kern w:val="2"/>
          <w:sz w:val="28"/>
          <w:szCs w:val="28"/>
          <w:lang w:eastAsia="zh-CN"/>
          <w14:ligatures w14:val="standardContextual"/>
        </w:rPr>
      </w:pPr>
      <w:r w:rsidRPr="00944A27">
        <w:rPr>
          <w:rFonts w:ascii="Calibri" w:eastAsia="Times New Roman" w:hAnsi="Calibri" w:cs="Calibri"/>
          <w:kern w:val="2"/>
          <w:sz w:val="28"/>
          <w:szCs w:val="28"/>
          <w:lang w:eastAsia="zh-CN"/>
          <w14:ligatures w14:val="standardContextual"/>
        </w:rPr>
        <w:t>Ponadto przedsięwzięcie położone jest na ponadregionalnym korytarzu ekologicznym KPnC-22A Dolina Warty. Mając na względzie lokalizację przedsięwzięcia poza obszarami chronionymi, w terenie przekształconym antropogenicznie oraz brak konieczności wycinki drzew i krzewów, nie przewiduje się znaczącego negatywnego oddziaływania przedsięwzięcia na środowisko przyrodnicze, w tym na różnorodność biologiczną.</w:t>
      </w:r>
    </w:p>
    <w:p w14:paraId="35096E07" w14:textId="77777777" w:rsidR="00944A27" w:rsidRPr="00944A27" w:rsidRDefault="00944A27" w:rsidP="00944A27">
      <w:pPr>
        <w:spacing w:after="120" w:line="240" w:lineRule="auto"/>
        <w:ind w:firstLine="709"/>
        <w:rPr>
          <w:rFonts w:ascii="Calibri" w:eastAsia="Times New Roman" w:hAnsi="Calibri" w:cs="Calibri"/>
          <w:kern w:val="2"/>
          <w:sz w:val="28"/>
          <w:szCs w:val="28"/>
          <w:lang w:eastAsia="zh-CN"/>
          <w14:ligatures w14:val="standardContextual"/>
        </w:rPr>
      </w:pPr>
      <w:r w:rsidRPr="00944A27">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45CED09E" w14:textId="71F1AE5E" w:rsidR="00944A27" w:rsidRPr="00944A27" w:rsidRDefault="00944A27" w:rsidP="00944A27">
      <w:pPr>
        <w:spacing w:after="0" w:line="240" w:lineRule="auto"/>
        <w:ind w:left="2832"/>
        <w:jc w:val="center"/>
        <w:rPr>
          <w:rFonts w:ascii="Calibri" w:eastAsia="Calibri" w:hAnsi="Calibri" w:cs="Calibri"/>
          <w:kern w:val="2"/>
          <w:sz w:val="28"/>
          <w:szCs w:val="28"/>
          <w14:ligatures w14:val="standardContextual"/>
        </w:rPr>
      </w:pPr>
      <w:r w:rsidRPr="00944A27">
        <w:rPr>
          <w:rFonts w:ascii="Calibri" w:eastAsia="Calibri" w:hAnsi="Calibri" w:cs="Calibri"/>
          <w:kern w:val="2"/>
          <w:sz w:val="28"/>
          <w:szCs w:val="28"/>
          <w14:ligatures w14:val="standardContextual"/>
        </w:rPr>
        <w:t>z up. BURMISTRZA</w:t>
      </w:r>
    </w:p>
    <w:p w14:paraId="2A262194" w14:textId="77777777" w:rsidR="00944A27" w:rsidRPr="00944A27" w:rsidRDefault="00944A27" w:rsidP="00944A27">
      <w:pPr>
        <w:spacing w:after="0" w:line="240" w:lineRule="auto"/>
        <w:ind w:left="2832"/>
        <w:jc w:val="center"/>
        <w:rPr>
          <w:rFonts w:ascii="Calibri" w:eastAsia="Calibri" w:hAnsi="Calibri" w:cs="Calibri"/>
          <w:kern w:val="2"/>
          <w:sz w:val="28"/>
          <w:szCs w:val="28"/>
          <w14:ligatures w14:val="standardContextual"/>
        </w:rPr>
      </w:pPr>
      <w:r w:rsidRPr="00944A27">
        <w:rPr>
          <w:rFonts w:ascii="Calibri" w:eastAsia="Calibri" w:hAnsi="Calibri" w:cs="Calibri"/>
          <w:kern w:val="2"/>
          <w:sz w:val="28"/>
          <w:szCs w:val="28"/>
          <w14:ligatures w14:val="standardContextual"/>
        </w:rPr>
        <w:t>Magdalena Joachimiak</w:t>
      </w:r>
    </w:p>
    <w:p w14:paraId="13E2FEFD" w14:textId="77777777" w:rsidR="00944A27" w:rsidRPr="00944A27" w:rsidRDefault="00944A27" w:rsidP="00944A27">
      <w:pPr>
        <w:spacing w:after="0" w:line="240" w:lineRule="auto"/>
        <w:ind w:left="2832"/>
        <w:jc w:val="center"/>
        <w:rPr>
          <w:rFonts w:ascii="Calibri" w:eastAsia="Calibri" w:hAnsi="Calibri" w:cs="Calibri"/>
          <w:kern w:val="2"/>
          <w:sz w:val="28"/>
          <w:szCs w:val="28"/>
          <w14:ligatures w14:val="standardContextual"/>
        </w:rPr>
      </w:pPr>
      <w:r w:rsidRPr="00944A27">
        <w:rPr>
          <w:rFonts w:ascii="Calibri" w:eastAsia="Calibri" w:hAnsi="Calibri" w:cs="Calibri"/>
          <w:kern w:val="2"/>
          <w:sz w:val="28"/>
          <w:szCs w:val="28"/>
          <w14:ligatures w14:val="standardContextual"/>
        </w:rPr>
        <w:t>z-ca naczelnika Pionu Gospodarowania</w:t>
      </w:r>
    </w:p>
    <w:p w14:paraId="065CE9AF" w14:textId="77777777" w:rsidR="00944A27" w:rsidRPr="00944A27" w:rsidRDefault="00944A27" w:rsidP="00944A27">
      <w:pPr>
        <w:spacing w:after="0" w:line="240" w:lineRule="auto"/>
        <w:ind w:left="2832"/>
        <w:jc w:val="center"/>
        <w:rPr>
          <w:rFonts w:ascii="Calibri" w:eastAsia="Calibri" w:hAnsi="Calibri" w:cs="Calibri"/>
          <w:kern w:val="2"/>
          <w:sz w:val="28"/>
          <w:szCs w:val="28"/>
          <w14:ligatures w14:val="standardContextual"/>
        </w:rPr>
      </w:pPr>
      <w:r w:rsidRPr="00944A27">
        <w:rPr>
          <w:rFonts w:ascii="Calibri" w:eastAsia="Calibri" w:hAnsi="Calibri" w:cs="Calibri"/>
          <w:kern w:val="2"/>
          <w:sz w:val="28"/>
          <w:szCs w:val="28"/>
          <w14:ligatures w14:val="standardContextual"/>
        </w:rPr>
        <w:t>Przestrzenią i Środowiskiem</w:t>
      </w:r>
    </w:p>
    <w:p w14:paraId="32E64E8A" w14:textId="77777777" w:rsidR="00053E5A" w:rsidRPr="0058601E" w:rsidRDefault="00053E5A" w:rsidP="00944A27">
      <w:pPr>
        <w:spacing w:after="0" w:line="240" w:lineRule="auto"/>
        <w:ind w:right="5668"/>
        <w:rPr>
          <w:rFonts w:cstheme="minorHAnsi"/>
          <w:sz w:val="28"/>
          <w:szCs w:val="28"/>
        </w:rPr>
      </w:pPr>
    </w:p>
    <w:sectPr w:rsidR="00053E5A" w:rsidRPr="0058601E" w:rsidSect="00DF51F5">
      <w:headerReference w:type="default" r:id="rId10"/>
      <w:footerReference w:type="default" r:id="rId11"/>
      <w:headerReference w:type="first" r:id="rId12"/>
      <w:footerReference w:type="first" r:id="rId13"/>
      <w:pgSz w:w="11906" w:h="16838"/>
      <w:pgMar w:top="1418" w:right="1418"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C4236" w14:textId="77777777" w:rsidR="00DD3593" w:rsidRDefault="00DD3593" w:rsidP="00053E5A">
      <w:pPr>
        <w:spacing w:after="0" w:line="240" w:lineRule="auto"/>
      </w:pPr>
      <w:r>
        <w:separator/>
      </w:r>
    </w:p>
  </w:endnote>
  <w:endnote w:type="continuationSeparator" w:id="0">
    <w:p w14:paraId="35944A9A" w14:textId="77777777" w:rsidR="00DD3593" w:rsidRDefault="00DD359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6BE52204"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0B2E2EAC"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53632"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367637311" name="Obraz 367637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111235">
      <w:rPr>
        <w:sz w:val="28"/>
        <w:szCs w:val="28"/>
      </w:rPr>
      <w:t>2</w:t>
    </w:r>
    <w:r w:rsidR="00944A27">
      <w:rPr>
        <w:sz w:val="28"/>
        <w:szCs w:val="28"/>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93E3B" w14:textId="77777777" w:rsidR="00DD3593" w:rsidRDefault="00DD3593" w:rsidP="00053E5A">
      <w:pPr>
        <w:spacing w:after="0" w:line="240" w:lineRule="auto"/>
      </w:pPr>
      <w:r>
        <w:separator/>
      </w:r>
    </w:p>
  </w:footnote>
  <w:footnote w:type="continuationSeparator" w:id="0">
    <w:p w14:paraId="2869EEB8" w14:textId="77777777" w:rsidR="00DD3593" w:rsidRDefault="00DD3593" w:rsidP="00053E5A">
      <w:pPr>
        <w:spacing w:after="0" w:line="240" w:lineRule="auto"/>
      </w:pPr>
      <w:r>
        <w:continuationSeparator/>
      </w:r>
    </w:p>
  </w:footnote>
  <w:footnote w:id="1">
    <w:p w14:paraId="7B895EB2" w14:textId="77777777" w:rsidR="00F24F2B" w:rsidRPr="003B2AC5" w:rsidRDefault="00F24F2B" w:rsidP="00F24F2B">
      <w:pPr>
        <w:pStyle w:val="Tekstprzypisudolnego"/>
        <w:rPr>
          <w:sz w:val="25"/>
          <w:szCs w:val="25"/>
        </w:rPr>
      </w:pPr>
      <w:r w:rsidRPr="00F24F2B">
        <w:rPr>
          <w:rStyle w:val="Odwoanieprzypisudolnego"/>
          <w:rFonts w:cs="Calibri"/>
          <w:sz w:val="25"/>
          <w:szCs w:val="25"/>
        </w:rPr>
        <w:footnoteRef/>
      </w:r>
      <w:r w:rsidRPr="00F24F2B">
        <w:rPr>
          <w:rFonts w:cs="Calibri"/>
          <w:sz w:val="25"/>
          <w:szCs w:val="25"/>
        </w:rPr>
        <w:t xml:space="preserve"> Rozporządzenie (WE) nr 1907/2006 Parlamentu Europejskiego i Rady z dnia 18 grudnia 2006 r. w sprawie rejestracji, oceny, udzielania zezwoleń i stosowanych ograniczeń w zakresie chemikaliów (REACH), utworzenia Europejskiej Agencji Chemikaliów, zmieniającego dyrektywę 1999/45/WE oraz uchylającego rozporządzenie Rady (EWG) nr 793/93 i rozporządzenie Komisji (WE) nr 1488/94, jak również dyrektywę Rady 76/769/EWG i dyrektywy Komisji 91/155/EWG, 93/67/EWG, 93/105/WE i 2000/21/WE (Dz. Urz. UE L 396 z 30.12.2006, str. 1, z późn. zm.).</w:t>
      </w:r>
    </w:p>
  </w:footnote>
  <w:footnote w:id="2">
    <w:p w14:paraId="6002BBC9" w14:textId="77777777" w:rsidR="00F24F2B" w:rsidRPr="003B2AC5" w:rsidRDefault="00F24F2B" w:rsidP="00F24F2B">
      <w:pPr>
        <w:pStyle w:val="Tekstprzypisudolnego"/>
        <w:rPr>
          <w:rFonts w:ascii="Calibri" w:hAnsi="Calibri" w:cs="Calibri"/>
          <w:sz w:val="25"/>
          <w:szCs w:val="25"/>
        </w:rPr>
      </w:pPr>
      <w:r w:rsidRPr="003B2AC5">
        <w:rPr>
          <w:rStyle w:val="Odwoanieprzypisudolnego"/>
          <w:rFonts w:ascii="Calibri" w:hAnsi="Calibri" w:cs="Calibri"/>
          <w:sz w:val="25"/>
          <w:szCs w:val="25"/>
        </w:rPr>
        <w:footnoteRef/>
      </w:r>
      <w:r w:rsidRPr="003B2AC5">
        <w:rPr>
          <w:rFonts w:ascii="Calibri" w:hAnsi="Calibri" w:cs="Calibri"/>
          <w:sz w:val="25"/>
          <w:szCs w:val="25"/>
        </w:rPr>
        <w:t xml:space="preserve"> Instalacje do magazynowania: ropy naftowej, produktów naftowych, substancji lub mieszanin, w rozumieniu odpowiednio art. 3 pkt 1 i 2 rozporządzenia nr 1907/2006, niebędących produktami spożywczymi- o łącznej pojemności nie mniejszej niż 200 000 t.</w:t>
      </w:r>
    </w:p>
  </w:footnote>
  <w:footnote w:id="3">
    <w:p w14:paraId="63EB083A" w14:textId="02B8703D" w:rsidR="00F24F2B" w:rsidRPr="00F24F2B" w:rsidRDefault="00F24F2B" w:rsidP="00F24F2B">
      <w:pPr>
        <w:pStyle w:val="Tekstprzypisudolnego"/>
        <w:rPr>
          <w:rFonts w:cs="Calibri"/>
          <w:sz w:val="25"/>
          <w:szCs w:val="25"/>
        </w:rPr>
      </w:pPr>
      <w:r w:rsidRPr="00F24F2B">
        <w:rPr>
          <w:rStyle w:val="Odwoanieprzypisudolnego"/>
          <w:rFonts w:cs="Calibri"/>
          <w:sz w:val="25"/>
          <w:szCs w:val="25"/>
        </w:rPr>
        <w:footnoteRef/>
      </w:r>
      <w:r w:rsidRPr="00F24F2B">
        <w:rPr>
          <w:rFonts w:cs="Calibri"/>
          <w:sz w:val="25"/>
          <w:szCs w:val="25"/>
        </w:rPr>
        <w:t xml:space="preserve"> Instalacje do przerobu kopalin innych niż gaz ziemny, ropa naftowa oraz jej naturalne pochodne, zlokalizowane na obszarach kopalni odkrywkowych lub kamieniołomów o</w:t>
      </w:r>
      <w:r>
        <w:rPr>
          <w:rFonts w:cs="Calibri"/>
          <w:sz w:val="25"/>
          <w:szCs w:val="25"/>
        </w:rPr>
        <w:t> </w:t>
      </w:r>
      <w:r w:rsidRPr="00F24F2B">
        <w:rPr>
          <w:rFonts w:cs="Calibri"/>
          <w:sz w:val="25"/>
          <w:szCs w:val="25"/>
        </w:rPr>
        <w:t>powierzchni nie mniejszej niż 25 ha.</w:t>
      </w:r>
    </w:p>
  </w:footnote>
  <w:footnote w:id="4">
    <w:p w14:paraId="4AA77CBA" w14:textId="77777777" w:rsidR="00F24F2B" w:rsidRPr="00F24F2B" w:rsidRDefault="00F24F2B" w:rsidP="00F24F2B">
      <w:pPr>
        <w:pStyle w:val="Tekstprzypisudolnego"/>
        <w:rPr>
          <w:rFonts w:cs="Calibri"/>
          <w:sz w:val="25"/>
          <w:szCs w:val="25"/>
        </w:rPr>
      </w:pPr>
      <w:r w:rsidRPr="00F24F2B">
        <w:rPr>
          <w:rStyle w:val="Odwoanieprzypisudolnego"/>
          <w:rFonts w:cs="Calibri"/>
          <w:sz w:val="25"/>
          <w:szCs w:val="25"/>
        </w:rPr>
        <w:footnoteRef/>
      </w:r>
      <w:r w:rsidRPr="00F24F2B">
        <w:rPr>
          <w:rFonts w:cs="Calibri"/>
          <w:sz w:val="25"/>
          <w:szCs w:val="25"/>
        </w:rPr>
        <w:t xml:space="preserve"> Jednolite części wód podziemnych o kodzie GW600060 i jednolite części wód powierzchniowych rzecznych o kodzie RW600012185551 – Warta od Lutyni do Młyniska.</w:t>
      </w:r>
    </w:p>
  </w:footnote>
  <w:footnote w:id="5">
    <w:p w14:paraId="1668B561" w14:textId="77777777" w:rsidR="00F24F2B" w:rsidRPr="003B2AC5" w:rsidRDefault="00F24F2B" w:rsidP="00F24F2B">
      <w:pPr>
        <w:pStyle w:val="Tekstprzypisudolnego"/>
        <w:rPr>
          <w:rFonts w:ascii="Calibri" w:hAnsi="Calibri" w:cs="Calibri"/>
          <w:sz w:val="25"/>
          <w:szCs w:val="25"/>
        </w:rPr>
      </w:pPr>
      <w:r w:rsidRPr="003B2AC5">
        <w:rPr>
          <w:rStyle w:val="Odwoanieprzypisudolnego"/>
          <w:rFonts w:ascii="Calibri" w:hAnsi="Calibri" w:cs="Calibri"/>
          <w:sz w:val="25"/>
          <w:szCs w:val="25"/>
        </w:rPr>
        <w:footnoteRef/>
      </w:r>
      <w:r w:rsidRPr="003B2AC5">
        <w:rPr>
          <w:rFonts w:ascii="Calibri" w:hAnsi="Calibri" w:cs="Calibri"/>
          <w:sz w:val="25"/>
          <w:szCs w:val="25"/>
        </w:rPr>
        <w:t xml:space="preserve"> Rozporządzenie Ministra Infrastruktury z dnia 16 listopada 2022 r. w sprawie Planu gospodarowania wodami na obszarze dorzecza Odry (Dz. U. z 2023 r. poz. 335).</w:t>
      </w:r>
    </w:p>
  </w:footnote>
  <w:footnote w:id="6">
    <w:p w14:paraId="4A02FA7E" w14:textId="77777777" w:rsidR="00F24F2B" w:rsidRPr="00F24F2B" w:rsidRDefault="00F24F2B" w:rsidP="00F24F2B">
      <w:pPr>
        <w:pStyle w:val="Tekstprzypisudolnego"/>
        <w:rPr>
          <w:rFonts w:cs="Calibri"/>
          <w:sz w:val="25"/>
          <w:szCs w:val="25"/>
        </w:rPr>
      </w:pPr>
      <w:r w:rsidRPr="00F24F2B">
        <w:rPr>
          <w:rStyle w:val="Odwoanieprzypisudolnego"/>
          <w:rFonts w:cs="Calibri"/>
          <w:sz w:val="25"/>
          <w:szCs w:val="25"/>
        </w:rPr>
        <w:footnoteRef/>
      </w:r>
      <w:r w:rsidRPr="00F24F2B">
        <w:rPr>
          <w:rFonts w:cs="Calibri"/>
          <w:sz w:val="25"/>
          <w:szCs w:val="25"/>
        </w:rPr>
        <w:t xml:space="preserve"> Urządzenia lub zespoły urządzeń umożliwiające pobór wód podziemnych lub sztuczne systemy zasilania wód podziemnych, o zdolności poboru wody nie mniejszej niż 1100 m</w:t>
      </w:r>
      <w:r w:rsidRPr="00F24F2B">
        <w:rPr>
          <w:rFonts w:cs="Calibri"/>
          <w:sz w:val="25"/>
          <w:szCs w:val="25"/>
          <w:vertAlign w:val="superscript"/>
        </w:rPr>
        <w:t>3</w:t>
      </w:r>
      <w:r w:rsidRPr="00F24F2B">
        <w:rPr>
          <w:rFonts w:cs="Calibri"/>
          <w:sz w:val="25"/>
          <w:szCs w:val="25"/>
        </w:rPr>
        <w:t xml:space="preserve"> na godzinę.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67968"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147269047" name="Obraz 214726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60800"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2060759611" name="Obraz 2060759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B2E"/>
    <w:multiLevelType w:val="hybridMultilevel"/>
    <w:tmpl w:val="B5E82682"/>
    <w:lvl w:ilvl="0" w:tplc="74C41B8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78063BC"/>
    <w:multiLevelType w:val="hybridMultilevel"/>
    <w:tmpl w:val="13C83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3B81F3E"/>
    <w:multiLevelType w:val="hybridMultilevel"/>
    <w:tmpl w:val="8692FE70"/>
    <w:lvl w:ilvl="0" w:tplc="683C4174">
      <w:start w:val="2"/>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3D16CD3"/>
    <w:multiLevelType w:val="hybridMultilevel"/>
    <w:tmpl w:val="A06E15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E231DA"/>
    <w:multiLevelType w:val="hybridMultilevel"/>
    <w:tmpl w:val="7B3AEB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3A0A56F0"/>
    <w:multiLevelType w:val="hybridMultilevel"/>
    <w:tmpl w:val="20DAB1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1E7312"/>
    <w:multiLevelType w:val="hybridMultilevel"/>
    <w:tmpl w:val="7D800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896DD4"/>
    <w:multiLevelType w:val="hybridMultilevel"/>
    <w:tmpl w:val="C0B6785E"/>
    <w:lvl w:ilvl="0" w:tplc="3E245BA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270A91"/>
    <w:multiLevelType w:val="hybridMultilevel"/>
    <w:tmpl w:val="1038BBF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A41367"/>
    <w:multiLevelType w:val="hybridMultilevel"/>
    <w:tmpl w:val="70B0A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AC2A61"/>
    <w:multiLevelType w:val="hybridMultilevel"/>
    <w:tmpl w:val="B406FF7E"/>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6"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C42A0E"/>
    <w:multiLevelType w:val="multilevel"/>
    <w:tmpl w:val="3F2A7D40"/>
    <w:lvl w:ilvl="0">
      <w:start w:val="1"/>
      <w:numFmt w:val="decimal"/>
      <w:lvlText w:val="%1."/>
      <w:lvlJc w:val="left"/>
      <w:pPr>
        <w:ind w:left="720" w:hanging="360"/>
      </w:pPr>
      <w:rPr>
        <w:rFonts w:asciiTheme="minorHAnsi" w:hAnsiTheme="minorHAnsi" w:cstheme="minorHAnsi"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6FC0F12"/>
    <w:multiLevelType w:val="hybridMultilevel"/>
    <w:tmpl w:val="993C2BB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6AD667F9"/>
    <w:multiLevelType w:val="hybridMultilevel"/>
    <w:tmpl w:val="B3CE5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C140D8E"/>
    <w:multiLevelType w:val="hybridMultilevel"/>
    <w:tmpl w:val="1520E6D8"/>
    <w:lvl w:ilvl="0" w:tplc="623E5484">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477E5C"/>
    <w:multiLevelType w:val="hybridMultilevel"/>
    <w:tmpl w:val="AFA288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C86FBB"/>
    <w:multiLevelType w:val="hybridMultilevel"/>
    <w:tmpl w:val="688C2926"/>
    <w:lvl w:ilvl="0" w:tplc="A27CDF86">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28895939">
    <w:abstractNumId w:val="3"/>
  </w:num>
  <w:num w:numId="2" w16cid:durableId="165706803">
    <w:abstractNumId w:val="13"/>
  </w:num>
  <w:num w:numId="3" w16cid:durableId="471170424">
    <w:abstractNumId w:val="6"/>
  </w:num>
  <w:num w:numId="4" w16cid:durableId="985160894">
    <w:abstractNumId w:val="9"/>
  </w:num>
  <w:num w:numId="5" w16cid:durableId="1806584869">
    <w:abstractNumId w:val="18"/>
  </w:num>
  <w:num w:numId="6" w16cid:durableId="180172525">
    <w:abstractNumId w:val="22"/>
  </w:num>
  <w:num w:numId="7" w16cid:durableId="1049451433">
    <w:abstractNumId w:val="10"/>
  </w:num>
  <w:num w:numId="8" w16cid:durableId="171266221">
    <w:abstractNumId w:val="11"/>
  </w:num>
  <w:num w:numId="9" w16cid:durableId="1310936796">
    <w:abstractNumId w:val="2"/>
  </w:num>
  <w:num w:numId="10" w16cid:durableId="90711303">
    <w:abstractNumId w:val="4"/>
  </w:num>
  <w:num w:numId="11" w16cid:durableId="365445352">
    <w:abstractNumId w:val="5"/>
  </w:num>
  <w:num w:numId="12" w16cid:durableId="1608082286">
    <w:abstractNumId w:val="17"/>
  </w:num>
  <w:num w:numId="13" w16cid:durableId="1331133820">
    <w:abstractNumId w:val="23"/>
  </w:num>
  <w:num w:numId="14" w16cid:durableId="340814029">
    <w:abstractNumId w:val="8"/>
  </w:num>
  <w:num w:numId="15" w16cid:durableId="139621508">
    <w:abstractNumId w:val="16"/>
  </w:num>
  <w:num w:numId="16" w16cid:durableId="1904019075">
    <w:abstractNumId w:val="1"/>
  </w:num>
  <w:num w:numId="17" w16cid:durableId="1336227044">
    <w:abstractNumId w:val="0"/>
  </w:num>
  <w:num w:numId="18" w16cid:durableId="1890846134">
    <w:abstractNumId w:val="14"/>
  </w:num>
  <w:num w:numId="19" w16cid:durableId="1106778590">
    <w:abstractNumId w:val="20"/>
  </w:num>
  <w:num w:numId="20" w16cid:durableId="1186476867">
    <w:abstractNumId w:val="12"/>
  </w:num>
  <w:num w:numId="21" w16cid:durableId="1809319315">
    <w:abstractNumId w:val="7"/>
  </w:num>
  <w:num w:numId="22" w16cid:durableId="1009451327">
    <w:abstractNumId w:val="21"/>
  </w:num>
  <w:num w:numId="23" w16cid:durableId="1522358022">
    <w:abstractNumId w:val="19"/>
  </w:num>
  <w:num w:numId="24" w16cid:durableId="484971522">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53E5A"/>
    <w:rsid w:val="000F4A96"/>
    <w:rsid w:val="00111235"/>
    <w:rsid w:val="001E4093"/>
    <w:rsid w:val="00250690"/>
    <w:rsid w:val="00265CEF"/>
    <w:rsid w:val="002811A1"/>
    <w:rsid w:val="002C2D45"/>
    <w:rsid w:val="002D6590"/>
    <w:rsid w:val="002E76FA"/>
    <w:rsid w:val="00314D2D"/>
    <w:rsid w:val="00353E61"/>
    <w:rsid w:val="00396762"/>
    <w:rsid w:val="003A09D4"/>
    <w:rsid w:val="00435889"/>
    <w:rsid w:val="004519AC"/>
    <w:rsid w:val="0048459B"/>
    <w:rsid w:val="004F5808"/>
    <w:rsid w:val="00525346"/>
    <w:rsid w:val="0054093D"/>
    <w:rsid w:val="0056570D"/>
    <w:rsid w:val="005811F1"/>
    <w:rsid w:val="0058601E"/>
    <w:rsid w:val="005E5887"/>
    <w:rsid w:val="005F048F"/>
    <w:rsid w:val="005F23DE"/>
    <w:rsid w:val="0063592D"/>
    <w:rsid w:val="00697CB6"/>
    <w:rsid w:val="006A6F3E"/>
    <w:rsid w:val="006B14B6"/>
    <w:rsid w:val="00714368"/>
    <w:rsid w:val="007362FC"/>
    <w:rsid w:val="00757413"/>
    <w:rsid w:val="007859F4"/>
    <w:rsid w:val="007C6800"/>
    <w:rsid w:val="007C6CF3"/>
    <w:rsid w:val="00810614"/>
    <w:rsid w:val="0081559F"/>
    <w:rsid w:val="00837187"/>
    <w:rsid w:val="00883133"/>
    <w:rsid w:val="00892568"/>
    <w:rsid w:val="008A3CA7"/>
    <w:rsid w:val="008C213C"/>
    <w:rsid w:val="009011B1"/>
    <w:rsid w:val="00912874"/>
    <w:rsid w:val="00916101"/>
    <w:rsid w:val="0091790D"/>
    <w:rsid w:val="00917C21"/>
    <w:rsid w:val="00944A27"/>
    <w:rsid w:val="00945706"/>
    <w:rsid w:val="00960CB8"/>
    <w:rsid w:val="009614DC"/>
    <w:rsid w:val="00964A50"/>
    <w:rsid w:val="009B5F88"/>
    <w:rsid w:val="00A20D9D"/>
    <w:rsid w:val="00A62257"/>
    <w:rsid w:val="00B15FA9"/>
    <w:rsid w:val="00B271B7"/>
    <w:rsid w:val="00B91287"/>
    <w:rsid w:val="00B96E1F"/>
    <w:rsid w:val="00BA179E"/>
    <w:rsid w:val="00BA3430"/>
    <w:rsid w:val="00BD5A34"/>
    <w:rsid w:val="00D0263E"/>
    <w:rsid w:val="00D54DF8"/>
    <w:rsid w:val="00DA25D3"/>
    <w:rsid w:val="00DB7013"/>
    <w:rsid w:val="00DB7313"/>
    <w:rsid w:val="00DD3338"/>
    <w:rsid w:val="00DD3593"/>
    <w:rsid w:val="00DF51F5"/>
    <w:rsid w:val="00E20F9D"/>
    <w:rsid w:val="00E315B4"/>
    <w:rsid w:val="00E34C2B"/>
    <w:rsid w:val="00E639A1"/>
    <w:rsid w:val="00EC2C9F"/>
    <w:rsid w:val="00F24F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numbering" w:customStyle="1" w:styleId="Bezlisty1">
    <w:name w:val="Bez listy1"/>
    <w:next w:val="Bezlisty"/>
    <w:uiPriority w:val="99"/>
    <w:semiHidden/>
    <w:unhideWhenUsed/>
    <w:rsid w:val="00697CB6"/>
  </w:style>
  <w:style w:type="numbering" w:customStyle="1" w:styleId="Bezlisty11">
    <w:name w:val="Bez listy11"/>
    <w:next w:val="Bezlisty"/>
    <w:uiPriority w:val="99"/>
    <w:semiHidden/>
    <w:unhideWhenUsed/>
    <w:rsid w:val="00697CB6"/>
  </w:style>
  <w:style w:type="character" w:styleId="Numerstrony">
    <w:name w:val="page number"/>
    <w:rsid w:val="00697CB6"/>
  </w:style>
  <w:style w:type="paragraph" w:styleId="Akapitzlist">
    <w:name w:val="List Paragraph"/>
    <w:basedOn w:val="Normalny"/>
    <w:uiPriority w:val="34"/>
    <w:qFormat/>
    <w:rsid w:val="00697CB6"/>
    <w:pPr>
      <w:spacing w:after="120" w:line="240" w:lineRule="auto"/>
      <w:ind w:left="720"/>
      <w:contextualSpacing/>
      <w:jc w:val="both"/>
    </w:pPr>
    <w:rPr>
      <w:rFonts w:eastAsia="Calibri" w:cs="Times New Roman"/>
      <w:sz w:val="28"/>
    </w:rPr>
  </w:style>
  <w:style w:type="character" w:customStyle="1" w:styleId="Hipercze1">
    <w:name w:val="Hiperłącze1"/>
    <w:basedOn w:val="Domylnaczcionkaakapitu"/>
    <w:uiPriority w:val="99"/>
    <w:unhideWhenUsed/>
    <w:rsid w:val="00697CB6"/>
    <w:rPr>
      <w:color w:val="0563C1"/>
      <w:u w:val="single"/>
    </w:rPr>
  </w:style>
  <w:style w:type="character" w:styleId="Nierozpoznanawzmianka">
    <w:name w:val="Unresolved Mention"/>
    <w:basedOn w:val="Domylnaczcionkaakapitu"/>
    <w:uiPriority w:val="99"/>
    <w:semiHidden/>
    <w:unhideWhenUsed/>
    <w:rsid w:val="00697CB6"/>
    <w:rPr>
      <w:color w:val="605E5C"/>
      <w:shd w:val="clear" w:color="auto" w:fill="E1DFDD"/>
    </w:rPr>
  </w:style>
  <w:style w:type="paragraph" w:styleId="Tekstpodstawowy">
    <w:name w:val="Body Text"/>
    <w:basedOn w:val="Normalny"/>
    <w:link w:val="TekstpodstawowyZnak"/>
    <w:uiPriority w:val="99"/>
    <w:unhideWhenUsed/>
    <w:rsid w:val="00697CB6"/>
    <w:pPr>
      <w:spacing w:after="120" w:line="240" w:lineRule="auto"/>
      <w:jc w:val="both"/>
    </w:pPr>
    <w:rPr>
      <w:rFonts w:eastAsia="Calibri" w:cs="Times New Roman"/>
      <w:sz w:val="28"/>
    </w:rPr>
  </w:style>
  <w:style w:type="character" w:customStyle="1" w:styleId="TekstpodstawowyZnak">
    <w:name w:val="Tekst podstawowy Znak"/>
    <w:basedOn w:val="Domylnaczcionkaakapitu"/>
    <w:link w:val="Tekstpodstawowy"/>
    <w:uiPriority w:val="99"/>
    <w:rsid w:val="00697CB6"/>
    <w:rPr>
      <w:rFonts w:eastAsia="Calibri" w:cs="Times New Roman"/>
      <w:sz w:val="28"/>
    </w:rPr>
  </w:style>
  <w:style w:type="character" w:customStyle="1" w:styleId="WW8Num2z3">
    <w:name w:val="WW8Num2z3"/>
    <w:rsid w:val="00697CB6"/>
  </w:style>
  <w:style w:type="paragraph" w:customStyle="1" w:styleId="Standard">
    <w:name w:val="Standard"/>
    <w:rsid w:val="00697C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Hipercze">
    <w:name w:val="Hyperlink"/>
    <w:basedOn w:val="Domylnaczcionkaakapitu"/>
    <w:uiPriority w:val="99"/>
    <w:unhideWhenUsed/>
    <w:rsid w:val="00697CB6"/>
    <w:rPr>
      <w:color w:val="0000FF" w:themeColor="hyperlink"/>
      <w:u w:val="single"/>
    </w:rPr>
  </w:style>
  <w:style w:type="numbering" w:customStyle="1" w:styleId="Bezlisty2">
    <w:name w:val="Bez listy2"/>
    <w:next w:val="Bezlisty"/>
    <w:uiPriority w:val="99"/>
    <w:semiHidden/>
    <w:unhideWhenUsed/>
    <w:rsid w:val="00697CB6"/>
  </w:style>
  <w:style w:type="numbering" w:customStyle="1" w:styleId="Bezlisty12">
    <w:name w:val="Bez listy12"/>
    <w:next w:val="Bezlisty"/>
    <w:uiPriority w:val="99"/>
    <w:semiHidden/>
    <w:unhideWhenUsed/>
    <w:rsid w:val="00697CB6"/>
  </w:style>
  <w:style w:type="numbering" w:customStyle="1" w:styleId="Bezlisty3">
    <w:name w:val="Bez listy3"/>
    <w:next w:val="Bezlisty"/>
    <w:uiPriority w:val="99"/>
    <w:semiHidden/>
    <w:unhideWhenUsed/>
    <w:rsid w:val="002C2D45"/>
  </w:style>
  <w:style w:type="numbering" w:customStyle="1" w:styleId="Bezlisty13">
    <w:name w:val="Bez listy13"/>
    <w:next w:val="Bezlisty"/>
    <w:uiPriority w:val="99"/>
    <w:semiHidden/>
    <w:unhideWhenUsed/>
    <w:rsid w:val="002C2D45"/>
  </w:style>
  <w:style w:type="numbering" w:customStyle="1" w:styleId="Bezlisty111">
    <w:name w:val="Bez listy111"/>
    <w:next w:val="Bezlisty"/>
    <w:uiPriority w:val="99"/>
    <w:semiHidden/>
    <w:unhideWhenUsed/>
    <w:rsid w:val="002C2D45"/>
  </w:style>
  <w:style w:type="table" w:styleId="Tabela-Siatka">
    <w:name w:val="Table Grid"/>
    <w:basedOn w:val="Standardowy"/>
    <w:uiPriority w:val="39"/>
    <w:rsid w:val="002C2D45"/>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yteHipercze1">
    <w:name w:val="UżyteHiperłącze1"/>
    <w:basedOn w:val="Domylnaczcionkaakapitu"/>
    <w:uiPriority w:val="99"/>
    <w:semiHidden/>
    <w:unhideWhenUsed/>
    <w:rsid w:val="002C2D45"/>
    <w:rPr>
      <w:color w:val="954F72"/>
      <w:u w:val="single"/>
    </w:rPr>
  </w:style>
  <w:style w:type="paragraph" w:customStyle="1" w:styleId="Tekstprzypisukocowego1">
    <w:name w:val="Tekst przypisu końcowego1"/>
    <w:basedOn w:val="Normalny"/>
    <w:next w:val="Tekstprzypisukocowego"/>
    <w:link w:val="TekstprzypisukocowegoZnak"/>
    <w:uiPriority w:val="99"/>
    <w:semiHidden/>
    <w:unhideWhenUsed/>
    <w:rsid w:val="002C2D45"/>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2C2D45"/>
    <w:rPr>
      <w:rFonts w:ascii="Calibri" w:hAnsi="Calibri" w:cs="Times New Roman"/>
      <w:sz w:val="20"/>
      <w:szCs w:val="20"/>
    </w:rPr>
  </w:style>
  <w:style w:type="character" w:styleId="Odwoanieprzypisukocowego">
    <w:name w:val="endnote reference"/>
    <w:basedOn w:val="Domylnaczcionkaakapitu"/>
    <w:uiPriority w:val="99"/>
    <w:semiHidden/>
    <w:unhideWhenUsed/>
    <w:rsid w:val="002C2D45"/>
    <w:rPr>
      <w:vertAlign w:val="superscript"/>
    </w:rPr>
  </w:style>
  <w:style w:type="character" w:styleId="UyteHipercze">
    <w:name w:val="FollowedHyperlink"/>
    <w:basedOn w:val="Domylnaczcionkaakapitu"/>
    <w:uiPriority w:val="99"/>
    <w:semiHidden/>
    <w:unhideWhenUsed/>
    <w:rsid w:val="002C2D45"/>
    <w:rPr>
      <w:color w:val="800080" w:themeColor="followedHyperlink"/>
      <w:u w:val="single"/>
    </w:rPr>
  </w:style>
  <w:style w:type="paragraph" w:styleId="Tekstprzypisukocowego">
    <w:name w:val="endnote text"/>
    <w:basedOn w:val="Normalny"/>
    <w:link w:val="TekstprzypisukocowegoZnak1"/>
    <w:uiPriority w:val="99"/>
    <w:semiHidden/>
    <w:unhideWhenUsed/>
    <w:rsid w:val="002C2D45"/>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2C2D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658"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33658"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8417</Words>
  <Characters>50508</Characters>
  <Application>Microsoft Office Word</Application>
  <DocSecurity>0</DocSecurity>
  <Lines>420</Lines>
  <Paragraphs>117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36</cp:revision>
  <cp:lastPrinted>2024-03-20T06:12:00Z</cp:lastPrinted>
  <dcterms:created xsi:type="dcterms:W3CDTF">2021-04-23T10:50:00Z</dcterms:created>
  <dcterms:modified xsi:type="dcterms:W3CDTF">2025-09-04T11:57:00Z</dcterms:modified>
</cp:coreProperties>
</file>