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6318C" w14:textId="77777777" w:rsidR="00D55CB4" w:rsidRDefault="00D55CB4" w:rsidP="00D55CB4">
      <w:pPr>
        <w:jc w:val="right"/>
        <w:rPr>
          <w:rFonts w:cstheme="minorHAnsi"/>
          <w:szCs w:val="28"/>
        </w:rPr>
      </w:pPr>
    </w:p>
    <w:p w14:paraId="73E1558A" w14:textId="77777777" w:rsidR="00D55CB4" w:rsidRDefault="00D55CB4" w:rsidP="00D55CB4">
      <w:pPr>
        <w:jc w:val="right"/>
        <w:rPr>
          <w:rFonts w:cstheme="minorHAnsi"/>
          <w:szCs w:val="28"/>
        </w:rPr>
      </w:pPr>
    </w:p>
    <w:p w14:paraId="7BDCA7AD" w14:textId="77777777" w:rsidR="00D55CB4" w:rsidRPr="00CF716F" w:rsidRDefault="00D55CB4" w:rsidP="00CF1D73">
      <w:pPr>
        <w:widowControl w:val="0"/>
        <w:autoSpaceDE w:val="0"/>
        <w:autoSpaceDN w:val="0"/>
        <w:adjustRightInd w:val="0"/>
        <w:ind w:right="4960"/>
        <w:jc w:val="center"/>
        <w:rPr>
          <w:rFonts w:cs="Calibri"/>
          <w:bCs/>
          <w:szCs w:val="28"/>
        </w:rPr>
      </w:pPr>
      <w:r w:rsidRPr="00CF716F">
        <w:rPr>
          <w:rFonts w:cs="Calibri"/>
          <w:bCs/>
          <w:szCs w:val="28"/>
        </w:rPr>
        <w:t>Burmistrz Śremu</w:t>
      </w:r>
    </w:p>
    <w:p w14:paraId="5B199CD8" w14:textId="77777777" w:rsidR="00D55CB4" w:rsidRPr="00CF716F" w:rsidRDefault="00D55CB4" w:rsidP="00CF1D73">
      <w:pPr>
        <w:widowControl w:val="0"/>
        <w:autoSpaceDE w:val="0"/>
        <w:autoSpaceDN w:val="0"/>
        <w:adjustRightInd w:val="0"/>
        <w:ind w:right="4960"/>
        <w:jc w:val="center"/>
        <w:rPr>
          <w:rFonts w:cs="Calibri"/>
          <w:bCs/>
          <w:szCs w:val="28"/>
        </w:rPr>
      </w:pPr>
      <w:r w:rsidRPr="00CF716F">
        <w:rPr>
          <w:rFonts w:cs="Calibri"/>
          <w:bCs/>
          <w:szCs w:val="28"/>
        </w:rPr>
        <w:t>ul. Plac 20 Października 1</w:t>
      </w:r>
    </w:p>
    <w:p w14:paraId="00A2F432" w14:textId="77777777" w:rsidR="00D55CB4" w:rsidRPr="00CF1D73" w:rsidRDefault="00D55CB4" w:rsidP="00CF1D73">
      <w:pPr>
        <w:widowControl w:val="0"/>
        <w:autoSpaceDE w:val="0"/>
        <w:autoSpaceDN w:val="0"/>
        <w:adjustRightInd w:val="0"/>
        <w:ind w:right="4960"/>
        <w:jc w:val="center"/>
        <w:rPr>
          <w:rFonts w:cs="Calibri"/>
          <w:bCs/>
          <w:szCs w:val="28"/>
        </w:rPr>
      </w:pPr>
      <w:r w:rsidRPr="00CF716F">
        <w:rPr>
          <w:rFonts w:cs="Calibri"/>
          <w:bCs/>
          <w:szCs w:val="28"/>
        </w:rPr>
        <w:t>63 – 100 Śrem</w:t>
      </w:r>
    </w:p>
    <w:p w14:paraId="3835AF3B" w14:textId="77777777" w:rsidR="00D55CB4" w:rsidRDefault="00D55CB4" w:rsidP="00D55CB4">
      <w:pPr>
        <w:jc w:val="right"/>
        <w:rPr>
          <w:rFonts w:cstheme="minorHAnsi"/>
          <w:szCs w:val="28"/>
        </w:rPr>
      </w:pPr>
    </w:p>
    <w:p w14:paraId="6EA0EA67" w14:textId="173B823C" w:rsidR="001D5E06" w:rsidRDefault="00D55CB4" w:rsidP="00D55CB4">
      <w:pPr>
        <w:jc w:val="right"/>
        <w:rPr>
          <w:rFonts w:cstheme="minorHAnsi"/>
          <w:szCs w:val="28"/>
        </w:rPr>
      </w:pPr>
      <w:r>
        <w:rPr>
          <w:rFonts w:cstheme="minorHAnsi"/>
          <w:szCs w:val="28"/>
        </w:rPr>
        <w:t>Śrem,</w:t>
      </w:r>
      <w:r w:rsidR="00AB0D77">
        <w:rPr>
          <w:rFonts w:cstheme="minorHAnsi"/>
          <w:szCs w:val="28"/>
        </w:rPr>
        <w:t xml:space="preserve"> 10</w:t>
      </w:r>
      <w:r w:rsidR="007E4C14">
        <w:rPr>
          <w:rFonts w:cstheme="minorHAnsi"/>
          <w:szCs w:val="28"/>
        </w:rPr>
        <w:t xml:space="preserve"> września </w:t>
      </w:r>
      <w:r>
        <w:rPr>
          <w:rFonts w:cstheme="minorHAnsi"/>
          <w:szCs w:val="28"/>
        </w:rPr>
        <w:t>202</w:t>
      </w:r>
      <w:r w:rsidR="0037316F">
        <w:rPr>
          <w:rFonts w:cstheme="minorHAnsi"/>
          <w:szCs w:val="28"/>
        </w:rPr>
        <w:t>5</w:t>
      </w:r>
      <w:r>
        <w:rPr>
          <w:rFonts w:cstheme="minorHAnsi"/>
          <w:szCs w:val="28"/>
        </w:rPr>
        <w:t xml:space="preserve"> roku</w:t>
      </w:r>
    </w:p>
    <w:p w14:paraId="42C6B2D6" w14:textId="052171FA" w:rsidR="00D55CB4" w:rsidRPr="00DB7013" w:rsidRDefault="001D5E06" w:rsidP="001D5E06">
      <w:pPr>
        <w:rPr>
          <w:rFonts w:cstheme="minorHAnsi"/>
          <w:szCs w:val="28"/>
        </w:rPr>
      </w:pPr>
      <w:r>
        <w:rPr>
          <w:rFonts w:cstheme="minorHAnsi"/>
          <w:szCs w:val="28"/>
        </w:rPr>
        <w:t>PPSPP.6730.</w:t>
      </w:r>
      <w:r w:rsidR="007E4C14">
        <w:rPr>
          <w:rFonts w:cstheme="minorHAnsi"/>
          <w:szCs w:val="28"/>
        </w:rPr>
        <w:t>36</w:t>
      </w:r>
      <w:r>
        <w:rPr>
          <w:rFonts w:cstheme="minorHAnsi"/>
          <w:szCs w:val="28"/>
        </w:rPr>
        <w:t>.202</w:t>
      </w:r>
      <w:r w:rsidR="007E4C14">
        <w:rPr>
          <w:rFonts w:cstheme="minorHAnsi"/>
          <w:szCs w:val="28"/>
        </w:rPr>
        <w:t>5</w:t>
      </w:r>
      <w:r>
        <w:rPr>
          <w:rFonts w:cstheme="minorHAnsi"/>
          <w:szCs w:val="28"/>
        </w:rPr>
        <w:t>.</w:t>
      </w:r>
      <w:r w:rsidR="007E4C14">
        <w:rPr>
          <w:rFonts w:cstheme="minorHAnsi"/>
          <w:szCs w:val="28"/>
        </w:rPr>
        <w:t>KSA</w:t>
      </w:r>
      <w:r>
        <w:rPr>
          <w:rFonts w:cstheme="minorHAnsi"/>
          <w:szCs w:val="28"/>
        </w:rPr>
        <w:t>N</w:t>
      </w:r>
      <w:r w:rsidR="00D55CB4">
        <w:rPr>
          <w:rFonts w:cstheme="minorHAnsi"/>
          <w:szCs w:val="28"/>
        </w:rPr>
        <w:t xml:space="preserve"> </w:t>
      </w:r>
    </w:p>
    <w:p w14:paraId="1243CC7F" w14:textId="4BE3044B" w:rsidR="00D55CB4" w:rsidRDefault="00D55CB4" w:rsidP="000C3CF3">
      <w:pPr>
        <w:spacing w:after="120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 xml:space="preserve">Obwieszczenie </w:t>
      </w:r>
      <w:r w:rsidR="000C3CF3">
        <w:rPr>
          <w:rFonts w:cstheme="minorHAnsi"/>
          <w:szCs w:val="28"/>
        </w:rPr>
        <w:br/>
      </w:r>
      <w:r>
        <w:rPr>
          <w:rFonts w:cstheme="minorHAnsi"/>
          <w:szCs w:val="28"/>
        </w:rPr>
        <w:t xml:space="preserve">o wydaniu decyzji o warunkach zabudowy </w:t>
      </w:r>
    </w:p>
    <w:p w14:paraId="4E08CCAC" w14:textId="2C3995A7" w:rsidR="00D55CB4" w:rsidRDefault="001D5E06" w:rsidP="001D5E06">
      <w:pPr>
        <w:spacing w:after="120"/>
        <w:ind w:firstLine="567"/>
        <w:rPr>
          <w:rFonts w:cstheme="minorHAnsi"/>
          <w:szCs w:val="28"/>
        </w:rPr>
      </w:pPr>
      <w:r>
        <w:rPr>
          <w:rFonts w:cstheme="minorHAnsi"/>
          <w:szCs w:val="28"/>
        </w:rPr>
        <w:t>Zawiadamiam</w:t>
      </w:r>
      <w:r w:rsidRPr="001D5E06">
        <w:rPr>
          <w:rFonts w:cstheme="minorHAnsi"/>
          <w:szCs w:val="28"/>
          <w:vertAlign w:val="superscript"/>
        </w:rPr>
        <w:t>1</w:t>
      </w:r>
      <w:r>
        <w:rPr>
          <w:rFonts w:cstheme="minorHAnsi"/>
          <w:szCs w:val="28"/>
        </w:rPr>
        <w:t xml:space="preserve">, przez podanie do publicznej wiadomości w Biuletynie Informacji Publicznej Urzędu Miejskiego w Śremie, na elektronicznej tablicy ogłoszeń w siedzibie tut. Organu oraz na tablicach ogłoszeniowych </w:t>
      </w:r>
      <w:r w:rsidR="001F404E">
        <w:rPr>
          <w:rFonts w:cstheme="minorHAnsi"/>
          <w:szCs w:val="28"/>
        </w:rPr>
        <w:t>w</w:t>
      </w:r>
      <w:r w:rsidR="001A5F73">
        <w:rPr>
          <w:rFonts w:cstheme="minorHAnsi"/>
          <w:szCs w:val="28"/>
        </w:rPr>
        <w:t> </w:t>
      </w:r>
      <w:r w:rsidR="001F404E">
        <w:rPr>
          <w:rFonts w:cstheme="minorHAnsi"/>
          <w:szCs w:val="28"/>
        </w:rPr>
        <w:t>sołectwie Dąbrowa</w:t>
      </w:r>
      <w:r w:rsidR="00F61675">
        <w:rPr>
          <w:rFonts w:cstheme="minorHAnsi"/>
          <w:szCs w:val="28"/>
        </w:rPr>
        <w:t>-Mateuszewo</w:t>
      </w:r>
      <w:r>
        <w:rPr>
          <w:rFonts w:cstheme="minorHAnsi"/>
          <w:szCs w:val="28"/>
        </w:rPr>
        <w:t xml:space="preserve">, o wydaniu </w:t>
      </w:r>
      <w:r w:rsidR="007E4C14">
        <w:rPr>
          <w:rFonts w:cstheme="minorHAnsi"/>
          <w:szCs w:val="28"/>
        </w:rPr>
        <w:t>09.09</w:t>
      </w:r>
      <w:r>
        <w:rPr>
          <w:rFonts w:cstheme="minorHAnsi"/>
          <w:szCs w:val="28"/>
        </w:rPr>
        <w:t xml:space="preserve">.2025 r., przez Burmistrza Śremu, na rzecz </w:t>
      </w:r>
      <w:r w:rsidR="007E4C14">
        <w:rPr>
          <w:rFonts w:cstheme="minorHAnsi"/>
          <w:szCs w:val="28"/>
        </w:rPr>
        <w:t>Polskiej Energii Odnawialnej Sp. z o.o.; ul.</w:t>
      </w:r>
      <w:r w:rsidR="00F61675">
        <w:rPr>
          <w:rFonts w:cstheme="minorHAnsi"/>
          <w:szCs w:val="28"/>
        </w:rPr>
        <w:t> </w:t>
      </w:r>
      <w:r w:rsidR="007E4C14">
        <w:rPr>
          <w:rFonts w:cstheme="minorHAnsi"/>
          <w:szCs w:val="28"/>
        </w:rPr>
        <w:t>Serbska 14c/24, 61-969 Poznań</w:t>
      </w:r>
      <w:r>
        <w:rPr>
          <w:rFonts w:cstheme="minorHAnsi"/>
          <w:szCs w:val="28"/>
        </w:rPr>
        <w:t xml:space="preserve">, decyzji nr </w:t>
      </w:r>
      <w:r w:rsidR="007E4C14">
        <w:rPr>
          <w:rFonts w:cstheme="minorHAnsi"/>
          <w:szCs w:val="28"/>
        </w:rPr>
        <w:t>72</w:t>
      </w:r>
      <w:r>
        <w:rPr>
          <w:rFonts w:cstheme="minorHAnsi"/>
          <w:szCs w:val="28"/>
        </w:rPr>
        <w:t>/2025 o</w:t>
      </w:r>
      <w:r w:rsidR="00790EB9">
        <w:rPr>
          <w:rFonts w:cstheme="minorHAnsi"/>
          <w:szCs w:val="28"/>
        </w:rPr>
        <w:t> </w:t>
      </w:r>
      <w:r>
        <w:rPr>
          <w:rFonts w:cstheme="minorHAnsi"/>
          <w:szCs w:val="28"/>
        </w:rPr>
        <w:t xml:space="preserve">warunkach zabudowy dla przedsięwzięcia: </w:t>
      </w:r>
      <w:r w:rsidRPr="003C2E6D">
        <w:rPr>
          <w:rFonts w:asciiTheme="minorHAnsi" w:hAnsiTheme="minorHAnsi" w:cstheme="minorHAnsi"/>
          <w:szCs w:val="28"/>
        </w:rPr>
        <w:t xml:space="preserve">budowa </w:t>
      </w:r>
      <w:r w:rsidR="007E4C14">
        <w:rPr>
          <w:rFonts w:asciiTheme="minorHAnsi" w:hAnsiTheme="minorHAnsi" w:cstheme="minorHAnsi"/>
          <w:szCs w:val="28"/>
        </w:rPr>
        <w:t>odnawialnego źródła energii – urządzenia fotowoltaicznego o mocy zainstalowanej elektrycznej nie większej niż 35 MW wraz z infrastrukturą towarzyszącą na terenie działek o nr ewid. 22/4 i 22/3</w:t>
      </w:r>
      <w:r>
        <w:rPr>
          <w:rFonts w:asciiTheme="minorHAnsi" w:hAnsiTheme="minorHAnsi" w:cstheme="minorHAnsi"/>
          <w:szCs w:val="28"/>
        </w:rPr>
        <w:t xml:space="preserve">, obręb Dąbrowa, </w:t>
      </w:r>
      <w:r w:rsidR="00D55CB4">
        <w:rPr>
          <w:rFonts w:cstheme="minorHAnsi"/>
          <w:szCs w:val="28"/>
        </w:rPr>
        <w:t>która poprzedzona była decyzją o</w:t>
      </w:r>
      <w:r w:rsidR="00F61675">
        <w:rPr>
          <w:rFonts w:cstheme="minorHAnsi"/>
          <w:szCs w:val="28"/>
        </w:rPr>
        <w:t> </w:t>
      </w:r>
      <w:r w:rsidR="00D55CB4">
        <w:rPr>
          <w:rFonts w:cstheme="minorHAnsi"/>
          <w:szCs w:val="28"/>
        </w:rPr>
        <w:t>środowiskowych uwarunkowaniach.</w:t>
      </w:r>
    </w:p>
    <w:p w14:paraId="75AD5C0F" w14:textId="58A34C93" w:rsidR="00D55CB4" w:rsidRDefault="0056262A" w:rsidP="00260583">
      <w:pPr>
        <w:spacing w:after="120"/>
        <w:ind w:firstLine="567"/>
        <w:rPr>
          <w:rFonts w:cstheme="minorHAnsi"/>
          <w:szCs w:val="28"/>
        </w:rPr>
      </w:pPr>
      <w:r>
        <w:rPr>
          <w:rFonts w:cstheme="minorHAnsi"/>
          <w:szCs w:val="28"/>
        </w:rPr>
        <w:t>W związku z</w:t>
      </w:r>
      <w:r w:rsidR="00D55CB4">
        <w:rPr>
          <w:rFonts w:cstheme="minorHAnsi"/>
          <w:szCs w:val="28"/>
        </w:rPr>
        <w:t xml:space="preserve"> </w:t>
      </w:r>
      <w:r>
        <w:rPr>
          <w:rFonts w:cstheme="minorHAnsi"/>
          <w:szCs w:val="28"/>
        </w:rPr>
        <w:t xml:space="preserve">powyższym informuję o możliwości zapoznania się z wydaną </w:t>
      </w:r>
      <w:r w:rsidR="00D55CB4">
        <w:rPr>
          <w:rFonts w:cstheme="minorHAnsi"/>
          <w:szCs w:val="28"/>
        </w:rPr>
        <w:t>decyzją w Biuletynie Informacji Publicznej Urzędu Miejskiego w</w:t>
      </w:r>
      <w:r>
        <w:rPr>
          <w:rFonts w:cstheme="minorHAnsi"/>
          <w:szCs w:val="28"/>
        </w:rPr>
        <w:t> </w:t>
      </w:r>
      <w:r w:rsidR="00D55CB4">
        <w:rPr>
          <w:rFonts w:cstheme="minorHAnsi"/>
          <w:szCs w:val="28"/>
        </w:rPr>
        <w:t xml:space="preserve">Śremie </w:t>
      </w:r>
      <w:r w:rsidR="00A9004D">
        <w:rPr>
          <w:rFonts w:cstheme="minorHAnsi"/>
          <w:szCs w:val="28"/>
        </w:rPr>
        <w:t>(</w:t>
      </w:r>
      <w:hyperlink r:id="rId7" w:history="1">
        <w:r w:rsidR="00A9004D" w:rsidRPr="00012A81">
          <w:rPr>
            <w:rStyle w:val="Hipercze"/>
            <w:rFonts w:cstheme="minorHAnsi"/>
            <w:szCs w:val="28"/>
          </w:rPr>
          <w:t>http://umsrem.bip.eur.pl/public/?id=233249</w:t>
        </w:r>
      </w:hyperlink>
      <w:r w:rsidR="00A9004D">
        <w:rPr>
          <w:rFonts w:cstheme="minorHAnsi"/>
          <w:szCs w:val="28"/>
        </w:rPr>
        <w:t xml:space="preserve">), </w:t>
      </w:r>
      <w:r w:rsidR="00D55CB4">
        <w:rPr>
          <w:rFonts w:cstheme="minorHAnsi"/>
          <w:szCs w:val="28"/>
        </w:rPr>
        <w:t>a z decyzją oraz dokumentacją sprawy w Urzędzie Miejskim w Śremie, ul.</w:t>
      </w:r>
      <w:r>
        <w:rPr>
          <w:rFonts w:cstheme="minorHAnsi"/>
          <w:szCs w:val="28"/>
        </w:rPr>
        <w:t> </w:t>
      </w:r>
      <w:r w:rsidR="00D55CB4">
        <w:rPr>
          <w:rFonts w:cstheme="minorHAnsi"/>
          <w:szCs w:val="28"/>
        </w:rPr>
        <w:t>Plac 20 Października 1, biuro nr 34, w godzinach od 7:00 do 15:00.</w:t>
      </w:r>
    </w:p>
    <w:p w14:paraId="6E187393" w14:textId="6109E049" w:rsidR="0037316F" w:rsidRPr="0056262A" w:rsidRDefault="0056262A" w:rsidP="0056262A">
      <w:pPr>
        <w:spacing w:after="120"/>
        <w:ind w:firstLine="709"/>
        <w:rPr>
          <w:rFonts w:cstheme="minorHAnsi"/>
          <w:szCs w:val="28"/>
        </w:rPr>
      </w:pPr>
      <w:r w:rsidRPr="001E448B">
        <w:rPr>
          <w:rFonts w:cstheme="minorHAnsi"/>
          <w:szCs w:val="28"/>
        </w:rPr>
        <w:t>Zawiadomienie przez obwieszczenie uważa się za dokonane po upływie 14 dni od dnia publicznego ogłoszenia stosownie do art. 49</w:t>
      </w:r>
      <w:r>
        <w:rPr>
          <w:rFonts w:cstheme="minorHAnsi"/>
          <w:szCs w:val="28"/>
        </w:rPr>
        <w:t xml:space="preserve"> ustawy z dnia 14 czerwca 1960 r. – Kodeks postępowania administracyjnego (Dz. U. z 2024 r. poz. 572</w:t>
      </w:r>
      <w:r w:rsidR="007E4C14">
        <w:rPr>
          <w:rFonts w:cstheme="minorHAnsi"/>
          <w:szCs w:val="28"/>
        </w:rPr>
        <w:t xml:space="preserve"> i z 2025 r. poz. 769</w:t>
      </w:r>
      <w:r>
        <w:rPr>
          <w:rFonts w:cstheme="minorHAnsi"/>
          <w:szCs w:val="28"/>
        </w:rPr>
        <w:t xml:space="preserve">). </w:t>
      </w:r>
      <w:r w:rsidRPr="001E448B">
        <w:rPr>
          <w:rFonts w:cstheme="minorHAnsi"/>
          <w:szCs w:val="28"/>
        </w:rPr>
        <w:t xml:space="preserve"> </w:t>
      </w:r>
    </w:p>
    <w:p w14:paraId="750028C3" w14:textId="77777777" w:rsidR="007E4C14" w:rsidRPr="007E4C14" w:rsidRDefault="007E4C14" w:rsidP="007E4C14">
      <w:pPr>
        <w:spacing w:after="120"/>
        <w:ind w:left="4394"/>
        <w:contextualSpacing/>
        <w:jc w:val="center"/>
        <w:rPr>
          <w:rFonts w:eastAsia="Times New Roman" w:cstheme="minorHAnsi"/>
          <w:szCs w:val="36"/>
        </w:rPr>
      </w:pPr>
      <w:r w:rsidRPr="007E4C14">
        <w:rPr>
          <w:rFonts w:eastAsia="Times New Roman" w:cstheme="minorHAnsi"/>
          <w:szCs w:val="36"/>
        </w:rPr>
        <w:t>Grzegorz Wiśniewski</w:t>
      </w:r>
    </w:p>
    <w:p w14:paraId="2228B25C" w14:textId="77777777" w:rsidR="007E4C14" w:rsidRPr="007E4C14" w:rsidRDefault="007E4C14" w:rsidP="007E4C14">
      <w:pPr>
        <w:spacing w:after="120"/>
        <w:ind w:left="4394"/>
        <w:contextualSpacing/>
        <w:jc w:val="center"/>
        <w:rPr>
          <w:rFonts w:eastAsia="Times New Roman" w:cstheme="minorHAnsi"/>
          <w:szCs w:val="36"/>
        </w:rPr>
      </w:pPr>
      <w:r w:rsidRPr="007E4C14">
        <w:rPr>
          <w:rFonts w:eastAsia="Times New Roman" w:cstheme="minorHAnsi"/>
          <w:szCs w:val="36"/>
        </w:rPr>
        <w:t>Burmistrz Śremu</w:t>
      </w:r>
    </w:p>
    <w:p w14:paraId="38B68D76" w14:textId="77777777" w:rsidR="007E4C14" w:rsidRDefault="007E4C14" w:rsidP="0037316F">
      <w:pPr>
        <w:spacing w:after="120"/>
        <w:ind w:left="4394"/>
        <w:contextualSpacing/>
        <w:jc w:val="center"/>
        <w:rPr>
          <w:rFonts w:eastAsia="Times New Roman" w:cstheme="minorHAnsi"/>
          <w:szCs w:val="36"/>
        </w:rPr>
      </w:pPr>
    </w:p>
    <w:p w14:paraId="0E6D17E3" w14:textId="35581270" w:rsidR="00D55CB4" w:rsidRPr="006A1681" w:rsidRDefault="00D55CB4" w:rsidP="00D55CB4">
      <w:pPr>
        <w:spacing w:after="120"/>
        <w:rPr>
          <w:rFonts w:eastAsia="Times New Roman" w:cstheme="minorHAnsi"/>
          <w:szCs w:val="36"/>
        </w:rPr>
      </w:pPr>
      <w:r w:rsidRPr="006A1681">
        <w:rPr>
          <w:rFonts w:eastAsia="Times New Roman" w:cstheme="minorHAnsi"/>
          <w:szCs w:val="36"/>
        </w:rPr>
        <w:t xml:space="preserve">Wywieszono: </w:t>
      </w:r>
      <w:r w:rsidR="007E4C14">
        <w:rPr>
          <w:rFonts w:eastAsia="Times New Roman" w:cstheme="minorHAnsi"/>
          <w:szCs w:val="36"/>
        </w:rPr>
        <w:t>11</w:t>
      </w:r>
      <w:r w:rsidR="00292521">
        <w:rPr>
          <w:rFonts w:eastAsia="Times New Roman" w:cstheme="minorHAnsi"/>
          <w:szCs w:val="36"/>
        </w:rPr>
        <w:t>.0</w:t>
      </w:r>
      <w:r w:rsidR="007E4C14">
        <w:rPr>
          <w:rFonts w:eastAsia="Times New Roman" w:cstheme="minorHAnsi"/>
          <w:szCs w:val="36"/>
        </w:rPr>
        <w:t>9</w:t>
      </w:r>
      <w:r w:rsidR="00292521">
        <w:rPr>
          <w:rFonts w:eastAsia="Times New Roman" w:cstheme="minorHAnsi"/>
          <w:szCs w:val="36"/>
        </w:rPr>
        <w:t>.202</w:t>
      </w:r>
      <w:r w:rsidR="001D5E06">
        <w:rPr>
          <w:rFonts w:eastAsia="Times New Roman" w:cstheme="minorHAnsi"/>
          <w:szCs w:val="36"/>
        </w:rPr>
        <w:t>5</w:t>
      </w:r>
      <w:r w:rsidR="00292521">
        <w:rPr>
          <w:rFonts w:eastAsia="Times New Roman" w:cstheme="minorHAnsi"/>
          <w:szCs w:val="36"/>
        </w:rPr>
        <w:t xml:space="preserve"> r.</w:t>
      </w:r>
    </w:p>
    <w:p w14:paraId="40E10F54" w14:textId="2CF45029" w:rsidR="0037316F" w:rsidRPr="0056262A" w:rsidRDefault="00D55CB4" w:rsidP="0056262A">
      <w:pPr>
        <w:spacing w:after="120"/>
        <w:rPr>
          <w:rFonts w:eastAsia="Times New Roman" w:cstheme="minorHAnsi"/>
          <w:szCs w:val="36"/>
        </w:rPr>
      </w:pPr>
      <w:r w:rsidRPr="006A1681">
        <w:rPr>
          <w:rFonts w:eastAsia="Times New Roman" w:cstheme="minorHAnsi"/>
          <w:szCs w:val="36"/>
        </w:rPr>
        <w:t>Zdjęto: ……</w:t>
      </w:r>
      <w:r w:rsidR="00A9004D">
        <w:rPr>
          <w:rFonts w:eastAsia="Times New Roman" w:cstheme="minorHAnsi"/>
          <w:szCs w:val="36"/>
        </w:rPr>
        <w:t>0</w:t>
      </w:r>
      <w:r w:rsidR="007E4C14">
        <w:rPr>
          <w:rFonts w:eastAsia="Times New Roman" w:cstheme="minorHAnsi"/>
          <w:szCs w:val="36"/>
        </w:rPr>
        <w:t>9</w:t>
      </w:r>
      <w:r w:rsidR="00A9004D">
        <w:rPr>
          <w:rFonts w:eastAsia="Times New Roman" w:cstheme="minorHAnsi"/>
          <w:szCs w:val="36"/>
        </w:rPr>
        <w:t>.2025 r.</w:t>
      </w:r>
    </w:p>
    <w:p w14:paraId="34DC1799" w14:textId="002F8471" w:rsidR="006717DC" w:rsidRDefault="000C3CF3" w:rsidP="0037316F">
      <w:pPr>
        <w:rPr>
          <w:rFonts w:cs="Calibri"/>
          <w:bCs/>
          <w:szCs w:val="28"/>
        </w:rPr>
      </w:pPr>
      <w:r w:rsidRPr="000C3CF3">
        <w:rPr>
          <w:rFonts w:cs="Calibri"/>
          <w:bCs/>
          <w:szCs w:val="28"/>
          <w:vertAlign w:val="superscript"/>
        </w:rPr>
        <w:t>1</w:t>
      </w:r>
      <w:r>
        <w:rPr>
          <w:rFonts w:cs="Calibri"/>
          <w:bCs/>
          <w:szCs w:val="28"/>
        </w:rPr>
        <w:t xml:space="preserve"> Podstawa prawna: </w:t>
      </w:r>
      <w:r w:rsidRPr="000C3CF3">
        <w:rPr>
          <w:rFonts w:cs="Calibri"/>
          <w:bCs/>
          <w:szCs w:val="28"/>
        </w:rPr>
        <w:t>art. 66a ustawy z dnia 27 marca 2003 r. o planowaniu i</w:t>
      </w:r>
      <w:r>
        <w:rPr>
          <w:rFonts w:cs="Calibri"/>
          <w:bCs/>
          <w:szCs w:val="28"/>
        </w:rPr>
        <w:t> </w:t>
      </w:r>
      <w:r w:rsidRPr="000C3CF3">
        <w:rPr>
          <w:rFonts w:cs="Calibri"/>
          <w:bCs/>
          <w:szCs w:val="28"/>
        </w:rPr>
        <w:t>zagospodarowaniu przestrzennym (Dz. U. z 202</w:t>
      </w:r>
      <w:r w:rsidR="001D5E06">
        <w:rPr>
          <w:rFonts w:cs="Calibri"/>
          <w:bCs/>
          <w:szCs w:val="28"/>
        </w:rPr>
        <w:t>4</w:t>
      </w:r>
      <w:r w:rsidRPr="000C3CF3">
        <w:rPr>
          <w:rFonts w:cs="Calibri"/>
          <w:bCs/>
          <w:szCs w:val="28"/>
        </w:rPr>
        <w:t xml:space="preserve"> r. poz.</w:t>
      </w:r>
      <w:r w:rsidR="001D5E06">
        <w:rPr>
          <w:rFonts w:cs="Calibri"/>
          <w:bCs/>
          <w:szCs w:val="28"/>
        </w:rPr>
        <w:t xml:space="preserve"> 1130, 1907</w:t>
      </w:r>
      <w:r w:rsidR="007E4C14">
        <w:rPr>
          <w:rFonts w:cs="Calibri"/>
          <w:bCs/>
          <w:szCs w:val="28"/>
        </w:rPr>
        <w:t>,</w:t>
      </w:r>
      <w:r w:rsidR="001D5E06">
        <w:rPr>
          <w:rFonts w:cs="Calibri"/>
          <w:bCs/>
          <w:szCs w:val="28"/>
        </w:rPr>
        <w:t xml:space="preserve"> 1940</w:t>
      </w:r>
      <w:r w:rsidR="007E4C14">
        <w:rPr>
          <w:rFonts w:cs="Calibri"/>
          <w:bCs/>
          <w:szCs w:val="28"/>
        </w:rPr>
        <w:t>, z</w:t>
      </w:r>
      <w:r w:rsidR="004C3E50">
        <w:rPr>
          <w:rFonts w:cs="Calibri"/>
          <w:bCs/>
          <w:szCs w:val="28"/>
        </w:rPr>
        <w:t> </w:t>
      </w:r>
      <w:r w:rsidR="007E4C14">
        <w:rPr>
          <w:rFonts w:cs="Calibri"/>
          <w:bCs/>
          <w:szCs w:val="28"/>
        </w:rPr>
        <w:t>2025 r. poz. 527 i 680</w:t>
      </w:r>
      <w:r w:rsidRPr="000C3CF3">
        <w:rPr>
          <w:rFonts w:cs="Calibri"/>
          <w:bCs/>
          <w:szCs w:val="28"/>
        </w:rPr>
        <w:t>)</w:t>
      </w:r>
      <w:r>
        <w:rPr>
          <w:rFonts w:cs="Calibri"/>
          <w:bCs/>
          <w:szCs w:val="28"/>
        </w:rPr>
        <w:t>.</w:t>
      </w:r>
      <w:r w:rsidR="006717DC">
        <w:rPr>
          <w:rFonts w:cs="Calibri"/>
          <w:bCs/>
          <w:szCs w:val="28"/>
        </w:rPr>
        <w:br w:type="page"/>
      </w:r>
    </w:p>
    <w:p w14:paraId="503898E0" w14:textId="77777777" w:rsidR="005E3B80" w:rsidRPr="00CF716F" w:rsidRDefault="005E3B80" w:rsidP="005E3B80">
      <w:pPr>
        <w:widowControl w:val="0"/>
        <w:autoSpaceDE w:val="0"/>
        <w:autoSpaceDN w:val="0"/>
        <w:adjustRightInd w:val="0"/>
        <w:ind w:right="4960"/>
        <w:jc w:val="center"/>
        <w:rPr>
          <w:rFonts w:cs="Calibri"/>
          <w:bCs/>
          <w:szCs w:val="28"/>
        </w:rPr>
      </w:pPr>
      <w:r w:rsidRPr="00CF716F">
        <w:rPr>
          <w:rFonts w:cs="Calibri"/>
          <w:bCs/>
          <w:szCs w:val="28"/>
        </w:rPr>
        <w:lastRenderedPageBreak/>
        <w:t>Burmistrz Śremu</w:t>
      </w:r>
    </w:p>
    <w:p w14:paraId="264D9774" w14:textId="77777777" w:rsidR="005E3B80" w:rsidRPr="00CF716F" w:rsidRDefault="005E3B80" w:rsidP="005E3B80">
      <w:pPr>
        <w:widowControl w:val="0"/>
        <w:autoSpaceDE w:val="0"/>
        <w:autoSpaceDN w:val="0"/>
        <w:adjustRightInd w:val="0"/>
        <w:ind w:right="4960"/>
        <w:jc w:val="center"/>
        <w:rPr>
          <w:rFonts w:cs="Calibri"/>
          <w:bCs/>
          <w:szCs w:val="28"/>
        </w:rPr>
      </w:pPr>
      <w:r w:rsidRPr="00CF716F">
        <w:rPr>
          <w:rFonts w:cs="Calibri"/>
          <w:bCs/>
          <w:szCs w:val="28"/>
        </w:rPr>
        <w:t>ul. Plac 20 Października 1</w:t>
      </w:r>
    </w:p>
    <w:p w14:paraId="09B7FAF6" w14:textId="77777777" w:rsidR="005E3B80" w:rsidRPr="00CF1D73" w:rsidRDefault="005E3B80" w:rsidP="005E3B80">
      <w:pPr>
        <w:widowControl w:val="0"/>
        <w:autoSpaceDE w:val="0"/>
        <w:autoSpaceDN w:val="0"/>
        <w:adjustRightInd w:val="0"/>
        <w:ind w:right="4960"/>
        <w:jc w:val="center"/>
        <w:rPr>
          <w:rFonts w:cs="Calibri"/>
          <w:bCs/>
          <w:szCs w:val="28"/>
        </w:rPr>
      </w:pPr>
      <w:r w:rsidRPr="00CF716F">
        <w:rPr>
          <w:rFonts w:cs="Calibri"/>
          <w:bCs/>
          <w:szCs w:val="28"/>
        </w:rPr>
        <w:t>63 – 100 Śrem</w:t>
      </w:r>
    </w:p>
    <w:p w14:paraId="69884E03" w14:textId="77777777" w:rsidR="00650B8B" w:rsidRPr="00A31703" w:rsidRDefault="00650B8B" w:rsidP="00650B8B">
      <w:pPr>
        <w:spacing w:after="120"/>
        <w:jc w:val="right"/>
        <w:rPr>
          <w:rFonts w:asciiTheme="minorHAnsi" w:hAnsiTheme="minorHAnsi" w:cstheme="minorHAnsi"/>
          <w:szCs w:val="28"/>
        </w:rPr>
      </w:pPr>
      <w:r w:rsidRPr="00A31703">
        <w:rPr>
          <w:rFonts w:asciiTheme="minorHAnsi" w:hAnsiTheme="minorHAnsi" w:cstheme="minorHAnsi"/>
          <w:szCs w:val="28"/>
        </w:rPr>
        <w:t xml:space="preserve">Śrem, </w:t>
      </w:r>
      <w:r>
        <w:rPr>
          <w:rFonts w:asciiTheme="minorHAnsi" w:hAnsiTheme="minorHAnsi" w:cstheme="minorHAnsi"/>
          <w:szCs w:val="28"/>
        </w:rPr>
        <w:t>9 września 2025</w:t>
      </w:r>
      <w:r w:rsidRPr="00A31703">
        <w:rPr>
          <w:rFonts w:asciiTheme="minorHAnsi" w:hAnsiTheme="minorHAnsi" w:cstheme="minorHAnsi"/>
          <w:szCs w:val="28"/>
        </w:rPr>
        <w:t xml:space="preserve"> roku</w:t>
      </w:r>
    </w:p>
    <w:p w14:paraId="2D25AADF" w14:textId="77777777" w:rsidR="00650B8B" w:rsidRDefault="00650B8B" w:rsidP="00650B8B">
      <w:pPr>
        <w:spacing w:after="120"/>
        <w:jc w:val="both"/>
        <w:rPr>
          <w:rFonts w:asciiTheme="minorHAnsi" w:hAnsiTheme="minorHAnsi" w:cstheme="minorHAnsi"/>
          <w:bCs/>
          <w:szCs w:val="28"/>
        </w:rPr>
      </w:pPr>
      <w:r w:rsidRPr="00A31703">
        <w:rPr>
          <w:rFonts w:asciiTheme="minorHAnsi" w:hAnsiTheme="minorHAnsi" w:cstheme="minorHAnsi"/>
          <w:szCs w:val="28"/>
        </w:rPr>
        <w:t>PPSPP</w:t>
      </w:r>
      <w:r>
        <w:rPr>
          <w:rFonts w:asciiTheme="minorHAnsi" w:hAnsiTheme="minorHAnsi" w:cstheme="minorHAnsi"/>
          <w:szCs w:val="28"/>
        </w:rPr>
        <w:t xml:space="preserve">.6730.36.2025.KSAN </w:t>
      </w:r>
    </w:p>
    <w:p w14:paraId="1919086D" w14:textId="77777777" w:rsidR="00650B8B" w:rsidRPr="0021729A" w:rsidRDefault="00650B8B" w:rsidP="00650B8B">
      <w:pPr>
        <w:spacing w:after="120"/>
        <w:jc w:val="center"/>
        <w:rPr>
          <w:rFonts w:asciiTheme="minorHAnsi" w:hAnsiTheme="minorHAnsi" w:cstheme="minorHAnsi"/>
          <w:bCs/>
          <w:szCs w:val="28"/>
        </w:rPr>
      </w:pPr>
      <w:r w:rsidRPr="006A2C64">
        <w:rPr>
          <w:rFonts w:asciiTheme="minorHAnsi" w:hAnsiTheme="minorHAnsi" w:cstheme="minorHAnsi"/>
          <w:bCs/>
          <w:szCs w:val="28"/>
        </w:rPr>
        <w:t xml:space="preserve">Decyzja nr </w:t>
      </w:r>
      <w:r>
        <w:rPr>
          <w:rFonts w:asciiTheme="minorHAnsi" w:hAnsiTheme="minorHAnsi" w:cstheme="minorHAnsi"/>
          <w:bCs/>
          <w:szCs w:val="28"/>
        </w:rPr>
        <w:t>72</w:t>
      </w:r>
      <w:r w:rsidRPr="006A2C64">
        <w:rPr>
          <w:rFonts w:asciiTheme="minorHAnsi" w:hAnsiTheme="minorHAnsi" w:cstheme="minorHAnsi"/>
          <w:bCs/>
          <w:szCs w:val="28"/>
        </w:rPr>
        <w:t>/</w:t>
      </w:r>
      <w:r>
        <w:rPr>
          <w:rFonts w:asciiTheme="minorHAnsi" w:hAnsiTheme="minorHAnsi" w:cstheme="minorHAnsi"/>
          <w:bCs/>
          <w:szCs w:val="28"/>
        </w:rPr>
        <w:t>2025</w:t>
      </w:r>
      <w:r>
        <w:rPr>
          <w:rFonts w:asciiTheme="minorHAnsi" w:hAnsiTheme="minorHAnsi" w:cstheme="minorHAnsi"/>
          <w:bCs/>
          <w:szCs w:val="28"/>
        </w:rPr>
        <w:br/>
        <w:t xml:space="preserve"> </w:t>
      </w:r>
      <w:r w:rsidRPr="006A2C64">
        <w:rPr>
          <w:rFonts w:asciiTheme="minorHAnsi" w:hAnsiTheme="minorHAnsi" w:cstheme="minorHAnsi"/>
          <w:bCs/>
          <w:szCs w:val="28"/>
        </w:rPr>
        <w:t>o warunkach zabudowy</w:t>
      </w:r>
    </w:p>
    <w:p w14:paraId="70650826" w14:textId="77777777" w:rsidR="00650B8B" w:rsidRPr="003C2E6D" w:rsidRDefault="00650B8B" w:rsidP="00650B8B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3C2E6D">
        <w:rPr>
          <w:rFonts w:asciiTheme="minorHAnsi" w:hAnsiTheme="minorHAnsi" w:cstheme="minorHAnsi"/>
          <w:szCs w:val="28"/>
        </w:rPr>
        <w:t>Na podstawie art. 4 ust. 2 pkt 2 w związku z art. 59 ust. 1</w:t>
      </w:r>
      <w:r>
        <w:rPr>
          <w:rFonts w:asciiTheme="minorHAnsi" w:hAnsiTheme="minorHAnsi" w:cstheme="minorHAnsi"/>
          <w:szCs w:val="28"/>
        </w:rPr>
        <w:t xml:space="preserve">, </w:t>
      </w:r>
      <w:r w:rsidRPr="003C2E6D">
        <w:rPr>
          <w:rFonts w:asciiTheme="minorHAnsi" w:hAnsiTheme="minorHAnsi" w:cstheme="minorHAnsi"/>
          <w:szCs w:val="28"/>
        </w:rPr>
        <w:t xml:space="preserve">art. 60 ust. 1 </w:t>
      </w:r>
      <w:r>
        <w:rPr>
          <w:rFonts w:asciiTheme="minorHAnsi" w:hAnsiTheme="minorHAnsi" w:cstheme="minorHAnsi"/>
          <w:szCs w:val="28"/>
        </w:rPr>
        <w:t xml:space="preserve">i art. 61 ust. 3 </w:t>
      </w:r>
      <w:r w:rsidRPr="003C2E6D">
        <w:rPr>
          <w:rFonts w:asciiTheme="minorHAnsi" w:hAnsiTheme="minorHAnsi" w:cstheme="minorHAnsi"/>
          <w:szCs w:val="28"/>
        </w:rPr>
        <w:t>ustawy z dnia 27 marca 2003 r. o planowaniu i</w:t>
      </w:r>
      <w:r>
        <w:rPr>
          <w:rFonts w:asciiTheme="minorHAnsi" w:hAnsiTheme="minorHAnsi" w:cstheme="minorHAnsi"/>
          <w:szCs w:val="28"/>
        </w:rPr>
        <w:t> </w:t>
      </w:r>
      <w:r w:rsidRPr="003C2E6D">
        <w:rPr>
          <w:rFonts w:asciiTheme="minorHAnsi" w:hAnsiTheme="minorHAnsi" w:cstheme="minorHAnsi"/>
          <w:szCs w:val="28"/>
        </w:rPr>
        <w:t>zagospodarowaniu przestrzennym (Dz. U. z 2024 r. poz. 1130, 1907</w:t>
      </w:r>
      <w:r>
        <w:rPr>
          <w:rFonts w:asciiTheme="minorHAnsi" w:hAnsiTheme="minorHAnsi" w:cstheme="minorHAnsi"/>
          <w:szCs w:val="28"/>
        </w:rPr>
        <w:t xml:space="preserve">, </w:t>
      </w:r>
      <w:r w:rsidRPr="003C2E6D">
        <w:rPr>
          <w:rFonts w:asciiTheme="minorHAnsi" w:hAnsiTheme="minorHAnsi" w:cstheme="minorHAnsi"/>
          <w:szCs w:val="28"/>
        </w:rPr>
        <w:t>1940</w:t>
      </w:r>
      <w:r>
        <w:rPr>
          <w:rFonts w:asciiTheme="minorHAnsi" w:hAnsiTheme="minorHAnsi" w:cstheme="minorHAnsi"/>
          <w:szCs w:val="28"/>
        </w:rPr>
        <w:br/>
        <w:t>i z 2025 r. poz. 527 i 680</w:t>
      </w:r>
      <w:r w:rsidRPr="003C2E6D">
        <w:rPr>
          <w:rFonts w:asciiTheme="minorHAnsi" w:hAnsiTheme="minorHAnsi" w:cstheme="minorHAnsi"/>
          <w:szCs w:val="28"/>
        </w:rPr>
        <w:t>), zwanej dalej u.p.z.p., oraz art. 104 ustawy z dnia 14 czerwca 1960 r. – Kodeks postępowania administracyjnego (Dz. U. z</w:t>
      </w:r>
      <w:r>
        <w:rPr>
          <w:rFonts w:asciiTheme="minorHAnsi" w:hAnsiTheme="minorHAnsi" w:cstheme="minorHAnsi"/>
          <w:szCs w:val="28"/>
        </w:rPr>
        <w:t> </w:t>
      </w:r>
      <w:r w:rsidRPr="003C2E6D">
        <w:rPr>
          <w:rFonts w:asciiTheme="minorHAnsi" w:hAnsiTheme="minorHAnsi" w:cstheme="minorHAnsi"/>
          <w:szCs w:val="28"/>
        </w:rPr>
        <w:t>2024 r. poz. 572</w:t>
      </w:r>
      <w:r>
        <w:rPr>
          <w:rFonts w:asciiTheme="minorHAnsi" w:hAnsiTheme="minorHAnsi" w:cstheme="minorHAnsi"/>
          <w:szCs w:val="28"/>
        </w:rPr>
        <w:t xml:space="preserve"> i z 2025 r. poz. 769</w:t>
      </w:r>
      <w:r w:rsidRPr="003C2E6D">
        <w:rPr>
          <w:rFonts w:asciiTheme="minorHAnsi" w:hAnsiTheme="minorHAnsi" w:cstheme="minorHAnsi"/>
          <w:szCs w:val="28"/>
        </w:rPr>
        <w:t xml:space="preserve">), </w:t>
      </w:r>
      <w:r>
        <w:rPr>
          <w:rFonts w:asciiTheme="minorHAnsi" w:hAnsiTheme="minorHAnsi" w:cstheme="minorHAnsi"/>
          <w:szCs w:val="28"/>
        </w:rPr>
        <w:t xml:space="preserve">zwanej dalej k.p.a., </w:t>
      </w:r>
      <w:r w:rsidRPr="003C2E6D">
        <w:rPr>
          <w:rFonts w:asciiTheme="minorHAnsi" w:hAnsiTheme="minorHAnsi" w:cstheme="minorHAnsi"/>
          <w:szCs w:val="28"/>
        </w:rPr>
        <w:t xml:space="preserve">po rozpatrzeniu wniosku złożonego </w:t>
      </w:r>
      <w:r>
        <w:rPr>
          <w:rFonts w:asciiTheme="minorHAnsi" w:hAnsiTheme="minorHAnsi" w:cstheme="minorHAnsi"/>
          <w:szCs w:val="28"/>
        </w:rPr>
        <w:t>28.02.2025</w:t>
      </w:r>
      <w:r w:rsidRPr="003C2E6D">
        <w:rPr>
          <w:rFonts w:asciiTheme="minorHAnsi" w:hAnsiTheme="minorHAnsi" w:cstheme="minorHAnsi"/>
          <w:szCs w:val="28"/>
        </w:rPr>
        <w:t xml:space="preserve"> r., przez:</w:t>
      </w:r>
    </w:p>
    <w:p w14:paraId="6EF68FBD" w14:textId="77777777" w:rsidR="00650B8B" w:rsidRPr="00E46039" w:rsidRDefault="00650B8B" w:rsidP="00650B8B">
      <w:pPr>
        <w:spacing w:after="120"/>
        <w:jc w:val="center"/>
        <w:rPr>
          <w:rFonts w:asciiTheme="minorHAnsi" w:hAnsiTheme="minorHAnsi" w:cstheme="minorHAnsi"/>
          <w:szCs w:val="28"/>
          <w:highlight w:val="yellow"/>
        </w:rPr>
      </w:pPr>
      <w:r w:rsidRPr="006E3F78">
        <w:rPr>
          <w:rFonts w:asciiTheme="minorHAnsi" w:hAnsiTheme="minorHAnsi" w:cstheme="minorHAnsi"/>
          <w:szCs w:val="28"/>
        </w:rPr>
        <w:t>Polsk</w:t>
      </w:r>
      <w:r>
        <w:rPr>
          <w:rFonts w:asciiTheme="minorHAnsi" w:hAnsiTheme="minorHAnsi" w:cstheme="minorHAnsi"/>
          <w:szCs w:val="28"/>
        </w:rPr>
        <w:t>ą</w:t>
      </w:r>
      <w:r w:rsidRPr="006E3F78">
        <w:rPr>
          <w:rFonts w:asciiTheme="minorHAnsi" w:hAnsiTheme="minorHAnsi" w:cstheme="minorHAnsi"/>
          <w:szCs w:val="28"/>
        </w:rPr>
        <w:t xml:space="preserve"> Energi</w:t>
      </w:r>
      <w:r>
        <w:rPr>
          <w:rFonts w:asciiTheme="minorHAnsi" w:hAnsiTheme="minorHAnsi" w:cstheme="minorHAnsi"/>
          <w:szCs w:val="28"/>
        </w:rPr>
        <w:t>ę</w:t>
      </w:r>
      <w:r w:rsidRPr="006E3F78">
        <w:rPr>
          <w:rFonts w:asciiTheme="minorHAnsi" w:hAnsiTheme="minorHAnsi" w:cstheme="minorHAnsi"/>
          <w:szCs w:val="28"/>
        </w:rPr>
        <w:t xml:space="preserve"> Odnawialn</w:t>
      </w:r>
      <w:r>
        <w:rPr>
          <w:rFonts w:asciiTheme="minorHAnsi" w:hAnsiTheme="minorHAnsi" w:cstheme="minorHAnsi"/>
          <w:szCs w:val="28"/>
        </w:rPr>
        <w:t>ą</w:t>
      </w:r>
      <w:r w:rsidRPr="006E3F78">
        <w:rPr>
          <w:rFonts w:asciiTheme="minorHAnsi" w:hAnsiTheme="minorHAnsi" w:cstheme="minorHAnsi"/>
          <w:szCs w:val="28"/>
        </w:rPr>
        <w:t xml:space="preserve"> Sp. z o.o. </w:t>
      </w:r>
      <w:r>
        <w:rPr>
          <w:rFonts w:asciiTheme="minorHAnsi" w:hAnsiTheme="minorHAnsi" w:cstheme="minorHAnsi"/>
          <w:szCs w:val="28"/>
        </w:rPr>
        <w:t>z siedzibą w Poznaniu</w:t>
      </w:r>
    </w:p>
    <w:p w14:paraId="03F54245" w14:textId="77777777" w:rsidR="00650B8B" w:rsidRPr="003C2E6D" w:rsidRDefault="00650B8B" w:rsidP="00650B8B">
      <w:pPr>
        <w:spacing w:after="120"/>
        <w:jc w:val="center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ul. Serbska 14c/24, 61-696 Poznań</w:t>
      </w:r>
    </w:p>
    <w:p w14:paraId="72FC073D" w14:textId="77777777" w:rsidR="00650B8B" w:rsidRPr="003C2E6D" w:rsidRDefault="00650B8B" w:rsidP="00650B8B">
      <w:pPr>
        <w:spacing w:after="120"/>
        <w:rPr>
          <w:rFonts w:asciiTheme="minorHAnsi" w:hAnsiTheme="minorHAnsi" w:cstheme="minorHAnsi"/>
          <w:szCs w:val="28"/>
        </w:rPr>
      </w:pPr>
      <w:r w:rsidRPr="003C2E6D">
        <w:rPr>
          <w:rFonts w:asciiTheme="minorHAnsi" w:hAnsiTheme="minorHAnsi" w:cstheme="minorHAnsi"/>
          <w:szCs w:val="28"/>
        </w:rPr>
        <w:t xml:space="preserve">w sprawie ustalenia warunków zabudowy dla przedsięwzięcia: </w:t>
      </w:r>
      <w:r>
        <w:rPr>
          <w:rFonts w:asciiTheme="minorHAnsi" w:hAnsiTheme="minorHAnsi" w:cstheme="minorHAnsi"/>
          <w:szCs w:val="28"/>
        </w:rPr>
        <w:t>„</w:t>
      </w:r>
      <w:r w:rsidRPr="006E3F78">
        <w:rPr>
          <w:rFonts w:asciiTheme="minorHAnsi" w:hAnsiTheme="minorHAnsi" w:cstheme="minorHAnsi"/>
          <w:szCs w:val="28"/>
        </w:rPr>
        <w:t xml:space="preserve">budowa elektrowni słonecznej „Dąbrowa” wraz z infrastrukturą towarzyszącą o mocy nie większej niż 35 MW” na terenie działek o nr ewid. 22/4 i 22/3, obręb </w:t>
      </w:r>
      <w:r>
        <w:rPr>
          <w:rFonts w:asciiTheme="minorHAnsi" w:hAnsiTheme="minorHAnsi" w:cstheme="minorHAnsi"/>
          <w:szCs w:val="28"/>
        </w:rPr>
        <w:t>Dąbrowa,</w:t>
      </w:r>
    </w:p>
    <w:p w14:paraId="49AE9583" w14:textId="77777777" w:rsidR="00650B8B" w:rsidRPr="003C2E6D" w:rsidRDefault="00650B8B" w:rsidP="00650B8B">
      <w:pPr>
        <w:spacing w:after="120"/>
        <w:jc w:val="center"/>
        <w:rPr>
          <w:rFonts w:asciiTheme="minorHAnsi" w:hAnsiTheme="minorHAnsi" w:cstheme="minorHAnsi"/>
          <w:szCs w:val="28"/>
        </w:rPr>
      </w:pPr>
      <w:r w:rsidRPr="003C2E6D">
        <w:rPr>
          <w:rFonts w:asciiTheme="minorHAnsi" w:hAnsiTheme="minorHAnsi" w:cstheme="minorHAnsi"/>
          <w:szCs w:val="28"/>
        </w:rPr>
        <w:t>ustalam</w:t>
      </w:r>
      <w:r w:rsidRPr="003C2E6D">
        <w:rPr>
          <w:rFonts w:asciiTheme="minorHAnsi" w:hAnsiTheme="minorHAnsi" w:cstheme="minorHAnsi"/>
          <w:szCs w:val="28"/>
        </w:rPr>
        <w:br/>
        <w:t xml:space="preserve">na rzecz Wnioskodawcy </w:t>
      </w:r>
      <w:r w:rsidRPr="003C2E6D">
        <w:rPr>
          <w:rFonts w:asciiTheme="minorHAnsi" w:hAnsiTheme="minorHAnsi" w:cstheme="minorHAnsi"/>
          <w:szCs w:val="28"/>
        </w:rPr>
        <w:br/>
        <w:t>następujące warunki zabudowy i zagospodarowania terenu:</w:t>
      </w:r>
    </w:p>
    <w:p w14:paraId="49AAA139" w14:textId="77777777" w:rsidR="00650B8B" w:rsidRPr="003C2E6D" w:rsidRDefault="00650B8B" w:rsidP="00650B8B">
      <w:pPr>
        <w:tabs>
          <w:tab w:val="left" w:pos="426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3C2E6D">
        <w:rPr>
          <w:rFonts w:asciiTheme="minorHAnsi" w:hAnsiTheme="minorHAnsi" w:cstheme="minorHAnsi"/>
          <w:szCs w:val="28"/>
        </w:rPr>
        <w:t>1.</w:t>
      </w:r>
      <w:r w:rsidRPr="003C2E6D">
        <w:rPr>
          <w:rFonts w:asciiTheme="minorHAnsi" w:hAnsiTheme="minorHAnsi" w:cstheme="minorHAnsi"/>
          <w:szCs w:val="28"/>
        </w:rPr>
        <w:tab/>
        <w:t>Opis inwestycji:</w:t>
      </w:r>
    </w:p>
    <w:p w14:paraId="31F7F15B" w14:textId="77777777" w:rsidR="00650B8B" w:rsidRDefault="00650B8B" w:rsidP="00650B8B">
      <w:pPr>
        <w:pStyle w:val="Akapitzlist"/>
        <w:numPr>
          <w:ilvl w:val="0"/>
          <w:numId w:val="1"/>
        </w:numPr>
        <w:tabs>
          <w:tab w:val="left" w:pos="567"/>
        </w:tabs>
        <w:spacing w:after="120"/>
        <w:ind w:left="567"/>
        <w:rPr>
          <w:rFonts w:asciiTheme="minorHAnsi" w:hAnsiTheme="minorHAnsi" w:cstheme="minorHAnsi"/>
          <w:szCs w:val="28"/>
        </w:rPr>
      </w:pPr>
      <w:r w:rsidRPr="001E4CD1">
        <w:rPr>
          <w:rFonts w:asciiTheme="minorHAnsi" w:hAnsiTheme="minorHAnsi" w:cstheme="minorHAnsi"/>
          <w:szCs w:val="28"/>
        </w:rPr>
        <w:t>rodzaj: niezamontowana na budynku instalacja odnawialnego źródła energii - urządzenie fotowoltaiczne o mocy zainstalowanej elektrycznej nie większej niż 35 MW wraz z infrastrukturą towarzyszącą</w:t>
      </w:r>
      <w:r>
        <w:rPr>
          <w:rFonts w:asciiTheme="minorHAnsi" w:hAnsiTheme="minorHAnsi" w:cstheme="minorHAnsi"/>
          <w:szCs w:val="28"/>
        </w:rPr>
        <w:t>:</w:t>
      </w:r>
    </w:p>
    <w:p w14:paraId="0FF30E3F" w14:textId="77777777" w:rsidR="00650B8B" w:rsidRPr="0097404E" w:rsidRDefault="00650B8B" w:rsidP="00650B8B">
      <w:pPr>
        <w:pStyle w:val="Akapitzlist"/>
        <w:numPr>
          <w:ilvl w:val="0"/>
          <w:numId w:val="21"/>
        </w:numPr>
        <w:tabs>
          <w:tab w:val="left" w:pos="567"/>
        </w:tabs>
        <w:spacing w:after="120"/>
        <w:rPr>
          <w:rFonts w:asciiTheme="minorHAnsi" w:hAnsiTheme="minorHAnsi" w:cstheme="minorHAnsi"/>
          <w:szCs w:val="28"/>
        </w:rPr>
      </w:pPr>
      <w:r w:rsidRPr="0097404E">
        <w:rPr>
          <w:rFonts w:asciiTheme="minorHAnsi" w:hAnsiTheme="minorHAnsi" w:cstheme="minorHAnsi"/>
          <w:szCs w:val="28"/>
        </w:rPr>
        <w:t xml:space="preserve">nie więcej niż </w:t>
      </w:r>
      <w:r>
        <w:rPr>
          <w:rFonts w:asciiTheme="minorHAnsi" w:hAnsiTheme="minorHAnsi" w:cstheme="minorHAnsi"/>
          <w:szCs w:val="28"/>
        </w:rPr>
        <w:t>osiem</w:t>
      </w:r>
      <w:r w:rsidRPr="0097404E">
        <w:rPr>
          <w:rFonts w:asciiTheme="minorHAnsi" w:hAnsiTheme="minorHAnsi" w:cstheme="minorHAnsi"/>
          <w:szCs w:val="28"/>
        </w:rPr>
        <w:t xml:space="preserve"> stacji transformatorowych o wymiarach: nie większych niż 10 m długości, 10 m szerokości i 4 m wysokości oraz powierzchni zabudowy nie większej niż 100 m</w:t>
      </w:r>
      <w:r w:rsidRPr="0097404E">
        <w:rPr>
          <w:rFonts w:asciiTheme="minorHAnsi" w:hAnsiTheme="minorHAnsi" w:cstheme="minorHAnsi"/>
          <w:szCs w:val="28"/>
          <w:vertAlign w:val="superscript"/>
        </w:rPr>
        <w:t>2</w:t>
      </w:r>
      <w:r w:rsidRPr="0097404E">
        <w:rPr>
          <w:rFonts w:asciiTheme="minorHAnsi" w:hAnsiTheme="minorHAnsi" w:cstheme="minorHAnsi"/>
          <w:szCs w:val="28"/>
        </w:rPr>
        <w:t xml:space="preserve"> każda, </w:t>
      </w:r>
    </w:p>
    <w:p w14:paraId="7A7646B9" w14:textId="77777777" w:rsidR="00650B8B" w:rsidRPr="00BC47B3" w:rsidRDefault="00650B8B" w:rsidP="00650B8B">
      <w:pPr>
        <w:pStyle w:val="Akapitzlist"/>
        <w:numPr>
          <w:ilvl w:val="0"/>
          <w:numId w:val="21"/>
        </w:numPr>
        <w:tabs>
          <w:tab w:val="left" w:pos="567"/>
        </w:tabs>
        <w:spacing w:after="120"/>
        <w:rPr>
          <w:rFonts w:asciiTheme="minorHAnsi" w:hAnsiTheme="minorHAnsi" w:cstheme="minorHAnsi"/>
          <w:szCs w:val="28"/>
        </w:rPr>
      </w:pPr>
      <w:r w:rsidRPr="0097404E">
        <w:rPr>
          <w:rFonts w:asciiTheme="minorHAnsi" w:hAnsiTheme="minorHAnsi" w:cstheme="minorHAnsi"/>
          <w:szCs w:val="28"/>
        </w:rPr>
        <w:t xml:space="preserve">nie więcej niż </w:t>
      </w:r>
      <w:r>
        <w:rPr>
          <w:rFonts w:asciiTheme="minorHAnsi" w:hAnsiTheme="minorHAnsi" w:cstheme="minorHAnsi"/>
          <w:szCs w:val="28"/>
        </w:rPr>
        <w:t>osiem</w:t>
      </w:r>
      <w:r w:rsidRPr="0097404E">
        <w:rPr>
          <w:rFonts w:asciiTheme="minorHAnsi" w:hAnsiTheme="minorHAnsi" w:cstheme="minorHAnsi"/>
          <w:szCs w:val="28"/>
        </w:rPr>
        <w:t xml:space="preserve"> kontenerów technicznych z bateryjnymi magazynami energii o wymiarach: nie większych niż 30 m długości, 4</w:t>
      </w:r>
      <w:r>
        <w:rPr>
          <w:rFonts w:asciiTheme="minorHAnsi" w:hAnsiTheme="minorHAnsi" w:cstheme="minorHAnsi"/>
          <w:szCs w:val="28"/>
        </w:rPr>
        <w:t> </w:t>
      </w:r>
      <w:r w:rsidRPr="0097404E">
        <w:rPr>
          <w:rFonts w:asciiTheme="minorHAnsi" w:hAnsiTheme="minorHAnsi" w:cstheme="minorHAnsi"/>
          <w:szCs w:val="28"/>
        </w:rPr>
        <w:t>m szerokości i</w:t>
      </w:r>
      <w:r>
        <w:rPr>
          <w:rFonts w:asciiTheme="minorHAnsi" w:hAnsiTheme="minorHAnsi" w:cstheme="minorHAnsi"/>
          <w:szCs w:val="28"/>
        </w:rPr>
        <w:t> </w:t>
      </w:r>
      <w:r w:rsidRPr="0097404E">
        <w:rPr>
          <w:rFonts w:asciiTheme="minorHAnsi" w:hAnsiTheme="minorHAnsi" w:cstheme="minorHAnsi"/>
          <w:szCs w:val="28"/>
        </w:rPr>
        <w:t>4 m wysokości oraz powierzchni zabudowy nie większej niż 120 m</w:t>
      </w:r>
      <w:r w:rsidRPr="0097404E">
        <w:rPr>
          <w:rFonts w:asciiTheme="minorHAnsi" w:hAnsiTheme="minorHAnsi" w:cstheme="minorHAnsi"/>
          <w:szCs w:val="28"/>
          <w:vertAlign w:val="superscript"/>
        </w:rPr>
        <w:t>2</w:t>
      </w:r>
      <w:r w:rsidRPr="0097404E">
        <w:rPr>
          <w:rFonts w:asciiTheme="minorHAnsi" w:hAnsiTheme="minorHAnsi" w:cstheme="minorHAnsi"/>
          <w:szCs w:val="28"/>
        </w:rPr>
        <w:t xml:space="preserve"> każdy, </w:t>
      </w:r>
      <w:r w:rsidRPr="00BC47B3">
        <w:rPr>
          <w:rFonts w:asciiTheme="minorHAnsi" w:hAnsiTheme="minorHAnsi" w:cstheme="minorHAnsi"/>
          <w:szCs w:val="28"/>
        </w:rPr>
        <w:t>na powierzchni terenu nie większej niż 22,23 ha;</w:t>
      </w:r>
    </w:p>
    <w:p w14:paraId="26841E1F" w14:textId="77777777" w:rsidR="00650B8B" w:rsidRPr="001E4CD1" w:rsidRDefault="00650B8B" w:rsidP="00650B8B">
      <w:pPr>
        <w:pStyle w:val="Akapitzlist"/>
        <w:numPr>
          <w:ilvl w:val="0"/>
          <w:numId w:val="1"/>
        </w:numPr>
        <w:tabs>
          <w:tab w:val="left" w:pos="567"/>
        </w:tabs>
        <w:spacing w:after="120"/>
        <w:ind w:left="567"/>
        <w:rPr>
          <w:rFonts w:asciiTheme="minorHAnsi" w:hAnsiTheme="minorHAnsi" w:cstheme="minorHAnsi"/>
          <w:szCs w:val="28"/>
        </w:rPr>
      </w:pPr>
      <w:r w:rsidRPr="001E4CD1">
        <w:rPr>
          <w:rFonts w:asciiTheme="minorHAnsi" w:hAnsiTheme="minorHAnsi" w:cstheme="minorHAnsi"/>
          <w:szCs w:val="28"/>
        </w:rPr>
        <w:lastRenderedPageBreak/>
        <w:t xml:space="preserve">lokalizacja: teren </w:t>
      </w:r>
      <w:r>
        <w:rPr>
          <w:rFonts w:asciiTheme="minorHAnsi" w:hAnsiTheme="minorHAnsi" w:cstheme="minorHAnsi"/>
          <w:szCs w:val="28"/>
        </w:rPr>
        <w:t xml:space="preserve">inwestycji </w:t>
      </w:r>
      <w:r w:rsidRPr="001E4CD1">
        <w:rPr>
          <w:rFonts w:asciiTheme="minorHAnsi" w:hAnsiTheme="minorHAnsi" w:cstheme="minorHAnsi"/>
          <w:szCs w:val="28"/>
        </w:rPr>
        <w:t>składający się z działek o nr ewid. 22/4 i</w:t>
      </w:r>
      <w:r>
        <w:rPr>
          <w:rFonts w:asciiTheme="minorHAnsi" w:hAnsiTheme="minorHAnsi" w:cstheme="minorHAnsi"/>
          <w:szCs w:val="28"/>
        </w:rPr>
        <w:t> </w:t>
      </w:r>
      <w:r w:rsidRPr="001E4CD1">
        <w:rPr>
          <w:rFonts w:asciiTheme="minorHAnsi" w:hAnsiTheme="minorHAnsi" w:cstheme="minorHAnsi"/>
          <w:szCs w:val="28"/>
        </w:rPr>
        <w:t>22/3, obręb Dąbrowa, zgodnie z liniami rozgraniczającymi wyznaczonymi na mapie, stanowiącej załącznik nr 1 do decyzji;</w:t>
      </w:r>
    </w:p>
    <w:p w14:paraId="358448EE" w14:textId="77777777" w:rsidR="00650B8B" w:rsidRPr="00CD3061" w:rsidRDefault="00650B8B" w:rsidP="00650B8B">
      <w:pPr>
        <w:pStyle w:val="Akapitzlist"/>
        <w:numPr>
          <w:ilvl w:val="0"/>
          <w:numId w:val="1"/>
        </w:numPr>
        <w:tabs>
          <w:tab w:val="left" w:pos="567"/>
        </w:tabs>
        <w:spacing w:after="120"/>
        <w:ind w:left="567"/>
        <w:rPr>
          <w:rFonts w:asciiTheme="minorHAnsi" w:hAnsiTheme="minorHAnsi" w:cstheme="minorHAnsi"/>
          <w:szCs w:val="28"/>
        </w:rPr>
      </w:pPr>
      <w:r w:rsidRPr="001E4CD1">
        <w:rPr>
          <w:rFonts w:asciiTheme="minorHAnsi" w:hAnsiTheme="minorHAnsi" w:cstheme="minorHAnsi"/>
          <w:szCs w:val="28"/>
        </w:rPr>
        <w:t>funkcja zabudowy i zagospodarowania terenu: przemysłowa.</w:t>
      </w:r>
    </w:p>
    <w:p w14:paraId="2EEE98BF" w14:textId="77777777" w:rsidR="00650B8B" w:rsidRPr="006A2C64" w:rsidRDefault="00650B8B" w:rsidP="00650B8B">
      <w:pPr>
        <w:tabs>
          <w:tab w:val="left" w:pos="426"/>
        </w:tabs>
        <w:spacing w:after="120"/>
        <w:rPr>
          <w:rFonts w:asciiTheme="minorHAnsi" w:hAnsiTheme="minorHAnsi" w:cstheme="minorHAnsi"/>
          <w:szCs w:val="28"/>
        </w:rPr>
      </w:pPr>
      <w:r w:rsidRPr="006A2C64">
        <w:rPr>
          <w:rFonts w:asciiTheme="minorHAnsi" w:hAnsiTheme="minorHAnsi" w:cstheme="minorHAnsi"/>
          <w:szCs w:val="28"/>
        </w:rPr>
        <w:t>2.</w:t>
      </w:r>
      <w:r w:rsidRPr="006A2C64">
        <w:rPr>
          <w:rFonts w:asciiTheme="minorHAnsi" w:hAnsiTheme="minorHAnsi" w:cstheme="minorHAnsi"/>
          <w:szCs w:val="28"/>
        </w:rPr>
        <w:tab/>
        <w:t>Warunki i szczegółowe zasady zagospodarowania terenu oraz jego zabudowy wynikające z przepisów odrębnych w zakresie:</w:t>
      </w:r>
    </w:p>
    <w:p w14:paraId="12669967" w14:textId="77777777" w:rsidR="00650B8B" w:rsidRPr="00605D5A" w:rsidRDefault="00650B8B" w:rsidP="00650B8B">
      <w:pPr>
        <w:pStyle w:val="Akapitzlist"/>
        <w:numPr>
          <w:ilvl w:val="0"/>
          <w:numId w:val="2"/>
        </w:numPr>
        <w:tabs>
          <w:tab w:val="left" w:pos="567"/>
        </w:tabs>
        <w:spacing w:after="120"/>
        <w:ind w:left="567"/>
        <w:rPr>
          <w:rFonts w:asciiTheme="minorHAnsi" w:hAnsiTheme="minorHAnsi" w:cstheme="minorHAnsi"/>
          <w:szCs w:val="28"/>
        </w:rPr>
      </w:pPr>
      <w:r w:rsidRPr="00A31703">
        <w:rPr>
          <w:rFonts w:asciiTheme="minorHAnsi" w:hAnsiTheme="minorHAnsi" w:cstheme="minorHAnsi"/>
          <w:szCs w:val="28"/>
        </w:rPr>
        <w:t>warunków i wymagań ochrony i kształtowania ładu przestrzennego:</w:t>
      </w:r>
      <w:r>
        <w:rPr>
          <w:rFonts w:asciiTheme="minorHAnsi" w:hAnsiTheme="minorHAnsi" w:cstheme="minorHAnsi"/>
          <w:szCs w:val="28"/>
        </w:rPr>
        <w:t xml:space="preserve"> </w:t>
      </w:r>
      <w:r w:rsidRPr="004400E2">
        <w:rPr>
          <w:rFonts w:asciiTheme="minorHAnsi" w:hAnsiTheme="minorHAnsi" w:cstheme="minorHAnsi"/>
          <w:szCs w:val="28"/>
        </w:rPr>
        <w:t>lini</w:t>
      </w:r>
      <w:r>
        <w:rPr>
          <w:rFonts w:asciiTheme="minorHAnsi" w:hAnsiTheme="minorHAnsi" w:cstheme="minorHAnsi"/>
          <w:szCs w:val="28"/>
        </w:rPr>
        <w:t>e</w:t>
      </w:r>
      <w:r w:rsidRPr="004400E2">
        <w:rPr>
          <w:rFonts w:asciiTheme="minorHAnsi" w:hAnsiTheme="minorHAnsi" w:cstheme="minorHAnsi"/>
          <w:szCs w:val="28"/>
        </w:rPr>
        <w:t xml:space="preserve"> zabudowy </w:t>
      </w:r>
      <w:r w:rsidRPr="00605D5A">
        <w:rPr>
          <w:rFonts w:asciiTheme="minorHAnsi" w:hAnsiTheme="minorHAnsi" w:cstheme="minorHAnsi"/>
          <w:szCs w:val="28"/>
        </w:rPr>
        <w:t>wyznaczon</w:t>
      </w:r>
      <w:r>
        <w:rPr>
          <w:rFonts w:asciiTheme="minorHAnsi" w:hAnsiTheme="minorHAnsi" w:cstheme="minorHAnsi"/>
          <w:szCs w:val="28"/>
        </w:rPr>
        <w:t>e</w:t>
      </w:r>
      <w:r w:rsidRPr="00605D5A">
        <w:rPr>
          <w:rFonts w:asciiTheme="minorHAnsi" w:hAnsiTheme="minorHAnsi" w:cstheme="minorHAnsi"/>
          <w:szCs w:val="28"/>
        </w:rPr>
        <w:t xml:space="preserve"> jako nieprzekraczaln</w:t>
      </w:r>
      <w:r>
        <w:rPr>
          <w:rFonts w:asciiTheme="minorHAnsi" w:hAnsiTheme="minorHAnsi" w:cstheme="minorHAnsi"/>
          <w:szCs w:val="28"/>
        </w:rPr>
        <w:t>e</w:t>
      </w:r>
      <w:r w:rsidRPr="00605D5A">
        <w:rPr>
          <w:rFonts w:asciiTheme="minorHAnsi" w:hAnsiTheme="minorHAnsi" w:cstheme="minorHAnsi"/>
          <w:szCs w:val="28"/>
        </w:rPr>
        <w:t>, ustalon</w:t>
      </w:r>
      <w:r>
        <w:rPr>
          <w:rFonts w:asciiTheme="minorHAnsi" w:hAnsiTheme="minorHAnsi" w:cstheme="minorHAnsi"/>
          <w:szCs w:val="28"/>
        </w:rPr>
        <w:t>e</w:t>
      </w:r>
      <w:r w:rsidRPr="00605D5A">
        <w:rPr>
          <w:rFonts w:asciiTheme="minorHAnsi" w:hAnsiTheme="minorHAnsi" w:cstheme="minorHAnsi"/>
          <w:szCs w:val="28"/>
        </w:rPr>
        <w:t xml:space="preserve"> w odległości 6,0 m od granicy z drogami wewnętrznymi </w:t>
      </w:r>
      <w:r>
        <w:rPr>
          <w:rFonts w:asciiTheme="minorHAnsi" w:hAnsiTheme="minorHAnsi" w:cstheme="minorHAnsi"/>
          <w:szCs w:val="28"/>
        </w:rPr>
        <w:t>(działka o nr ewid. 25, obręb Dąbrowa oraz działka o nr ewid. 120, obręb Luciny), zgodnie z załącznikiem nr 1 do decyzji;</w:t>
      </w:r>
      <w:r w:rsidRPr="00605D5A">
        <w:rPr>
          <w:rFonts w:asciiTheme="minorHAnsi" w:hAnsiTheme="minorHAnsi" w:cstheme="minorHAnsi"/>
          <w:szCs w:val="28"/>
        </w:rPr>
        <w:t xml:space="preserve"> </w:t>
      </w:r>
    </w:p>
    <w:p w14:paraId="0517B8DF" w14:textId="77777777" w:rsidR="00650B8B" w:rsidRPr="00835A05" w:rsidRDefault="00650B8B" w:rsidP="00650B8B">
      <w:pPr>
        <w:pStyle w:val="Akapitzlist"/>
        <w:numPr>
          <w:ilvl w:val="0"/>
          <w:numId w:val="2"/>
        </w:numPr>
        <w:spacing w:after="120"/>
        <w:ind w:left="567"/>
        <w:rPr>
          <w:rFonts w:asciiTheme="minorHAnsi" w:hAnsiTheme="minorHAnsi" w:cstheme="minorHAnsi"/>
          <w:szCs w:val="28"/>
        </w:rPr>
      </w:pPr>
      <w:r w:rsidRPr="00482459">
        <w:rPr>
          <w:rFonts w:asciiTheme="minorHAnsi" w:hAnsiTheme="minorHAnsi" w:cstheme="minorHAnsi"/>
          <w:szCs w:val="28"/>
        </w:rPr>
        <w:t>ochrony środowiska i zdrowia ludzi oraz dziedzictwa kulturowego i zabytków oraz dóbr kultury współczesnej</w:t>
      </w:r>
      <w:r>
        <w:rPr>
          <w:rFonts w:asciiTheme="minorHAnsi" w:hAnsiTheme="minorHAnsi" w:cstheme="minorHAnsi"/>
          <w:szCs w:val="28"/>
        </w:rPr>
        <w:t xml:space="preserve"> poprzez </w:t>
      </w:r>
      <w:r w:rsidRPr="00835A05">
        <w:rPr>
          <w:rFonts w:asciiTheme="minorHAnsi" w:hAnsiTheme="minorHAnsi" w:cstheme="minorHAnsi"/>
          <w:szCs w:val="28"/>
        </w:rPr>
        <w:t>uwzględnienie, na etapie realizacji i eksploatacji lub użytkowania planowanej inwestycji, warunków określonych w wydanej 03.02.2025 r., przez Burmistrza Śremu, decyzji o środowiskowych uwarunkowaniach znak PPSOŚ.6220.17.2024.BM dla planowanego przedsięwzięcia polegającego na budowie elektrowni słonecznej „Dąbrowa” wraz z infrastrukturą towarzyszącą o mocy nie większej niż 35 MW na działkach o nr ewid. 22/4 i 22/3, obręb Dąbrowa</w:t>
      </w:r>
      <w:r>
        <w:rPr>
          <w:rFonts w:asciiTheme="minorHAnsi" w:hAnsiTheme="minorHAnsi" w:cstheme="minorHAnsi"/>
          <w:szCs w:val="28"/>
        </w:rPr>
        <w:t>;</w:t>
      </w:r>
    </w:p>
    <w:p w14:paraId="7A1BFC2E" w14:textId="77777777" w:rsidR="00650B8B" w:rsidRPr="00FE1293" w:rsidRDefault="00650B8B" w:rsidP="00650B8B">
      <w:pPr>
        <w:pStyle w:val="Akapitzlist"/>
        <w:numPr>
          <w:ilvl w:val="0"/>
          <w:numId w:val="2"/>
        </w:numPr>
        <w:spacing w:after="120"/>
        <w:ind w:left="567"/>
        <w:rPr>
          <w:rFonts w:asciiTheme="minorHAnsi" w:hAnsiTheme="minorHAnsi" w:cstheme="minorHAnsi"/>
          <w:szCs w:val="28"/>
        </w:rPr>
      </w:pPr>
      <w:r w:rsidRPr="00FE1293">
        <w:rPr>
          <w:rFonts w:asciiTheme="minorHAnsi" w:hAnsiTheme="minorHAnsi" w:cstheme="minorHAnsi"/>
          <w:szCs w:val="28"/>
        </w:rPr>
        <w:t>obsługi w zakresie infrastruktury technicznej i komunikacji:</w:t>
      </w:r>
    </w:p>
    <w:p w14:paraId="1EA66141" w14:textId="77777777" w:rsidR="00650B8B" w:rsidRPr="00216E70" w:rsidRDefault="00650B8B" w:rsidP="00650B8B">
      <w:pPr>
        <w:pStyle w:val="Akapitzlist"/>
        <w:numPr>
          <w:ilvl w:val="0"/>
          <w:numId w:val="4"/>
        </w:numPr>
        <w:tabs>
          <w:tab w:val="left" w:pos="709"/>
        </w:tabs>
        <w:spacing w:after="120"/>
        <w:rPr>
          <w:rFonts w:asciiTheme="minorHAnsi" w:hAnsiTheme="minorHAnsi" w:cstheme="minorHAnsi"/>
          <w:szCs w:val="28"/>
        </w:rPr>
      </w:pPr>
      <w:r w:rsidRPr="00216E70">
        <w:rPr>
          <w:rFonts w:asciiTheme="minorHAnsi" w:hAnsiTheme="minorHAnsi" w:cstheme="minorHAnsi"/>
          <w:szCs w:val="28"/>
        </w:rPr>
        <w:t>sposób zaopatrzenia w energię elektryczną: sieć elektroenergetyczna,</w:t>
      </w:r>
    </w:p>
    <w:p w14:paraId="6FEDCDDB" w14:textId="77777777" w:rsidR="00650B8B" w:rsidRDefault="00650B8B" w:rsidP="00650B8B">
      <w:pPr>
        <w:pStyle w:val="Akapitzlist"/>
        <w:numPr>
          <w:ilvl w:val="0"/>
          <w:numId w:val="4"/>
        </w:numPr>
        <w:tabs>
          <w:tab w:val="left" w:pos="709"/>
        </w:tabs>
        <w:spacing w:after="120"/>
        <w:rPr>
          <w:rFonts w:asciiTheme="minorHAnsi" w:hAnsiTheme="minorHAnsi" w:cstheme="minorHAnsi"/>
          <w:szCs w:val="28"/>
        </w:rPr>
      </w:pPr>
      <w:r w:rsidRPr="00FE1293">
        <w:rPr>
          <w:rFonts w:asciiTheme="minorHAnsi" w:hAnsiTheme="minorHAnsi" w:cstheme="minorHAnsi"/>
          <w:szCs w:val="28"/>
        </w:rPr>
        <w:t>gospodarowanie odpadami: zgodnie z przepisami odrębnymi</w:t>
      </w:r>
      <w:r>
        <w:rPr>
          <w:rFonts w:asciiTheme="minorHAnsi" w:hAnsiTheme="minorHAnsi" w:cstheme="minorHAnsi"/>
          <w:szCs w:val="28"/>
        </w:rPr>
        <w:t>,</w:t>
      </w:r>
    </w:p>
    <w:p w14:paraId="10FF4332" w14:textId="77777777" w:rsidR="00650B8B" w:rsidRPr="00FE1293" w:rsidRDefault="00650B8B" w:rsidP="00650B8B">
      <w:pPr>
        <w:pStyle w:val="Akapitzlist"/>
        <w:numPr>
          <w:ilvl w:val="0"/>
          <w:numId w:val="4"/>
        </w:numPr>
        <w:tabs>
          <w:tab w:val="left" w:pos="709"/>
        </w:tabs>
        <w:spacing w:after="120"/>
        <w:rPr>
          <w:rFonts w:asciiTheme="minorHAnsi" w:hAnsiTheme="minorHAnsi" w:cstheme="minorHAnsi"/>
          <w:szCs w:val="28"/>
        </w:rPr>
      </w:pPr>
      <w:r w:rsidRPr="00224544">
        <w:rPr>
          <w:rFonts w:asciiTheme="minorHAnsi" w:hAnsiTheme="minorHAnsi" w:cstheme="minorHAnsi"/>
          <w:szCs w:val="28"/>
        </w:rPr>
        <w:t>należy uwzględnić ograniczenia wynikające z występowania uzbrojenia technicznego, uzyskać stosowne oświadczenia i warunki od właściwych jednostek oraz wykonać inwestycję w sposób zapewniający zachowanie sprawności użytkowej urządzeń</w:t>
      </w:r>
      <w:r w:rsidRPr="00FE1293">
        <w:rPr>
          <w:rFonts w:asciiTheme="minorHAnsi" w:hAnsiTheme="minorHAnsi" w:cstheme="minorHAnsi"/>
          <w:szCs w:val="28"/>
        </w:rPr>
        <w:t>;</w:t>
      </w:r>
    </w:p>
    <w:p w14:paraId="2BC199BA" w14:textId="77777777" w:rsidR="00650B8B" w:rsidRPr="00FE1293" w:rsidRDefault="00650B8B" w:rsidP="00650B8B">
      <w:pPr>
        <w:pStyle w:val="Akapitzlist"/>
        <w:numPr>
          <w:ilvl w:val="0"/>
          <w:numId w:val="2"/>
        </w:numPr>
        <w:spacing w:after="120"/>
        <w:ind w:left="567" w:hanging="425"/>
        <w:rPr>
          <w:rFonts w:asciiTheme="minorHAnsi" w:hAnsiTheme="minorHAnsi" w:cstheme="minorHAnsi"/>
          <w:szCs w:val="28"/>
        </w:rPr>
      </w:pPr>
      <w:r w:rsidRPr="00FE1293">
        <w:rPr>
          <w:rFonts w:asciiTheme="minorHAnsi" w:hAnsiTheme="minorHAnsi" w:cstheme="minorHAnsi"/>
          <w:szCs w:val="28"/>
        </w:rPr>
        <w:t>wymagań dotyczących ochrony interesów osób trzecich:</w:t>
      </w:r>
    </w:p>
    <w:p w14:paraId="3D332FC4" w14:textId="77777777" w:rsidR="00650B8B" w:rsidRPr="00FE1293" w:rsidRDefault="00650B8B" w:rsidP="00650B8B">
      <w:pPr>
        <w:pStyle w:val="Akapitzlist"/>
        <w:numPr>
          <w:ilvl w:val="0"/>
          <w:numId w:val="5"/>
        </w:numPr>
        <w:spacing w:after="120"/>
        <w:rPr>
          <w:rFonts w:asciiTheme="minorHAnsi" w:hAnsiTheme="minorHAnsi" w:cstheme="minorHAnsi"/>
          <w:szCs w:val="28"/>
        </w:rPr>
      </w:pPr>
      <w:r w:rsidRPr="00FE1293">
        <w:rPr>
          <w:rFonts w:asciiTheme="minorHAnsi" w:hAnsiTheme="minorHAnsi" w:cstheme="minorHAnsi"/>
          <w:szCs w:val="28"/>
        </w:rPr>
        <w:t xml:space="preserve">warunki ochrony przed pozbawieniem: </w:t>
      </w:r>
    </w:p>
    <w:p w14:paraId="6FBC38B5" w14:textId="77777777" w:rsidR="00650B8B" w:rsidRPr="00FE1293" w:rsidRDefault="00650B8B" w:rsidP="00650B8B">
      <w:pPr>
        <w:pStyle w:val="Akapitzlist"/>
        <w:numPr>
          <w:ilvl w:val="0"/>
          <w:numId w:val="6"/>
        </w:numPr>
        <w:spacing w:after="120"/>
        <w:ind w:left="993" w:hanging="426"/>
        <w:rPr>
          <w:rFonts w:asciiTheme="minorHAnsi" w:hAnsiTheme="minorHAnsi" w:cstheme="minorHAnsi"/>
          <w:szCs w:val="28"/>
        </w:rPr>
      </w:pPr>
      <w:r w:rsidRPr="00FE1293">
        <w:rPr>
          <w:rFonts w:asciiTheme="minorHAnsi" w:hAnsiTheme="minorHAnsi" w:cstheme="minorHAnsi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22D87509" w14:textId="77777777" w:rsidR="00650B8B" w:rsidRPr="00583BB9" w:rsidRDefault="00650B8B" w:rsidP="00650B8B">
      <w:pPr>
        <w:pStyle w:val="Akapitzlist"/>
        <w:numPr>
          <w:ilvl w:val="0"/>
          <w:numId w:val="6"/>
        </w:numPr>
        <w:spacing w:after="120"/>
        <w:ind w:left="993" w:hanging="426"/>
        <w:rPr>
          <w:rFonts w:asciiTheme="minorHAnsi" w:hAnsiTheme="minorHAnsi" w:cstheme="minorHAnsi"/>
          <w:szCs w:val="28"/>
        </w:rPr>
      </w:pPr>
      <w:r w:rsidRPr="00FE1293">
        <w:rPr>
          <w:rFonts w:asciiTheme="minorHAnsi" w:hAnsiTheme="minorHAnsi" w:cstheme="minorHAnsi"/>
          <w:szCs w:val="28"/>
        </w:rPr>
        <w:t xml:space="preserve">dostępu światła dziennego do pomieszczeń przeznaczonych </w:t>
      </w:r>
      <w:r w:rsidRPr="00A31703">
        <w:rPr>
          <w:rFonts w:asciiTheme="minorHAnsi" w:hAnsiTheme="minorHAnsi" w:cstheme="minorHAnsi"/>
          <w:szCs w:val="28"/>
        </w:rPr>
        <w:t xml:space="preserve">na pobyt ludzi – inwestycja i sposób zagospodarowania </w:t>
      </w:r>
      <w:r>
        <w:rPr>
          <w:rFonts w:asciiTheme="minorHAnsi" w:hAnsiTheme="minorHAnsi" w:cstheme="minorHAnsi"/>
          <w:szCs w:val="28"/>
        </w:rPr>
        <w:t xml:space="preserve">terenu </w:t>
      </w:r>
      <w:r w:rsidRPr="00A31703">
        <w:rPr>
          <w:rFonts w:asciiTheme="minorHAnsi" w:hAnsiTheme="minorHAnsi" w:cstheme="minorHAnsi"/>
          <w:szCs w:val="28"/>
        </w:rPr>
        <w:t xml:space="preserve">powinny spełniać wymogi zawarte w przepisach techniczno – budowlanych, a jednocześnie na etapie opracowania projektu budowlanego należy </w:t>
      </w:r>
      <w:r w:rsidRPr="00A31703">
        <w:rPr>
          <w:rFonts w:asciiTheme="minorHAnsi" w:hAnsiTheme="minorHAnsi" w:cstheme="minorHAnsi"/>
          <w:szCs w:val="28"/>
        </w:rPr>
        <w:lastRenderedPageBreak/>
        <w:t>uwzględnić wymagania w zakresie ochrony uzasadnionych interesów osób trzecich,</w:t>
      </w:r>
    </w:p>
    <w:p w14:paraId="650EA8B8" w14:textId="77777777" w:rsidR="00650B8B" w:rsidRPr="00A31703" w:rsidRDefault="00650B8B" w:rsidP="00650B8B">
      <w:pPr>
        <w:pStyle w:val="Akapitzlist"/>
        <w:numPr>
          <w:ilvl w:val="0"/>
          <w:numId w:val="5"/>
        </w:numPr>
        <w:spacing w:after="120"/>
        <w:rPr>
          <w:rFonts w:asciiTheme="minorHAnsi" w:hAnsiTheme="minorHAnsi" w:cstheme="minorHAnsi"/>
          <w:szCs w:val="28"/>
        </w:rPr>
      </w:pPr>
      <w:r w:rsidRPr="00A31703">
        <w:rPr>
          <w:rFonts w:asciiTheme="minorHAnsi" w:hAnsiTheme="minorHAnsi" w:cstheme="minorHAnsi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</w:t>
      </w:r>
      <w:r>
        <w:rPr>
          <w:rFonts w:asciiTheme="minorHAnsi" w:hAnsiTheme="minorHAnsi" w:cstheme="minorHAnsi"/>
          <w:szCs w:val="28"/>
        </w:rPr>
        <w:t>.</w:t>
      </w:r>
    </w:p>
    <w:p w14:paraId="7E6B7B7F" w14:textId="77777777" w:rsidR="00650B8B" w:rsidRPr="00C66307" w:rsidRDefault="00650B8B" w:rsidP="00650B8B">
      <w:pPr>
        <w:tabs>
          <w:tab w:val="left" w:pos="426"/>
        </w:tabs>
        <w:spacing w:after="120"/>
        <w:rPr>
          <w:rFonts w:asciiTheme="minorHAnsi" w:hAnsiTheme="minorHAnsi" w:cstheme="minorHAnsi"/>
          <w:bCs/>
          <w:szCs w:val="28"/>
        </w:rPr>
      </w:pPr>
      <w:r w:rsidRPr="00ED1303">
        <w:rPr>
          <w:rFonts w:asciiTheme="minorHAnsi" w:hAnsiTheme="minorHAnsi" w:cstheme="minorHAnsi"/>
          <w:bCs/>
          <w:szCs w:val="28"/>
        </w:rPr>
        <w:t>3.</w:t>
      </w:r>
      <w:r w:rsidRPr="00ED1303">
        <w:rPr>
          <w:rFonts w:asciiTheme="minorHAnsi" w:hAnsiTheme="minorHAnsi" w:cstheme="minorHAnsi"/>
          <w:bCs/>
          <w:szCs w:val="28"/>
        </w:rPr>
        <w:tab/>
        <w:t>Linie rozgraniczające teren inwestycji wyznaczone na mapie zasadniczej w skali 1:</w:t>
      </w:r>
      <w:r>
        <w:rPr>
          <w:rFonts w:asciiTheme="minorHAnsi" w:hAnsiTheme="minorHAnsi" w:cstheme="minorHAnsi"/>
          <w:bCs/>
          <w:szCs w:val="28"/>
        </w:rPr>
        <w:t>1000</w:t>
      </w:r>
      <w:r w:rsidRPr="00ED1303">
        <w:rPr>
          <w:rFonts w:asciiTheme="minorHAnsi" w:hAnsiTheme="minorHAnsi" w:cstheme="minorHAnsi"/>
          <w:bCs/>
          <w:szCs w:val="28"/>
        </w:rPr>
        <w:t>.</w:t>
      </w:r>
    </w:p>
    <w:p w14:paraId="7C6DC379" w14:textId="77777777" w:rsidR="00650B8B" w:rsidRPr="00A31703" w:rsidRDefault="00650B8B" w:rsidP="00650B8B">
      <w:pPr>
        <w:spacing w:after="120"/>
        <w:jc w:val="center"/>
        <w:rPr>
          <w:rFonts w:asciiTheme="minorHAnsi" w:hAnsiTheme="minorHAnsi" w:cstheme="minorHAnsi"/>
          <w:szCs w:val="28"/>
        </w:rPr>
      </w:pPr>
      <w:r w:rsidRPr="00A31703">
        <w:rPr>
          <w:rFonts w:asciiTheme="minorHAnsi" w:hAnsiTheme="minorHAnsi" w:cstheme="minorHAnsi"/>
          <w:szCs w:val="28"/>
        </w:rPr>
        <w:t>Uzasadnienie</w:t>
      </w:r>
    </w:p>
    <w:p w14:paraId="19F10167" w14:textId="77777777" w:rsidR="00650B8B" w:rsidRPr="00270B46" w:rsidRDefault="00650B8B" w:rsidP="00650B8B">
      <w:pPr>
        <w:spacing w:after="120"/>
        <w:ind w:firstLine="567"/>
        <w:rPr>
          <w:rFonts w:asciiTheme="minorHAnsi" w:eastAsia="MS Mincho" w:hAnsiTheme="minorHAnsi" w:cstheme="minorHAnsi"/>
          <w:szCs w:val="28"/>
        </w:rPr>
      </w:pPr>
      <w:r w:rsidRPr="00270B46">
        <w:rPr>
          <w:rFonts w:asciiTheme="minorHAnsi" w:eastAsia="MS Mincho" w:hAnsiTheme="minorHAnsi" w:cstheme="minorHAnsi"/>
          <w:szCs w:val="28"/>
        </w:rPr>
        <w:t xml:space="preserve">Wniosek o ustalenie warunków zabudowy został złożony </w:t>
      </w:r>
      <w:r>
        <w:rPr>
          <w:rFonts w:asciiTheme="minorHAnsi" w:eastAsia="MS Mincho" w:hAnsiTheme="minorHAnsi" w:cstheme="minorHAnsi"/>
          <w:szCs w:val="28"/>
        </w:rPr>
        <w:t>28.02</w:t>
      </w:r>
      <w:r w:rsidRPr="00270B46">
        <w:rPr>
          <w:rFonts w:asciiTheme="minorHAnsi" w:eastAsia="MS Mincho" w:hAnsiTheme="minorHAnsi" w:cstheme="minorHAnsi"/>
          <w:szCs w:val="28"/>
        </w:rPr>
        <w:t>.2025 r., a więc po dniu wejścia w życie ustawy z dnia 7 lipca 2023 r. o zmianie ustawy o planowaniu i zagospodarowaniu przestrzennym oraz niektórych innych ustaw (Dz. U. poz. 1688, z 2024 r. poz. 1824 i z 2025 r. poz. 527) oraz po dniu wejścia w życie rozporządzenia Ministra Rozwoju i Technologii z dnia 15 lipca 2024 r. w sprawie sposobu ustalania wymagań dotyczących nowej zabudowy i zagospodarowania terenu w przypadku braku miejscowego planu zagospodarowania przestrzennego</w:t>
      </w:r>
      <w:r>
        <w:rPr>
          <w:rFonts w:asciiTheme="minorHAnsi" w:eastAsia="MS Mincho" w:hAnsiTheme="minorHAnsi" w:cstheme="minorHAnsi"/>
          <w:szCs w:val="28"/>
        </w:rPr>
        <w:t xml:space="preserve"> (Dz. U. poz. 1116)</w:t>
      </w:r>
      <w:r w:rsidRPr="00270B46">
        <w:rPr>
          <w:rFonts w:asciiTheme="minorHAnsi" w:eastAsia="MS Mincho" w:hAnsiTheme="minorHAnsi" w:cstheme="minorHAnsi"/>
          <w:szCs w:val="28"/>
        </w:rPr>
        <w:t xml:space="preserve">. </w:t>
      </w:r>
    </w:p>
    <w:p w14:paraId="4DCF9D6A" w14:textId="77777777" w:rsidR="00650B8B" w:rsidRPr="00270B46" w:rsidRDefault="00650B8B" w:rsidP="00650B8B">
      <w:pPr>
        <w:spacing w:after="120"/>
        <w:ind w:firstLine="567"/>
        <w:contextualSpacing/>
        <w:rPr>
          <w:rFonts w:eastAsia="MS Mincho" w:cs="Times New Roman"/>
          <w:szCs w:val="28"/>
        </w:rPr>
      </w:pPr>
      <w:r w:rsidRPr="00270B46">
        <w:rPr>
          <w:rFonts w:eastAsia="MS Mincho" w:cs="Times New Roman"/>
          <w:szCs w:val="28"/>
        </w:rPr>
        <w:t>Okoliczność ta miała doniosłe znaczenie prawne, bowiem w analizowanej sprawie zastosowanie znalazły następujące przepisy:</w:t>
      </w:r>
    </w:p>
    <w:p w14:paraId="30D6D2E9" w14:textId="77777777" w:rsidR="00650B8B" w:rsidRPr="00270B46" w:rsidRDefault="00650B8B" w:rsidP="00650B8B">
      <w:pPr>
        <w:numPr>
          <w:ilvl w:val="1"/>
          <w:numId w:val="17"/>
        </w:numPr>
        <w:tabs>
          <w:tab w:val="left" w:pos="993"/>
        </w:tabs>
        <w:spacing w:after="120"/>
        <w:ind w:left="0" w:firstLine="567"/>
        <w:contextualSpacing/>
        <w:rPr>
          <w:rFonts w:eastAsia="MS Mincho" w:cs="Times New Roman"/>
          <w:b/>
          <w:bCs/>
          <w:szCs w:val="28"/>
        </w:rPr>
      </w:pPr>
      <w:r w:rsidRPr="00270B46">
        <w:rPr>
          <w:rFonts w:eastAsia="MS Mincho" w:cs="Times New Roman"/>
          <w:szCs w:val="28"/>
        </w:rPr>
        <w:t xml:space="preserve">art. 59 ust. 2 ustawy z dnia 7 lipca 2023 r. o zmianie ustawy o planowaniu i zagospodarowaniu przestrzennym oraz niektórych innych ustaw: </w:t>
      </w:r>
      <w:r w:rsidRPr="00270B46">
        <w:rPr>
          <w:rFonts w:eastAsia="MS Mincho" w:cs="Times New Roman"/>
          <w:b/>
          <w:bCs/>
          <w:szCs w:val="28"/>
        </w:rPr>
        <w:t>do spraw dotyczących (…) wydania decyzji o warunkach zabudowy, wszczętych od dnia wejścia w życie niniejszej ustawy i przed dniem utraty mocy studium uwarunkowań i kierunków zagospodarowania przestrzennego gminy w danej gminie:</w:t>
      </w:r>
    </w:p>
    <w:p w14:paraId="3C660199" w14:textId="77777777" w:rsidR="00650B8B" w:rsidRPr="00270B46" w:rsidRDefault="00650B8B" w:rsidP="00650B8B">
      <w:pPr>
        <w:numPr>
          <w:ilvl w:val="0"/>
          <w:numId w:val="19"/>
        </w:numPr>
        <w:tabs>
          <w:tab w:val="left" w:pos="993"/>
        </w:tabs>
        <w:spacing w:after="120"/>
        <w:contextualSpacing/>
        <w:rPr>
          <w:rFonts w:eastAsia="MS Mincho" w:cs="Times New Roman"/>
          <w:szCs w:val="28"/>
        </w:rPr>
      </w:pPr>
      <w:r w:rsidRPr="00270B46">
        <w:rPr>
          <w:rFonts w:eastAsia="MS Mincho" w:cs="Times New Roman"/>
          <w:szCs w:val="28"/>
        </w:rPr>
        <w:t>stosuje się przepisy art. 54 oraz art. 61 ust. 1 pkt 1, ust. 2, 3 i 5a ustawy zmienianej w art. 1 w brzmieniu dotychczasowym;</w:t>
      </w:r>
    </w:p>
    <w:p w14:paraId="305812F7" w14:textId="77777777" w:rsidR="00650B8B" w:rsidRPr="00B811D7" w:rsidRDefault="00650B8B" w:rsidP="00650B8B">
      <w:pPr>
        <w:numPr>
          <w:ilvl w:val="0"/>
          <w:numId w:val="19"/>
        </w:numPr>
        <w:tabs>
          <w:tab w:val="left" w:pos="993"/>
        </w:tabs>
        <w:spacing w:after="120"/>
        <w:contextualSpacing/>
        <w:rPr>
          <w:rFonts w:eastAsia="MS Mincho" w:cs="Times New Roman"/>
          <w:szCs w:val="28"/>
        </w:rPr>
      </w:pPr>
      <w:r w:rsidRPr="00270B46">
        <w:rPr>
          <w:rFonts w:eastAsia="MS Mincho" w:cs="Times New Roman"/>
          <w:szCs w:val="28"/>
        </w:rPr>
        <w:t>nie stosuje się przepisów art. 61 ust. 1 pkt 1, ust. 2, 3 i 5a ustawy zmienianej w art.1;</w:t>
      </w:r>
    </w:p>
    <w:p w14:paraId="3DDC530A" w14:textId="77777777" w:rsidR="00650B8B" w:rsidRPr="00270B46" w:rsidRDefault="00650B8B" w:rsidP="00650B8B">
      <w:pPr>
        <w:numPr>
          <w:ilvl w:val="0"/>
          <w:numId w:val="18"/>
        </w:numPr>
        <w:spacing w:after="120"/>
        <w:ind w:left="0" w:firstLine="357"/>
        <w:contextualSpacing/>
        <w:rPr>
          <w:rFonts w:asciiTheme="minorHAnsi" w:eastAsia="MS Mincho" w:hAnsiTheme="minorHAnsi" w:cstheme="minorHAnsi"/>
          <w:szCs w:val="28"/>
        </w:rPr>
      </w:pPr>
      <w:r w:rsidRPr="00270B46">
        <w:rPr>
          <w:rFonts w:asciiTheme="minorHAnsi" w:eastAsia="MS Mincho" w:hAnsiTheme="minorHAnsi" w:cstheme="minorHAnsi"/>
          <w:szCs w:val="28"/>
        </w:rPr>
        <w:t>rozporządzenia Ministra Rozwoju i Technologii z dnia 15 lipca 2024 r. w sprawie sposobu ustalania wymagań dotyczących nowej zabudowy i zagospodarowania terenu w przypadku braku miejscowego planu zagospodarowania przestrzennego.</w:t>
      </w:r>
    </w:p>
    <w:p w14:paraId="486A8125" w14:textId="77777777" w:rsidR="00650B8B" w:rsidRDefault="00650B8B" w:rsidP="00650B8B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</w:p>
    <w:p w14:paraId="38E95277" w14:textId="77777777" w:rsidR="00650B8B" w:rsidRDefault="00650B8B" w:rsidP="00650B8B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</w:p>
    <w:p w14:paraId="6A0D79E4" w14:textId="77777777" w:rsidR="00650B8B" w:rsidRDefault="00650B8B" w:rsidP="00650B8B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lastRenderedPageBreak/>
        <w:t xml:space="preserve">W myśl art. 58 </w:t>
      </w:r>
      <w:r w:rsidRPr="00270B46">
        <w:rPr>
          <w:rFonts w:asciiTheme="minorHAnsi" w:eastAsia="MS Mincho" w:hAnsiTheme="minorHAnsi" w:cstheme="minorHAnsi"/>
          <w:szCs w:val="28"/>
        </w:rPr>
        <w:t>ustawy z dnia 7 lipca 2023 r. o zmianie ustawy o</w:t>
      </w:r>
      <w:r>
        <w:rPr>
          <w:rFonts w:asciiTheme="minorHAnsi" w:eastAsia="MS Mincho" w:hAnsiTheme="minorHAnsi" w:cstheme="minorHAnsi"/>
          <w:szCs w:val="28"/>
        </w:rPr>
        <w:t> </w:t>
      </w:r>
      <w:r w:rsidRPr="00270B46">
        <w:rPr>
          <w:rFonts w:asciiTheme="minorHAnsi" w:eastAsia="MS Mincho" w:hAnsiTheme="minorHAnsi" w:cstheme="minorHAnsi"/>
          <w:szCs w:val="28"/>
        </w:rPr>
        <w:t>planowaniu i zagospodarowaniu przestrzennym oraz niektórych innych ustaw</w:t>
      </w:r>
      <w:r>
        <w:rPr>
          <w:rFonts w:asciiTheme="minorHAnsi" w:hAnsiTheme="minorHAnsi" w:cstheme="minorHAnsi"/>
          <w:szCs w:val="28"/>
        </w:rPr>
        <w:t xml:space="preserve"> d</w:t>
      </w:r>
      <w:r w:rsidRPr="00F16905">
        <w:rPr>
          <w:rFonts w:asciiTheme="minorHAnsi" w:hAnsiTheme="minorHAnsi" w:cstheme="minorHAnsi"/>
          <w:szCs w:val="28"/>
        </w:rPr>
        <w:t xml:space="preserve">o dnia utraty mocy studium uwarunkowań i kierunków zagospodarowania przestrzennego gminy w danej gminie, zmiana zagospodarowania terenu, o której mowa w art. 14 ust. 6a pkt </w:t>
      </w:r>
      <w:r>
        <w:rPr>
          <w:rFonts w:asciiTheme="minorHAnsi" w:hAnsiTheme="minorHAnsi" w:cstheme="minorHAnsi"/>
          <w:szCs w:val="28"/>
        </w:rPr>
        <w:t>u.p.z.p.</w:t>
      </w:r>
      <w:r w:rsidRPr="00F16905">
        <w:rPr>
          <w:rFonts w:asciiTheme="minorHAnsi" w:hAnsiTheme="minorHAnsi" w:cstheme="minorHAnsi"/>
          <w:szCs w:val="28"/>
        </w:rPr>
        <w:t>, może nastąpić również na podstawie decyzji o warunkach zabudowy.</w:t>
      </w:r>
      <w:r>
        <w:rPr>
          <w:rFonts w:asciiTheme="minorHAnsi" w:hAnsiTheme="minorHAnsi" w:cstheme="minorHAnsi"/>
          <w:szCs w:val="28"/>
        </w:rPr>
        <w:t xml:space="preserve"> W gminie Śrem studium nadal obowiązuje.</w:t>
      </w:r>
    </w:p>
    <w:p w14:paraId="220A17CA" w14:textId="77777777" w:rsidR="00650B8B" w:rsidRPr="002F2EF0" w:rsidRDefault="00650B8B" w:rsidP="00650B8B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2F2EF0">
        <w:rPr>
          <w:rFonts w:asciiTheme="minorHAnsi" w:hAnsiTheme="minorHAnsi" w:cstheme="minorHAnsi"/>
          <w:szCs w:val="28"/>
        </w:rPr>
        <w:t>Stosownie do art. 4 ust. 2 pkt 2 u.p.z.p. w przypadku braku miejscowego planu zagospodarowania przestrzennego określenie sposobów zagospodarowania i warunków zabudowy terenu dla lokalizacji inwestycji innych niż celu publicznego następuje w drodze decyzji o warunkach zabudowy.</w:t>
      </w:r>
    </w:p>
    <w:p w14:paraId="783F72CD" w14:textId="77777777" w:rsidR="00650B8B" w:rsidRPr="002F2EF0" w:rsidRDefault="00650B8B" w:rsidP="00650B8B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2F2EF0">
        <w:rPr>
          <w:rFonts w:asciiTheme="minorHAnsi" w:hAnsiTheme="minorHAnsi" w:cstheme="minorHAnsi"/>
          <w:szCs w:val="28"/>
        </w:rPr>
        <w:t>W myśl art. 59 ust. 1 u.p.z.p. zmiana zagospodarowania terenu w przypadku braku planu miejscowego, a także zmiana sposobu użytkowania obiektu budowlanego lub jego części, z uwzględnieniem art. 50 ust. 1 i art. 86, wymaga ustalenia, w drodze decyzji, warunków zabudowy. Przepis art. 50 ust. 2 pkt 1 stosuje się odpowiednio.</w:t>
      </w:r>
    </w:p>
    <w:p w14:paraId="35241B2F" w14:textId="77777777" w:rsidR="00650B8B" w:rsidRPr="002F2EF0" w:rsidRDefault="00650B8B" w:rsidP="00650B8B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2F2EF0">
        <w:rPr>
          <w:rFonts w:asciiTheme="minorHAnsi" w:hAnsiTheme="minorHAnsi" w:cstheme="minorHAnsi"/>
          <w:szCs w:val="28"/>
        </w:rPr>
        <w:t>Zgodnie z art. 60 ust. 1 u.p.z.p. decyzję o warunkach zabudowy wydaje, z zastrzeżeniem ust. 3, wójt, burmistrz albo prezydent miasta po uzgodnieniu z organami, o których mowa w art. 53 ust. 4 i uzyskaniu uzgodnień lub decyzji wymaganych przepisami odrębnymi.</w:t>
      </w:r>
    </w:p>
    <w:p w14:paraId="4533A587" w14:textId="77777777" w:rsidR="00650B8B" w:rsidRPr="002F2EF0" w:rsidRDefault="00650B8B" w:rsidP="00650B8B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2F2EF0">
        <w:rPr>
          <w:rFonts w:asciiTheme="minorHAnsi" w:hAnsiTheme="minorHAnsi" w:cstheme="minorHAnsi"/>
          <w:szCs w:val="28"/>
        </w:rPr>
        <w:t xml:space="preserve">Stosownie do art. 104 § 1 i § 2 </w:t>
      </w:r>
      <w:r>
        <w:rPr>
          <w:rFonts w:asciiTheme="minorHAnsi" w:hAnsiTheme="minorHAnsi" w:cstheme="minorHAnsi"/>
          <w:szCs w:val="28"/>
        </w:rPr>
        <w:t>k.p.a.</w:t>
      </w:r>
      <w:r w:rsidRPr="002F2EF0">
        <w:rPr>
          <w:rFonts w:asciiTheme="minorHAnsi" w:hAnsiTheme="minorHAnsi" w:cstheme="minorHAnsi"/>
          <w:szCs w:val="28"/>
        </w:rPr>
        <w:t xml:space="preserve">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69620282" w14:textId="77777777" w:rsidR="00650B8B" w:rsidRPr="00E46039" w:rsidRDefault="00650B8B" w:rsidP="00650B8B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  <w:highlight w:val="yellow"/>
        </w:rPr>
      </w:pPr>
      <w:r w:rsidRPr="002F2EF0">
        <w:rPr>
          <w:rFonts w:asciiTheme="minorHAnsi" w:hAnsiTheme="minorHAnsi" w:cstheme="minorHAnsi"/>
          <w:szCs w:val="28"/>
        </w:rPr>
        <w:t>Do wniosku o ustalenie warunków zabudowy Wnioskodawca załączył charakterystykę zabudowy i zagospodarowania terenu, w tym przeznaczenia i gabarytów projektowanego obiektu budowlanego oraz powierzchni terenu podlegającej przekształceniu, przedstawioną w formie opisowej i graficznej, która znajduje się w aktach sprawy. Treść wniosku oraz załącznik graficzny do wniosku są ze sobą spójne. W części graficznej Wnioskodawca wskazał również obszar, na który planowana inwestycja będzie oddziaływać.</w:t>
      </w:r>
      <w:r>
        <w:rPr>
          <w:rFonts w:asciiTheme="minorHAnsi" w:hAnsiTheme="minorHAnsi" w:cstheme="minorHAnsi"/>
          <w:szCs w:val="28"/>
        </w:rPr>
        <w:t xml:space="preserve"> Ponadto, do wniosku Wnioskodawca załączył ostateczną decyzję Burmistrza Śremu z 03.02.2025 r. o środowiskowych uwarunkowaniach znak PPSOŚ.6220.17.2024.BM.</w:t>
      </w:r>
      <w:r w:rsidRPr="002F2EF0">
        <w:rPr>
          <w:rFonts w:asciiTheme="minorHAnsi" w:hAnsiTheme="minorHAnsi" w:cstheme="minorHAnsi"/>
          <w:szCs w:val="28"/>
        </w:rPr>
        <w:t xml:space="preserve"> Wniosek zatem był kompletny. </w:t>
      </w:r>
    </w:p>
    <w:p w14:paraId="7AA660C1" w14:textId="77777777" w:rsidR="00650B8B" w:rsidRDefault="00650B8B" w:rsidP="00650B8B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</w:p>
    <w:p w14:paraId="70072697" w14:textId="09541B42" w:rsidR="00650B8B" w:rsidRPr="008919DF" w:rsidRDefault="00650B8B" w:rsidP="00650B8B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  <w:highlight w:val="yellow"/>
        </w:rPr>
      </w:pPr>
      <w:r w:rsidRPr="00F05CB8">
        <w:rPr>
          <w:rFonts w:asciiTheme="minorHAnsi" w:hAnsiTheme="minorHAnsi" w:cstheme="minorHAnsi"/>
          <w:szCs w:val="28"/>
        </w:rPr>
        <w:lastRenderedPageBreak/>
        <w:t>Planowana inwestycja polega na budowie niezamontowanej na budynku instalacji odnawialnego źródła energii - urządzenia fotowoltaicznego o mocy zainstalowanej elektrycznej nie większej niż 35</w:t>
      </w:r>
      <w:r w:rsidRPr="00F05CB8">
        <w:rPr>
          <w:rFonts w:asciiTheme="minorHAnsi" w:hAnsiTheme="minorHAnsi" w:cstheme="minorHAnsi"/>
        </w:rPr>
        <w:t> MW</w:t>
      </w:r>
      <w:r w:rsidRPr="00F05CB8">
        <w:rPr>
          <w:rFonts w:asciiTheme="minorHAnsi" w:hAnsiTheme="minorHAnsi" w:cstheme="minorHAnsi"/>
          <w:szCs w:val="28"/>
        </w:rPr>
        <w:t xml:space="preserve">. Teren planowanej inwestycji obejmuje działki o nr ewid. 22/4 i 22/3, obręb Dąbrowa. </w:t>
      </w:r>
      <w:r>
        <w:rPr>
          <w:rFonts w:asciiTheme="minorHAnsi" w:hAnsiTheme="minorHAnsi" w:cstheme="minorHAnsi"/>
          <w:szCs w:val="28"/>
        </w:rPr>
        <w:t>W ramach inwestycji planowana jest również</w:t>
      </w:r>
      <w:r w:rsidRPr="00F05CB8">
        <w:rPr>
          <w:rFonts w:asciiTheme="minorHAnsi" w:hAnsiTheme="minorHAnsi" w:cstheme="minorHAnsi"/>
          <w:szCs w:val="28"/>
        </w:rPr>
        <w:t xml:space="preserve"> realizacj</w:t>
      </w:r>
      <w:r>
        <w:rPr>
          <w:rFonts w:asciiTheme="minorHAnsi" w:hAnsiTheme="minorHAnsi" w:cstheme="minorHAnsi"/>
          <w:szCs w:val="28"/>
        </w:rPr>
        <w:t>a</w:t>
      </w:r>
      <w:r w:rsidRPr="00F05CB8">
        <w:rPr>
          <w:rFonts w:asciiTheme="minorHAnsi" w:hAnsiTheme="minorHAnsi" w:cstheme="minorHAnsi"/>
          <w:szCs w:val="28"/>
        </w:rPr>
        <w:t xml:space="preserve"> nie więcej niż ośmiu stacji transformatorowych o wymiarach nie większych niż 10 m długości, 10 m szerokości i 4 m wysokości oraz powierzchni nie większej niż 100 m</w:t>
      </w:r>
      <w:r w:rsidRPr="00F05CB8">
        <w:rPr>
          <w:rFonts w:asciiTheme="minorHAnsi" w:hAnsiTheme="minorHAnsi" w:cstheme="minorHAnsi"/>
          <w:szCs w:val="28"/>
          <w:vertAlign w:val="superscript"/>
        </w:rPr>
        <w:t>2</w:t>
      </w:r>
      <w:r w:rsidRPr="00F05CB8">
        <w:rPr>
          <w:rFonts w:asciiTheme="minorHAnsi" w:hAnsiTheme="minorHAnsi" w:cstheme="minorHAnsi"/>
          <w:szCs w:val="28"/>
        </w:rPr>
        <w:t xml:space="preserve"> każda oraz nie więcej niż osiem kontenerów technicznych o</w:t>
      </w:r>
      <w:r>
        <w:rPr>
          <w:rFonts w:asciiTheme="minorHAnsi" w:hAnsiTheme="minorHAnsi" w:cstheme="minorHAnsi"/>
          <w:szCs w:val="28"/>
        </w:rPr>
        <w:t> </w:t>
      </w:r>
      <w:r w:rsidRPr="00F05CB8">
        <w:rPr>
          <w:rFonts w:asciiTheme="minorHAnsi" w:hAnsiTheme="minorHAnsi" w:cstheme="minorHAnsi"/>
          <w:szCs w:val="28"/>
        </w:rPr>
        <w:t>wymiarach nie większych niż 30 m długości, 4 m szerokości, 4 m wysokości i</w:t>
      </w:r>
      <w:r>
        <w:rPr>
          <w:rFonts w:asciiTheme="minorHAnsi" w:hAnsiTheme="minorHAnsi" w:cstheme="minorHAnsi"/>
          <w:szCs w:val="28"/>
        </w:rPr>
        <w:t> </w:t>
      </w:r>
      <w:r w:rsidRPr="00F05CB8">
        <w:rPr>
          <w:rFonts w:asciiTheme="minorHAnsi" w:hAnsiTheme="minorHAnsi" w:cstheme="minorHAnsi"/>
          <w:szCs w:val="28"/>
        </w:rPr>
        <w:t>powierzchni nie większej niż 120 m</w:t>
      </w:r>
      <w:r w:rsidRPr="00F05CB8">
        <w:rPr>
          <w:rFonts w:asciiTheme="minorHAnsi" w:hAnsiTheme="minorHAnsi" w:cstheme="minorHAnsi"/>
          <w:szCs w:val="28"/>
          <w:vertAlign w:val="superscript"/>
        </w:rPr>
        <w:t xml:space="preserve">2 </w:t>
      </w:r>
      <w:r w:rsidRPr="00F05CB8">
        <w:rPr>
          <w:rFonts w:asciiTheme="minorHAnsi" w:hAnsiTheme="minorHAnsi" w:cstheme="minorHAnsi"/>
          <w:szCs w:val="28"/>
        </w:rPr>
        <w:t xml:space="preserve">każdy. </w:t>
      </w:r>
    </w:p>
    <w:p w14:paraId="5D60683D" w14:textId="77777777" w:rsidR="00650B8B" w:rsidRPr="00152074" w:rsidRDefault="00650B8B" w:rsidP="00650B8B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152074">
        <w:rPr>
          <w:rFonts w:asciiTheme="minorHAnsi" w:hAnsiTheme="minorHAnsi" w:cstheme="minorHAnsi"/>
          <w:szCs w:val="28"/>
        </w:rPr>
        <w:t>Zgodnie z informacją Wnioskodawc</w:t>
      </w:r>
      <w:r>
        <w:rPr>
          <w:rFonts w:asciiTheme="minorHAnsi" w:hAnsiTheme="minorHAnsi" w:cstheme="minorHAnsi"/>
          <w:szCs w:val="28"/>
        </w:rPr>
        <w:t>y</w:t>
      </w:r>
      <w:r w:rsidRPr="00152074">
        <w:rPr>
          <w:rFonts w:asciiTheme="minorHAnsi" w:hAnsiTheme="minorHAnsi" w:cstheme="minorHAnsi"/>
          <w:szCs w:val="28"/>
        </w:rPr>
        <w:t xml:space="preserve"> w kontenerach technicznych zostaną zamontowane bateryjne magazyny energii. Zespół paneli fotowoltaicznych umieszczony pozostanie w rzędach, między którymi pozostawiony zostanie odstęp od 1 m do 10 m</w:t>
      </w:r>
      <w:r>
        <w:rPr>
          <w:rFonts w:asciiTheme="minorHAnsi" w:hAnsiTheme="minorHAnsi" w:cstheme="minorHAnsi"/>
          <w:szCs w:val="28"/>
        </w:rPr>
        <w:t>, na powierzchni terenu nie większej niż 21 ha.</w:t>
      </w:r>
      <w:r w:rsidRPr="00152074">
        <w:rPr>
          <w:rFonts w:asciiTheme="minorHAnsi" w:hAnsiTheme="minorHAnsi" w:cstheme="minorHAnsi"/>
          <w:szCs w:val="28"/>
        </w:rPr>
        <w:t xml:space="preserve"> Przestrzeń pomiędzy rzędami nie będzie przekształcana i</w:t>
      </w:r>
      <w:r>
        <w:rPr>
          <w:rFonts w:asciiTheme="minorHAnsi" w:hAnsiTheme="minorHAnsi" w:cstheme="minorHAnsi"/>
          <w:szCs w:val="28"/>
        </w:rPr>
        <w:t> </w:t>
      </w:r>
      <w:r w:rsidRPr="00152074">
        <w:rPr>
          <w:rFonts w:asciiTheme="minorHAnsi" w:hAnsiTheme="minorHAnsi" w:cstheme="minorHAnsi"/>
          <w:szCs w:val="28"/>
        </w:rPr>
        <w:t xml:space="preserve">pozostanie biologicznie czynna. </w:t>
      </w:r>
      <w:r>
        <w:rPr>
          <w:rFonts w:asciiTheme="minorHAnsi" w:hAnsiTheme="minorHAnsi" w:cstheme="minorHAnsi"/>
          <w:szCs w:val="28"/>
        </w:rPr>
        <w:t xml:space="preserve">W ramach inwestycji ma zostać zrealizowana budowa ogrodzenia o wysokości nie większej niż 3,0 m wokół terenu objętego wnioskiem, które nie wymaga jednak uzyskania decyzji o warunkach zabudowy. </w:t>
      </w:r>
    </w:p>
    <w:p w14:paraId="568BCFE3" w14:textId="77777777" w:rsidR="00650B8B" w:rsidRPr="00152074" w:rsidRDefault="00650B8B" w:rsidP="00650B8B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152074">
        <w:rPr>
          <w:rFonts w:asciiTheme="minorHAnsi" w:hAnsiTheme="minorHAnsi" w:cstheme="minorHAnsi"/>
          <w:szCs w:val="28"/>
        </w:rPr>
        <w:t>Przedmiotowy teren o powierzchni 22,2272 ha, zgodnie z prowadzoną przez Starostę Śremskiego ewidencją gruntów i budynków</w:t>
      </w:r>
      <w:r>
        <w:rPr>
          <w:rFonts w:asciiTheme="minorHAnsi" w:hAnsiTheme="minorHAnsi" w:cstheme="minorHAnsi"/>
          <w:szCs w:val="28"/>
        </w:rPr>
        <w:t>,</w:t>
      </w:r>
      <w:r w:rsidRPr="00152074">
        <w:rPr>
          <w:rFonts w:asciiTheme="minorHAnsi" w:hAnsiTheme="minorHAnsi" w:cstheme="minorHAnsi"/>
          <w:szCs w:val="28"/>
        </w:rPr>
        <w:t xml:space="preserve"> stanowi grunty orne klasy IVa, IVb, V i VI oraz pastwiska PsV i PsIV. Teren planowanej inwestycji od strony zachodniej graniczy z terenem składowiska odpadów, od strony wschodniej graniczy z drogą, od pozostałych stron graniczy z niezabudowanymi terenami rolniczymi. </w:t>
      </w:r>
    </w:p>
    <w:p w14:paraId="4CB32E9A" w14:textId="77777777" w:rsidR="00650B8B" w:rsidRPr="00152074" w:rsidRDefault="00650B8B" w:rsidP="00650B8B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152074">
        <w:rPr>
          <w:rFonts w:asciiTheme="minorHAnsi" w:hAnsiTheme="minorHAnsi" w:cstheme="minorHAnsi"/>
          <w:szCs w:val="28"/>
        </w:rPr>
        <w:t xml:space="preserve">Planowana inwestycja jest instalacją odnawialnego źródła energii, o której mowa w art. 2 pkt 13 </w:t>
      </w:r>
      <w:r>
        <w:rPr>
          <w:rFonts w:asciiTheme="minorHAnsi" w:hAnsiTheme="minorHAnsi" w:cstheme="minorHAnsi"/>
          <w:szCs w:val="28"/>
        </w:rPr>
        <w:t xml:space="preserve">lit. a </w:t>
      </w:r>
      <w:r w:rsidRPr="00152074">
        <w:rPr>
          <w:rFonts w:asciiTheme="minorHAnsi" w:hAnsiTheme="minorHAnsi" w:cstheme="minorHAnsi"/>
          <w:szCs w:val="28"/>
        </w:rPr>
        <w:t xml:space="preserve">ustawy z dnia 20 lutego 2015 r. o odnawialnych źródłach energii (Dz. U. z 2024 r. poz. 1361, 1847, 1881, </w:t>
      </w:r>
      <w:r>
        <w:rPr>
          <w:rFonts w:asciiTheme="minorHAnsi" w:hAnsiTheme="minorHAnsi" w:cstheme="minorHAnsi"/>
          <w:szCs w:val="28"/>
        </w:rPr>
        <w:t xml:space="preserve">z 2021 r. poz. 2376, z 2023 r. poz. 1762 i </w:t>
      </w:r>
      <w:r w:rsidRPr="00152074">
        <w:rPr>
          <w:rFonts w:asciiTheme="minorHAnsi" w:hAnsiTheme="minorHAnsi" w:cstheme="minorHAnsi"/>
          <w:szCs w:val="28"/>
        </w:rPr>
        <w:t>z 2025 r. poz. 303</w:t>
      </w:r>
      <w:r>
        <w:rPr>
          <w:rFonts w:asciiTheme="minorHAnsi" w:hAnsiTheme="minorHAnsi" w:cstheme="minorHAnsi"/>
          <w:szCs w:val="28"/>
        </w:rPr>
        <w:t>,</w:t>
      </w:r>
      <w:r w:rsidRPr="00152074">
        <w:rPr>
          <w:rFonts w:asciiTheme="minorHAnsi" w:hAnsiTheme="minorHAnsi" w:cstheme="minorHAnsi"/>
          <w:szCs w:val="28"/>
        </w:rPr>
        <w:t xml:space="preserve"> 759</w:t>
      </w:r>
      <w:r>
        <w:rPr>
          <w:rFonts w:asciiTheme="minorHAnsi" w:hAnsiTheme="minorHAnsi" w:cstheme="minorHAnsi"/>
          <w:szCs w:val="28"/>
        </w:rPr>
        <w:t xml:space="preserve"> i 1199</w:t>
      </w:r>
      <w:r w:rsidRPr="00152074">
        <w:rPr>
          <w:rFonts w:asciiTheme="minorHAnsi" w:hAnsiTheme="minorHAnsi" w:cstheme="minorHAnsi"/>
          <w:szCs w:val="28"/>
        </w:rPr>
        <w:t xml:space="preserve">). </w:t>
      </w:r>
    </w:p>
    <w:p w14:paraId="110F9C72" w14:textId="77777777" w:rsidR="00650B8B" w:rsidRPr="00C26CFA" w:rsidRDefault="00650B8B" w:rsidP="00650B8B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>Dla terenu projektowanej inwestycji nie został uchwalony miejscowy plan zagospodarowania przestrzennego, plan ogólny gminy ani nie została podjęta uchwała w sprawie przystąpienia do sporządzenia miejscowego planu zagospodarowania przestrzennego.</w:t>
      </w:r>
    </w:p>
    <w:p w14:paraId="1EF1745E" w14:textId="77777777" w:rsidR="00650B8B" w:rsidRPr="00C26CFA" w:rsidRDefault="00650B8B" w:rsidP="00650B8B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 xml:space="preserve">Stosownie do art. 53 ust. 3 w związku z art. 64 ust. 1 u.p.z.p. przeprowadzone zostały analizy: warunków i zasad zagospodarowania terenu oraz jego zabudowy, wynikających z przepisów odrębnych, oraz stanu faktycznego i prawnego terenu, na którym przewiduje się realizację inwestycji. Analizy znajdują się w aktach sprawy. </w:t>
      </w:r>
    </w:p>
    <w:p w14:paraId="300A0168" w14:textId="77777777" w:rsidR="00650B8B" w:rsidRPr="00C26CFA" w:rsidRDefault="00650B8B" w:rsidP="00650B8B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lastRenderedPageBreak/>
        <w:t xml:space="preserve">Zgodnie z art. 60 ust. 4 u.p.z.p. sporządzenie projektu decyzji o warunków zabudowy powierzono osobie spełniającej warunki określone w art. 5 pkt 4. Projekt decyzji znajduje się w aktach sprawy. </w:t>
      </w:r>
    </w:p>
    <w:p w14:paraId="0AE4C2A9" w14:textId="77777777" w:rsidR="00650B8B" w:rsidRPr="00C26CFA" w:rsidRDefault="00650B8B" w:rsidP="00650B8B">
      <w:pPr>
        <w:widowControl w:val="0"/>
        <w:autoSpaceDE w:val="0"/>
        <w:spacing w:after="120"/>
        <w:ind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050C72A3" w14:textId="77777777" w:rsidR="00650B8B" w:rsidRPr="00C26CFA" w:rsidRDefault="00650B8B" w:rsidP="00650B8B">
      <w:pPr>
        <w:pStyle w:val="Akapitzlist"/>
        <w:numPr>
          <w:ilvl w:val="0"/>
          <w:numId w:val="8"/>
        </w:numPr>
        <w:tabs>
          <w:tab w:val="left" w:pos="993"/>
        </w:tabs>
        <w:spacing w:after="120"/>
        <w:ind w:left="0"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>występowaniem złóż kopalin oraz obecnych i przyszłych potrzeb eksploatacji tych złóż;</w:t>
      </w:r>
    </w:p>
    <w:p w14:paraId="49969541" w14:textId="77777777" w:rsidR="00650B8B" w:rsidRPr="00C26CFA" w:rsidRDefault="00650B8B" w:rsidP="00650B8B">
      <w:pPr>
        <w:pStyle w:val="Akapitzlist"/>
        <w:numPr>
          <w:ilvl w:val="0"/>
          <w:numId w:val="8"/>
        </w:numPr>
        <w:tabs>
          <w:tab w:val="left" w:pos="993"/>
        </w:tabs>
        <w:spacing w:after="120"/>
        <w:ind w:left="0"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>ochroną wód, gleby i ziemi przed zanieczyszczeniem w związku z prowadzeniem gospodarki rolnej;</w:t>
      </w:r>
    </w:p>
    <w:p w14:paraId="30E8C7BD" w14:textId="77777777" w:rsidR="00650B8B" w:rsidRPr="00C26CFA" w:rsidRDefault="00650B8B" w:rsidP="00650B8B">
      <w:pPr>
        <w:pStyle w:val="Akapitzlist"/>
        <w:numPr>
          <w:ilvl w:val="0"/>
          <w:numId w:val="8"/>
        </w:numPr>
        <w:tabs>
          <w:tab w:val="left" w:pos="993"/>
        </w:tabs>
        <w:spacing w:after="120"/>
        <w:ind w:left="0"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>potrzebami w zakresie zapobiegania ruchom masowym ziemi i ich skutkom;</w:t>
      </w:r>
    </w:p>
    <w:p w14:paraId="6D43716D" w14:textId="77777777" w:rsidR="00650B8B" w:rsidRPr="00C26CFA" w:rsidRDefault="00650B8B" w:rsidP="00650B8B">
      <w:pPr>
        <w:pStyle w:val="Akapitzlist"/>
        <w:numPr>
          <w:ilvl w:val="0"/>
          <w:numId w:val="8"/>
        </w:numPr>
        <w:tabs>
          <w:tab w:val="left" w:pos="993"/>
        </w:tabs>
        <w:spacing w:after="120"/>
        <w:ind w:left="0"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>innymi potrzebami w zakresie ochrony powietrza, wód, gleby, ziemi, ochrony przed hałasem, wibracjami i polami elektromagnetycznymi;</w:t>
      </w:r>
    </w:p>
    <w:p w14:paraId="4F6365A6" w14:textId="77777777" w:rsidR="00650B8B" w:rsidRPr="00C26CFA" w:rsidRDefault="00650B8B" w:rsidP="00650B8B">
      <w:pPr>
        <w:pStyle w:val="Akapitzlist"/>
        <w:numPr>
          <w:ilvl w:val="0"/>
          <w:numId w:val="8"/>
        </w:numPr>
        <w:tabs>
          <w:tab w:val="left" w:pos="993"/>
        </w:tabs>
        <w:spacing w:after="120"/>
        <w:ind w:left="0"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>ograniczeniami wynikającymi z ustanowienia w trybie ustawy z dnia 16 kwietnia 2004 r. o ochronie przyrody (Dz. U. z 2024 r. poz. 1478</w:t>
      </w:r>
      <w:r>
        <w:rPr>
          <w:rFonts w:asciiTheme="minorHAnsi" w:hAnsiTheme="minorHAnsi" w:cstheme="minorHAnsi"/>
          <w:szCs w:val="28"/>
        </w:rPr>
        <w:t>,</w:t>
      </w:r>
      <w:r w:rsidRPr="00C26CFA">
        <w:rPr>
          <w:rFonts w:asciiTheme="minorHAnsi" w:hAnsiTheme="minorHAnsi" w:cstheme="minorHAnsi"/>
          <w:szCs w:val="28"/>
        </w:rPr>
        <w:t xml:space="preserve"> 1940</w:t>
      </w:r>
      <w:r>
        <w:rPr>
          <w:rFonts w:asciiTheme="minorHAnsi" w:hAnsiTheme="minorHAnsi" w:cstheme="minorHAnsi"/>
          <w:szCs w:val="28"/>
        </w:rPr>
        <w:t xml:space="preserve"> i z 2025 r. poz. 884</w:t>
      </w:r>
      <w:r w:rsidRPr="00C26CFA">
        <w:rPr>
          <w:rFonts w:asciiTheme="minorHAnsi" w:hAnsiTheme="minorHAnsi" w:cstheme="minorHAnsi"/>
          <w:szCs w:val="28"/>
        </w:rPr>
        <w:t>) form ochrony przyrody oraz ustaleń obowiązujących planów ochrony;</w:t>
      </w:r>
    </w:p>
    <w:p w14:paraId="333F5F4E" w14:textId="77777777" w:rsidR="00650B8B" w:rsidRPr="00C26CFA" w:rsidRDefault="00650B8B" w:rsidP="00650B8B">
      <w:pPr>
        <w:pStyle w:val="Akapitzlist"/>
        <w:numPr>
          <w:ilvl w:val="0"/>
          <w:numId w:val="8"/>
        </w:numPr>
        <w:tabs>
          <w:tab w:val="left" w:pos="993"/>
        </w:tabs>
        <w:spacing w:after="120"/>
        <w:ind w:left="0"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 xml:space="preserve">ograniczeniami wynikającymi z ustalenia w trybie przepisów ustawy z dnia 20 lipca 2017 r. – Prawo wodne (Dz. U. z </w:t>
      </w:r>
      <w:r>
        <w:rPr>
          <w:rFonts w:asciiTheme="minorHAnsi" w:hAnsiTheme="minorHAnsi" w:cstheme="minorHAnsi"/>
          <w:szCs w:val="28"/>
        </w:rPr>
        <w:t>2025 r. poz. 960</w:t>
      </w:r>
      <w:r w:rsidRPr="00C26CFA">
        <w:rPr>
          <w:rFonts w:asciiTheme="minorHAnsi" w:hAnsiTheme="minorHAnsi" w:cstheme="minorHAnsi"/>
          <w:szCs w:val="28"/>
        </w:rPr>
        <w:t>) warunków korzystania z wód regionu wodnego i zlewni oraz ustanowienia stref ochronnych ujęć wód, a także obszarów ochronnych zbiorników wód śródlądowych;</w:t>
      </w:r>
    </w:p>
    <w:p w14:paraId="2138108D" w14:textId="77777777" w:rsidR="00650B8B" w:rsidRPr="00C26CFA" w:rsidRDefault="00650B8B" w:rsidP="00650B8B">
      <w:pPr>
        <w:pStyle w:val="Akapitzlist"/>
        <w:widowControl w:val="0"/>
        <w:numPr>
          <w:ilvl w:val="0"/>
          <w:numId w:val="8"/>
        </w:numPr>
        <w:tabs>
          <w:tab w:val="left" w:pos="993"/>
        </w:tabs>
        <w:autoSpaceDE w:val="0"/>
        <w:spacing w:after="120"/>
        <w:ind w:left="0"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>ograniczeniami w zabudowie i zagospodarowaniu terenu wynikających z lokalizacji terenu w strefie ochrony konserwatorskiej lub wykonywaniem robót budowlanych w budynku wpisanym do rejestru lub gminnej ewidencji zabytków,</w:t>
      </w:r>
    </w:p>
    <w:p w14:paraId="7EDFA332" w14:textId="77777777" w:rsidR="00650B8B" w:rsidRPr="00C26CFA" w:rsidRDefault="00650B8B" w:rsidP="00650B8B">
      <w:pPr>
        <w:widowControl w:val="0"/>
        <w:tabs>
          <w:tab w:val="left" w:pos="993"/>
        </w:tabs>
        <w:autoSpaceDE w:val="0"/>
        <w:spacing w:after="120"/>
        <w:ind w:firstLine="567"/>
        <w:rPr>
          <w:rFonts w:asciiTheme="minorHAnsi" w:hAnsiTheme="minorHAnsi" w:cstheme="minorHAnsi"/>
          <w:szCs w:val="28"/>
        </w:rPr>
      </w:pPr>
      <w:bookmarkStart w:id="0" w:name="_Hlk152135935"/>
      <w:r w:rsidRPr="00C26CFA">
        <w:rPr>
          <w:rFonts w:asciiTheme="minorHAnsi" w:hAnsiTheme="minorHAnsi" w:cstheme="minorHAnsi"/>
          <w:szCs w:val="28"/>
        </w:rPr>
        <w:t>oraz ochroną obiektów budowlanych na terenach górniczych, w zakresie granic i sposobów zagospodarowania terenów lub obiektów podlegających ochronie, ustalonych na podstawie odrębnych przepisów, w tym terenów górniczych, a także narażonych na niebezpieczeństwo powodzi oraz zagrożonych osuwaniem się mas ziemnych,</w:t>
      </w:r>
    </w:p>
    <w:bookmarkEnd w:id="0"/>
    <w:p w14:paraId="6484BB49" w14:textId="77777777" w:rsidR="00650B8B" w:rsidRPr="00C26CFA" w:rsidRDefault="00650B8B" w:rsidP="00650B8B">
      <w:pPr>
        <w:widowControl w:val="0"/>
        <w:tabs>
          <w:tab w:val="left" w:pos="993"/>
        </w:tabs>
        <w:autoSpaceDE w:val="0"/>
        <w:spacing w:after="120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>ponieważ nie wynikały z nich żadne nakazy, zakazy i ograniczenia w zagospodarowaniu przedmiotowego terenu.</w:t>
      </w:r>
    </w:p>
    <w:p w14:paraId="4009CA3C" w14:textId="73C33269" w:rsidR="00650B8B" w:rsidRPr="00C26CFA" w:rsidRDefault="00650B8B" w:rsidP="00650B8B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>Wydanie decyzji o warunkach zabudowy jest możliwe jedynie w przypadku łącznego spełnienia warunków, o których mowa w art. 61 ust. 1 u.p.z.p., a mianowicie:</w:t>
      </w:r>
    </w:p>
    <w:p w14:paraId="52A04912" w14:textId="77777777" w:rsidR="00650B8B" w:rsidRPr="00C26CFA" w:rsidRDefault="00650B8B" w:rsidP="00650B8B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lastRenderedPageBreak/>
        <w:t>1)</w:t>
      </w:r>
      <w:r w:rsidRPr="00C26CFA">
        <w:rPr>
          <w:rFonts w:asciiTheme="minorHAnsi" w:hAnsiTheme="minorHAnsi" w:cstheme="minorHAnsi"/>
          <w:szCs w:val="28"/>
        </w:rPr>
        <w:tab/>
        <w:t>co najmniej jedna działka sąsiednia, dostępna z tej samej drogi publicznej, jest zabudowana w sposób pozwalający na określenie wymagań dotyczących nowej zabudowy w zakresie kontynuacji funkcji, parametrów, cech i wskaźników kształtowania zabudowy oraz zagospodarowania terenu, w tym gabarytów i formy architektonicznej obiektów budowlanych, linii zabudowy oraz intensywności wykorzystania terenu;</w:t>
      </w:r>
    </w:p>
    <w:p w14:paraId="6A20193E" w14:textId="77777777" w:rsidR="00650B8B" w:rsidRPr="00C26CFA" w:rsidRDefault="00650B8B" w:rsidP="00650B8B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>2)</w:t>
      </w:r>
      <w:r w:rsidRPr="00C26CFA">
        <w:rPr>
          <w:rFonts w:asciiTheme="minorHAnsi" w:hAnsiTheme="minorHAnsi" w:cstheme="minorHAnsi"/>
          <w:szCs w:val="28"/>
        </w:rPr>
        <w:tab/>
        <w:t>teren ma dostęp do drogi publicznej rozumiany jako bezpośredni dostęp do tej drogi albo dostęp do niej przez drogę wewnętrzną lub przez ustanowienie odpowiedniej służebności drogowej;</w:t>
      </w:r>
    </w:p>
    <w:p w14:paraId="6C755A54" w14:textId="77777777" w:rsidR="00650B8B" w:rsidRPr="00C26CFA" w:rsidRDefault="00650B8B" w:rsidP="00650B8B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>3)</w:t>
      </w:r>
      <w:r w:rsidRPr="00C26CFA">
        <w:rPr>
          <w:rFonts w:asciiTheme="minorHAnsi" w:hAnsiTheme="minorHAnsi" w:cstheme="minorHAnsi"/>
          <w:szCs w:val="28"/>
        </w:rPr>
        <w:tab/>
        <w:t>istniejące lub projektowane uzbrojenie terenu jest wystarczające dla zamierzenia budowlanego, przy czym warunek uznaje się za spełniony, jeżeli wykonanie uzbrojenia terenu zostanie zagwarantowane w drodze umowy zawartej między właściwą jednostką organizacyjną a inwestorem;</w:t>
      </w:r>
    </w:p>
    <w:p w14:paraId="6D173D8D" w14:textId="77777777" w:rsidR="00650B8B" w:rsidRPr="00C26CFA" w:rsidRDefault="00650B8B" w:rsidP="00650B8B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>4)</w:t>
      </w:r>
      <w:r w:rsidRPr="00C26CFA">
        <w:rPr>
          <w:rFonts w:asciiTheme="minorHAnsi" w:hAnsiTheme="minorHAnsi" w:cstheme="minorHAnsi"/>
          <w:szCs w:val="28"/>
        </w:rPr>
        <w:tab/>
        <w:t>teren nie wymaga uzyskania zgody na zmianę przeznaczenia gruntów rolnych i leśnych na cele nierolnicze i nieleśne albo jest objęty zgodą uzyskaną przy sporządzaniu miejscowych planów, które utraciły moc na podstawie art. 67 ustawy, o której mowa w art. 88 ust. 1;</w:t>
      </w:r>
    </w:p>
    <w:p w14:paraId="2FA13FF0" w14:textId="77777777" w:rsidR="00650B8B" w:rsidRPr="00C26CFA" w:rsidRDefault="00650B8B" w:rsidP="00650B8B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>5)</w:t>
      </w:r>
      <w:r w:rsidRPr="00C26CFA">
        <w:rPr>
          <w:rFonts w:asciiTheme="minorHAnsi" w:hAnsiTheme="minorHAnsi" w:cstheme="minorHAnsi"/>
          <w:szCs w:val="28"/>
        </w:rPr>
        <w:tab/>
        <w:t>decyzja jest zgodna z przepisami odrębnymi;</w:t>
      </w:r>
    </w:p>
    <w:p w14:paraId="581E9B73" w14:textId="77777777" w:rsidR="00650B8B" w:rsidRPr="00C26CFA" w:rsidRDefault="00650B8B" w:rsidP="00650B8B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>6)</w:t>
      </w:r>
      <w:r w:rsidRPr="00C26CFA">
        <w:rPr>
          <w:rFonts w:asciiTheme="minorHAnsi" w:hAnsiTheme="minorHAnsi" w:cstheme="minorHAnsi"/>
          <w:szCs w:val="28"/>
        </w:rPr>
        <w:tab/>
      </w:r>
      <w:r w:rsidRPr="00C26CFA">
        <w:rPr>
          <w:rFonts w:asciiTheme="minorHAnsi" w:hAnsiTheme="minorHAnsi" w:cstheme="minorHAnsi"/>
          <w:szCs w:val="28"/>
          <w:shd w:val="clear" w:color="auto" w:fill="FFFFFF"/>
        </w:rPr>
        <w:t>zamierzenie budowlane nie znajdzie się w obszarze</w:t>
      </w:r>
      <w:r w:rsidRPr="00C26CFA">
        <w:rPr>
          <w:rFonts w:asciiTheme="minorHAnsi" w:hAnsiTheme="minorHAnsi" w:cstheme="minorHAnsi"/>
          <w:szCs w:val="28"/>
          <w:lang w:eastAsia="pl-PL"/>
        </w:rPr>
        <w:t xml:space="preserve">: </w:t>
      </w:r>
    </w:p>
    <w:p w14:paraId="293E6CA3" w14:textId="77777777" w:rsidR="00650B8B" w:rsidRPr="00C26CFA" w:rsidRDefault="00650B8B" w:rsidP="00650B8B">
      <w:pPr>
        <w:pStyle w:val="Akapitzlist"/>
        <w:numPr>
          <w:ilvl w:val="0"/>
          <w:numId w:val="11"/>
        </w:numPr>
        <w:tabs>
          <w:tab w:val="left" w:pos="1134"/>
        </w:tabs>
        <w:spacing w:after="120"/>
        <w:ind w:left="1134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 xml:space="preserve">w stosunku do którego decyzją o ustaleniu lokalizacji strategicznej inwestycji w zakresie sieci przesyłowej, o której mowa w art. 5 ust. 1 ustawy z dnia 24 lipca 2015 r. o przygotowaniu i realizacji strategicznych inwestycji w zakresie sieci przesyłowych (Dz. U. z 2024 r. poz. 1199), ustanowiony został zakaz, o którym mowa w art. 22 ust. 2 pkt 1 tej ustawy, </w:t>
      </w:r>
    </w:p>
    <w:p w14:paraId="5ADA653B" w14:textId="77777777" w:rsidR="00650B8B" w:rsidRPr="00C26CFA" w:rsidRDefault="00650B8B" w:rsidP="00650B8B">
      <w:pPr>
        <w:pStyle w:val="Akapitzlist"/>
        <w:numPr>
          <w:ilvl w:val="0"/>
          <w:numId w:val="11"/>
        </w:numPr>
        <w:tabs>
          <w:tab w:val="left" w:pos="1134"/>
        </w:tabs>
        <w:spacing w:after="120"/>
        <w:ind w:left="1134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  <w:lang w:eastAsia="pl-PL"/>
        </w:rPr>
        <w:t xml:space="preserve">strefy kontrolowanej wyznaczonej po obu stronach gazociągu, </w:t>
      </w:r>
    </w:p>
    <w:p w14:paraId="076A753C" w14:textId="77777777" w:rsidR="00650B8B" w:rsidRPr="00C26CFA" w:rsidRDefault="00650B8B" w:rsidP="00650B8B">
      <w:pPr>
        <w:pStyle w:val="Akapitzlist"/>
        <w:numPr>
          <w:ilvl w:val="0"/>
          <w:numId w:val="11"/>
        </w:numPr>
        <w:tabs>
          <w:tab w:val="left" w:pos="1134"/>
        </w:tabs>
        <w:spacing w:after="120"/>
        <w:ind w:left="1134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  <w:lang w:eastAsia="pl-PL"/>
        </w:rPr>
        <w:t>strefy bezpieczeństwa wyznaczonej po obu stronach rurociągu.</w:t>
      </w:r>
    </w:p>
    <w:p w14:paraId="1A202862" w14:textId="77777777" w:rsidR="00650B8B" w:rsidRPr="00C26CFA" w:rsidRDefault="00650B8B" w:rsidP="00650B8B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 xml:space="preserve">Stosownie do ust. 61 ust. 3 u.p.z.p. przepisów ust. 1 pkt 1 i 2 nie stosuje się do instalacji odnawialnego źródła energii w rozumieniu art. 2 pkt 13 ustawy z dnia 20 lutego 2015 r. o odnawialnych źródłach energii. </w:t>
      </w:r>
    </w:p>
    <w:p w14:paraId="5EBA0A2C" w14:textId="77777777" w:rsidR="00650B8B" w:rsidRPr="00C26CFA" w:rsidRDefault="00650B8B" w:rsidP="00650B8B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 xml:space="preserve">Przepis ten przewiduje zwolnienie z obowiązku spełnienia tzw. zasady dobrego sąsiedztwa i dostępu do drogi publicznej m.in. instalacji odnawialnego źródła energii. Zwolnienie to wynika z faktu, że spełnienie takich wymogów w przypadku instalacji odnawialnego źródła energii jest z punktu zachowania ładu przestrzennego zbędne i racjonalne. </w:t>
      </w:r>
    </w:p>
    <w:p w14:paraId="22251A45" w14:textId="77777777" w:rsidR="00650B8B" w:rsidRPr="00C26CFA" w:rsidRDefault="00650B8B" w:rsidP="00650B8B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lastRenderedPageBreak/>
        <w:t>Analiza dokonana w trakcie prowadzonego postępowania potwierdziła, że zostały</w:t>
      </w:r>
      <w:r w:rsidRPr="00C26CFA">
        <w:rPr>
          <w:rFonts w:asciiTheme="minorHAnsi" w:hAnsiTheme="minorHAnsi" w:cstheme="minorHAnsi"/>
          <w:b/>
          <w:bCs/>
          <w:szCs w:val="28"/>
        </w:rPr>
        <w:t xml:space="preserve"> </w:t>
      </w:r>
      <w:r w:rsidRPr="00C26CFA">
        <w:rPr>
          <w:rFonts w:asciiTheme="minorHAnsi" w:hAnsiTheme="minorHAnsi" w:cstheme="minorHAnsi"/>
          <w:szCs w:val="28"/>
        </w:rPr>
        <w:t>one spełnione, bowiem:</w:t>
      </w:r>
    </w:p>
    <w:p w14:paraId="046D8C35" w14:textId="77777777" w:rsidR="00650B8B" w:rsidRPr="00BC4730" w:rsidRDefault="00650B8B" w:rsidP="00650B8B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BC4730">
        <w:rPr>
          <w:rFonts w:asciiTheme="minorHAnsi" w:hAnsiTheme="minorHAnsi" w:cstheme="minorHAnsi"/>
          <w:szCs w:val="28"/>
        </w:rPr>
        <w:t>1)</w:t>
      </w:r>
      <w:r w:rsidRPr="00BC4730">
        <w:rPr>
          <w:rFonts w:asciiTheme="minorHAnsi" w:hAnsiTheme="minorHAnsi" w:cstheme="minorHAnsi"/>
          <w:szCs w:val="28"/>
        </w:rPr>
        <w:tab/>
        <w:t>spełniony</w:t>
      </w:r>
      <w:r w:rsidRPr="00BC4730">
        <w:rPr>
          <w:rFonts w:asciiTheme="minorHAnsi" w:hAnsiTheme="minorHAnsi" w:cstheme="minorHAnsi"/>
          <w:color w:val="8496B0" w:themeColor="text2" w:themeTint="99"/>
          <w:szCs w:val="28"/>
        </w:rPr>
        <w:t xml:space="preserve"> </w:t>
      </w:r>
      <w:r w:rsidRPr="00BC4730">
        <w:rPr>
          <w:rFonts w:asciiTheme="minorHAnsi" w:hAnsiTheme="minorHAnsi" w:cstheme="minorHAnsi"/>
          <w:szCs w:val="28"/>
        </w:rPr>
        <w:t>- projektowane uzbrojenie terenu (sieć elektroenergetyczna) jest wystarczające dla zamierzenia budowlanego;</w:t>
      </w:r>
    </w:p>
    <w:p w14:paraId="79A87723" w14:textId="77777777" w:rsidR="00650B8B" w:rsidRPr="00BC4730" w:rsidRDefault="00650B8B" w:rsidP="00650B8B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BC4730">
        <w:rPr>
          <w:rFonts w:asciiTheme="minorHAnsi" w:hAnsiTheme="minorHAnsi" w:cstheme="minorHAnsi"/>
          <w:szCs w:val="28"/>
        </w:rPr>
        <w:t>2)</w:t>
      </w:r>
      <w:r w:rsidRPr="00BC4730">
        <w:rPr>
          <w:rFonts w:asciiTheme="minorHAnsi" w:hAnsiTheme="minorHAnsi" w:cstheme="minorHAnsi"/>
          <w:szCs w:val="28"/>
        </w:rPr>
        <w:tab/>
        <w:t>spełniony</w:t>
      </w:r>
      <w:r w:rsidRPr="00BC4730">
        <w:rPr>
          <w:rFonts w:asciiTheme="minorHAnsi" w:hAnsiTheme="minorHAnsi" w:cstheme="minorHAnsi"/>
          <w:color w:val="8496B0" w:themeColor="text2" w:themeTint="99"/>
          <w:szCs w:val="28"/>
        </w:rPr>
        <w:t xml:space="preserve"> </w:t>
      </w:r>
      <w:r w:rsidRPr="00BC4730">
        <w:rPr>
          <w:rFonts w:asciiTheme="minorHAnsi" w:hAnsiTheme="minorHAnsi" w:cstheme="minorHAnsi"/>
          <w:szCs w:val="28"/>
        </w:rPr>
        <w:t xml:space="preserve">- teren inwestycji nie wymaga uzyskania zgody na zmianę przeznaczenia gruntów rolnych i leśnych na cele nierolnicze i nieleśne, bowiem inwestycja planowana jest na gruncie, który zgodnie z ewidencją gruntów i budynków prowadzoną przez Starostę Śremskiego stanowi grunty orne klasy IVa, IVb, V i VI oraz pastwiska PsV i PsIV, które nie wymagają uzyskania zgody na zmianę przeznaczenia na cele nierolnicze i nieleśne; </w:t>
      </w:r>
    </w:p>
    <w:p w14:paraId="4EEF6829" w14:textId="77777777" w:rsidR="00650B8B" w:rsidRPr="00CC0CB7" w:rsidRDefault="00650B8B" w:rsidP="00650B8B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BC4730">
        <w:rPr>
          <w:rFonts w:asciiTheme="minorHAnsi" w:hAnsiTheme="minorHAnsi" w:cstheme="minorHAnsi"/>
          <w:szCs w:val="28"/>
        </w:rPr>
        <w:t>3)</w:t>
      </w:r>
      <w:r w:rsidRPr="00BC4730">
        <w:rPr>
          <w:rFonts w:asciiTheme="minorHAnsi" w:hAnsiTheme="minorHAnsi" w:cstheme="minorHAnsi"/>
          <w:szCs w:val="28"/>
        </w:rPr>
        <w:tab/>
        <w:t>spełniony</w:t>
      </w:r>
      <w:r w:rsidRPr="00BC4730">
        <w:rPr>
          <w:rFonts w:asciiTheme="minorHAnsi" w:hAnsiTheme="minorHAnsi" w:cstheme="minorHAnsi"/>
          <w:color w:val="8496B0" w:themeColor="text2" w:themeTint="99"/>
          <w:szCs w:val="28"/>
        </w:rPr>
        <w:t xml:space="preserve"> </w:t>
      </w:r>
      <w:r w:rsidRPr="00BC4730">
        <w:rPr>
          <w:rFonts w:asciiTheme="minorHAnsi" w:hAnsiTheme="minorHAnsi" w:cstheme="minorHAnsi"/>
          <w:szCs w:val="28"/>
        </w:rPr>
        <w:t>- decyzja jest zgodna z przepisami odrębnymi;</w:t>
      </w:r>
    </w:p>
    <w:p w14:paraId="517BBCD8" w14:textId="77777777" w:rsidR="00650B8B" w:rsidRPr="00BC4730" w:rsidRDefault="00650B8B" w:rsidP="00650B8B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BC4730">
        <w:rPr>
          <w:rFonts w:asciiTheme="minorHAnsi" w:hAnsiTheme="minorHAnsi" w:cstheme="minorHAnsi"/>
          <w:szCs w:val="28"/>
        </w:rPr>
        <w:t>4)</w:t>
      </w:r>
      <w:r w:rsidRPr="00BC4730">
        <w:rPr>
          <w:rFonts w:asciiTheme="minorHAnsi" w:hAnsiTheme="minorHAnsi" w:cstheme="minorHAnsi"/>
          <w:szCs w:val="28"/>
        </w:rPr>
        <w:tab/>
        <w:t>spełniony - zamierzenie budowlane nie znajdzie się w obszarze:</w:t>
      </w:r>
    </w:p>
    <w:p w14:paraId="13087D0B" w14:textId="77777777" w:rsidR="00650B8B" w:rsidRPr="00BC4730" w:rsidRDefault="00650B8B" w:rsidP="00650B8B">
      <w:pPr>
        <w:pStyle w:val="Akapitzlist"/>
        <w:numPr>
          <w:ilvl w:val="0"/>
          <w:numId w:val="12"/>
        </w:numPr>
        <w:tabs>
          <w:tab w:val="left" w:pos="1134"/>
        </w:tabs>
        <w:spacing w:after="120"/>
        <w:ind w:left="1134"/>
        <w:rPr>
          <w:rFonts w:asciiTheme="minorHAnsi" w:hAnsiTheme="minorHAnsi" w:cstheme="minorHAnsi"/>
          <w:szCs w:val="28"/>
        </w:rPr>
      </w:pPr>
      <w:r w:rsidRPr="00BC4730">
        <w:rPr>
          <w:rFonts w:asciiTheme="minorHAnsi" w:hAnsiTheme="minorHAnsi" w:cstheme="minorHAnsi"/>
          <w:szCs w:val="28"/>
          <w:shd w:val="clear" w:color="auto" w:fill="FFFFFF"/>
        </w:rPr>
        <w:t>objętym zakazem wznoszenia i utrzymywania obiektów budowlanych przeznaczonych na pobyt ludzi związanym z lokalizacją sieci przesyłowej,</w:t>
      </w:r>
    </w:p>
    <w:p w14:paraId="47B1C8EA" w14:textId="77777777" w:rsidR="00650B8B" w:rsidRPr="00BC4730" w:rsidRDefault="00650B8B" w:rsidP="00650B8B">
      <w:pPr>
        <w:pStyle w:val="Akapitzlist"/>
        <w:numPr>
          <w:ilvl w:val="0"/>
          <w:numId w:val="12"/>
        </w:numPr>
        <w:tabs>
          <w:tab w:val="left" w:pos="1134"/>
        </w:tabs>
        <w:spacing w:after="120"/>
        <w:ind w:left="1134"/>
        <w:rPr>
          <w:rFonts w:asciiTheme="minorHAnsi" w:hAnsiTheme="minorHAnsi" w:cstheme="minorHAnsi"/>
          <w:szCs w:val="28"/>
        </w:rPr>
      </w:pPr>
      <w:r w:rsidRPr="00BC4730">
        <w:rPr>
          <w:rFonts w:asciiTheme="minorHAnsi" w:hAnsiTheme="minorHAnsi" w:cstheme="minorHAnsi"/>
          <w:szCs w:val="28"/>
          <w:lang w:eastAsia="pl-PL"/>
        </w:rPr>
        <w:t xml:space="preserve">strefy kontrolowanej wyznaczonej po obu stronach gazociągu, </w:t>
      </w:r>
    </w:p>
    <w:p w14:paraId="0A75A283" w14:textId="77777777" w:rsidR="00650B8B" w:rsidRPr="00BC4730" w:rsidRDefault="00650B8B" w:rsidP="00650B8B">
      <w:pPr>
        <w:pStyle w:val="Akapitzlist"/>
        <w:numPr>
          <w:ilvl w:val="0"/>
          <w:numId w:val="12"/>
        </w:numPr>
        <w:tabs>
          <w:tab w:val="left" w:pos="1134"/>
        </w:tabs>
        <w:spacing w:after="120"/>
        <w:ind w:left="1134"/>
        <w:rPr>
          <w:rFonts w:asciiTheme="minorHAnsi" w:hAnsiTheme="minorHAnsi" w:cstheme="minorHAnsi"/>
          <w:szCs w:val="28"/>
        </w:rPr>
      </w:pPr>
      <w:r w:rsidRPr="00BC4730">
        <w:rPr>
          <w:rFonts w:asciiTheme="minorHAnsi" w:hAnsiTheme="minorHAnsi" w:cstheme="minorHAnsi"/>
          <w:szCs w:val="28"/>
          <w:lang w:eastAsia="pl-PL"/>
        </w:rPr>
        <w:t>strefy bezpieczeństwa wyznaczonej po obu stronach rurociągu.</w:t>
      </w:r>
    </w:p>
    <w:p w14:paraId="5DE82579" w14:textId="77777777" w:rsidR="00650B8B" w:rsidRPr="00BC4730" w:rsidRDefault="00650B8B" w:rsidP="00650B8B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BC4730">
        <w:rPr>
          <w:rFonts w:asciiTheme="minorHAnsi" w:hAnsiTheme="minorHAnsi" w:cstheme="minorHAnsi"/>
          <w:szCs w:val="28"/>
        </w:rPr>
        <w:t xml:space="preserve">Podstawą ustaleń zawartych w niniejszej decyzji jest rozporządzenie Ministra Rozwoju i Technologii z dnia 15 lipca 2024 r. w sprawie sposobu ustalania wymagań dotyczących nowej zabudowy i zagospodarowania terenu w przypadku braku miejscowego planu zagospodarowania przestrzennego, zwane dalej rozporządzeniem. </w:t>
      </w:r>
    </w:p>
    <w:p w14:paraId="2DF28167" w14:textId="77777777" w:rsidR="00650B8B" w:rsidRPr="00BC4730" w:rsidRDefault="00650B8B" w:rsidP="00650B8B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BC4730">
        <w:rPr>
          <w:rFonts w:asciiTheme="minorHAnsi" w:hAnsiTheme="minorHAnsi" w:cstheme="minorHAnsi"/>
          <w:szCs w:val="28"/>
        </w:rPr>
        <w:t xml:space="preserve">Zgodnie z § 3 ust. 4 rozporządzenia linie zabudowy ustala się jako nieprzekraczalne lub obowiązujące. Dopuszcza się dodatkowe ustalenie linii zabudowy dla kondygnacji podziemnych lub innych linii zabudowy wynikających z lokalnych uwarunkowań. </w:t>
      </w:r>
    </w:p>
    <w:p w14:paraId="4B5B1C37" w14:textId="77777777" w:rsidR="00650B8B" w:rsidRPr="00E46039" w:rsidRDefault="00650B8B" w:rsidP="00650B8B">
      <w:pPr>
        <w:spacing w:after="120"/>
        <w:ind w:firstLine="567"/>
        <w:rPr>
          <w:rFonts w:asciiTheme="minorHAnsi" w:hAnsiTheme="minorHAnsi" w:cstheme="minorHAnsi"/>
          <w:szCs w:val="28"/>
          <w:highlight w:val="yellow"/>
        </w:rPr>
      </w:pPr>
      <w:r w:rsidRPr="00266BBB">
        <w:rPr>
          <w:rFonts w:asciiTheme="minorHAnsi" w:hAnsiTheme="minorHAnsi" w:cstheme="minorHAnsi"/>
          <w:szCs w:val="28"/>
        </w:rPr>
        <w:t xml:space="preserve">Stosownie do § 3 ust. 3 rozporządzenia dla planowanej inwestycji ustalono nieprzekraczalne linie zabudowy, w odległości 6,0 m od granicy z drogami </w:t>
      </w:r>
      <w:r w:rsidRPr="008D6F84">
        <w:rPr>
          <w:rFonts w:asciiTheme="minorHAnsi" w:hAnsiTheme="minorHAnsi" w:cstheme="minorHAnsi"/>
          <w:szCs w:val="28"/>
        </w:rPr>
        <w:t>wewnętrznymi (działka o nr ewid. 25, obręb Dąbrowa oraz działka o nr ewid. 120, obręb Luciny</w:t>
      </w:r>
      <w:r>
        <w:rPr>
          <w:rFonts w:asciiTheme="minorHAnsi" w:hAnsiTheme="minorHAnsi" w:cstheme="minorHAnsi"/>
          <w:szCs w:val="28"/>
        </w:rPr>
        <w:t xml:space="preserve">. </w:t>
      </w:r>
      <w:r w:rsidRPr="00266BBB">
        <w:rPr>
          <w:rFonts w:asciiTheme="minorHAnsi" w:hAnsiTheme="minorHAnsi" w:cstheme="minorHAnsi"/>
          <w:szCs w:val="28"/>
        </w:rPr>
        <w:t xml:space="preserve">Nieprzekraczalne linie zabudowy oznaczone zostały jako linie ciągłe, z umieszczonymi stycznie niewypełnionymi trójkątami. Stosownie bowiem do § 3 ust. 3 rozporządzenia Ministra Infrastruktury z dnia 26 sierpnia 2003 r. w sprawie oznaczeń i nazewnictwa stosowanych w decyzji o ustaleniu lokalizacji inwestycji celu publicznego oraz w decyzji o warunkach zabudowy (Dz. U. Nr 64, poz. 1589) „podstawowe jednobarwne oznaczenia graficzne dotyczące granic i linii regulacyjnych, a także elementów zagospodarowania przestrzennego, przeznaczone do </w:t>
      </w:r>
      <w:r w:rsidRPr="00266BBB">
        <w:rPr>
          <w:rFonts w:asciiTheme="minorHAnsi" w:hAnsiTheme="minorHAnsi" w:cstheme="minorHAnsi"/>
          <w:szCs w:val="28"/>
        </w:rPr>
        <w:lastRenderedPageBreak/>
        <w:t xml:space="preserve">stosowania w części graficznej decyzji, o których mowa w ust. 1, stosuje się zgodnie z Polską Normą PN-B-01027 z dnia 11 lipca 2002 r. </w:t>
      </w:r>
    </w:p>
    <w:p w14:paraId="015654FB" w14:textId="77777777" w:rsidR="00650B8B" w:rsidRDefault="00650B8B" w:rsidP="00650B8B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266BBB">
        <w:rPr>
          <w:rFonts w:asciiTheme="minorHAnsi" w:hAnsiTheme="minorHAnsi" w:cstheme="minorHAnsi"/>
          <w:szCs w:val="28"/>
        </w:rPr>
        <w:t>Wyznaczone w niniejszej decyzji linie zabudowy mają charakter nieprzekraczalnych, co oznacza, że określają one jedynie maksymalny zasięg położenia planowanej inwestycji względem dróg wewnętrznyc</w:t>
      </w:r>
      <w:r>
        <w:rPr>
          <w:rFonts w:asciiTheme="minorHAnsi" w:hAnsiTheme="minorHAnsi" w:cstheme="minorHAnsi"/>
          <w:szCs w:val="28"/>
        </w:rPr>
        <w:t>h</w:t>
      </w:r>
      <w:r w:rsidRPr="00266BBB">
        <w:rPr>
          <w:rFonts w:asciiTheme="minorHAnsi" w:hAnsiTheme="minorHAnsi" w:cstheme="minorHAnsi"/>
          <w:szCs w:val="28"/>
        </w:rPr>
        <w:t>.</w:t>
      </w:r>
    </w:p>
    <w:p w14:paraId="6806E358" w14:textId="77777777" w:rsidR="00650B8B" w:rsidRDefault="00650B8B" w:rsidP="00650B8B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266BBB">
        <w:rPr>
          <w:rFonts w:asciiTheme="minorHAnsi" w:hAnsiTheme="minorHAnsi" w:cstheme="minorHAnsi"/>
          <w:szCs w:val="28"/>
        </w:rPr>
        <w:t>Planowana inwestycja nie zakłóca zastanego ładu przestrzennego.</w:t>
      </w:r>
      <w:r>
        <w:rPr>
          <w:rFonts w:asciiTheme="minorHAnsi" w:hAnsiTheme="minorHAnsi" w:cstheme="minorHAnsi"/>
          <w:szCs w:val="28"/>
        </w:rPr>
        <w:t xml:space="preserve"> W analizowanej sprawie nie stwierdzono, aby planowana inwestycja pozostawała w kolizji z przepisami prawa materialnego, w tym istniejącym zagospodarowaniem i funkcją terenu. </w:t>
      </w:r>
    </w:p>
    <w:p w14:paraId="6B4C8FB8" w14:textId="77777777" w:rsidR="00650B8B" w:rsidRDefault="00650B8B" w:rsidP="00650B8B">
      <w:pPr>
        <w:spacing w:after="120"/>
        <w:ind w:firstLine="567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Planowane przedsięwzięcie zostało zakwalifikowane do przedsięwzięć mogących potencjalnie znacząco oddziaływać na środowisko, o którym mowa w rozporządzeniu Rady Ministrów z dnia 10 września 2019 r. w sprawie przedsięwzięć mogących znacząco oddziaływać na środowisko (Dz. U. poz. 1839, z 2022 r. poz. 1071, z 2023 r. poz. 1724). Dla przedsięwzięcia została wydana decyzja o środowiskowych uwarunkowaniach znak PPSOŚ.6220.17.2025.BM, w której stwierdzono brak potrzeby przeprowadzenia oceny oddziaływania na środowisko dla planowanego przedsięwzięcia oraz określono istotne warunki korzystania ze środowiska w fazie realizacji i eksploatacji lub użytkowania przedsięwzięcia. </w:t>
      </w:r>
    </w:p>
    <w:p w14:paraId="73326899" w14:textId="77777777" w:rsidR="00650B8B" w:rsidRPr="00266BBB" w:rsidRDefault="00650B8B" w:rsidP="00650B8B">
      <w:pPr>
        <w:spacing w:after="120"/>
        <w:ind w:firstLine="567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W decyzji o środowiskowych uwarunkowaniach stwierdzono, że realizacja przedsięwzięcia nie wpłynie na obszary chronione, a w szczególności na siedliska przyrodnicze, gatunki roślin i zwierząt oraz ich siedliska, dla których ochrony zostały wyznaczone obszary Natury 2000, a także nie spowoduje pogorszenia integralności poszczególnych obszarów Natura 2000 lub ich powiązań z innymi obszarami. Ponadto przedsięwzięcie nie spowoduje utraty i fragmentacji siedlisk oraz nie wpłynie na korytarze ekologiczne i funkcję ekosystemu. </w:t>
      </w:r>
    </w:p>
    <w:p w14:paraId="6FE39F01" w14:textId="77777777" w:rsidR="00650B8B" w:rsidRPr="00FE1EAF" w:rsidRDefault="00650B8B" w:rsidP="00650B8B">
      <w:pPr>
        <w:widowControl w:val="0"/>
        <w:autoSpaceDE w:val="0"/>
        <w:spacing w:after="120"/>
        <w:ind w:firstLine="567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 xml:space="preserve">Projekt decyzji </w:t>
      </w:r>
      <w:r>
        <w:rPr>
          <w:rFonts w:asciiTheme="minorHAnsi" w:hAnsiTheme="minorHAnsi" w:cstheme="minorHAnsi"/>
          <w:szCs w:val="28"/>
        </w:rPr>
        <w:t>został uzgodniony</w:t>
      </w:r>
      <w:r w:rsidRPr="00FE1EAF">
        <w:rPr>
          <w:rFonts w:asciiTheme="minorHAnsi" w:hAnsiTheme="minorHAnsi" w:cstheme="minorHAnsi"/>
          <w:szCs w:val="28"/>
        </w:rPr>
        <w:t xml:space="preserve"> z organami, o których mowa w art. 53 ust. 4 pkt 2a i pkt 6 w związku z art. 64 ust. 1 u.p.z.p., a mianowicie z/ze:</w:t>
      </w:r>
    </w:p>
    <w:p w14:paraId="0A57D916" w14:textId="77777777" w:rsidR="00650B8B" w:rsidRPr="00FE1EAF" w:rsidRDefault="00650B8B" w:rsidP="00650B8B">
      <w:pPr>
        <w:pStyle w:val="Akapitzlist"/>
        <w:widowControl w:val="0"/>
        <w:numPr>
          <w:ilvl w:val="0"/>
          <w:numId w:val="15"/>
        </w:numPr>
        <w:autoSpaceDE w:val="0"/>
        <w:spacing w:after="120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>Państwowym Powiatowym Inspektorem Sanitarnym w Śremie;</w:t>
      </w:r>
    </w:p>
    <w:p w14:paraId="672FCDDF" w14:textId="77777777" w:rsidR="00650B8B" w:rsidRPr="00FE1EAF" w:rsidRDefault="00650B8B" w:rsidP="00650B8B">
      <w:pPr>
        <w:pStyle w:val="Akapitzlist"/>
        <w:widowControl w:val="0"/>
        <w:numPr>
          <w:ilvl w:val="0"/>
          <w:numId w:val="15"/>
        </w:numPr>
        <w:autoSpaceDE w:val="0"/>
        <w:spacing w:after="120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>Starostą Śremskim;</w:t>
      </w:r>
    </w:p>
    <w:p w14:paraId="2FF9DCA6" w14:textId="77777777" w:rsidR="00650B8B" w:rsidRPr="00FE1EAF" w:rsidRDefault="00650B8B" w:rsidP="00650B8B">
      <w:pPr>
        <w:pStyle w:val="Akapitzlist"/>
        <w:widowControl w:val="0"/>
        <w:numPr>
          <w:ilvl w:val="0"/>
          <w:numId w:val="15"/>
        </w:numPr>
        <w:autoSpaceDE w:val="0"/>
        <w:spacing w:after="120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 xml:space="preserve">Dyrektorem Zarządu Zlewni w Poznaniu Państwowego Gospodarstwa Wodnego Wody Polskie. </w:t>
      </w:r>
    </w:p>
    <w:p w14:paraId="1F9290B7" w14:textId="77777777" w:rsidR="00650B8B" w:rsidRPr="00FE1EAF" w:rsidRDefault="00650B8B" w:rsidP="00650B8B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>Projekt decyzji nie wymaga</w:t>
      </w:r>
      <w:r>
        <w:rPr>
          <w:rFonts w:asciiTheme="minorHAnsi" w:hAnsiTheme="minorHAnsi" w:cstheme="minorHAnsi"/>
          <w:szCs w:val="28"/>
        </w:rPr>
        <w:t>ł</w:t>
      </w:r>
      <w:r w:rsidRPr="00FE1EAF">
        <w:rPr>
          <w:rFonts w:asciiTheme="minorHAnsi" w:hAnsiTheme="minorHAnsi" w:cstheme="minorHAnsi"/>
          <w:szCs w:val="28"/>
        </w:rPr>
        <w:t xml:space="preserve"> zaopiniowania przez operatorów, o których mowa art. 53 ust. 5e u.p.z.p.</w:t>
      </w:r>
    </w:p>
    <w:p w14:paraId="54C69019" w14:textId="77777777" w:rsidR="00650B8B" w:rsidRDefault="00650B8B" w:rsidP="00650B8B">
      <w:pPr>
        <w:widowControl w:val="0"/>
        <w:autoSpaceDE w:val="0"/>
        <w:autoSpaceDN w:val="0"/>
        <w:adjustRightInd w:val="0"/>
        <w:spacing w:after="120"/>
        <w:ind w:right="-1" w:firstLine="567"/>
        <w:rPr>
          <w:rFonts w:asciiTheme="minorHAnsi" w:hAnsiTheme="minorHAnsi" w:cstheme="minorHAnsi"/>
          <w:szCs w:val="28"/>
        </w:rPr>
      </w:pPr>
    </w:p>
    <w:p w14:paraId="60930431" w14:textId="77777777" w:rsidR="00650B8B" w:rsidRDefault="00650B8B" w:rsidP="00650B8B">
      <w:pPr>
        <w:widowControl w:val="0"/>
        <w:autoSpaceDE w:val="0"/>
        <w:autoSpaceDN w:val="0"/>
        <w:adjustRightInd w:val="0"/>
        <w:spacing w:after="120"/>
        <w:ind w:right="-1" w:firstLine="567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lastRenderedPageBreak/>
        <w:t xml:space="preserve">Projekt decyzji </w:t>
      </w:r>
      <w:r>
        <w:rPr>
          <w:rFonts w:asciiTheme="minorHAnsi" w:hAnsiTheme="minorHAnsi" w:cstheme="minorHAnsi"/>
          <w:szCs w:val="28"/>
        </w:rPr>
        <w:t>został uzgodniony</w:t>
      </w:r>
      <w:r w:rsidRPr="00FE1EAF">
        <w:rPr>
          <w:rFonts w:asciiTheme="minorHAnsi" w:hAnsiTheme="minorHAnsi" w:cstheme="minorHAnsi"/>
          <w:szCs w:val="28"/>
        </w:rPr>
        <w:t xml:space="preserve"> z Wielkopolskim Państwowym Wojewódzkim Inspektorem Sanitarnym w Poznaniu na podstawie art. 3 pkt 1a ustawy z dnia 14 marca 1985 r. o Państwowej Inspekcji Sanitarnej (Dz. U. z 2024 r. poz. 416). </w:t>
      </w:r>
    </w:p>
    <w:p w14:paraId="0314C856" w14:textId="77777777" w:rsidR="00650B8B" w:rsidRPr="00FE1EAF" w:rsidRDefault="00650B8B" w:rsidP="00650B8B">
      <w:pPr>
        <w:widowControl w:val="0"/>
        <w:autoSpaceDE w:val="0"/>
        <w:autoSpaceDN w:val="0"/>
        <w:adjustRightInd w:val="0"/>
        <w:spacing w:after="120"/>
        <w:ind w:right="-1" w:firstLine="567"/>
        <w:rPr>
          <w:rFonts w:ascii="Arial" w:eastAsia="Arial" w:hAnsi="Arial" w:cs="Arial"/>
          <w:szCs w:val="28"/>
          <w:lang w:eastAsia="zh-CN"/>
        </w:rPr>
      </w:pPr>
      <w:r w:rsidRPr="00FE1EAF">
        <w:rPr>
          <w:rFonts w:asciiTheme="minorHAnsi" w:hAnsiTheme="minorHAnsi" w:cstheme="minorHAnsi"/>
          <w:szCs w:val="28"/>
        </w:rPr>
        <w:t>Projekt decyzji</w:t>
      </w:r>
      <w:r>
        <w:rPr>
          <w:rFonts w:asciiTheme="minorHAnsi" w:hAnsiTheme="minorHAnsi" w:cstheme="minorHAnsi"/>
          <w:szCs w:val="28"/>
        </w:rPr>
        <w:t xml:space="preserve"> uzyskał </w:t>
      </w:r>
      <w:r w:rsidRPr="00FE1EAF">
        <w:rPr>
          <w:rFonts w:asciiTheme="minorHAnsi" w:hAnsiTheme="minorHAnsi" w:cstheme="minorHAnsi"/>
          <w:szCs w:val="28"/>
        </w:rPr>
        <w:t>stanowisk</w:t>
      </w:r>
      <w:r>
        <w:rPr>
          <w:rFonts w:asciiTheme="minorHAnsi" w:hAnsiTheme="minorHAnsi" w:cstheme="minorHAnsi"/>
          <w:szCs w:val="28"/>
        </w:rPr>
        <w:t>o</w:t>
      </w:r>
      <w:r w:rsidRPr="00FE1EAF">
        <w:rPr>
          <w:rFonts w:asciiTheme="minorHAnsi" w:hAnsiTheme="minorHAnsi" w:cstheme="minorHAnsi"/>
          <w:szCs w:val="28"/>
        </w:rPr>
        <w:t xml:space="preserve"> zarządcy dróg wewnętrznych (działka o nr ewid. 25, obręb Dąbrowa i działka o nr ewid. 120, obręb Luciny)</w:t>
      </w:r>
      <w:r>
        <w:rPr>
          <w:rFonts w:asciiTheme="minorHAnsi" w:hAnsiTheme="minorHAnsi" w:cstheme="minorHAnsi"/>
          <w:szCs w:val="28"/>
        </w:rPr>
        <w:t>, będących w zarządzie gminy Śrem</w:t>
      </w:r>
      <w:r w:rsidRPr="00FE1EAF">
        <w:rPr>
          <w:rFonts w:asciiTheme="minorHAnsi" w:hAnsiTheme="minorHAnsi" w:cstheme="minorHAnsi"/>
          <w:szCs w:val="28"/>
        </w:rPr>
        <w:t xml:space="preserve">, czyli Burmistrza Śremu, w ramach wewnętrznej procedury. </w:t>
      </w:r>
    </w:p>
    <w:p w14:paraId="4F563A5F" w14:textId="77777777" w:rsidR="00650B8B" w:rsidRPr="00FE1EAF" w:rsidRDefault="00650B8B" w:rsidP="00650B8B">
      <w:pPr>
        <w:widowControl w:val="0"/>
        <w:autoSpaceDE w:val="0"/>
        <w:autoSpaceDN w:val="0"/>
        <w:adjustRightInd w:val="0"/>
        <w:spacing w:after="120"/>
        <w:ind w:right="-1" w:firstLine="567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>Ponadto, decyzja nie wymaga</w:t>
      </w:r>
      <w:r>
        <w:rPr>
          <w:rFonts w:asciiTheme="minorHAnsi" w:hAnsiTheme="minorHAnsi" w:cstheme="minorHAnsi"/>
          <w:szCs w:val="28"/>
        </w:rPr>
        <w:t>ła</w:t>
      </w:r>
      <w:r w:rsidRPr="00FE1EAF">
        <w:rPr>
          <w:rFonts w:asciiTheme="minorHAnsi" w:hAnsiTheme="minorHAnsi" w:cstheme="minorHAnsi"/>
          <w:szCs w:val="28"/>
        </w:rPr>
        <w:t xml:space="preserve"> wcześniejszego uzyskania decyzji wymaganych przepisami odrębnymi</w:t>
      </w:r>
      <w:r>
        <w:rPr>
          <w:rFonts w:asciiTheme="minorHAnsi" w:hAnsiTheme="minorHAnsi" w:cstheme="minorHAnsi"/>
          <w:szCs w:val="28"/>
        </w:rPr>
        <w:t>, poza wspomnianą decyzją o środowiskowych uwarunkowaniach.</w:t>
      </w:r>
    </w:p>
    <w:p w14:paraId="3A0A3205" w14:textId="77777777" w:rsidR="00650B8B" w:rsidRPr="00FE1EAF" w:rsidRDefault="00650B8B" w:rsidP="00650B8B">
      <w:pPr>
        <w:tabs>
          <w:tab w:val="left" w:pos="851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>Zgodnie z utrwaloną linią orzecznictwa sądowo-administracyjnego (vide: wyrok NSA z dnia 12.03.2019 r. sygn. akt II OSK 1024/17; wyrok WSA w Poznaniu z dnia 19.09.2019 r. sygn. akt IV SA/Po 417/19) stronami w postępowaniu o ustalenie warunków zabudowy i zagospodarowania terenu mogą być właściciele lub użytkownicy wieczyści działek sąsiednich. Stronami tego postępowania mogą być także, w zależności od okoliczności, właściciele działek niesąsiadujących bezpośrednio z terenem planowanej inwestycji. O interesie prawnym właściciela działki leżącej w sąsiedztwie działki, której dotyczy postępowanie o wydanie warunków zabudowy, decyduje nie charakter tego sąsiedztwa (bezpośredni, pośredni), ale zasięg oddziaływania danej inwestycji na nieruchomości sąsiednie oraz stopień jej uciążliwości dla tych nieruchomości. Organ prowadzący postępowanie w sprawie warunków zabudowy ma obowiązek zbadać rodzaj inwestycji, jej rozmiary oraz stopień i zakres jej uciążliwości dla otoczenia, a następnie ustalić, jak daleko sięgać będzie oddziaływanie planowanej inwestycji. Zakres tego oddziaływania pozwala na ustalenie kręgu osób, które mają interes prawny w sprawie. W myśl wyroku Wojewódzkiego Sądu Administracyjnego w Poznaniu z dnia 17.01.2019 r. sygn. akt II SA/Po 671/18: „Tylko ograniczenia w zagospodarowaniu nieruchomości wynikające z konkretnego przepisu prawa dają podstawę do uczestnictwa w charakterze strony w postępowaniu administracyjnym dotyczącym konkretnej inwestycji. Natomiast ograniczenia, które nie są wynikiem istnienia przepisów prawnych nie dają podstawy do uznania danego podmiotu za stronę postępowania w tego typu sprawie, wówczas bowiem istnieje interes faktyczny, a nie interes prawny”.</w:t>
      </w:r>
    </w:p>
    <w:p w14:paraId="342DBCB0" w14:textId="77777777" w:rsidR="00650B8B" w:rsidRDefault="00650B8B" w:rsidP="00650B8B">
      <w:pPr>
        <w:tabs>
          <w:tab w:val="left" w:pos="851"/>
        </w:tabs>
        <w:spacing w:after="120"/>
        <w:ind w:firstLine="567"/>
        <w:rPr>
          <w:rFonts w:asciiTheme="minorHAnsi" w:hAnsiTheme="minorHAnsi" w:cstheme="minorHAnsi"/>
          <w:szCs w:val="28"/>
        </w:rPr>
      </w:pPr>
    </w:p>
    <w:p w14:paraId="59AC81BB" w14:textId="77777777" w:rsidR="00650B8B" w:rsidRPr="00FE1EAF" w:rsidRDefault="00650B8B" w:rsidP="00650B8B">
      <w:pPr>
        <w:tabs>
          <w:tab w:val="left" w:pos="851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lastRenderedPageBreak/>
        <w:t xml:space="preserve">Ze względu na charakter i skalę inwestycji oraz </w:t>
      </w:r>
      <w:r>
        <w:rPr>
          <w:rFonts w:asciiTheme="minorHAnsi" w:hAnsiTheme="minorHAnsi" w:cstheme="minorHAnsi"/>
          <w:szCs w:val="28"/>
        </w:rPr>
        <w:t xml:space="preserve">planowaną </w:t>
      </w:r>
      <w:r w:rsidRPr="00FE1EAF">
        <w:rPr>
          <w:rFonts w:asciiTheme="minorHAnsi" w:hAnsiTheme="minorHAnsi" w:cstheme="minorHAnsi"/>
          <w:szCs w:val="28"/>
        </w:rPr>
        <w:t>zmianę sposobu zagospodarowania terenu zakresem oddziaływania planowanej inwestycji objęty jest teren dział</w:t>
      </w:r>
      <w:r>
        <w:rPr>
          <w:rFonts w:asciiTheme="minorHAnsi" w:hAnsiTheme="minorHAnsi" w:cstheme="minorHAnsi"/>
          <w:szCs w:val="28"/>
        </w:rPr>
        <w:t xml:space="preserve">ek </w:t>
      </w:r>
      <w:r w:rsidRPr="00FE1EAF">
        <w:rPr>
          <w:rFonts w:asciiTheme="minorHAnsi" w:hAnsiTheme="minorHAnsi" w:cstheme="minorHAnsi"/>
          <w:szCs w:val="28"/>
        </w:rPr>
        <w:t>bezpośrednio sąsiadując</w:t>
      </w:r>
      <w:r>
        <w:rPr>
          <w:rFonts w:asciiTheme="minorHAnsi" w:hAnsiTheme="minorHAnsi" w:cstheme="minorHAnsi"/>
          <w:szCs w:val="28"/>
        </w:rPr>
        <w:t>ych z terenem inwestycji</w:t>
      </w:r>
      <w:r w:rsidRPr="00FE1EAF">
        <w:rPr>
          <w:rFonts w:asciiTheme="minorHAnsi" w:hAnsiTheme="minorHAnsi" w:cstheme="minorHAnsi"/>
          <w:szCs w:val="28"/>
        </w:rPr>
        <w:t xml:space="preserve"> o</w:t>
      </w:r>
      <w:r>
        <w:rPr>
          <w:rFonts w:asciiTheme="minorHAnsi" w:hAnsiTheme="minorHAnsi" w:cstheme="minorHAnsi"/>
          <w:szCs w:val="28"/>
        </w:rPr>
        <w:t> </w:t>
      </w:r>
      <w:r w:rsidRPr="00FE1EAF">
        <w:rPr>
          <w:rFonts w:asciiTheme="minorHAnsi" w:hAnsiTheme="minorHAnsi" w:cstheme="minorHAnsi"/>
          <w:szCs w:val="28"/>
        </w:rPr>
        <w:t>nr ewid.: 21/2, 22/8</w:t>
      </w:r>
      <w:r>
        <w:rPr>
          <w:rFonts w:asciiTheme="minorHAnsi" w:hAnsiTheme="minorHAnsi" w:cstheme="minorHAnsi"/>
          <w:szCs w:val="28"/>
        </w:rPr>
        <w:t xml:space="preserve"> i</w:t>
      </w:r>
      <w:r w:rsidRPr="00FE1EAF">
        <w:rPr>
          <w:rFonts w:asciiTheme="minorHAnsi" w:hAnsiTheme="minorHAnsi" w:cstheme="minorHAnsi"/>
          <w:szCs w:val="28"/>
        </w:rPr>
        <w:t xml:space="preserve"> 24, obręb Dąbrowa</w:t>
      </w:r>
      <w:r>
        <w:rPr>
          <w:rFonts w:asciiTheme="minorHAnsi" w:hAnsiTheme="minorHAnsi" w:cstheme="minorHAnsi"/>
          <w:szCs w:val="28"/>
        </w:rPr>
        <w:t xml:space="preserve">, </w:t>
      </w:r>
      <w:r w:rsidRPr="00FE1EAF">
        <w:rPr>
          <w:rFonts w:asciiTheme="minorHAnsi" w:hAnsiTheme="minorHAnsi" w:cstheme="minorHAnsi"/>
          <w:szCs w:val="28"/>
        </w:rPr>
        <w:t>o nr ewid.</w:t>
      </w:r>
      <w:r>
        <w:rPr>
          <w:rFonts w:asciiTheme="minorHAnsi" w:hAnsiTheme="minorHAnsi" w:cstheme="minorHAnsi"/>
          <w:szCs w:val="28"/>
        </w:rPr>
        <w:t xml:space="preserve"> </w:t>
      </w:r>
      <w:r w:rsidRPr="00FE1EAF">
        <w:rPr>
          <w:rFonts w:asciiTheme="minorHAnsi" w:hAnsiTheme="minorHAnsi" w:cstheme="minorHAnsi"/>
          <w:szCs w:val="28"/>
        </w:rPr>
        <w:t>119</w:t>
      </w:r>
      <w:r>
        <w:rPr>
          <w:rFonts w:asciiTheme="minorHAnsi" w:hAnsiTheme="minorHAnsi" w:cstheme="minorHAnsi"/>
          <w:szCs w:val="28"/>
        </w:rPr>
        <w:t xml:space="preserve"> i </w:t>
      </w:r>
      <w:r w:rsidRPr="00FE1EAF">
        <w:rPr>
          <w:rFonts w:asciiTheme="minorHAnsi" w:hAnsiTheme="minorHAnsi" w:cstheme="minorHAnsi"/>
          <w:szCs w:val="28"/>
        </w:rPr>
        <w:t xml:space="preserve">121/1, obręb Luciny oraz o nr ewid. 260, obręb Łękno (gmina Zaniemyśl). </w:t>
      </w:r>
    </w:p>
    <w:p w14:paraId="49F9BBF3" w14:textId="77777777" w:rsidR="00650B8B" w:rsidRPr="00FE1EAF" w:rsidRDefault="00650B8B" w:rsidP="00650B8B">
      <w:pPr>
        <w:tabs>
          <w:tab w:val="left" w:pos="851"/>
        </w:tabs>
        <w:spacing w:after="120"/>
        <w:ind w:firstLine="567"/>
        <w:rPr>
          <w:rFonts w:asciiTheme="minorHAnsi" w:hAnsiTheme="minorHAnsi" w:cstheme="minorHAnsi"/>
          <w:i/>
          <w:szCs w:val="28"/>
        </w:rPr>
      </w:pPr>
      <w:r w:rsidRPr="00FE1EAF">
        <w:rPr>
          <w:rFonts w:asciiTheme="minorHAnsi" w:hAnsiTheme="minorHAnsi" w:cstheme="minorHAnsi"/>
          <w:szCs w:val="28"/>
        </w:rPr>
        <w:t>Biorąc powyższe pod uwagę za strony postępowania zostali uznani: Wnioskodawca, współwłaściciele dział</w:t>
      </w:r>
      <w:r>
        <w:rPr>
          <w:rFonts w:asciiTheme="minorHAnsi" w:hAnsiTheme="minorHAnsi" w:cstheme="minorHAnsi"/>
          <w:szCs w:val="28"/>
        </w:rPr>
        <w:t>ek</w:t>
      </w:r>
      <w:r w:rsidRPr="00FE1EAF">
        <w:rPr>
          <w:rFonts w:asciiTheme="minorHAnsi" w:hAnsiTheme="minorHAnsi" w:cstheme="minorHAnsi"/>
          <w:szCs w:val="28"/>
        </w:rPr>
        <w:t xml:space="preserve"> objęt</w:t>
      </w:r>
      <w:r>
        <w:rPr>
          <w:rFonts w:asciiTheme="minorHAnsi" w:hAnsiTheme="minorHAnsi" w:cstheme="minorHAnsi"/>
          <w:szCs w:val="28"/>
        </w:rPr>
        <w:t xml:space="preserve">ych </w:t>
      </w:r>
      <w:r w:rsidRPr="00FE1EAF">
        <w:rPr>
          <w:rFonts w:asciiTheme="minorHAnsi" w:hAnsiTheme="minorHAnsi" w:cstheme="minorHAnsi"/>
          <w:szCs w:val="28"/>
        </w:rPr>
        <w:t xml:space="preserve">wnioskiem oraz współwłaściciele/właściciele działek bezpośrednio sąsiadujących z terenem </w:t>
      </w:r>
      <w:r>
        <w:rPr>
          <w:rFonts w:asciiTheme="minorHAnsi" w:hAnsiTheme="minorHAnsi" w:cstheme="minorHAnsi"/>
          <w:szCs w:val="28"/>
        </w:rPr>
        <w:t>inwestycji.</w:t>
      </w:r>
      <w:r w:rsidRPr="00FE1EAF">
        <w:rPr>
          <w:rFonts w:asciiTheme="minorHAnsi" w:hAnsiTheme="minorHAnsi" w:cstheme="minorHAnsi"/>
          <w:szCs w:val="28"/>
        </w:rPr>
        <w:t xml:space="preserve"> </w:t>
      </w:r>
    </w:p>
    <w:p w14:paraId="0CAC2B07" w14:textId="77777777" w:rsidR="00650B8B" w:rsidRPr="00FE1EAF" w:rsidRDefault="00650B8B" w:rsidP="00650B8B">
      <w:pPr>
        <w:tabs>
          <w:tab w:val="left" w:pos="851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>Ustalając warunki zabudowy i zagospodarowania terenu dla nowej zabudowy, w rozpatrywanej sprawie, dostosowano je do cech i parametrów architektonicznych i urbanistycznych wyznaczonych przez stan dotychczasowej zabudowy, uwzględniając wymogi ładu przestrzennego.</w:t>
      </w:r>
    </w:p>
    <w:p w14:paraId="43FB658A" w14:textId="77777777" w:rsidR="00650B8B" w:rsidRPr="00FE1EAF" w:rsidRDefault="00650B8B" w:rsidP="00650B8B">
      <w:pPr>
        <w:tabs>
          <w:tab w:val="left" w:pos="851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 xml:space="preserve">Stosownie do art. 56, w związku z art. 64 u.p.z.p. nie można odmówić ustalenia warunków zabudowy, jeżeli zamierzenie inwestycyjne jest zgodne z przepisami odrębnymi. </w:t>
      </w:r>
    </w:p>
    <w:p w14:paraId="1E73293D" w14:textId="77777777" w:rsidR="00650B8B" w:rsidRPr="00FE1EAF" w:rsidRDefault="00650B8B" w:rsidP="00650B8B">
      <w:pPr>
        <w:tabs>
          <w:tab w:val="left" w:pos="851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>Reasumując, Burmistrz Śremu jako organ właściwy do wydania decyzji o warunkach zabudowy jest zobowiązany wydać pozytywne rozstrzygnięcie, jeśli wnioskowane zamierzenie inwestycyjne czyni zadość wszystkim wymogom wynikającym z przepisów prawa powszechnie obowiązującego, co miało miejsce w analizowanej sprawie. Nadto wnioskowana inwestycja spełnia łącznie ustawowe przesłanki, o których mowa w u.p.z.p.</w:t>
      </w:r>
    </w:p>
    <w:p w14:paraId="4301D54A" w14:textId="77777777" w:rsidR="00650B8B" w:rsidRPr="00FE1EAF" w:rsidRDefault="00650B8B" w:rsidP="00650B8B">
      <w:pPr>
        <w:spacing w:after="120"/>
        <w:jc w:val="center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>W związku z powyższym orzeczono jak w sentencji.</w:t>
      </w:r>
    </w:p>
    <w:p w14:paraId="38604057" w14:textId="77777777" w:rsidR="00650B8B" w:rsidRPr="00FE1EAF" w:rsidRDefault="00650B8B" w:rsidP="00650B8B">
      <w:pPr>
        <w:spacing w:after="120"/>
        <w:jc w:val="center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>Pouczenie</w:t>
      </w:r>
    </w:p>
    <w:p w14:paraId="5F9115E2" w14:textId="77777777" w:rsidR="00650B8B" w:rsidRPr="00FE1EAF" w:rsidRDefault="00650B8B" w:rsidP="00650B8B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>Stosownie do art. 63 pkt 2 u.p.z.p. decyzja o warunkach zabudowy nie rodzi praw do terenu oraz nie narusza prawa własności i uprawnień osób trzecich.</w:t>
      </w:r>
    </w:p>
    <w:p w14:paraId="5C01557E" w14:textId="77777777" w:rsidR="00650B8B" w:rsidRPr="00FE1EAF" w:rsidRDefault="00650B8B" w:rsidP="00650B8B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>Od niniejszej decyzji służy stronom prawo wniesienia odwołania do Samorządowego Kolegium Odwoławczego w Poznaniu, za moim pośrednictwem, w terminie 14 dni od dnia doręczenia.</w:t>
      </w:r>
    </w:p>
    <w:p w14:paraId="3A39AD2C" w14:textId="77777777" w:rsidR="00650B8B" w:rsidRPr="00FE1EAF" w:rsidRDefault="00650B8B" w:rsidP="00650B8B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51B54820" w14:textId="77777777" w:rsidR="00650B8B" w:rsidRPr="00FE1EAF" w:rsidRDefault="00650B8B" w:rsidP="00650B8B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329CD6FB" w14:textId="77777777" w:rsidR="00650B8B" w:rsidRPr="00FE1EAF" w:rsidRDefault="00650B8B" w:rsidP="00650B8B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lastRenderedPageBreak/>
        <w:t>W przypadku niewydania przez Burmistrza Śremu decyzji o warunkach zabudowy w terminie 90 dni od dnia złożenia wniosku o wydanie takiej decyzji, podmiotowi, który wystąpił z wnioskiem o ustalenie warunków zabudowy, przysługuje prawo do wniesienia żądania wymierzenia kary pieniężnej. Żądanie wnosi się za pośrednictwem Burmistrza Śremu w terminie 14 dni od dnia doręczenia decyzji o warunkach zabudowy. Żądanie wniesione po terminie pozostawia się bez rozpoznania.</w:t>
      </w:r>
    </w:p>
    <w:p w14:paraId="45F02F7A" w14:textId="77777777" w:rsidR="00650B8B" w:rsidRDefault="00650B8B" w:rsidP="00650B8B">
      <w:pPr>
        <w:widowControl w:val="0"/>
        <w:autoSpaceDE w:val="0"/>
        <w:autoSpaceDN w:val="0"/>
        <w:adjustRightInd w:val="0"/>
        <w:spacing w:after="120"/>
        <w:ind w:right="-1"/>
        <w:jc w:val="both"/>
        <w:rPr>
          <w:rFonts w:asciiTheme="minorHAnsi" w:hAnsiTheme="minorHAnsi" w:cstheme="minorHAnsi"/>
          <w:szCs w:val="28"/>
          <w:highlight w:val="yellow"/>
        </w:rPr>
      </w:pPr>
    </w:p>
    <w:p w14:paraId="2A5A426C" w14:textId="77777777" w:rsidR="00650B8B" w:rsidRPr="00CF716F" w:rsidRDefault="00650B8B" w:rsidP="00650B8B">
      <w:pPr>
        <w:ind w:left="3540"/>
        <w:jc w:val="center"/>
        <w:rPr>
          <w:rFonts w:cs="Calibri"/>
          <w:szCs w:val="28"/>
        </w:rPr>
      </w:pPr>
      <w:r w:rsidRPr="00CF716F">
        <w:rPr>
          <w:rFonts w:cs="Calibri"/>
          <w:szCs w:val="28"/>
        </w:rPr>
        <w:t>(-) z up. BURMISTRZA</w:t>
      </w:r>
    </w:p>
    <w:p w14:paraId="63B300AD" w14:textId="77777777" w:rsidR="00650B8B" w:rsidRPr="00CF716F" w:rsidRDefault="00650B8B" w:rsidP="00650B8B">
      <w:pPr>
        <w:ind w:left="3540"/>
        <w:jc w:val="center"/>
        <w:rPr>
          <w:rFonts w:cs="Calibri"/>
          <w:szCs w:val="28"/>
        </w:rPr>
      </w:pPr>
      <w:r w:rsidRPr="00CF716F">
        <w:rPr>
          <w:rFonts w:cs="Calibri"/>
          <w:szCs w:val="28"/>
        </w:rPr>
        <w:t>Katarzyna Bednarowicz</w:t>
      </w:r>
    </w:p>
    <w:p w14:paraId="652DC5B6" w14:textId="77777777" w:rsidR="00650B8B" w:rsidRPr="00CF716F" w:rsidRDefault="00650B8B" w:rsidP="00650B8B">
      <w:pPr>
        <w:ind w:left="3540"/>
        <w:jc w:val="center"/>
        <w:rPr>
          <w:rFonts w:cs="Calibri"/>
          <w:szCs w:val="28"/>
        </w:rPr>
      </w:pPr>
      <w:r w:rsidRPr="00CF716F">
        <w:rPr>
          <w:rFonts w:cs="Calibri"/>
          <w:szCs w:val="28"/>
        </w:rPr>
        <w:t>naczelnik Pionu Gospodarowania</w:t>
      </w:r>
    </w:p>
    <w:p w14:paraId="2806C14B" w14:textId="77777777" w:rsidR="00650B8B" w:rsidRPr="00CF716F" w:rsidRDefault="00650B8B" w:rsidP="00650B8B">
      <w:pPr>
        <w:ind w:left="3540"/>
        <w:jc w:val="center"/>
        <w:rPr>
          <w:rFonts w:cs="Calibri"/>
          <w:szCs w:val="28"/>
        </w:rPr>
      </w:pPr>
      <w:r w:rsidRPr="00CF716F">
        <w:rPr>
          <w:rFonts w:cs="Calibri"/>
          <w:szCs w:val="28"/>
        </w:rPr>
        <w:t>Przestrzenią i Środowiskiem</w:t>
      </w:r>
    </w:p>
    <w:p w14:paraId="26321C7C" w14:textId="77777777" w:rsidR="00650B8B" w:rsidRPr="00EE5392" w:rsidRDefault="00650B8B" w:rsidP="00650B8B">
      <w:pPr>
        <w:ind w:left="3540"/>
        <w:jc w:val="center"/>
        <w:rPr>
          <w:rFonts w:cs="Calibri"/>
          <w:szCs w:val="28"/>
        </w:rPr>
      </w:pPr>
      <w:r w:rsidRPr="00CF716F">
        <w:rPr>
          <w:rFonts w:cs="Calibri"/>
          <w:szCs w:val="28"/>
        </w:rPr>
        <w:t>/dokument podpisany elektronicznie/</w:t>
      </w:r>
    </w:p>
    <w:p w14:paraId="6B7B8A66" w14:textId="77777777" w:rsidR="00650B8B" w:rsidRDefault="00650B8B" w:rsidP="00650B8B">
      <w:pPr>
        <w:widowControl w:val="0"/>
        <w:autoSpaceDE w:val="0"/>
        <w:autoSpaceDN w:val="0"/>
        <w:adjustRightInd w:val="0"/>
        <w:spacing w:after="120"/>
        <w:ind w:right="-1"/>
        <w:jc w:val="both"/>
        <w:rPr>
          <w:rFonts w:asciiTheme="minorHAnsi" w:hAnsiTheme="minorHAnsi" w:cstheme="minorHAnsi"/>
          <w:szCs w:val="28"/>
        </w:rPr>
      </w:pPr>
    </w:p>
    <w:p w14:paraId="7D796496" w14:textId="77777777" w:rsidR="00650B8B" w:rsidRPr="00FE1EAF" w:rsidRDefault="00650B8B" w:rsidP="00650B8B">
      <w:pPr>
        <w:widowControl w:val="0"/>
        <w:autoSpaceDE w:val="0"/>
        <w:autoSpaceDN w:val="0"/>
        <w:adjustRightInd w:val="0"/>
        <w:spacing w:after="120"/>
        <w:ind w:right="-1"/>
        <w:jc w:val="both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>Załączniki:</w:t>
      </w:r>
    </w:p>
    <w:p w14:paraId="3514C04F" w14:textId="77777777" w:rsidR="00650B8B" w:rsidRPr="00FE1EAF" w:rsidRDefault="00650B8B" w:rsidP="00650B8B">
      <w:pPr>
        <w:numPr>
          <w:ilvl w:val="0"/>
          <w:numId w:val="10"/>
        </w:numPr>
        <w:spacing w:after="120"/>
        <w:ind w:right="-1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>załącznik nr 1 – część graficzna decyzji,</w:t>
      </w:r>
    </w:p>
    <w:p w14:paraId="78226D3D" w14:textId="77777777" w:rsidR="00650B8B" w:rsidRPr="00614102" w:rsidRDefault="00650B8B" w:rsidP="00650B8B">
      <w:pPr>
        <w:numPr>
          <w:ilvl w:val="0"/>
          <w:numId w:val="10"/>
        </w:numPr>
        <w:spacing w:after="120"/>
        <w:ind w:right="-1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>załącznik nr 2 – dane osobowe stron postępowania (w aktach sprawy).</w:t>
      </w:r>
    </w:p>
    <w:p w14:paraId="5BC5B57E" w14:textId="77777777" w:rsidR="00650B8B" w:rsidRDefault="00650B8B" w:rsidP="00650B8B">
      <w:pPr>
        <w:spacing w:after="120"/>
        <w:contextualSpacing/>
        <w:jc w:val="both"/>
        <w:rPr>
          <w:rFonts w:cs="Calibri"/>
          <w:szCs w:val="28"/>
        </w:rPr>
      </w:pPr>
    </w:p>
    <w:p w14:paraId="4AD09830" w14:textId="77777777" w:rsidR="00650B8B" w:rsidRPr="00FE1EAF" w:rsidRDefault="00650B8B" w:rsidP="00650B8B">
      <w:pPr>
        <w:spacing w:after="120"/>
        <w:contextualSpacing/>
        <w:jc w:val="both"/>
        <w:rPr>
          <w:rFonts w:cs="Calibri"/>
          <w:szCs w:val="28"/>
        </w:rPr>
      </w:pPr>
      <w:r w:rsidRPr="00FE1EAF">
        <w:rPr>
          <w:rFonts w:cs="Calibri"/>
          <w:szCs w:val="28"/>
        </w:rPr>
        <w:t>Sprawę prowadzi:</w:t>
      </w:r>
    </w:p>
    <w:p w14:paraId="3F6B351E" w14:textId="77777777" w:rsidR="00650B8B" w:rsidRPr="00FE1EAF" w:rsidRDefault="00650B8B" w:rsidP="00650B8B">
      <w:pPr>
        <w:spacing w:after="120"/>
        <w:contextualSpacing/>
        <w:jc w:val="both"/>
        <w:rPr>
          <w:rFonts w:cs="Calibri"/>
          <w:szCs w:val="28"/>
        </w:rPr>
      </w:pPr>
      <w:r w:rsidRPr="00FE1EAF">
        <w:rPr>
          <w:rFonts w:cs="Calibri"/>
          <w:szCs w:val="28"/>
        </w:rPr>
        <w:t xml:space="preserve">Sandra Krauze </w:t>
      </w:r>
    </w:p>
    <w:p w14:paraId="0EE184E9" w14:textId="77777777" w:rsidR="00650B8B" w:rsidRPr="00FE1EAF" w:rsidRDefault="00650B8B" w:rsidP="00650B8B">
      <w:pPr>
        <w:spacing w:after="120"/>
        <w:contextualSpacing/>
        <w:jc w:val="both"/>
        <w:rPr>
          <w:rFonts w:cs="Calibri"/>
          <w:szCs w:val="28"/>
        </w:rPr>
      </w:pPr>
      <w:r w:rsidRPr="00FE1EAF">
        <w:rPr>
          <w:rFonts w:cs="Calibri"/>
          <w:szCs w:val="28"/>
        </w:rPr>
        <w:t>podinspektor</w:t>
      </w:r>
    </w:p>
    <w:p w14:paraId="7CB49D48" w14:textId="77777777" w:rsidR="00650B8B" w:rsidRPr="00FE1EAF" w:rsidRDefault="00650B8B" w:rsidP="00650B8B">
      <w:pPr>
        <w:spacing w:after="120"/>
        <w:contextualSpacing/>
        <w:jc w:val="both"/>
        <w:rPr>
          <w:rFonts w:cs="Calibri"/>
          <w:szCs w:val="28"/>
        </w:rPr>
      </w:pPr>
      <w:r w:rsidRPr="00FE1EAF">
        <w:rPr>
          <w:rFonts w:cs="Calibri"/>
          <w:szCs w:val="28"/>
        </w:rPr>
        <w:t>tel. 61 28 47 190</w:t>
      </w:r>
    </w:p>
    <w:p w14:paraId="3802CDAA" w14:textId="77777777" w:rsidR="00650B8B" w:rsidRPr="00FE1EAF" w:rsidRDefault="00650B8B" w:rsidP="00650B8B">
      <w:pPr>
        <w:spacing w:after="120"/>
        <w:jc w:val="both"/>
        <w:rPr>
          <w:rFonts w:asciiTheme="minorHAnsi" w:hAnsiTheme="minorHAnsi" w:cstheme="minorHAnsi"/>
          <w:szCs w:val="28"/>
        </w:rPr>
      </w:pPr>
    </w:p>
    <w:p w14:paraId="5E98CBFF" w14:textId="77777777" w:rsidR="00650B8B" w:rsidRDefault="00650B8B" w:rsidP="00650B8B">
      <w:pPr>
        <w:spacing w:after="120"/>
        <w:jc w:val="both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>Otrzymują:</w:t>
      </w:r>
    </w:p>
    <w:p w14:paraId="26D6DC4A" w14:textId="77777777" w:rsidR="00650B8B" w:rsidRPr="00FE1EAF" w:rsidRDefault="00650B8B" w:rsidP="00650B8B">
      <w:pPr>
        <w:spacing w:after="120"/>
        <w:ind w:firstLine="284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Strony postępowania:</w:t>
      </w:r>
    </w:p>
    <w:p w14:paraId="1BCDD6E1" w14:textId="77777777" w:rsidR="00650B8B" w:rsidRDefault="00650B8B" w:rsidP="00650B8B">
      <w:pPr>
        <w:pStyle w:val="Akapitzlist"/>
        <w:numPr>
          <w:ilvl w:val="0"/>
          <w:numId w:val="20"/>
        </w:numPr>
        <w:spacing w:after="120"/>
        <w:ind w:left="714" w:hanging="357"/>
        <w:rPr>
          <w:rFonts w:ascii="Calibri" w:eastAsia="Calibri" w:hAnsi="Calibri" w:cs="Calibri"/>
          <w:szCs w:val="28"/>
        </w:rPr>
      </w:pPr>
      <w:r w:rsidRPr="00FE1EAF">
        <w:rPr>
          <w:rFonts w:asciiTheme="minorHAnsi" w:hAnsiTheme="minorHAnsi" w:cstheme="minorHAnsi"/>
          <w:szCs w:val="28"/>
        </w:rPr>
        <w:t>Polska</w:t>
      </w:r>
      <w:r w:rsidRPr="00FE1EAF">
        <w:rPr>
          <w:rFonts w:ascii="Calibri" w:eastAsia="Calibri" w:hAnsi="Calibri" w:cs="Calibri"/>
          <w:szCs w:val="28"/>
        </w:rPr>
        <w:t xml:space="preserve"> Energia Odnawialna Sp. z o.o.</w:t>
      </w:r>
      <w:r>
        <w:rPr>
          <w:rFonts w:ascii="Calibri" w:eastAsia="Calibri" w:hAnsi="Calibri" w:cs="Calibri"/>
          <w:szCs w:val="28"/>
        </w:rPr>
        <w:t xml:space="preserve"> z siedzibą w Poznaniu (</w:t>
      </w:r>
      <w:r w:rsidRPr="006E3F78">
        <w:rPr>
          <w:rFonts w:asciiTheme="minorHAnsi" w:hAnsiTheme="minorHAnsi" w:cstheme="minorHAnsi"/>
          <w:szCs w:val="28"/>
        </w:rPr>
        <w:t>KRS 0000014098</w:t>
      </w:r>
      <w:r>
        <w:rPr>
          <w:rFonts w:asciiTheme="minorHAnsi" w:hAnsiTheme="minorHAnsi" w:cstheme="minorHAnsi"/>
          <w:szCs w:val="28"/>
        </w:rPr>
        <w:t>)</w:t>
      </w:r>
      <w:r w:rsidRPr="00FE1EAF">
        <w:rPr>
          <w:rFonts w:ascii="Calibri" w:eastAsia="Calibri" w:hAnsi="Calibri" w:cs="Calibri"/>
          <w:szCs w:val="28"/>
        </w:rPr>
        <w:t>; ul. Serbska 14c/24, 61-696 Poznań</w:t>
      </w:r>
      <w:r>
        <w:rPr>
          <w:rFonts w:ascii="Calibri" w:eastAsia="Calibri" w:hAnsi="Calibri" w:cs="Calibri"/>
          <w:szCs w:val="28"/>
        </w:rPr>
        <w:t xml:space="preserve"> </w:t>
      </w:r>
    </w:p>
    <w:p w14:paraId="42B940F7" w14:textId="77777777" w:rsidR="00650B8B" w:rsidRDefault="00650B8B" w:rsidP="00650B8B">
      <w:pPr>
        <w:pStyle w:val="Akapitzlist"/>
        <w:numPr>
          <w:ilvl w:val="0"/>
          <w:numId w:val="20"/>
        </w:numPr>
        <w:spacing w:after="120"/>
        <w:ind w:left="714" w:hanging="357"/>
        <w:rPr>
          <w:rFonts w:ascii="Calibri" w:eastAsia="Calibri" w:hAnsi="Calibri" w:cs="Calibri"/>
          <w:szCs w:val="28"/>
        </w:rPr>
      </w:pPr>
      <w:r w:rsidRPr="007C0B2A">
        <w:rPr>
          <w:rFonts w:ascii="Calibri" w:eastAsia="Calibri" w:hAnsi="Calibri" w:cs="Calibri"/>
          <w:szCs w:val="28"/>
        </w:rPr>
        <w:t>Gmina Zaniemyśl; ul. Średzka 9, 63-020 Zaniemyśl</w:t>
      </w:r>
    </w:p>
    <w:p w14:paraId="57FE2BA8" w14:textId="77777777" w:rsidR="00650B8B" w:rsidRDefault="00650B8B" w:rsidP="00650B8B">
      <w:pPr>
        <w:pStyle w:val="Akapitzlist"/>
        <w:numPr>
          <w:ilvl w:val="0"/>
          <w:numId w:val="20"/>
        </w:numPr>
        <w:spacing w:after="120"/>
        <w:ind w:left="714" w:hanging="357"/>
        <w:rPr>
          <w:rFonts w:ascii="Calibri" w:eastAsia="Calibri" w:hAnsi="Calibri" w:cs="Calibri"/>
          <w:szCs w:val="28"/>
        </w:rPr>
      </w:pPr>
      <w:r w:rsidRPr="007C0B2A">
        <w:rPr>
          <w:rFonts w:ascii="Calibri" w:eastAsia="Calibri" w:hAnsi="Calibri" w:cs="Calibri"/>
          <w:szCs w:val="28"/>
        </w:rPr>
        <w:t>R</w:t>
      </w:r>
      <w:r>
        <w:rPr>
          <w:rFonts w:ascii="Calibri" w:eastAsia="Calibri" w:hAnsi="Calibri" w:cs="Calibri"/>
          <w:szCs w:val="28"/>
        </w:rPr>
        <w:t xml:space="preserve">olnicza </w:t>
      </w:r>
      <w:r w:rsidRPr="007C0B2A">
        <w:rPr>
          <w:rFonts w:ascii="Calibri" w:eastAsia="Calibri" w:hAnsi="Calibri" w:cs="Calibri"/>
          <w:szCs w:val="28"/>
        </w:rPr>
        <w:t>S</w:t>
      </w:r>
      <w:r>
        <w:rPr>
          <w:rFonts w:ascii="Calibri" w:eastAsia="Calibri" w:hAnsi="Calibri" w:cs="Calibri"/>
          <w:szCs w:val="28"/>
        </w:rPr>
        <w:t xml:space="preserve">półdzielnia </w:t>
      </w:r>
      <w:r w:rsidRPr="007C0B2A">
        <w:rPr>
          <w:rFonts w:ascii="Calibri" w:eastAsia="Calibri" w:hAnsi="Calibri" w:cs="Calibri"/>
          <w:szCs w:val="28"/>
        </w:rPr>
        <w:t>P</w:t>
      </w:r>
      <w:r>
        <w:rPr>
          <w:rFonts w:ascii="Calibri" w:eastAsia="Calibri" w:hAnsi="Calibri" w:cs="Calibri"/>
          <w:szCs w:val="28"/>
        </w:rPr>
        <w:t>rodukcyjna w</w:t>
      </w:r>
      <w:r w:rsidRPr="007C0B2A">
        <w:rPr>
          <w:rFonts w:ascii="Calibri" w:eastAsia="Calibri" w:hAnsi="Calibri" w:cs="Calibri"/>
          <w:szCs w:val="28"/>
        </w:rPr>
        <w:t xml:space="preserve"> Mateuszew</w:t>
      </w:r>
      <w:r>
        <w:rPr>
          <w:rFonts w:ascii="Calibri" w:eastAsia="Calibri" w:hAnsi="Calibri" w:cs="Calibri"/>
          <w:szCs w:val="28"/>
        </w:rPr>
        <w:t>ie</w:t>
      </w:r>
      <w:r w:rsidRPr="007C0B2A">
        <w:rPr>
          <w:rFonts w:ascii="Calibri" w:eastAsia="Calibri" w:hAnsi="Calibri" w:cs="Calibri"/>
          <w:szCs w:val="28"/>
        </w:rPr>
        <w:t>; Mateuszewo 5/4, 63-100 Mateuszewo</w:t>
      </w:r>
    </w:p>
    <w:p w14:paraId="4CDDA366" w14:textId="77777777" w:rsidR="00650B8B" w:rsidRDefault="00650B8B" w:rsidP="00650B8B">
      <w:pPr>
        <w:pStyle w:val="Akapitzlist"/>
        <w:numPr>
          <w:ilvl w:val="0"/>
          <w:numId w:val="20"/>
        </w:numPr>
        <w:spacing w:after="120"/>
        <w:ind w:left="714" w:hanging="357"/>
        <w:rPr>
          <w:rFonts w:ascii="Calibri" w:eastAsia="Calibri" w:hAnsi="Calibri" w:cs="Calibri"/>
          <w:szCs w:val="28"/>
        </w:rPr>
      </w:pPr>
      <w:r w:rsidRPr="007C0B2A">
        <w:rPr>
          <w:rFonts w:ascii="Calibri" w:eastAsia="Calibri" w:hAnsi="Calibri" w:cs="Calibri"/>
          <w:szCs w:val="28"/>
        </w:rPr>
        <w:t>Przedsiębiorstwo Gospodarki Komunalnej</w:t>
      </w:r>
      <w:r>
        <w:rPr>
          <w:rFonts w:ascii="Calibri" w:eastAsia="Calibri" w:hAnsi="Calibri" w:cs="Calibri"/>
          <w:szCs w:val="28"/>
        </w:rPr>
        <w:t xml:space="preserve"> Sp. z o.o. z siedzibą w Śremie</w:t>
      </w:r>
      <w:r w:rsidRPr="007C0B2A">
        <w:rPr>
          <w:rFonts w:ascii="Calibri" w:eastAsia="Calibri" w:hAnsi="Calibri" w:cs="Calibri"/>
          <w:szCs w:val="28"/>
        </w:rPr>
        <w:t>; ul. Parkowa 6, 63-100 Śrem</w:t>
      </w:r>
    </w:p>
    <w:p w14:paraId="6DD251F3" w14:textId="77777777" w:rsidR="00650B8B" w:rsidRPr="007C0B2A" w:rsidRDefault="00650B8B" w:rsidP="00650B8B">
      <w:pPr>
        <w:pStyle w:val="Akapitzlist"/>
        <w:numPr>
          <w:ilvl w:val="0"/>
          <w:numId w:val="20"/>
        </w:numPr>
        <w:spacing w:after="120"/>
        <w:ind w:left="714" w:hanging="357"/>
        <w:rPr>
          <w:rFonts w:ascii="Calibri" w:eastAsia="Calibri" w:hAnsi="Calibri" w:cs="Calibri"/>
          <w:szCs w:val="28"/>
        </w:rPr>
      </w:pPr>
      <w:r w:rsidRPr="007C0B2A">
        <w:rPr>
          <w:rFonts w:asciiTheme="minorHAnsi" w:hAnsiTheme="minorHAnsi" w:cstheme="minorHAnsi"/>
          <w:szCs w:val="28"/>
        </w:rPr>
        <w:t>Pozostałe Strony postępowania zgodnie z załącznikiem nr 2.</w:t>
      </w:r>
    </w:p>
    <w:p w14:paraId="389EC593" w14:textId="77777777" w:rsidR="00650B8B" w:rsidRPr="00E96815" w:rsidRDefault="00650B8B" w:rsidP="00650B8B">
      <w:pPr>
        <w:spacing w:after="120"/>
        <w:ind w:firstLine="284"/>
        <w:rPr>
          <w:rFonts w:eastAsia="Calibri" w:cs="Calibri"/>
          <w:szCs w:val="28"/>
        </w:rPr>
      </w:pPr>
      <w:r w:rsidRPr="00F457A4">
        <w:rPr>
          <w:rFonts w:asciiTheme="minorHAnsi" w:hAnsiTheme="minorHAnsi" w:cstheme="minorHAnsi"/>
          <w:szCs w:val="28"/>
        </w:rPr>
        <w:t>aa.</w:t>
      </w:r>
    </w:p>
    <w:p w14:paraId="3E0E5A44" w14:textId="77777777" w:rsidR="00650B8B" w:rsidRDefault="00650B8B" w:rsidP="00650B8B">
      <w:pPr>
        <w:spacing w:after="120"/>
        <w:contextualSpacing/>
        <w:rPr>
          <w:rFonts w:asciiTheme="minorHAnsi" w:hAnsiTheme="minorHAnsi" w:cstheme="minorHAnsi"/>
          <w:szCs w:val="28"/>
        </w:rPr>
      </w:pPr>
      <w:r w:rsidRPr="003567AA">
        <w:rPr>
          <w:rFonts w:asciiTheme="minorHAnsi" w:hAnsiTheme="minorHAnsi" w:cstheme="minorHAnsi"/>
          <w:szCs w:val="28"/>
        </w:rPr>
        <w:t> </w:t>
      </w:r>
    </w:p>
    <w:p w14:paraId="47A9AF94" w14:textId="77777777" w:rsidR="00650B8B" w:rsidRDefault="00650B8B" w:rsidP="00650B8B">
      <w:pPr>
        <w:spacing w:after="120"/>
        <w:contextualSpacing/>
        <w:rPr>
          <w:rFonts w:asciiTheme="minorHAnsi" w:hAnsiTheme="minorHAnsi" w:cstheme="minorHAnsi"/>
          <w:szCs w:val="28"/>
        </w:rPr>
      </w:pPr>
    </w:p>
    <w:p w14:paraId="53C1A88A" w14:textId="77777777" w:rsidR="00650B8B" w:rsidRPr="00FE1EAF" w:rsidRDefault="00650B8B" w:rsidP="00650B8B">
      <w:pPr>
        <w:spacing w:after="120"/>
        <w:contextualSpacing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lastRenderedPageBreak/>
        <w:t xml:space="preserve">Uiszczono opłatę skarbową w kwocie: 598,00 zł </w:t>
      </w:r>
    </w:p>
    <w:p w14:paraId="476BA5ED" w14:textId="77777777" w:rsidR="00650B8B" w:rsidRPr="00B2469D" w:rsidRDefault="00650B8B" w:rsidP="00650B8B">
      <w:pPr>
        <w:spacing w:after="120"/>
        <w:contextualSpacing/>
        <w:rPr>
          <w:rFonts w:asciiTheme="minorHAnsi" w:hAnsiTheme="minorHAnsi" w:cstheme="minorHAnsi"/>
          <w:szCs w:val="28"/>
        </w:rPr>
      </w:pPr>
      <w:r w:rsidRPr="00B2469D">
        <w:rPr>
          <w:rFonts w:asciiTheme="minorHAnsi" w:hAnsiTheme="minorHAnsi" w:cstheme="minorHAnsi"/>
          <w:szCs w:val="28"/>
        </w:rPr>
        <w:t xml:space="preserve">Data wpłaty: 27.02.2025 r. </w:t>
      </w:r>
    </w:p>
    <w:p w14:paraId="07C94F3D" w14:textId="77777777" w:rsidR="00650B8B" w:rsidRPr="00FE1EAF" w:rsidRDefault="00650B8B" w:rsidP="00650B8B">
      <w:pPr>
        <w:spacing w:after="120"/>
        <w:contextualSpacing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>Nr rachunku bankowego Urzędu Miejskiego w Śremie:</w:t>
      </w:r>
    </w:p>
    <w:p w14:paraId="50F19E57" w14:textId="77777777" w:rsidR="00650B8B" w:rsidRPr="004E3006" w:rsidRDefault="00650B8B" w:rsidP="00650B8B">
      <w:pPr>
        <w:spacing w:after="120"/>
        <w:contextualSpacing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>57 9084 0003 2102 0013 0521 0013</w:t>
      </w:r>
    </w:p>
    <w:p w14:paraId="12EAF38D" w14:textId="2BCC581D" w:rsidR="006717DC" w:rsidRDefault="006717DC" w:rsidP="0037316F">
      <w:pPr>
        <w:spacing w:after="120"/>
        <w:rPr>
          <w:rFonts w:asciiTheme="minorHAnsi" w:hAnsiTheme="minorHAnsi" w:cstheme="minorHAnsi"/>
          <w:szCs w:val="28"/>
        </w:rPr>
        <w:sectPr w:rsidR="006717DC" w:rsidSect="00D55CB4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701" w:left="1701" w:header="709" w:footer="709" w:gutter="0"/>
          <w:cols w:space="708"/>
          <w:titlePg/>
          <w:docGrid w:linePitch="381"/>
        </w:sectPr>
      </w:pPr>
    </w:p>
    <w:p w14:paraId="61D577C4" w14:textId="3BC081A7" w:rsidR="0037316F" w:rsidRPr="0037316F" w:rsidRDefault="00650B8B" w:rsidP="0037316F">
      <w:pPr>
        <w:spacing w:after="120"/>
        <w:ind w:right="-1"/>
        <w:jc w:val="both"/>
      </w:pPr>
      <w:r>
        <w:rPr>
          <w:noProof/>
        </w:rPr>
        <w:lastRenderedPageBreak/>
        <w:drawing>
          <wp:inline distT="0" distB="0" distL="0" distR="0" wp14:anchorId="633AC05B" wp14:editId="4565DD89">
            <wp:extent cx="8711565" cy="5173980"/>
            <wp:effectExtent l="0" t="0" r="0" b="7620"/>
            <wp:docPr id="1731565016" name="Obraz 1" descr="Obraz zawierający diagram, linia, tekst, map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1565016" name="Obraz 1" descr="Obraz zawierający diagram, linia, tekst, mapa&#10;&#10;Zawartość wygenerowana przez AI może być niepoprawna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11565" cy="5173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316F" w:rsidRPr="0037316F" w:rsidSect="0037316F">
      <w:headerReference w:type="default" r:id="rId13"/>
      <w:footerReference w:type="default" r:id="rId14"/>
      <w:pgSz w:w="16838" w:h="11906" w:orient="landscape"/>
      <w:pgMar w:top="1701" w:right="1418" w:bottom="1418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2E6F5" w14:textId="77777777" w:rsidR="001B2F65" w:rsidRDefault="001B2F65" w:rsidP="006717DC">
      <w:r>
        <w:separator/>
      </w:r>
    </w:p>
  </w:endnote>
  <w:endnote w:type="continuationSeparator" w:id="0">
    <w:p w14:paraId="27A640BB" w14:textId="77777777" w:rsidR="001B2F65" w:rsidRDefault="001B2F65" w:rsidP="00671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0008932"/>
      <w:docPartObj>
        <w:docPartGallery w:val="Page Numbers (Bottom of Page)"/>
        <w:docPartUnique/>
      </w:docPartObj>
    </w:sdtPr>
    <w:sdtContent>
      <w:sdt>
        <w:sdtPr>
          <w:id w:val="98381352"/>
          <w:docPartObj>
            <w:docPartGallery w:val="Page Numbers (Top of Page)"/>
            <w:docPartUnique/>
          </w:docPartObj>
        </w:sdtPr>
        <w:sdtContent>
          <w:p w14:paraId="4035B455" w14:textId="176BE0B2" w:rsidR="00FF7F2E" w:rsidRDefault="00000000" w:rsidP="0091164C">
            <w:pPr>
              <w:pStyle w:val="Stopka"/>
              <w:jc w:val="center"/>
            </w:pPr>
            <w:r w:rsidRPr="00ED1303">
              <w:rPr>
                <w:rFonts w:asciiTheme="minorHAnsi" w:hAnsiTheme="minorHAnsi" w:cstheme="minorHAnsi"/>
                <w:szCs w:val="28"/>
              </w:rPr>
              <w:t xml:space="preserve">Strona </w:t>
            </w:r>
            <w:r w:rsidRPr="00ED1303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ED1303">
              <w:rPr>
                <w:rFonts w:asciiTheme="minorHAnsi" w:hAnsiTheme="minorHAnsi" w:cstheme="minorHAnsi"/>
                <w:szCs w:val="28"/>
              </w:rPr>
              <w:instrText>PAGE</w:instrText>
            </w:r>
            <w:r w:rsidRPr="00ED1303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Pr="00ED1303">
              <w:rPr>
                <w:rFonts w:asciiTheme="minorHAnsi" w:hAnsiTheme="minorHAnsi" w:cstheme="minorHAnsi"/>
                <w:noProof/>
                <w:szCs w:val="28"/>
              </w:rPr>
              <w:t>1</w:t>
            </w:r>
            <w:r w:rsidRPr="00ED1303">
              <w:rPr>
                <w:rFonts w:asciiTheme="minorHAnsi" w:hAnsiTheme="minorHAnsi" w:cstheme="minorHAnsi"/>
                <w:szCs w:val="28"/>
              </w:rPr>
              <w:fldChar w:fldCharType="end"/>
            </w:r>
            <w:r w:rsidRPr="00ED1303">
              <w:rPr>
                <w:rFonts w:asciiTheme="minorHAnsi" w:hAnsiTheme="minorHAnsi" w:cstheme="minorHAnsi"/>
                <w:szCs w:val="28"/>
              </w:rPr>
              <w:t xml:space="preserve"> z </w:t>
            </w:r>
            <w:r w:rsidRPr="00ED1303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ED1303">
              <w:rPr>
                <w:rFonts w:asciiTheme="minorHAnsi" w:hAnsiTheme="minorHAnsi" w:cstheme="minorHAnsi"/>
                <w:szCs w:val="28"/>
              </w:rPr>
              <w:instrText>NUMPAGES</w:instrText>
            </w:r>
            <w:r w:rsidRPr="00ED1303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Pr="00ED1303">
              <w:rPr>
                <w:rFonts w:asciiTheme="minorHAnsi" w:hAnsiTheme="minorHAnsi" w:cstheme="minorHAnsi"/>
                <w:noProof/>
                <w:szCs w:val="28"/>
              </w:rPr>
              <w:t>14</w:t>
            </w:r>
            <w:r w:rsidRPr="00ED1303">
              <w:rPr>
                <w:rFonts w:asciiTheme="minorHAnsi" w:hAnsiTheme="minorHAnsi" w:cstheme="minorHAnsi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EB6CD" w14:textId="4D43899A" w:rsidR="00D55CB4" w:rsidRDefault="00D55CB4" w:rsidP="00A76768">
    <w:pPr>
      <w:pStyle w:val="Stopka"/>
      <w:tabs>
        <w:tab w:val="clear" w:pos="4536"/>
        <w:tab w:val="clear" w:pos="9072"/>
        <w:tab w:val="left" w:pos="6060"/>
      </w:tabs>
    </w:pPr>
    <w:r>
      <w:rPr>
        <w:rFonts w:cstheme="minorHAnsi"/>
        <w:noProof/>
        <w:szCs w:val="28"/>
      </w:rPr>
      <w:drawing>
        <wp:anchor distT="0" distB="0" distL="114300" distR="114300" simplePos="0" relativeHeight="251667456" behindDoc="1" locked="0" layoutInCell="1" allowOverlap="1" wp14:anchorId="08BE4D54" wp14:editId="1C23E08A">
          <wp:simplePos x="0" y="0"/>
          <wp:positionH relativeFrom="page">
            <wp:posOffset>-1198880</wp:posOffset>
          </wp:positionH>
          <wp:positionV relativeFrom="paragraph">
            <wp:posOffset>-1011555</wp:posOffset>
          </wp:positionV>
          <wp:extent cx="7534800" cy="1537200"/>
          <wp:effectExtent l="0" t="0" r="0" b="635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4800" cy="153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76768"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37997453"/>
      <w:docPartObj>
        <w:docPartGallery w:val="Page Numbers (Bottom of Page)"/>
        <w:docPartUnique/>
      </w:docPartObj>
    </w:sdtPr>
    <w:sdtContent>
      <w:sdt>
        <w:sdtPr>
          <w:id w:val="-787660510"/>
          <w:docPartObj>
            <w:docPartGallery w:val="Page Numbers (Top of Page)"/>
            <w:docPartUnique/>
          </w:docPartObj>
        </w:sdtPr>
        <w:sdtContent>
          <w:p w14:paraId="0DA560B3" w14:textId="77777777" w:rsidR="006717DC" w:rsidRDefault="006717DC" w:rsidP="00E901C1">
            <w:pPr>
              <w:pStyle w:val="Stopka"/>
              <w:jc w:val="center"/>
            </w:pPr>
            <w:r w:rsidRPr="00633564">
              <w:rPr>
                <w:rFonts w:asciiTheme="minorHAnsi" w:hAnsiTheme="minorHAnsi" w:cstheme="minorHAnsi"/>
                <w:szCs w:val="28"/>
              </w:rPr>
              <w:t xml:space="preserve">Strona </w:t>
            </w:r>
            <w:r w:rsidRPr="00633564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633564">
              <w:rPr>
                <w:rFonts w:asciiTheme="minorHAnsi" w:hAnsiTheme="minorHAnsi" w:cstheme="minorHAnsi"/>
                <w:szCs w:val="28"/>
              </w:rPr>
              <w:instrText>PAGE</w:instrText>
            </w:r>
            <w:r w:rsidRPr="00633564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Pr="00633564">
              <w:rPr>
                <w:rFonts w:asciiTheme="minorHAnsi" w:hAnsiTheme="minorHAnsi" w:cstheme="minorHAnsi"/>
                <w:noProof/>
                <w:szCs w:val="28"/>
              </w:rPr>
              <w:t>1</w:t>
            </w:r>
            <w:r w:rsidRPr="00633564">
              <w:rPr>
                <w:rFonts w:asciiTheme="minorHAnsi" w:hAnsiTheme="minorHAnsi" w:cstheme="minorHAnsi"/>
                <w:szCs w:val="28"/>
              </w:rPr>
              <w:fldChar w:fldCharType="end"/>
            </w:r>
            <w:r w:rsidRPr="00633564">
              <w:rPr>
                <w:rFonts w:asciiTheme="minorHAnsi" w:hAnsiTheme="minorHAnsi" w:cstheme="minorHAnsi"/>
                <w:szCs w:val="28"/>
              </w:rPr>
              <w:t xml:space="preserve"> z </w:t>
            </w:r>
            <w:r w:rsidRPr="00633564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633564">
              <w:rPr>
                <w:rFonts w:asciiTheme="minorHAnsi" w:hAnsiTheme="minorHAnsi" w:cstheme="minorHAnsi"/>
                <w:szCs w:val="28"/>
              </w:rPr>
              <w:instrText>NUMPAGES</w:instrText>
            </w:r>
            <w:r w:rsidRPr="00633564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Pr="00633564">
              <w:rPr>
                <w:rFonts w:asciiTheme="minorHAnsi" w:hAnsiTheme="minorHAnsi" w:cstheme="minorHAnsi"/>
                <w:noProof/>
                <w:szCs w:val="28"/>
              </w:rPr>
              <w:t>3</w:t>
            </w:r>
            <w:r w:rsidRPr="00633564">
              <w:rPr>
                <w:rFonts w:asciiTheme="minorHAnsi" w:hAnsiTheme="minorHAnsi" w:cstheme="minorHAnsi"/>
                <w:szCs w:val="2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CE676" w14:textId="77777777" w:rsidR="001B2F65" w:rsidRDefault="001B2F65" w:rsidP="006717DC">
      <w:r>
        <w:separator/>
      </w:r>
    </w:p>
  </w:footnote>
  <w:footnote w:type="continuationSeparator" w:id="0">
    <w:p w14:paraId="4E57CE43" w14:textId="77777777" w:rsidR="001B2F65" w:rsidRDefault="001B2F65" w:rsidP="00671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BAA75" w14:textId="5B2CFAD9" w:rsidR="00FF7F2E" w:rsidRPr="00D5734F" w:rsidRDefault="00FF7F2E" w:rsidP="0091164C">
    <w:pPr>
      <w:pStyle w:val="Nagwek"/>
      <w:jc w:val="right"/>
      <w:rPr>
        <w:rFonts w:asciiTheme="minorHAnsi" w:hAnsiTheme="minorHAnsi" w:cstheme="minorHAnsi"/>
        <w:iCs/>
        <w:color w:val="808080" w:themeColor="background1" w:themeShade="80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75C07" w14:textId="3E16643F" w:rsidR="00D55CB4" w:rsidRDefault="00D55CB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7C109163" wp14:editId="5A9D1B61">
          <wp:simplePos x="0" y="0"/>
          <wp:positionH relativeFrom="column">
            <wp:posOffset>-1565910</wp:posOffset>
          </wp:positionH>
          <wp:positionV relativeFrom="paragraph">
            <wp:posOffset>-450215</wp:posOffset>
          </wp:positionV>
          <wp:extent cx="7570800" cy="2332800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0800" cy="233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E0F39" w14:textId="62126B37" w:rsidR="006717DC" w:rsidRPr="00633564" w:rsidRDefault="006717DC" w:rsidP="008B08EF">
    <w:pPr>
      <w:pStyle w:val="Nagwek"/>
      <w:jc w:val="right"/>
      <w:rPr>
        <w:rFonts w:asciiTheme="minorHAnsi" w:hAnsiTheme="minorHAnsi" w:cstheme="minorHAnsi"/>
        <w:iCs/>
        <w:color w:val="808080" w:themeColor="background1" w:themeShade="80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7510A"/>
    <w:multiLevelType w:val="hybridMultilevel"/>
    <w:tmpl w:val="F6E41C9A"/>
    <w:lvl w:ilvl="0" w:tplc="BAF275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FC4FF2"/>
    <w:multiLevelType w:val="hybridMultilevel"/>
    <w:tmpl w:val="D9309E6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562A1"/>
    <w:multiLevelType w:val="hybridMultilevel"/>
    <w:tmpl w:val="33AEF4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A846E0"/>
    <w:multiLevelType w:val="hybridMultilevel"/>
    <w:tmpl w:val="3D4E3C0A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082455"/>
    <w:multiLevelType w:val="hybridMultilevel"/>
    <w:tmpl w:val="F29627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F9398B"/>
    <w:multiLevelType w:val="hybridMultilevel"/>
    <w:tmpl w:val="2B0610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666944"/>
    <w:multiLevelType w:val="hybridMultilevel"/>
    <w:tmpl w:val="343C5D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15227B"/>
    <w:multiLevelType w:val="hybridMultilevel"/>
    <w:tmpl w:val="F894EB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E16DF7"/>
    <w:multiLevelType w:val="hybridMultilevel"/>
    <w:tmpl w:val="7E027EB8"/>
    <w:lvl w:ilvl="0" w:tplc="D62E3660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53535F37"/>
    <w:multiLevelType w:val="hybridMultilevel"/>
    <w:tmpl w:val="3D4E3C0A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D18EB346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5C22D3"/>
    <w:multiLevelType w:val="hybridMultilevel"/>
    <w:tmpl w:val="9238DC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1B600A"/>
    <w:multiLevelType w:val="hybridMultilevel"/>
    <w:tmpl w:val="773CD0D4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F51D5"/>
    <w:multiLevelType w:val="hybridMultilevel"/>
    <w:tmpl w:val="63DA4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0E1C86"/>
    <w:multiLevelType w:val="hybridMultilevel"/>
    <w:tmpl w:val="C602B644"/>
    <w:lvl w:ilvl="0" w:tplc="CE343C8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B41F6"/>
    <w:multiLevelType w:val="hybridMultilevel"/>
    <w:tmpl w:val="8D6E570A"/>
    <w:lvl w:ilvl="0" w:tplc="BAF82DFC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E365C9"/>
    <w:multiLevelType w:val="hybridMultilevel"/>
    <w:tmpl w:val="5C0A5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1074135">
    <w:abstractNumId w:val="1"/>
  </w:num>
  <w:num w:numId="2" w16cid:durableId="150949332">
    <w:abstractNumId w:val="16"/>
  </w:num>
  <w:num w:numId="3" w16cid:durableId="2123262368">
    <w:abstractNumId w:val="6"/>
  </w:num>
  <w:num w:numId="4" w16cid:durableId="1578903418">
    <w:abstractNumId w:val="10"/>
  </w:num>
  <w:num w:numId="5" w16cid:durableId="936716067">
    <w:abstractNumId w:val="17"/>
  </w:num>
  <w:num w:numId="6" w16cid:durableId="853498734">
    <w:abstractNumId w:val="0"/>
  </w:num>
  <w:num w:numId="7" w16cid:durableId="1595898295">
    <w:abstractNumId w:val="14"/>
  </w:num>
  <w:num w:numId="8" w16cid:durableId="980232610">
    <w:abstractNumId w:val="5"/>
  </w:num>
  <w:num w:numId="9" w16cid:durableId="134894249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86753495">
    <w:abstractNumId w:val="20"/>
  </w:num>
  <w:num w:numId="11" w16cid:durableId="649215677">
    <w:abstractNumId w:val="7"/>
  </w:num>
  <w:num w:numId="12" w16cid:durableId="610013507">
    <w:abstractNumId w:val="15"/>
  </w:num>
  <w:num w:numId="13" w16cid:durableId="70760437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60618705">
    <w:abstractNumId w:val="8"/>
  </w:num>
  <w:num w:numId="15" w16cid:durableId="1575700072">
    <w:abstractNumId w:val="13"/>
  </w:num>
  <w:num w:numId="16" w16cid:durableId="1987273309">
    <w:abstractNumId w:val="18"/>
  </w:num>
  <w:num w:numId="17" w16cid:durableId="498156259">
    <w:abstractNumId w:val="12"/>
  </w:num>
  <w:num w:numId="18" w16cid:durableId="669405819">
    <w:abstractNumId w:val="2"/>
  </w:num>
  <w:num w:numId="19" w16cid:durableId="1327434785">
    <w:abstractNumId w:val="4"/>
  </w:num>
  <w:num w:numId="20" w16cid:durableId="1705711113">
    <w:abstractNumId w:val="3"/>
  </w:num>
  <w:num w:numId="21" w16cid:durableId="64789798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7DC"/>
    <w:rsid w:val="000C3CF3"/>
    <w:rsid w:val="001A5F73"/>
    <w:rsid w:val="001B2F65"/>
    <w:rsid w:val="001B3CE2"/>
    <w:rsid w:val="001D5E06"/>
    <w:rsid w:val="001F404E"/>
    <w:rsid w:val="00206259"/>
    <w:rsid w:val="00227218"/>
    <w:rsid w:val="00260583"/>
    <w:rsid w:val="00292521"/>
    <w:rsid w:val="002C2130"/>
    <w:rsid w:val="002E4ACE"/>
    <w:rsid w:val="00320E7D"/>
    <w:rsid w:val="0032175A"/>
    <w:rsid w:val="0037316F"/>
    <w:rsid w:val="004129AD"/>
    <w:rsid w:val="004A5AD8"/>
    <w:rsid w:val="004C3E50"/>
    <w:rsid w:val="00546605"/>
    <w:rsid w:val="0056262A"/>
    <w:rsid w:val="005D0ADB"/>
    <w:rsid w:val="005E3B80"/>
    <w:rsid w:val="00650B8B"/>
    <w:rsid w:val="006717DC"/>
    <w:rsid w:val="00680C37"/>
    <w:rsid w:val="006A3BD1"/>
    <w:rsid w:val="00790EB9"/>
    <w:rsid w:val="007E4C14"/>
    <w:rsid w:val="007F4F40"/>
    <w:rsid w:val="00872DF7"/>
    <w:rsid w:val="00920073"/>
    <w:rsid w:val="00992ED7"/>
    <w:rsid w:val="00A76768"/>
    <w:rsid w:val="00A9004D"/>
    <w:rsid w:val="00AB0D77"/>
    <w:rsid w:val="00B22974"/>
    <w:rsid w:val="00BD67DB"/>
    <w:rsid w:val="00C2650D"/>
    <w:rsid w:val="00CF0F35"/>
    <w:rsid w:val="00D55CB4"/>
    <w:rsid w:val="00DF6BDB"/>
    <w:rsid w:val="00E419B4"/>
    <w:rsid w:val="00EB6CC0"/>
    <w:rsid w:val="00ED1B67"/>
    <w:rsid w:val="00F61675"/>
    <w:rsid w:val="00FF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498B90"/>
  <w15:chartTrackingRefBased/>
  <w15:docId w15:val="{C6A7A04C-B179-4AFA-84FC-FDF8FD58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717DC"/>
    <w:pPr>
      <w:tabs>
        <w:tab w:val="center" w:pos="4536"/>
        <w:tab w:val="right" w:pos="9072"/>
      </w:tabs>
    </w:pPr>
    <w:rPr>
      <w:rFonts w:ascii="Times New Roman" w:hAnsi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717DC"/>
    <w:rPr>
      <w:rFonts w:ascii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6717DC"/>
    <w:pPr>
      <w:tabs>
        <w:tab w:val="center" w:pos="4536"/>
        <w:tab w:val="right" w:pos="9072"/>
      </w:tabs>
    </w:pPr>
    <w:rPr>
      <w:rFonts w:ascii="Times New Roman" w:hAnsi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6717DC"/>
    <w:rPr>
      <w:rFonts w:ascii="Times New Roman" w:hAnsi="Times New Roman"/>
    </w:rPr>
  </w:style>
  <w:style w:type="paragraph" w:styleId="Akapitzlist">
    <w:name w:val="List Paragraph"/>
    <w:basedOn w:val="Normalny"/>
    <w:uiPriority w:val="34"/>
    <w:qFormat/>
    <w:rsid w:val="006717DC"/>
    <w:pPr>
      <w:ind w:left="720"/>
      <w:contextualSpacing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6717DC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9004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900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185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umsrem.bip.eur.pl/public/?id=233249" TargetMode="Externa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3905</Words>
  <Characters>23434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Krauze</dc:creator>
  <cp:keywords/>
  <dc:description/>
  <cp:lastModifiedBy>Sekretariat UM ŚREM</cp:lastModifiedBy>
  <cp:revision>6</cp:revision>
  <dcterms:created xsi:type="dcterms:W3CDTF">2025-09-09T10:33:00Z</dcterms:created>
  <dcterms:modified xsi:type="dcterms:W3CDTF">2025-09-10T07:31:00Z</dcterms:modified>
</cp:coreProperties>
</file>