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C2D5D" w14:textId="77777777" w:rsidR="004D6B2B" w:rsidRPr="005A07CF" w:rsidRDefault="004D6B2B" w:rsidP="004D6B2B">
      <w:pPr>
        <w:spacing w:after="120" w:line="240" w:lineRule="auto"/>
        <w:ind w:right="6095"/>
        <w:rPr>
          <w:rFonts w:eastAsia="Calibri" w:cstheme="minorHAnsi"/>
          <w:sz w:val="28"/>
          <w:szCs w:val="28"/>
        </w:rPr>
      </w:pPr>
    </w:p>
    <w:p w14:paraId="4DB3FE14" w14:textId="77777777" w:rsidR="009B23D1" w:rsidRPr="00053601" w:rsidRDefault="009B23D1" w:rsidP="00053601">
      <w:pPr>
        <w:spacing w:after="0" w:line="240" w:lineRule="auto"/>
        <w:jc w:val="right"/>
        <w:rPr>
          <w:rFonts w:eastAsia="Calibri" w:cstheme="minorHAnsi"/>
          <w:sz w:val="28"/>
          <w:szCs w:val="28"/>
        </w:rPr>
      </w:pPr>
    </w:p>
    <w:p w14:paraId="10B50561" w14:textId="77777777" w:rsidR="00053601" w:rsidRPr="00053601" w:rsidRDefault="00053601" w:rsidP="00053601">
      <w:pPr>
        <w:widowControl w:val="0"/>
        <w:autoSpaceDE w:val="0"/>
        <w:autoSpaceDN w:val="0"/>
        <w:adjustRightInd w:val="0"/>
        <w:spacing w:after="0" w:line="240" w:lineRule="auto"/>
        <w:ind w:right="4960"/>
        <w:jc w:val="center"/>
        <w:rPr>
          <w:rFonts w:ascii="Calibri" w:hAnsi="Calibri" w:cs="Calibri"/>
          <w:bCs/>
          <w:sz w:val="28"/>
          <w:szCs w:val="28"/>
        </w:rPr>
      </w:pPr>
      <w:r w:rsidRPr="00053601">
        <w:rPr>
          <w:rFonts w:ascii="Calibri" w:hAnsi="Calibri" w:cs="Calibri"/>
          <w:bCs/>
          <w:sz w:val="28"/>
          <w:szCs w:val="28"/>
        </w:rPr>
        <w:t>Burmistrz Śremu</w:t>
      </w:r>
    </w:p>
    <w:p w14:paraId="0B9C0D45" w14:textId="77777777" w:rsidR="00053601" w:rsidRPr="00053601" w:rsidRDefault="00053601" w:rsidP="00053601">
      <w:pPr>
        <w:widowControl w:val="0"/>
        <w:autoSpaceDE w:val="0"/>
        <w:autoSpaceDN w:val="0"/>
        <w:adjustRightInd w:val="0"/>
        <w:spacing w:after="0" w:line="240" w:lineRule="auto"/>
        <w:ind w:right="4960"/>
        <w:jc w:val="center"/>
        <w:rPr>
          <w:rFonts w:ascii="Calibri" w:hAnsi="Calibri" w:cs="Calibri"/>
          <w:bCs/>
          <w:sz w:val="28"/>
          <w:szCs w:val="28"/>
        </w:rPr>
      </w:pPr>
      <w:r w:rsidRPr="00053601">
        <w:rPr>
          <w:rFonts w:ascii="Calibri" w:hAnsi="Calibri" w:cs="Calibri"/>
          <w:bCs/>
          <w:sz w:val="28"/>
          <w:szCs w:val="28"/>
        </w:rPr>
        <w:t>ul. Plac 20 Października 1</w:t>
      </w:r>
    </w:p>
    <w:p w14:paraId="2FF56B16" w14:textId="4EEA92BA" w:rsidR="009B23D1" w:rsidRPr="00053601" w:rsidRDefault="00053601" w:rsidP="00053601">
      <w:pPr>
        <w:widowControl w:val="0"/>
        <w:autoSpaceDE w:val="0"/>
        <w:autoSpaceDN w:val="0"/>
        <w:adjustRightInd w:val="0"/>
        <w:spacing w:after="0" w:line="240" w:lineRule="auto"/>
        <w:ind w:right="4960"/>
        <w:jc w:val="center"/>
        <w:rPr>
          <w:rFonts w:ascii="Calibri" w:hAnsi="Calibri" w:cs="Calibri"/>
          <w:bCs/>
          <w:sz w:val="28"/>
          <w:szCs w:val="28"/>
        </w:rPr>
      </w:pPr>
      <w:r w:rsidRPr="00053601">
        <w:rPr>
          <w:rFonts w:ascii="Calibri" w:hAnsi="Calibri" w:cs="Calibri"/>
          <w:bCs/>
          <w:sz w:val="28"/>
          <w:szCs w:val="28"/>
        </w:rPr>
        <w:t>63 – 100 Śrem</w:t>
      </w:r>
    </w:p>
    <w:p w14:paraId="68418EB9" w14:textId="7B8241C8" w:rsidR="002F4746" w:rsidRPr="005A07CF" w:rsidRDefault="002F4746" w:rsidP="002F4746">
      <w:pPr>
        <w:spacing w:after="120" w:line="240" w:lineRule="auto"/>
        <w:jc w:val="right"/>
        <w:rPr>
          <w:rFonts w:eastAsia="Calibri" w:cstheme="minorHAnsi"/>
          <w:sz w:val="28"/>
          <w:szCs w:val="28"/>
        </w:rPr>
      </w:pPr>
      <w:r w:rsidRPr="005A07CF">
        <w:rPr>
          <w:rFonts w:eastAsia="Calibri" w:cstheme="minorHAnsi"/>
          <w:sz w:val="28"/>
          <w:szCs w:val="28"/>
        </w:rPr>
        <w:t>Śrem,</w:t>
      </w:r>
      <w:r w:rsidR="00EE4260">
        <w:rPr>
          <w:rFonts w:eastAsia="Calibri" w:cstheme="minorHAnsi"/>
          <w:sz w:val="28"/>
          <w:szCs w:val="28"/>
        </w:rPr>
        <w:t xml:space="preserve"> </w:t>
      </w:r>
      <w:r w:rsidR="001F19CD">
        <w:rPr>
          <w:rFonts w:eastAsia="Calibri" w:cstheme="minorHAnsi"/>
          <w:sz w:val="28"/>
          <w:szCs w:val="28"/>
        </w:rPr>
        <w:t>04</w:t>
      </w:r>
      <w:r w:rsidR="006F2E4C">
        <w:rPr>
          <w:rFonts w:eastAsia="Calibri" w:cstheme="minorHAnsi"/>
          <w:sz w:val="28"/>
          <w:szCs w:val="28"/>
        </w:rPr>
        <w:t xml:space="preserve"> listopada</w:t>
      </w:r>
      <w:r w:rsidR="00CA1719">
        <w:rPr>
          <w:rFonts w:eastAsia="Calibri" w:cstheme="minorHAnsi"/>
          <w:sz w:val="28"/>
          <w:szCs w:val="28"/>
        </w:rPr>
        <w:t xml:space="preserve"> 202</w:t>
      </w:r>
      <w:r w:rsidR="00AB773A">
        <w:rPr>
          <w:rFonts w:eastAsia="Calibri" w:cstheme="minorHAnsi"/>
          <w:sz w:val="28"/>
          <w:szCs w:val="28"/>
        </w:rPr>
        <w:t>5</w:t>
      </w:r>
      <w:r w:rsidRPr="005A07CF">
        <w:rPr>
          <w:rFonts w:eastAsia="Calibri" w:cstheme="minorHAnsi"/>
          <w:sz w:val="28"/>
          <w:szCs w:val="28"/>
        </w:rPr>
        <w:t xml:space="preserve"> </w:t>
      </w:r>
      <w:r w:rsidR="000A38FE">
        <w:rPr>
          <w:rFonts w:eastAsia="Calibri" w:cstheme="minorHAnsi"/>
          <w:sz w:val="28"/>
          <w:szCs w:val="28"/>
        </w:rPr>
        <w:t>r.</w:t>
      </w:r>
    </w:p>
    <w:p w14:paraId="7417FF24" w14:textId="0CDF844A" w:rsidR="004D6B2B" w:rsidRPr="005A07CF" w:rsidRDefault="004D6B2B" w:rsidP="004D6B2B">
      <w:pPr>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w:t>
      </w:r>
      <w:r w:rsidR="002F4746">
        <w:rPr>
          <w:rFonts w:eastAsia="Calibri" w:cstheme="minorHAnsi"/>
          <w:sz w:val="28"/>
          <w:szCs w:val="28"/>
        </w:rPr>
        <w:t>.6733.</w:t>
      </w:r>
      <w:r w:rsidR="008366A4">
        <w:rPr>
          <w:rFonts w:eastAsia="Calibri" w:cstheme="minorHAnsi"/>
          <w:sz w:val="28"/>
          <w:szCs w:val="28"/>
        </w:rPr>
        <w:t>10</w:t>
      </w:r>
      <w:r w:rsidR="002F4746">
        <w:rPr>
          <w:rFonts w:eastAsia="Calibri" w:cstheme="minorHAnsi"/>
          <w:sz w:val="28"/>
          <w:szCs w:val="28"/>
        </w:rPr>
        <w:t>.202</w:t>
      </w:r>
      <w:r w:rsidR="00C62D10">
        <w:rPr>
          <w:rFonts w:eastAsia="Calibri" w:cstheme="minorHAnsi"/>
          <w:sz w:val="28"/>
          <w:szCs w:val="28"/>
        </w:rPr>
        <w:t>5</w:t>
      </w:r>
      <w:r w:rsidR="00CA1719">
        <w:rPr>
          <w:rFonts w:eastAsia="Calibri" w:cstheme="minorHAnsi"/>
          <w:sz w:val="28"/>
          <w:szCs w:val="28"/>
        </w:rPr>
        <w:t>.</w:t>
      </w:r>
      <w:r w:rsidR="00A33FA8">
        <w:rPr>
          <w:rFonts w:eastAsia="Calibri" w:cstheme="minorHAnsi"/>
          <w:sz w:val="28"/>
          <w:szCs w:val="28"/>
        </w:rPr>
        <w:t>BK</w:t>
      </w:r>
    </w:p>
    <w:p w14:paraId="5DE75E25" w14:textId="3AADAB83" w:rsidR="000A38FE" w:rsidRPr="00401B9C" w:rsidRDefault="004D6B2B" w:rsidP="00401B9C">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w:t>
      </w:r>
      <w:r w:rsidR="006F2E4C">
        <w:rPr>
          <w:rFonts w:eastAsia="Times New Roman" w:cstheme="minorHAnsi"/>
          <w:sz w:val="28"/>
          <w:szCs w:val="28"/>
        </w:rPr>
        <w:t>e</w:t>
      </w:r>
    </w:p>
    <w:p w14:paraId="29C3A3FC" w14:textId="6F8B8623" w:rsidR="0004093B" w:rsidRDefault="004D6B2B" w:rsidP="001B776C">
      <w:pPr>
        <w:spacing w:after="120" w:line="240" w:lineRule="auto"/>
        <w:ind w:firstLine="709"/>
        <w:rPr>
          <w:rFonts w:cstheme="minorHAnsi"/>
          <w:sz w:val="28"/>
          <w:szCs w:val="28"/>
        </w:rPr>
      </w:pPr>
      <w:r>
        <w:rPr>
          <w:rFonts w:cstheme="minorHAnsi"/>
          <w:sz w:val="28"/>
          <w:szCs w:val="28"/>
        </w:rPr>
        <w:t>Z</w:t>
      </w:r>
      <w:r w:rsidRPr="00BF5DED">
        <w:rPr>
          <w:rFonts w:cstheme="minorHAnsi"/>
          <w:sz w:val="28"/>
          <w:szCs w:val="28"/>
        </w:rPr>
        <w:t>awiadamiam</w:t>
      </w:r>
      <w:r w:rsidRPr="008B59DF">
        <w:rPr>
          <w:rFonts w:cstheme="minorHAnsi"/>
          <w:sz w:val="28"/>
          <w:szCs w:val="28"/>
          <w:vertAlign w:val="superscript"/>
        </w:rPr>
        <w:t>1</w:t>
      </w:r>
      <w:r w:rsidR="008366A4">
        <w:rPr>
          <w:rFonts w:cstheme="minorHAnsi"/>
          <w:sz w:val="28"/>
          <w:szCs w:val="28"/>
        </w:rPr>
        <w:t xml:space="preserve"> </w:t>
      </w:r>
      <w:r w:rsidR="00280C3B">
        <w:rPr>
          <w:rFonts w:cstheme="minorHAnsi"/>
          <w:sz w:val="28"/>
          <w:szCs w:val="28"/>
        </w:rPr>
        <w:t>s</w:t>
      </w:r>
      <w:r w:rsidR="008366A4">
        <w:rPr>
          <w:rFonts w:cstheme="minorHAnsi"/>
          <w:sz w:val="28"/>
          <w:szCs w:val="28"/>
        </w:rPr>
        <w:t>trony postępowania,</w:t>
      </w:r>
      <w:r w:rsidR="008C42C2">
        <w:rPr>
          <w:rFonts w:cstheme="minorHAnsi"/>
          <w:sz w:val="28"/>
          <w:szCs w:val="28"/>
        </w:rPr>
        <w:t xml:space="preserve"> </w:t>
      </w:r>
      <w:r w:rsidR="000A38FE" w:rsidRPr="000A38FE">
        <w:rPr>
          <w:rFonts w:cstheme="minorHAnsi"/>
          <w:sz w:val="28"/>
          <w:szCs w:val="28"/>
        </w:rPr>
        <w:t>przez podanie do publicznej wiadomości</w:t>
      </w:r>
      <w:r w:rsidR="000A38FE">
        <w:rPr>
          <w:rFonts w:cstheme="minorHAnsi"/>
          <w:sz w:val="28"/>
          <w:szCs w:val="28"/>
        </w:rPr>
        <w:t xml:space="preserve"> </w:t>
      </w:r>
      <w:r w:rsidR="000A38FE" w:rsidRPr="000A38FE">
        <w:rPr>
          <w:rFonts w:cstheme="minorHAnsi"/>
          <w:sz w:val="28"/>
          <w:szCs w:val="28"/>
        </w:rPr>
        <w:t xml:space="preserve">w Biuletynie Informacji Publicznej Urzędu </w:t>
      </w:r>
      <w:r w:rsidR="000A38FE">
        <w:rPr>
          <w:rFonts w:cstheme="minorHAnsi"/>
          <w:sz w:val="28"/>
          <w:szCs w:val="28"/>
        </w:rPr>
        <w:t>Miejskiego w Śremie</w:t>
      </w:r>
      <w:r w:rsidR="005F16C6">
        <w:rPr>
          <w:rFonts w:cstheme="minorHAnsi"/>
          <w:sz w:val="28"/>
          <w:szCs w:val="28"/>
        </w:rPr>
        <w:t xml:space="preserve">, </w:t>
      </w:r>
      <w:r w:rsidR="000A38FE" w:rsidRPr="000A38FE">
        <w:rPr>
          <w:rFonts w:cstheme="minorHAnsi"/>
          <w:sz w:val="28"/>
          <w:szCs w:val="28"/>
        </w:rPr>
        <w:t xml:space="preserve">na elektronicznej tablicy ogłoszeń w siedzibie tut. </w:t>
      </w:r>
      <w:r w:rsidR="00C2573C">
        <w:rPr>
          <w:rFonts w:cstheme="minorHAnsi"/>
          <w:sz w:val="28"/>
          <w:szCs w:val="28"/>
        </w:rPr>
        <w:t>o</w:t>
      </w:r>
      <w:r w:rsidR="000A38FE" w:rsidRPr="000A38FE">
        <w:rPr>
          <w:rFonts w:cstheme="minorHAnsi"/>
          <w:sz w:val="28"/>
          <w:szCs w:val="28"/>
        </w:rPr>
        <w:t>rganu</w:t>
      </w:r>
      <w:r w:rsidR="00E12756">
        <w:rPr>
          <w:rFonts w:cstheme="minorHAnsi"/>
          <w:sz w:val="28"/>
          <w:szCs w:val="28"/>
        </w:rPr>
        <w:t xml:space="preserve"> oraz </w:t>
      </w:r>
      <w:r w:rsidR="00C23B80">
        <w:rPr>
          <w:rFonts w:cstheme="minorHAnsi"/>
          <w:sz w:val="28"/>
          <w:szCs w:val="28"/>
        </w:rPr>
        <w:t>na tablic</w:t>
      </w:r>
      <w:r w:rsidR="00E12756">
        <w:rPr>
          <w:rFonts w:cstheme="minorHAnsi"/>
          <w:sz w:val="28"/>
          <w:szCs w:val="28"/>
        </w:rPr>
        <w:t>ach</w:t>
      </w:r>
      <w:r w:rsidR="00C23B80">
        <w:rPr>
          <w:rFonts w:cstheme="minorHAnsi"/>
          <w:sz w:val="28"/>
          <w:szCs w:val="28"/>
        </w:rPr>
        <w:t xml:space="preserve"> ogłoszeniow</w:t>
      </w:r>
      <w:r w:rsidR="00E12756">
        <w:rPr>
          <w:rFonts w:cstheme="minorHAnsi"/>
          <w:sz w:val="28"/>
          <w:szCs w:val="28"/>
        </w:rPr>
        <w:t>ych w Śremie</w:t>
      </w:r>
      <w:r w:rsidR="00E47556">
        <w:rPr>
          <w:rFonts w:cstheme="minorHAnsi"/>
          <w:sz w:val="28"/>
          <w:szCs w:val="28"/>
        </w:rPr>
        <w:t xml:space="preserve">, </w:t>
      </w:r>
      <w:r w:rsidRPr="00CA1719">
        <w:rPr>
          <w:rFonts w:cstheme="minorHAnsi"/>
          <w:sz w:val="28"/>
          <w:szCs w:val="28"/>
        </w:rPr>
        <w:t>o</w:t>
      </w:r>
      <w:r w:rsidR="000A38FE" w:rsidRPr="00CA1719">
        <w:rPr>
          <w:rFonts w:cstheme="minorHAnsi"/>
          <w:sz w:val="28"/>
          <w:szCs w:val="28"/>
        </w:rPr>
        <w:t> </w:t>
      </w:r>
      <w:r w:rsidR="001B60E8">
        <w:rPr>
          <w:rFonts w:cstheme="minorHAnsi"/>
          <w:sz w:val="28"/>
          <w:szCs w:val="28"/>
        </w:rPr>
        <w:t>wydaniu</w:t>
      </w:r>
      <w:r w:rsidR="009B4CB5">
        <w:rPr>
          <w:rFonts w:cstheme="minorHAnsi"/>
          <w:sz w:val="28"/>
          <w:szCs w:val="28"/>
        </w:rPr>
        <w:t xml:space="preserve"> </w:t>
      </w:r>
      <w:r w:rsidR="009A50CC">
        <w:rPr>
          <w:rFonts w:cstheme="minorHAnsi"/>
          <w:sz w:val="28"/>
          <w:szCs w:val="28"/>
        </w:rPr>
        <w:t>31</w:t>
      </w:r>
      <w:r w:rsidR="009B4CB5">
        <w:rPr>
          <w:rFonts w:cstheme="minorHAnsi"/>
          <w:sz w:val="28"/>
          <w:szCs w:val="28"/>
        </w:rPr>
        <w:t>.</w:t>
      </w:r>
      <w:r w:rsidR="009A50CC">
        <w:rPr>
          <w:rFonts w:cstheme="minorHAnsi"/>
          <w:sz w:val="28"/>
          <w:szCs w:val="28"/>
        </w:rPr>
        <w:t>10</w:t>
      </w:r>
      <w:r w:rsidR="009B4CB5">
        <w:rPr>
          <w:rFonts w:cstheme="minorHAnsi"/>
          <w:sz w:val="28"/>
          <w:szCs w:val="28"/>
        </w:rPr>
        <w:t>.202</w:t>
      </w:r>
      <w:r w:rsidR="00EB1B42">
        <w:rPr>
          <w:rFonts w:cstheme="minorHAnsi"/>
          <w:sz w:val="28"/>
          <w:szCs w:val="28"/>
        </w:rPr>
        <w:t>5</w:t>
      </w:r>
      <w:r w:rsidR="009B4CB5">
        <w:rPr>
          <w:rFonts w:cstheme="minorHAnsi"/>
          <w:sz w:val="28"/>
          <w:szCs w:val="28"/>
        </w:rPr>
        <w:t> r., przez Burmistrza Śremu,</w:t>
      </w:r>
      <w:r w:rsidR="0004093B" w:rsidRPr="00CA1719">
        <w:rPr>
          <w:rFonts w:cstheme="minorHAnsi"/>
          <w:sz w:val="28"/>
          <w:szCs w:val="28"/>
        </w:rPr>
        <w:t xml:space="preserve"> </w:t>
      </w:r>
      <w:r w:rsidR="000A38FE" w:rsidRPr="00CA1719">
        <w:rPr>
          <w:rFonts w:cstheme="minorHAnsi"/>
          <w:sz w:val="28"/>
          <w:szCs w:val="28"/>
        </w:rPr>
        <w:t xml:space="preserve">na </w:t>
      </w:r>
      <w:r w:rsidR="009B4CB5">
        <w:rPr>
          <w:rFonts w:cstheme="minorHAnsi"/>
          <w:sz w:val="28"/>
          <w:szCs w:val="28"/>
        </w:rPr>
        <w:t xml:space="preserve">rzecz </w:t>
      </w:r>
      <w:r w:rsidR="001B776C" w:rsidRPr="001B776C">
        <w:rPr>
          <w:rFonts w:cstheme="minorHAnsi"/>
          <w:sz w:val="28"/>
          <w:szCs w:val="28"/>
        </w:rPr>
        <w:t>Wielkopolski</w:t>
      </w:r>
      <w:r w:rsidR="001B776C">
        <w:rPr>
          <w:rFonts w:cstheme="minorHAnsi"/>
          <w:sz w:val="28"/>
          <w:szCs w:val="28"/>
        </w:rPr>
        <w:t>ego</w:t>
      </w:r>
      <w:r w:rsidR="001B776C" w:rsidRPr="001B776C">
        <w:rPr>
          <w:rFonts w:cstheme="minorHAnsi"/>
          <w:sz w:val="28"/>
          <w:szCs w:val="28"/>
        </w:rPr>
        <w:t xml:space="preserve"> Ośrod</w:t>
      </w:r>
      <w:r w:rsidR="001B776C">
        <w:rPr>
          <w:rFonts w:cstheme="minorHAnsi"/>
          <w:sz w:val="28"/>
          <w:szCs w:val="28"/>
        </w:rPr>
        <w:t>ka</w:t>
      </w:r>
      <w:r w:rsidR="001B776C" w:rsidRPr="001B776C">
        <w:rPr>
          <w:rFonts w:cstheme="minorHAnsi"/>
          <w:sz w:val="28"/>
          <w:szCs w:val="28"/>
        </w:rPr>
        <w:t xml:space="preserve"> Reumatologiczn</w:t>
      </w:r>
      <w:r w:rsidR="001B776C">
        <w:rPr>
          <w:rFonts w:cstheme="minorHAnsi"/>
          <w:sz w:val="28"/>
          <w:szCs w:val="28"/>
        </w:rPr>
        <w:t>ego</w:t>
      </w:r>
      <w:r w:rsidR="001B776C" w:rsidRPr="001B776C">
        <w:rPr>
          <w:rFonts w:cstheme="minorHAnsi"/>
          <w:sz w:val="28"/>
          <w:szCs w:val="28"/>
        </w:rPr>
        <w:t xml:space="preserve"> im. dr. Wiesława Romanowskiego w Śremie,</w:t>
      </w:r>
      <w:r w:rsidR="001B776C">
        <w:rPr>
          <w:rFonts w:cstheme="minorHAnsi"/>
          <w:sz w:val="28"/>
          <w:szCs w:val="28"/>
        </w:rPr>
        <w:t xml:space="preserve"> </w:t>
      </w:r>
      <w:r w:rsidR="001B776C" w:rsidRPr="001B776C">
        <w:rPr>
          <w:rFonts w:cstheme="minorHAnsi"/>
          <w:sz w:val="28"/>
          <w:szCs w:val="28"/>
        </w:rPr>
        <w:t>ul. Adama Mickiewicza 95, 63-100 Śrem</w:t>
      </w:r>
      <w:r w:rsidR="005B7CE9">
        <w:rPr>
          <w:rFonts w:cstheme="minorHAnsi"/>
          <w:sz w:val="28"/>
          <w:szCs w:val="28"/>
        </w:rPr>
        <w:t>,</w:t>
      </w:r>
      <w:r w:rsidR="00CA1719" w:rsidRPr="00817BD5">
        <w:rPr>
          <w:rFonts w:cstheme="minorHAnsi"/>
          <w:sz w:val="28"/>
          <w:szCs w:val="28"/>
        </w:rPr>
        <w:t xml:space="preserve"> </w:t>
      </w:r>
      <w:r w:rsidR="001B60E8">
        <w:rPr>
          <w:rFonts w:cstheme="minorHAnsi"/>
          <w:sz w:val="28"/>
          <w:szCs w:val="28"/>
        </w:rPr>
        <w:t xml:space="preserve">decyzji </w:t>
      </w:r>
      <w:r w:rsidR="009A50CC">
        <w:rPr>
          <w:rFonts w:cstheme="minorHAnsi"/>
          <w:sz w:val="28"/>
          <w:szCs w:val="28"/>
        </w:rPr>
        <w:t xml:space="preserve">znak PPSPP.6733.10.2025.BK zmieniającej decyzję </w:t>
      </w:r>
      <w:r w:rsidR="001B60E8">
        <w:rPr>
          <w:rFonts w:cstheme="minorHAnsi"/>
          <w:sz w:val="28"/>
          <w:szCs w:val="28"/>
        </w:rPr>
        <w:t>nr</w:t>
      </w:r>
      <w:r w:rsidR="00D4590A">
        <w:rPr>
          <w:rFonts w:cstheme="minorHAnsi"/>
          <w:sz w:val="28"/>
          <w:szCs w:val="28"/>
        </w:rPr>
        <w:t> </w:t>
      </w:r>
      <w:r w:rsidR="001B776C">
        <w:rPr>
          <w:rFonts w:cstheme="minorHAnsi"/>
          <w:sz w:val="28"/>
          <w:szCs w:val="28"/>
        </w:rPr>
        <w:t>10</w:t>
      </w:r>
      <w:r w:rsidR="001B60E8">
        <w:rPr>
          <w:rFonts w:cstheme="minorHAnsi"/>
          <w:sz w:val="28"/>
          <w:szCs w:val="28"/>
        </w:rPr>
        <w:t>/202</w:t>
      </w:r>
      <w:r w:rsidR="008F4AA8">
        <w:rPr>
          <w:rFonts w:cstheme="minorHAnsi"/>
          <w:sz w:val="28"/>
          <w:szCs w:val="28"/>
        </w:rPr>
        <w:t>5</w:t>
      </w:r>
      <w:r w:rsidR="001B60E8">
        <w:rPr>
          <w:rFonts w:cstheme="minorHAnsi"/>
          <w:sz w:val="28"/>
          <w:szCs w:val="28"/>
        </w:rPr>
        <w:t xml:space="preserve"> o</w:t>
      </w:r>
      <w:r w:rsidR="00C065AC">
        <w:rPr>
          <w:rFonts w:cstheme="minorHAnsi"/>
          <w:sz w:val="28"/>
          <w:szCs w:val="28"/>
        </w:rPr>
        <w:t> </w:t>
      </w:r>
      <w:r w:rsidR="000A38FE" w:rsidRPr="00817BD5">
        <w:rPr>
          <w:rFonts w:cstheme="minorHAnsi"/>
          <w:sz w:val="28"/>
          <w:szCs w:val="28"/>
        </w:rPr>
        <w:t xml:space="preserve">lokalizacji inwestycji celu publicznego dla przedsięwzięcia: </w:t>
      </w:r>
      <w:r w:rsidR="000B0744" w:rsidRPr="000B0744">
        <w:rPr>
          <w:rFonts w:cstheme="minorHAnsi"/>
          <w:sz w:val="28"/>
          <w:szCs w:val="28"/>
        </w:rPr>
        <w:t>rozbudowa i zmiana sposobu użytkowania budynku mieszkalnego na usługowy (</w:t>
      </w:r>
      <w:r w:rsidR="000B0744">
        <w:rPr>
          <w:rFonts w:cstheme="minorHAnsi"/>
          <w:sz w:val="28"/>
          <w:szCs w:val="28"/>
        </w:rPr>
        <w:t>zakład opieki medycznej</w:t>
      </w:r>
      <w:r w:rsidR="000B0744" w:rsidRPr="000B0744">
        <w:rPr>
          <w:rFonts w:cstheme="minorHAnsi"/>
          <w:sz w:val="28"/>
          <w:szCs w:val="28"/>
        </w:rPr>
        <w:t>) na terenie działki o nr ewid. 2062/1, obręb Śrem</w:t>
      </w:r>
      <w:r w:rsidR="000B0744">
        <w:rPr>
          <w:rFonts w:cstheme="minorHAnsi"/>
          <w:sz w:val="28"/>
          <w:szCs w:val="28"/>
        </w:rPr>
        <w:t xml:space="preserve"> (ul. Adama Mickiewicza).</w:t>
      </w:r>
    </w:p>
    <w:p w14:paraId="4B1B0487" w14:textId="011FDFE4" w:rsidR="00B3295F" w:rsidRDefault="00B3295F" w:rsidP="00AB773A">
      <w:pPr>
        <w:spacing w:after="120" w:line="240" w:lineRule="auto"/>
        <w:ind w:firstLine="709"/>
        <w:rPr>
          <w:rFonts w:cstheme="minorHAnsi"/>
          <w:sz w:val="28"/>
          <w:szCs w:val="28"/>
        </w:rPr>
      </w:pPr>
      <w:r w:rsidRPr="00B3295F">
        <w:rPr>
          <w:rFonts w:cstheme="minorHAnsi"/>
          <w:sz w:val="28"/>
          <w:szCs w:val="28"/>
        </w:rPr>
        <w:t>W związku z powyższym informuję, że strony niniejszego postępowania lub ich przedstawiciele i pełnomocnicy mogą zapoznać się z</w:t>
      </w:r>
      <w:r w:rsidR="00646DA0">
        <w:rPr>
          <w:rFonts w:cstheme="minorHAnsi"/>
          <w:sz w:val="28"/>
          <w:szCs w:val="28"/>
        </w:rPr>
        <w:t> </w:t>
      </w:r>
      <w:r w:rsidRPr="00B3295F">
        <w:rPr>
          <w:rFonts w:cstheme="minorHAnsi"/>
          <w:sz w:val="28"/>
          <w:szCs w:val="28"/>
        </w:rPr>
        <w:t>wydaną decyzją oraz aktami sprawy (PPSPP.6733.</w:t>
      </w:r>
      <w:r w:rsidR="000B0744">
        <w:rPr>
          <w:rFonts w:cstheme="minorHAnsi"/>
          <w:sz w:val="28"/>
          <w:szCs w:val="28"/>
        </w:rPr>
        <w:t>10</w:t>
      </w:r>
      <w:r w:rsidRPr="00B3295F">
        <w:rPr>
          <w:rFonts w:cstheme="minorHAnsi"/>
          <w:sz w:val="28"/>
          <w:szCs w:val="28"/>
        </w:rPr>
        <w:t>.202</w:t>
      </w:r>
      <w:r w:rsidR="009353C0">
        <w:rPr>
          <w:rFonts w:cstheme="minorHAnsi"/>
          <w:sz w:val="28"/>
          <w:szCs w:val="28"/>
        </w:rPr>
        <w:t>5</w:t>
      </w:r>
      <w:r w:rsidRPr="00B3295F">
        <w:rPr>
          <w:rFonts w:cstheme="minorHAnsi"/>
          <w:sz w:val="28"/>
          <w:szCs w:val="28"/>
        </w:rPr>
        <w:t>.</w:t>
      </w:r>
      <w:r>
        <w:rPr>
          <w:rFonts w:cstheme="minorHAnsi"/>
          <w:sz w:val="28"/>
          <w:szCs w:val="28"/>
        </w:rPr>
        <w:t>BK</w:t>
      </w:r>
      <w:r w:rsidRPr="00B3295F">
        <w:rPr>
          <w:rFonts w:cstheme="minorHAnsi"/>
          <w:sz w:val="28"/>
          <w:szCs w:val="28"/>
        </w:rPr>
        <w:t>) w Zespole Planowania Przestrzennego (biuro nr 34) Urzędu Miejskiego w Śremie, ul.</w:t>
      </w:r>
      <w:r w:rsidR="00646DA0">
        <w:rPr>
          <w:rFonts w:cstheme="minorHAnsi"/>
          <w:sz w:val="28"/>
          <w:szCs w:val="28"/>
        </w:rPr>
        <w:t> </w:t>
      </w:r>
      <w:r w:rsidRPr="00B3295F">
        <w:rPr>
          <w:rFonts w:cstheme="minorHAnsi"/>
          <w:sz w:val="28"/>
          <w:szCs w:val="28"/>
        </w:rPr>
        <w:t>Plac 20</w:t>
      </w:r>
      <w:r w:rsidR="003F2BCD">
        <w:rPr>
          <w:rFonts w:cstheme="minorHAnsi"/>
          <w:sz w:val="28"/>
          <w:szCs w:val="28"/>
        </w:rPr>
        <w:t> </w:t>
      </w:r>
      <w:r w:rsidRPr="00B3295F">
        <w:rPr>
          <w:rFonts w:cstheme="minorHAnsi"/>
          <w:sz w:val="28"/>
          <w:szCs w:val="28"/>
        </w:rPr>
        <w:t xml:space="preserve">Października 1, 63-100 Śrem, w godzinach od 7:00 do 15:00. </w:t>
      </w:r>
    </w:p>
    <w:p w14:paraId="26E391DC" w14:textId="2A982EFD" w:rsidR="004D6B2B" w:rsidRPr="005A07CF" w:rsidRDefault="002F4746" w:rsidP="00AB773A">
      <w:pPr>
        <w:spacing w:after="120" w:line="240" w:lineRule="auto"/>
        <w:ind w:firstLine="709"/>
        <w:rPr>
          <w:rFonts w:cstheme="minorHAnsi"/>
          <w:sz w:val="28"/>
          <w:szCs w:val="28"/>
        </w:rPr>
      </w:pPr>
      <w:r w:rsidRPr="00001FCD">
        <w:rPr>
          <w:rFonts w:cstheme="minorHAnsi"/>
          <w:sz w:val="28"/>
          <w:szCs w:val="28"/>
        </w:rPr>
        <w:t xml:space="preserve">Zawiadomienie przez obwieszczenie uważa się za dokonane po upływie 14 dni od dnia publicznego ogłoszenia stosownie do </w:t>
      </w:r>
      <w:r>
        <w:rPr>
          <w:rFonts w:cstheme="minorHAnsi"/>
          <w:sz w:val="28"/>
          <w:szCs w:val="28"/>
        </w:rPr>
        <w:t>art</w:t>
      </w:r>
      <w:r w:rsidRPr="00001FCD">
        <w:rPr>
          <w:rFonts w:cstheme="minorHAnsi"/>
          <w:sz w:val="28"/>
          <w:szCs w:val="28"/>
        </w:rPr>
        <w:t>. 49 ustawy z</w:t>
      </w:r>
      <w:r w:rsidR="002B5F7F">
        <w:rPr>
          <w:rFonts w:cstheme="minorHAnsi"/>
          <w:sz w:val="28"/>
          <w:szCs w:val="28"/>
        </w:rPr>
        <w:t> </w:t>
      </w:r>
      <w:r w:rsidRPr="00001FCD">
        <w:rPr>
          <w:rFonts w:cstheme="minorHAnsi"/>
          <w:sz w:val="28"/>
          <w:szCs w:val="28"/>
        </w:rPr>
        <w:t>dnia 14 czerwca 1960 r. – Kodeks postępowania administracyjnego</w:t>
      </w:r>
      <w:r>
        <w:rPr>
          <w:rFonts w:cstheme="minorHAnsi"/>
          <w:sz w:val="28"/>
          <w:szCs w:val="28"/>
        </w:rPr>
        <w:t xml:space="preserve"> (Dz. U. z</w:t>
      </w:r>
      <w:r w:rsidR="002B5F7F">
        <w:rPr>
          <w:rFonts w:cstheme="minorHAnsi"/>
          <w:sz w:val="28"/>
          <w:szCs w:val="28"/>
        </w:rPr>
        <w:t> </w:t>
      </w:r>
      <w:r>
        <w:rPr>
          <w:rFonts w:cstheme="minorHAnsi"/>
          <w:sz w:val="28"/>
          <w:szCs w:val="28"/>
        </w:rPr>
        <w:t>202</w:t>
      </w:r>
      <w:r w:rsidR="00FA4296">
        <w:rPr>
          <w:rFonts w:cstheme="minorHAnsi"/>
          <w:sz w:val="28"/>
          <w:szCs w:val="28"/>
        </w:rPr>
        <w:t>4</w:t>
      </w:r>
      <w:r>
        <w:rPr>
          <w:rFonts w:cstheme="minorHAnsi"/>
          <w:sz w:val="28"/>
          <w:szCs w:val="28"/>
        </w:rPr>
        <w:t xml:space="preserve"> r. poz. </w:t>
      </w:r>
      <w:r w:rsidR="00FA4296">
        <w:rPr>
          <w:rFonts w:cstheme="minorHAnsi"/>
          <w:sz w:val="28"/>
          <w:szCs w:val="28"/>
        </w:rPr>
        <w:t>572</w:t>
      </w:r>
      <w:r w:rsidR="002A1C1D">
        <w:rPr>
          <w:rFonts w:cstheme="minorHAnsi"/>
          <w:sz w:val="28"/>
          <w:szCs w:val="28"/>
        </w:rPr>
        <w:t xml:space="preserve"> i z 2025 r. poz. 769</w:t>
      </w:r>
      <w:r w:rsidR="004D6B2B">
        <w:rPr>
          <w:rFonts w:cstheme="minorHAnsi"/>
          <w:sz w:val="28"/>
          <w:szCs w:val="28"/>
        </w:rPr>
        <w:t xml:space="preserve">). </w:t>
      </w:r>
    </w:p>
    <w:p w14:paraId="1266D2EB" w14:textId="7F980E47" w:rsidR="009B23D1" w:rsidRDefault="00053601" w:rsidP="00053601">
      <w:pPr>
        <w:spacing w:after="120" w:line="240" w:lineRule="auto"/>
        <w:ind w:firstLine="4962"/>
        <w:jc w:val="center"/>
        <w:rPr>
          <w:rFonts w:eastAsia="Times New Roman" w:cstheme="minorHAnsi"/>
          <w:sz w:val="28"/>
          <w:szCs w:val="36"/>
        </w:rPr>
      </w:pPr>
      <w:r>
        <w:rPr>
          <w:rFonts w:eastAsia="Times New Roman" w:cstheme="minorHAnsi"/>
          <w:sz w:val="28"/>
          <w:szCs w:val="36"/>
        </w:rPr>
        <w:t>Grzegorz Wiśniewski</w:t>
      </w:r>
    </w:p>
    <w:p w14:paraId="5623D5CC" w14:textId="53B090F0" w:rsidR="009B23D1" w:rsidRDefault="00053601" w:rsidP="00053601">
      <w:pPr>
        <w:spacing w:after="120" w:line="240" w:lineRule="auto"/>
        <w:ind w:firstLine="4962"/>
        <w:jc w:val="center"/>
        <w:rPr>
          <w:rFonts w:eastAsia="Times New Roman" w:cstheme="minorHAnsi"/>
          <w:sz w:val="28"/>
          <w:szCs w:val="36"/>
        </w:rPr>
      </w:pPr>
      <w:r>
        <w:rPr>
          <w:rFonts w:eastAsia="Times New Roman" w:cstheme="minorHAnsi"/>
          <w:sz w:val="28"/>
          <w:szCs w:val="36"/>
        </w:rPr>
        <w:t>Burmistrz Śremu</w:t>
      </w:r>
    </w:p>
    <w:p w14:paraId="435E10A7" w14:textId="46722A85" w:rsidR="004D6B2B" w:rsidRPr="005A07CF" w:rsidRDefault="004D6B2B" w:rsidP="0077369E">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B8575E">
        <w:rPr>
          <w:rFonts w:eastAsia="Times New Roman" w:cstheme="minorHAnsi"/>
          <w:sz w:val="28"/>
          <w:szCs w:val="28"/>
          <w:lang w:eastAsia="pl-PL"/>
        </w:rPr>
        <w:t>05</w:t>
      </w:r>
      <w:r w:rsidR="0098404C">
        <w:rPr>
          <w:rFonts w:eastAsia="Times New Roman" w:cstheme="minorHAnsi"/>
          <w:sz w:val="28"/>
          <w:szCs w:val="28"/>
          <w:lang w:eastAsia="pl-PL"/>
        </w:rPr>
        <w:t>.</w:t>
      </w:r>
      <w:r w:rsidR="00B8575E">
        <w:rPr>
          <w:rFonts w:eastAsia="Times New Roman" w:cstheme="minorHAnsi"/>
          <w:sz w:val="28"/>
          <w:szCs w:val="28"/>
          <w:lang w:eastAsia="pl-PL"/>
        </w:rPr>
        <w:t>11</w:t>
      </w:r>
      <w:r w:rsidR="00CB1B55">
        <w:rPr>
          <w:rFonts w:eastAsia="Times New Roman" w:cstheme="minorHAnsi"/>
          <w:sz w:val="28"/>
          <w:szCs w:val="28"/>
          <w:lang w:eastAsia="pl-PL"/>
        </w:rPr>
        <w:t>.</w:t>
      </w:r>
      <w:r w:rsidR="00C83C16">
        <w:rPr>
          <w:rFonts w:eastAsia="Times New Roman" w:cstheme="minorHAnsi"/>
          <w:sz w:val="28"/>
          <w:szCs w:val="28"/>
          <w:lang w:eastAsia="pl-PL"/>
        </w:rPr>
        <w:t>202</w:t>
      </w:r>
      <w:r w:rsidR="002E6C2D">
        <w:rPr>
          <w:rFonts w:eastAsia="Times New Roman" w:cstheme="minorHAnsi"/>
          <w:sz w:val="28"/>
          <w:szCs w:val="28"/>
          <w:lang w:eastAsia="pl-PL"/>
        </w:rPr>
        <w:t>5</w:t>
      </w:r>
      <w:r w:rsidR="00C83C16">
        <w:rPr>
          <w:rFonts w:eastAsia="Times New Roman" w:cstheme="minorHAnsi"/>
          <w:sz w:val="28"/>
          <w:szCs w:val="28"/>
          <w:lang w:eastAsia="pl-PL"/>
        </w:rPr>
        <w:t xml:space="preserve"> r.</w:t>
      </w:r>
    </w:p>
    <w:p w14:paraId="4AB41155" w14:textId="7630C5D8" w:rsidR="009B23D1" w:rsidRPr="00873D7B" w:rsidRDefault="004D6B2B" w:rsidP="00C0542A">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r w:rsidR="00B8575E">
        <w:rPr>
          <w:rFonts w:eastAsia="Calibri" w:cstheme="minorHAnsi"/>
          <w:sz w:val="28"/>
          <w:szCs w:val="28"/>
        </w:rPr>
        <w:t>11</w:t>
      </w:r>
      <w:r w:rsidR="00677D1B">
        <w:rPr>
          <w:rFonts w:eastAsia="Calibri" w:cstheme="minorHAnsi"/>
          <w:sz w:val="28"/>
          <w:szCs w:val="28"/>
        </w:rPr>
        <w:t>.202</w:t>
      </w:r>
      <w:r w:rsidR="00873D7B">
        <w:rPr>
          <w:rFonts w:eastAsia="Calibri" w:cstheme="minorHAnsi"/>
          <w:sz w:val="28"/>
          <w:szCs w:val="28"/>
        </w:rPr>
        <w:t>5</w:t>
      </w:r>
      <w:r w:rsidR="00677D1B">
        <w:rPr>
          <w:rFonts w:eastAsia="Calibri" w:cstheme="minorHAnsi"/>
          <w:sz w:val="28"/>
          <w:szCs w:val="28"/>
        </w:rPr>
        <w:t> r.</w:t>
      </w:r>
    </w:p>
    <w:p w14:paraId="4E591FE4" w14:textId="6347DCDE" w:rsidR="00A46604" w:rsidRDefault="004D6B2B" w:rsidP="00873D7B">
      <w:pPr>
        <w:spacing w:after="120" w:line="240" w:lineRule="auto"/>
        <w:rPr>
          <w:rFonts w:cstheme="minorHAnsi"/>
          <w:sz w:val="28"/>
          <w:szCs w:val="28"/>
        </w:rPr>
        <w:sectPr w:rsidR="00A46604" w:rsidSect="003751A1">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r w:rsidRPr="008B59DF">
        <w:rPr>
          <w:rFonts w:cstheme="minorHAnsi"/>
          <w:sz w:val="28"/>
          <w:szCs w:val="28"/>
          <w:vertAlign w:val="superscript"/>
        </w:rPr>
        <w:t>1</w:t>
      </w:r>
      <w:r>
        <w:rPr>
          <w:rFonts w:cstheme="minorHAnsi"/>
          <w:sz w:val="28"/>
          <w:szCs w:val="28"/>
          <w:vertAlign w:val="superscript"/>
        </w:rPr>
        <w:t xml:space="preserve"> </w:t>
      </w:r>
      <w:r w:rsidRPr="00FE79B4">
        <w:rPr>
          <w:rFonts w:cstheme="minorHAnsi"/>
          <w:sz w:val="26"/>
          <w:szCs w:val="26"/>
        </w:rPr>
        <w:t xml:space="preserve">Podstawa prawna: </w:t>
      </w:r>
      <w:r w:rsidR="002F4746" w:rsidRPr="00FE79B4">
        <w:rPr>
          <w:rFonts w:cstheme="minorHAnsi"/>
          <w:sz w:val="26"/>
          <w:szCs w:val="26"/>
        </w:rPr>
        <w:t>art. 53 ust. 1 ustawy z dnia 27 marca 2003 r. o planowaniu i zagospodarowaniu przestrzennym (</w:t>
      </w:r>
      <w:r w:rsidR="000A38FE" w:rsidRPr="00FE79B4">
        <w:rPr>
          <w:sz w:val="26"/>
          <w:szCs w:val="26"/>
        </w:rPr>
        <w:t>Dz. U. z 202</w:t>
      </w:r>
      <w:r w:rsidR="00A2134B" w:rsidRPr="00FE79B4">
        <w:rPr>
          <w:sz w:val="26"/>
          <w:szCs w:val="26"/>
        </w:rPr>
        <w:t>4</w:t>
      </w:r>
      <w:r w:rsidR="000A38FE" w:rsidRPr="00FE79B4">
        <w:rPr>
          <w:sz w:val="26"/>
          <w:szCs w:val="26"/>
        </w:rPr>
        <w:t xml:space="preserve"> r. poz. </w:t>
      </w:r>
      <w:r w:rsidR="00A2134B" w:rsidRPr="00FE79B4">
        <w:rPr>
          <w:sz w:val="26"/>
          <w:szCs w:val="26"/>
        </w:rPr>
        <w:t>1130</w:t>
      </w:r>
      <w:r w:rsidR="00873D7B" w:rsidRPr="00FE79B4">
        <w:rPr>
          <w:sz w:val="26"/>
          <w:szCs w:val="26"/>
        </w:rPr>
        <w:t>, 1907</w:t>
      </w:r>
      <w:r w:rsidR="00CB0013" w:rsidRPr="00FE79B4">
        <w:rPr>
          <w:sz w:val="26"/>
          <w:szCs w:val="26"/>
        </w:rPr>
        <w:t xml:space="preserve">, </w:t>
      </w:r>
      <w:r w:rsidR="00873D7B" w:rsidRPr="00FE79B4">
        <w:rPr>
          <w:sz w:val="26"/>
          <w:szCs w:val="26"/>
        </w:rPr>
        <w:t>1940</w:t>
      </w:r>
      <w:r w:rsidR="00FE79B4">
        <w:rPr>
          <w:sz w:val="26"/>
          <w:szCs w:val="26"/>
        </w:rPr>
        <w:br/>
      </w:r>
      <w:r w:rsidR="00CB0013" w:rsidRPr="00FE79B4">
        <w:rPr>
          <w:sz w:val="26"/>
          <w:szCs w:val="26"/>
        </w:rPr>
        <w:t>i z 2025 r. poz. 527</w:t>
      </w:r>
      <w:r w:rsidR="0007470A" w:rsidRPr="00FE79B4">
        <w:rPr>
          <w:sz w:val="26"/>
          <w:szCs w:val="26"/>
        </w:rPr>
        <w:t xml:space="preserve"> i 680</w:t>
      </w:r>
      <w:r w:rsidR="002F4746" w:rsidRPr="00FE79B4">
        <w:rPr>
          <w:rFonts w:cstheme="minorHAnsi"/>
          <w:sz w:val="26"/>
          <w:szCs w:val="26"/>
        </w:rPr>
        <w:t>).</w:t>
      </w:r>
    </w:p>
    <w:p w14:paraId="61AC0AC5" w14:textId="77777777" w:rsidR="00831B31" w:rsidRPr="00831B31" w:rsidRDefault="00831B31" w:rsidP="00831B31">
      <w:pPr>
        <w:spacing w:after="0" w:line="240" w:lineRule="auto"/>
        <w:rPr>
          <w:rFonts w:ascii="Times New Roman" w:eastAsia="SimSun" w:hAnsi="Times New Roman"/>
          <w:sz w:val="2"/>
          <w:szCs w:val="2"/>
        </w:rPr>
      </w:pPr>
    </w:p>
    <w:p w14:paraId="3E0EE752" w14:textId="77777777" w:rsidR="00F60ABE" w:rsidRPr="00F60ABE" w:rsidRDefault="00F60ABE" w:rsidP="00F60ABE">
      <w:pPr>
        <w:widowControl w:val="0"/>
        <w:autoSpaceDE w:val="0"/>
        <w:autoSpaceDN w:val="0"/>
        <w:adjustRightInd w:val="0"/>
        <w:spacing w:after="0" w:line="240" w:lineRule="auto"/>
        <w:ind w:right="4960"/>
        <w:jc w:val="center"/>
        <w:rPr>
          <w:rFonts w:ascii="Calibri" w:eastAsia="Calibri" w:hAnsi="Calibri" w:cs="Calibri"/>
          <w:bCs/>
          <w:sz w:val="28"/>
        </w:rPr>
      </w:pPr>
      <w:r w:rsidRPr="00F60ABE">
        <w:rPr>
          <w:rFonts w:ascii="Calibri" w:eastAsia="Calibri" w:hAnsi="Calibri" w:cs="Calibri"/>
          <w:bCs/>
          <w:sz w:val="28"/>
        </w:rPr>
        <w:t>Burmistrz Śremu</w:t>
      </w:r>
    </w:p>
    <w:p w14:paraId="5CCD1106" w14:textId="77777777" w:rsidR="00F60ABE" w:rsidRPr="00F60ABE" w:rsidRDefault="00F60ABE" w:rsidP="00F60ABE">
      <w:pPr>
        <w:widowControl w:val="0"/>
        <w:autoSpaceDE w:val="0"/>
        <w:autoSpaceDN w:val="0"/>
        <w:adjustRightInd w:val="0"/>
        <w:spacing w:after="0" w:line="240" w:lineRule="auto"/>
        <w:ind w:right="4960"/>
        <w:jc w:val="center"/>
        <w:rPr>
          <w:rFonts w:ascii="Calibri" w:eastAsia="Calibri" w:hAnsi="Calibri" w:cs="Calibri"/>
          <w:bCs/>
          <w:sz w:val="28"/>
        </w:rPr>
      </w:pPr>
      <w:r w:rsidRPr="00F60ABE">
        <w:rPr>
          <w:rFonts w:ascii="Calibri" w:eastAsia="Calibri" w:hAnsi="Calibri" w:cs="Calibri"/>
          <w:bCs/>
          <w:sz w:val="28"/>
        </w:rPr>
        <w:t>ul. Plac 20 Października 1</w:t>
      </w:r>
    </w:p>
    <w:p w14:paraId="42130406" w14:textId="77777777" w:rsidR="00F60ABE" w:rsidRPr="00F60ABE" w:rsidRDefault="00F60ABE" w:rsidP="00F60ABE">
      <w:pPr>
        <w:widowControl w:val="0"/>
        <w:autoSpaceDE w:val="0"/>
        <w:autoSpaceDN w:val="0"/>
        <w:adjustRightInd w:val="0"/>
        <w:spacing w:after="0" w:line="240" w:lineRule="auto"/>
        <w:ind w:right="4960"/>
        <w:jc w:val="center"/>
        <w:rPr>
          <w:rFonts w:ascii="Calibri" w:eastAsia="Calibri" w:hAnsi="Calibri" w:cs="Calibri"/>
          <w:bCs/>
          <w:sz w:val="28"/>
        </w:rPr>
      </w:pPr>
      <w:r w:rsidRPr="00F60ABE">
        <w:rPr>
          <w:rFonts w:ascii="Calibri" w:eastAsia="Calibri" w:hAnsi="Calibri" w:cs="Calibri"/>
          <w:bCs/>
          <w:sz w:val="28"/>
        </w:rPr>
        <w:t>63 – 100 Śrem</w:t>
      </w:r>
    </w:p>
    <w:p w14:paraId="6E8E22C8" w14:textId="77777777" w:rsidR="00F60ABE" w:rsidRPr="00F60ABE" w:rsidRDefault="00F60ABE" w:rsidP="00F60ABE">
      <w:pPr>
        <w:spacing w:after="120" w:line="240" w:lineRule="auto"/>
        <w:jc w:val="right"/>
        <w:rPr>
          <w:rFonts w:ascii="Calibri" w:eastAsia="Calibri" w:hAnsi="Calibri" w:cs="Times New Roman"/>
          <w:sz w:val="28"/>
        </w:rPr>
      </w:pPr>
      <w:r w:rsidRPr="00F60ABE">
        <w:rPr>
          <w:rFonts w:ascii="Calibri" w:eastAsia="Calibri" w:hAnsi="Calibri" w:cs="Times New Roman"/>
          <w:sz w:val="28"/>
        </w:rPr>
        <w:t>Śrem, 31 października 2025 r.</w:t>
      </w:r>
    </w:p>
    <w:p w14:paraId="5DD9533B" w14:textId="77777777" w:rsidR="00F60ABE" w:rsidRPr="00F60ABE" w:rsidRDefault="00F60ABE" w:rsidP="00F60ABE">
      <w:pPr>
        <w:spacing w:after="120" w:line="240" w:lineRule="auto"/>
        <w:rPr>
          <w:rFonts w:ascii="Calibri" w:eastAsia="Calibri" w:hAnsi="Calibri" w:cs="Times New Roman"/>
          <w:sz w:val="28"/>
        </w:rPr>
      </w:pPr>
      <w:r w:rsidRPr="00F60ABE">
        <w:rPr>
          <w:rFonts w:ascii="Calibri" w:eastAsia="Calibri" w:hAnsi="Calibri" w:cs="Times New Roman"/>
          <w:sz w:val="28"/>
        </w:rPr>
        <w:t>PPSPP.6733.10.2025.BK</w:t>
      </w:r>
    </w:p>
    <w:p w14:paraId="755AF2F2" w14:textId="77777777" w:rsidR="00F60ABE" w:rsidRPr="00F60ABE" w:rsidRDefault="00F60ABE" w:rsidP="00F60ABE">
      <w:pPr>
        <w:spacing w:after="120" w:line="240" w:lineRule="auto"/>
        <w:jc w:val="center"/>
        <w:rPr>
          <w:rFonts w:ascii="Calibri" w:eastAsia="Calibri" w:hAnsi="Calibri" w:cs="Times New Roman"/>
          <w:sz w:val="28"/>
        </w:rPr>
      </w:pPr>
      <w:r w:rsidRPr="00F60ABE">
        <w:rPr>
          <w:rFonts w:ascii="Calibri" w:eastAsia="Calibri" w:hAnsi="Calibri" w:cs="Times New Roman"/>
          <w:sz w:val="28"/>
        </w:rPr>
        <w:t>Decyzja</w:t>
      </w:r>
    </w:p>
    <w:p w14:paraId="3D271910" w14:textId="77777777" w:rsidR="00F60ABE" w:rsidRPr="00F60ABE" w:rsidRDefault="00F60ABE" w:rsidP="00F60ABE">
      <w:pPr>
        <w:spacing w:after="120" w:line="240" w:lineRule="auto"/>
        <w:ind w:firstLine="567"/>
        <w:rPr>
          <w:rFonts w:ascii="Calibri" w:eastAsia="Calibri" w:hAnsi="Calibri" w:cs="Times New Roman"/>
          <w:sz w:val="28"/>
        </w:rPr>
      </w:pPr>
      <w:r w:rsidRPr="00F60ABE">
        <w:rPr>
          <w:rFonts w:ascii="Calibri" w:eastAsia="Calibri" w:hAnsi="Calibri" w:cs="Times New Roman"/>
          <w:sz w:val="28"/>
        </w:rPr>
        <w:t>Na podstawie art. 155 ustawy z dnia 14 czerwca 1960 r. – Kodeks postępowania administracyjnego (Dz. U. z 2024 r. poz. 572 i z 2025 r. poz. 769), zwanej dalej k.p.a., po rozpatrzeniu wniosku</w:t>
      </w:r>
      <w:bookmarkStart w:id="0" w:name="_Hlk208230042"/>
      <w:r w:rsidRPr="00F60ABE">
        <w:rPr>
          <w:rFonts w:ascii="Calibri" w:eastAsia="Calibri" w:hAnsi="Calibri" w:cs="Times New Roman"/>
          <w:sz w:val="28"/>
        </w:rPr>
        <w:t xml:space="preserve"> Wielkopolskiego Ośrodka Reumatologicznego im. dr. Wiesława Romanowskiego w Śremie, ul. Adama Mickiewicza 95, 63-100 Śrem, z 21.08.2025 r., o zmianę decyzji Burmistrza Śremu nr 10/2025 z 22 lipca 2025 r. o lokalizacji inwestycji celu publicznego dla przedsięwzięcia: </w:t>
      </w:r>
      <w:bookmarkEnd w:id="0"/>
      <w:r w:rsidRPr="00F60ABE">
        <w:rPr>
          <w:rFonts w:ascii="Calibri" w:eastAsia="Calibri" w:hAnsi="Calibri" w:cs="Times New Roman"/>
          <w:sz w:val="28"/>
        </w:rPr>
        <w:t xml:space="preserve">rozbudowa i zmiana sposobu użytkowania budynku mieszkalnego na usługowy (zakład opieki medycznej) na terenie działki o nr ewid. 2062/1, obręb Śrem, wydanej </w:t>
      </w:r>
      <w:r w:rsidRPr="00F60ABE">
        <w:rPr>
          <w:rFonts w:ascii="Calibri" w:eastAsia="Calibri" w:hAnsi="Calibri" w:cs="Calibri"/>
          <w:sz w:val="28"/>
        </w:rPr>
        <w:t xml:space="preserve">na rzecz Wnioskodawcy, </w:t>
      </w:r>
    </w:p>
    <w:p w14:paraId="1FF94B10" w14:textId="77777777" w:rsidR="00F60ABE" w:rsidRPr="00F60ABE" w:rsidRDefault="00F60ABE" w:rsidP="00F60ABE">
      <w:pPr>
        <w:spacing w:after="120" w:line="240" w:lineRule="auto"/>
        <w:jc w:val="center"/>
        <w:rPr>
          <w:rFonts w:ascii="Calibri" w:eastAsia="Calibri" w:hAnsi="Calibri" w:cs="Times New Roman"/>
          <w:b/>
          <w:bCs/>
          <w:sz w:val="28"/>
        </w:rPr>
      </w:pPr>
      <w:r w:rsidRPr="00F60ABE">
        <w:rPr>
          <w:rFonts w:ascii="Calibri" w:eastAsia="Calibri" w:hAnsi="Calibri" w:cs="Times New Roman"/>
          <w:b/>
          <w:bCs/>
          <w:sz w:val="28"/>
        </w:rPr>
        <w:t>zmieniam</w:t>
      </w:r>
    </w:p>
    <w:p w14:paraId="39C16CE5" w14:textId="77777777" w:rsidR="00F60ABE" w:rsidRPr="00F60ABE" w:rsidRDefault="00F60ABE" w:rsidP="00F60ABE">
      <w:pPr>
        <w:spacing w:after="120" w:line="240" w:lineRule="auto"/>
        <w:rPr>
          <w:rFonts w:ascii="Calibri" w:eastAsia="Calibri" w:hAnsi="Calibri" w:cs="Times New Roman"/>
          <w:sz w:val="28"/>
        </w:rPr>
      </w:pPr>
      <w:r w:rsidRPr="00F60ABE">
        <w:rPr>
          <w:rFonts w:ascii="Calibri" w:eastAsia="Calibri" w:hAnsi="Calibri" w:cs="Times New Roman"/>
          <w:sz w:val="28"/>
        </w:rPr>
        <w:t>decyzję Burmistrza Śremu nr 10/2025 z 22 lipca 2025 r. o lokalizacji inwestycji celu publicznego w taki sposób, że:</w:t>
      </w:r>
    </w:p>
    <w:p w14:paraId="4C7B5CFD" w14:textId="77777777" w:rsidR="00F60ABE" w:rsidRPr="00F60ABE" w:rsidRDefault="00F60ABE" w:rsidP="00F60ABE">
      <w:pPr>
        <w:numPr>
          <w:ilvl w:val="0"/>
          <w:numId w:val="30"/>
        </w:numPr>
        <w:tabs>
          <w:tab w:val="left" w:pos="993"/>
        </w:tabs>
        <w:spacing w:after="120" w:line="240" w:lineRule="auto"/>
        <w:ind w:left="0" w:firstLine="709"/>
        <w:contextualSpacing/>
        <w:rPr>
          <w:rFonts w:ascii="Calibri" w:eastAsia="Calibri" w:hAnsi="Calibri" w:cs="Times New Roman"/>
          <w:sz w:val="28"/>
        </w:rPr>
      </w:pPr>
      <w:r w:rsidRPr="00F60ABE">
        <w:rPr>
          <w:rFonts w:ascii="Calibri" w:eastAsia="Calibri" w:hAnsi="Calibri" w:cs="Times New Roman"/>
          <w:sz w:val="28"/>
        </w:rPr>
        <w:t>ust. 2 pkt 1 lit. c otrzymuje brzmienie: „c) nadziemna intensywność zabudowy: od 0,5 do 1,2,”;</w:t>
      </w:r>
    </w:p>
    <w:p w14:paraId="33AB40E9" w14:textId="77777777" w:rsidR="00F60ABE" w:rsidRPr="00F60ABE" w:rsidRDefault="00F60ABE" w:rsidP="00F60ABE">
      <w:pPr>
        <w:numPr>
          <w:ilvl w:val="0"/>
          <w:numId w:val="30"/>
        </w:numPr>
        <w:tabs>
          <w:tab w:val="left" w:pos="993"/>
        </w:tabs>
        <w:spacing w:after="120" w:line="240" w:lineRule="auto"/>
        <w:ind w:left="0" w:firstLine="709"/>
        <w:contextualSpacing/>
        <w:rPr>
          <w:rFonts w:ascii="Calibri" w:eastAsia="Calibri" w:hAnsi="Calibri" w:cs="Times New Roman"/>
          <w:sz w:val="28"/>
        </w:rPr>
      </w:pPr>
      <w:r w:rsidRPr="00F60ABE">
        <w:rPr>
          <w:rFonts w:ascii="Calibri" w:eastAsia="Calibri" w:hAnsi="Calibri" w:cs="Times New Roman"/>
          <w:sz w:val="28"/>
        </w:rPr>
        <w:t>ust. 2 pkt 1 lit. f otrzymuje brzmienie: „f) liczba kondygnacji nadziemnych: od 1 do 3,”;</w:t>
      </w:r>
    </w:p>
    <w:p w14:paraId="4BE5ECCE" w14:textId="77777777" w:rsidR="00F60ABE" w:rsidRPr="00F60ABE" w:rsidRDefault="00F60ABE" w:rsidP="00F60ABE">
      <w:pPr>
        <w:numPr>
          <w:ilvl w:val="0"/>
          <w:numId w:val="30"/>
        </w:numPr>
        <w:tabs>
          <w:tab w:val="left" w:pos="993"/>
        </w:tabs>
        <w:spacing w:after="120" w:line="240" w:lineRule="auto"/>
        <w:ind w:left="0" w:firstLine="709"/>
        <w:contextualSpacing/>
        <w:rPr>
          <w:rFonts w:ascii="Calibri" w:eastAsia="Calibri" w:hAnsi="Calibri" w:cs="Times New Roman"/>
          <w:sz w:val="28"/>
        </w:rPr>
      </w:pPr>
      <w:r w:rsidRPr="00F60ABE">
        <w:rPr>
          <w:rFonts w:ascii="Calibri" w:eastAsia="Calibri" w:hAnsi="Calibri" w:cs="Times New Roman"/>
          <w:sz w:val="28"/>
        </w:rPr>
        <w:t>ust. 2 pkt 1 lit. h otrzymuje brzmienie: „h) </w:t>
      </w:r>
      <w:r w:rsidRPr="00F60ABE">
        <w:rPr>
          <w:rFonts w:ascii="Calibri" w:eastAsia="Calibri" w:hAnsi="Calibri" w:cs="Calibri"/>
          <w:sz w:val="28"/>
          <w:szCs w:val="28"/>
        </w:rPr>
        <w:t>wysokość zabudowy: od 8 m do 12 m,”.</w:t>
      </w:r>
    </w:p>
    <w:p w14:paraId="4EBA8396" w14:textId="77777777" w:rsidR="00F60ABE" w:rsidRPr="00F60ABE" w:rsidRDefault="00F60ABE" w:rsidP="00F60ABE">
      <w:pPr>
        <w:tabs>
          <w:tab w:val="left" w:pos="851"/>
        </w:tabs>
        <w:spacing w:after="120" w:line="240" w:lineRule="auto"/>
        <w:ind w:firstLine="567"/>
        <w:contextualSpacing/>
        <w:rPr>
          <w:rFonts w:ascii="Calibri" w:eastAsia="Calibri" w:hAnsi="Calibri" w:cs="Times New Roman"/>
          <w:sz w:val="28"/>
        </w:rPr>
      </w:pPr>
      <w:r w:rsidRPr="00F60ABE">
        <w:rPr>
          <w:rFonts w:ascii="Calibri" w:eastAsia="Calibri" w:hAnsi="Calibri" w:cs="Times New Roman"/>
          <w:sz w:val="28"/>
        </w:rPr>
        <w:t>Pozostałe warunki decyzji, w tym załączniki, pozostają bez zmian.</w:t>
      </w:r>
    </w:p>
    <w:p w14:paraId="6456E8C8" w14:textId="77777777" w:rsidR="00F60ABE" w:rsidRPr="00F60ABE" w:rsidRDefault="00F60ABE" w:rsidP="00F60ABE">
      <w:pPr>
        <w:spacing w:after="120" w:line="240" w:lineRule="auto"/>
        <w:jc w:val="center"/>
        <w:rPr>
          <w:rFonts w:ascii="Calibri" w:eastAsia="Calibri" w:hAnsi="Calibri" w:cs="Times New Roman"/>
          <w:sz w:val="28"/>
        </w:rPr>
      </w:pPr>
      <w:r w:rsidRPr="00F60ABE">
        <w:rPr>
          <w:rFonts w:ascii="Calibri" w:eastAsia="Calibri" w:hAnsi="Calibri" w:cs="Times New Roman"/>
          <w:sz w:val="28"/>
        </w:rPr>
        <w:t xml:space="preserve">Uzasadnienie </w:t>
      </w:r>
    </w:p>
    <w:p w14:paraId="752D31F2" w14:textId="77777777" w:rsidR="00F60ABE" w:rsidRPr="00F60ABE" w:rsidRDefault="00F60ABE" w:rsidP="00F60ABE">
      <w:pPr>
        <w:spacing w:after="120" w:line="240" w:lineRule="auto"/>
        <w:ind w:firstLine="567"/>
        <w:rPr>
          <w:rFonts w:ascii="Calibri" w:eastAsia="Calibri" w:hAnsi="Calibri" w:cs="Times New Roman"/>
          <w:sz w:val="28"/>
        </w:rPr>
      </w:pPr>
      <w:r w:rsidRPr="00F60ABE">
        <w:rPr>
          <w:rFonts w:ascii="Calibri" w:eastAsia="Calibri" w:hAnsi="Calibri" w:cs="Times New Roman"/>
          <w:sz w:val="28"/>
        </w:rPr>
        <w:t xml:space="preserve">21.08.2025 r. do Burmistrza Śremu wpłynęło pismo Wielkopolskiego Ośrodka Reumatologicznego im. dr. Wiesława Romanowskiego w Śremie, ul. Adama Mickiewicza 95, 63-100 Śrem o zmianę decyzji Burmistrza Śremu nr 10/2025 z 22 lipca 2025 r. o lokalizacji inwestycji celu publicznego dla przedsięwzięcia: rozbudowa i zmiana sposobu użytkowania budynku mieszkalnego na usługowy (zakład opieki medycznej) na terenie działki o nr ewid. 2062/1, obręb Śrem, wydanej </w:t>
      </w:r>
      <w:r w:rsidRPr="00F60ABE">
        <w:rPr>
          <w:rFonts w:ascii="Calibri" w:eastAsia="Calibri" w:hAnsi="Calibri" w:cs="Calibri"/>
          <w:sz w:val="28"/>
        </w:rPr>
        <w:t xml:space="preserve">na rzecz Wnioskodawcy. </w:t>
      </w:r>
      <w:r w:rsidRPr="00F60ABE">
        <w:rPr>
          <w:rFonts w:ascii="Calibri" w:eastAsia="Calibri" w:hAnsi="Calibri" w:cs="Times New Roman"/>
          <w:sz w:val="28"/>
        </w:rPr>
        <w:t>Decyzja stała się ostateczna 21.08.2025 r.</w:t>
      </w:r>
    </w:p>
    <w:p w14:paraId="61E20354" w14:textId="77777777" w:rsidR="00F60ABE" w:rsidRPr="00F60ABE" w:rsidRDefault="00F60ABE" w:rsidP="00F60ABE">
      <w:pPr>
        <w:spacing w:after="120" w:line="240" w:lineRule="auto"/>
        <w:ind w:firstLine="567"/>
        <w:rPr>
          <w:rFonts w:ascii="Calibri" w:eastAsia="Calibri" w:hAnsi="Calibri" w:cs="Times New Roman"/>
          <w:sz w:val="28"/>
        </w:rPr>
      </w:pPr>
      <w:r w:rsidRPr="00F60ABE">
        <w:rPr>
          <w:rFonts w:ascii="Calibri" w:eastAsia="Calibri" w:hAnsi="Calibri" w:cs="Times New Roman"/>
          <w:sz w:val="28"/>
        </w:rPr>
        <w:lastRenderedPageBreak/>
        <w:t xml:space="preserve">Wnioskowane zmiany dotyczą: nadziemnej intensywności zabudowy i ustalenia jej od 0,5 do 1,2, liczby kondygnacji nadziemnej i ustalenia jej do 3 oraz </w:t>
      </w:r>
      <w:r w:rsidRPr="00F60ABE">
        <w:rPr>
          <w:rFonts w:ascii="Calibri" w:eastAsia="Calibri" w:hAnsi="Calibri" w:cs="Calibri"/>
          <w:sz w:val="28"/>
          <w:szCs w:val="28"/>
        </w:rPr>
        <w:t>wysokości zabudowy i ustalenia jej od 8 m do 12 m.</w:t>
      </w:r>
    </w:p>
    <w:p w14:paraId="36A69571" w14:textId="77777777" w:rsidR="00F60ABE" w:rsidRPr="00F60ABE" w:rsidRDefault="00F60ABE" w:rsidP="00F60ABE">
      <w:pPr>
        <w:spacing w:after="120" w:line="240" w:lineRule="auto"/>
        <w:ind w:firstLine="567"/>
        <w:rPr>
          <w:rFonts w:ascii="Calibri" w:eastAsia="Calibri" w:hAnsi="Calibri" w:cs="Calibri"/>
          <w:sz w:val="28"/>
          <w:szCs w:val="28"/>
        </w:rPr>
      </w:pPr>
      <w:r w:rsidRPr="00F60ABE">
        <w:rPr>
          <w:rFonts w:ascii="Calibri" w:eastAsia="Calibri" w:hAnsi="Calibri" w:cs="Times New Roman"/>
          <w:sz w:val="28"/>
        </w:rPr>
        <w:t>Stosowanie do art. 155 k.p.a.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w:t>
      </w:r>
      <w:r w:rsidRPr="00F60ABE">
        <w:rPr>
          <w:rFonts w:ascii="Calibri" w:eastAsia="Calibri" w:hAnsi="Calibri" w:cs="Calibri"/>
          <w:sz w:val="28"/>
          <w:szCs w:val="28"/>
        </w:rPr>
        <w:t xml:space="preserve">§ 2 k.p.a. stosuje się odpowiednio. </w:t>
      </w:r>
    </w:p>
    <w:p w14:paraId="2FBFE76B" w14:textId="77777777" w:rsidR="00F60ABE" w:rsidRPr="00F60ABE" w:rsidRDefault="00F60ABE" w:rsidP="00F60ABE">
      <w:pPr>
        <w:spacing w:after="120" w:line="240" w:lineRule="auto"/>
        <w:ind w:firstLine="567"/>
        <w:rPr>
          <w:rFonts w:ascii="Calibri" w:eastAsia="Calibri" w:hAnsi="Calibri" w:cs="Times New Roman"/>
          <w:sz w:val="28"/>
        </w:rPr>
      </w:pPr>
      <w:r w:rsidRPr="00F60ABE">
        <w:rPr>
          <w:rFonts w:ascii="Calibri" w:eastAsia="Calibri" w:hAnsi="Calibri" w:cs="Times New Roman"/>
          <w:sz w:val="28"/>
        </w:rPr>
        <w:t>W ramach postępowania wyjaśniającego stwierdzono, co następuje:</w:t>
      </w:r>
    </w:p>
    <w:p w14:paraId="701DC5C4" w14:textId="77777777" w:rsidR="00F60ABE" w:rsidRPr="00F60ABE" w:rsidRDefault="00F60ABE" w:rsidP="00F60ABE">
      <w:pPr>
        <w:numPr>
          <w:ilvl w:val="0"/>
          <w:numId w:val="27"/>
        </w:numPr>
        <w:tabs>
          <w:tab w:val="left" w:pos="993"/>
        </w:tabs>
        <w:spacing w:after="120" w:line="240" w:lineRule="auto"/>
        <w:ind w:left="0" w:firstLine="567"/>
        <w:rPr>
          <w:rFonts w:ascii="Calibri" w:eastAsia="Calibri" w:hAnsi="Calibri" w:cs="Times New Roman"/>
          <w:sz w:val="28"/>
          <w:szCs w:val="28"/>
        </w:rPr>
      </w:pPr>
      <w:r w:rsidRPr="00F60ABE">
        <w:rPr>
          <w:rFonts w:ascii="Calibri" w:eastAsia="Calibri" w:hAnsi="Calibri" w:cs="Times New Roman"/>
          <w:sz w:val="28"/>
          <w:szCs w:val="28"/>
        </w:rPr>
        <w:t>w analizowanym przypadku występuje tożsamość sprawy administracyjnej, w tym tożsamość stron postępowania;</w:t>
      </w:r>
    </w:p>
    <w:p w14:paraId="4138DE7F" w14:textId="77777777" w:rsidR="00F60ABE" w:rsidRPr="00F60ABE" w:rsidRDefault="00F60ABE" w:rsidP="00F60ABE">
      <w:pPr>
        <w:numPr>
          <w:ilvl w:val="0"/>
          <w:numId w:val="27"/>
        </w:numPr>
        <w:tabs>
          <w:tab w:val="left" w:pos="993"/>
        </w:tabs>
        <w:spacing w:after="120" w:line="240" w:lineRule="auto"/>
        <w:ind w:left="0" w:firstLine="567"/>
        <w:rPr>
          <w:rFonts w:ascii="Calibri" w:eastAsia="Calibri" w:hAnsi="Calibri" w:cs="Times New Roman"/>
          <w:sz w:val="28"/>
          <w:szCs w:val="28"/>
        </w:rPr>
      </w:pPr>
      <w:r w:rsidRPr="00F60ABE">
        <w:rPr>
          <w:rFonts w:ascii="Calibri" w:eastAsia="Calibri" w:hAnsi="Calibri" w:cs="Times New Roman"/>
          <w:sz w:val="28"/>
          <w:szCs w:val="28"/>
        </w:rPr>
        <w:t xml:space="preserve">możliwość wprowadzenia proponowanych przez wnioskodawcę zmian jest zgodna </w:t>
      </w:r>
      <w:r w:rsidRPr="00F60ABE">
        <w:rPr>
          <w:rFonts w:ascii="Calibri" w:eastAsia="Calibri" w:hAnsi="Calibri" w:cs="Times New Roman"/>
          <w:sz w:val="28"/>
        </w:rPr>
        <w:t>z ustawą z dnia 27 marca 2003 r. o planowaniu i zagospodarowaniu przestrzennym (Dz. U. z 2024 r. poz. 1130, 1907, 1940, z 2025 r. poz. 527 i 680), zwanej dalej u.p.z.p.,</w:t>
      </w:r>
    </w:p>
    <w:p w14:paraId="3DBC965D" w14:textId="77777777" w:rsidR="00F60ABE" w:rsidRPr="00F60ABE" w:rsidRDefault="00F60ABE" w:rsidP="00F60ABE">
      <w:pPr>
        <w:numPr>
          <w:ilvl w:val="0"/>
          <w:numId w:val="27"/>
        </w:numPr>
        <w:tabs>
          <w:tab w:val="left" w:pos="993"/>
        </w:tabs>
        <w:spacing w:after="120" w:line="240" w:lineRule="auto"/>
        <w:ind w:left="0" w:firstLine="567"/>
        <w:rPr>
          <w:rFonts w:ascii="Calibri" w:eastAsia="Calibri" w:hAnsi="Calibri" w:cs="Times New Roman"/>
          <w:sz w:val="28"/>
        </w:rPr>
      </w:pPr>
      <w:r w:rsidRPr="00F60ABE">
        <w:rPr>
          <w:rFonts w:ascii="Calibri" w:eastAsia="Calibri" w:hAnsi="Calibri" w:cs="Times New Roman"/>
          <w:sz w:val="28"/>
        </w:rPr>
        <w:t xml:space="preserve">05.09.2025 r. i 22.09.2025 r. uzyskano zgody na zmianę przedmiotowej decyzji od pozostałych Stron postępowania; </w:t>
      </w:r>
    </w:p>
    <w:p w14:paraId="06E13AAA" w14:textId="77777777" w:rsidR="00F60ABE" w:rsidRPr="00F60ABE" w:rsidRDefault="00F60ABE" w:rsidP="00F60ABE">
      <w:pPr>
        <w:numPr>
          <w:ilvl w:val="0"/>
          <w:numId w:val="27"/>
        </w:numPr>
        <w:tabs>
          <w:tab w:val="left" w:pos="993"/>
        </w:tabs>
        <w:spacing w:after="120" w:line="240" w:lineRule="auto"/>
        <w:ind w:left="0" w:firstLine="567"/>
        <w:rPr>
          <w:rFonts w:ascii="Calibri" w:eastAsia="Calibri" w:hAnsi="Calibri" w:cs="Times New Roman"/>
          <w:sz w:val="28"/>
        </w:rPr>
      </w:pPr>
      <w:r w:rsidRPr="00F60ABE">
        <w:rPr>
          <w:rFonts w:ascii="Calibri" w:eastAsia="Calibri" w:hAnsi="Calibri" w:cs="Times New Roman"/>
          <w:sz w:val="28"/>
        </w:rPr>
        <w:t xml:space="preserve">za zmianą </w:t>
      </w:r>
      <w:r w:rsidRPr="00F60ABE">
        <w:rPr>
          <w:rFonts w:ascii="Calibri" w:eastAsia="Calibri" w:hAnsi="Calibri" w:cs="Times New Roman"/>
          <w:sz w:val="28"/>
          <w:szCs w:val="28"/>
        </w:rPr>
        <w:t xml:space="preserve">decyzji przemawia słuszny interes strony – został on wyrażony we wniosku, posiada zindywidualizowaną treść oraz wynika ze stanu faktycznego i prawnego sprawy, a w ocenie tutejszego organu wnioskowane zmiany mają charakter usprawiedliwiony okolicznościami sprawy i akceptowany w świetle obowiązującego porządku prawnego, również z punktu widzenia interesu społecznego. Interes strony, na rzecz której została wydana decyzja, mieści się zatem w graniach obowiązującego prawa, czyli w szczególności jest zgodny z wymogami określonymi w u.p.z.p. W analizowanym przypadku można mówić o „słuszności” interesu, bowiem zostały spełnione przesłanki wynikające z obowiązujących przepisów, umożliwiające zmianę decyzji w kierunku wnioskowanym przez Stronę. </w:t>
      </w:r>
    </w:p>
    <w:p w14:paraId="19615A6B" w14:textId="191E1533" w:rsidR="00F60ABE" w:rsidRPr="00F60ABE" w:rsidRDefault="00F60ABE" w:rsidP="00F60ABE">
      <w:pPr>
        <w:tabs>
          <w:tab w:val="left" w:pos="993"/>
        </w:tabs>
        <w:spacing w:after="120" w:line="240" w:lineRule="auto"/>
        <w:ind w:firstLine="567"/>
        <w:rPr>
          <w:rFonts w:ascii="Calibri" w:eastAsia="Calibri" w:hAnsi="Calibri" w:cs="Times New Roman"/>
          <w:sz w:val="28"/>
        </w:rPr>
      </w:pPr>
      <w:r w:rsidRPr="00F60ABE">
        <w:rPr>
          <w:rFonts w:ascii="Calibri" w:eastAsia="Calibri" w:hAnsi="Calibri" w:cs="Times New Roman"/>
          <w:sz w:val="28"/>
        </w:rPr>
        <w:t xml:space="preserve">Rozpoznając sprawę w trybie postępowania nadzwyczajnego uregulowanego w art. 155 k.p.a. organ nie prowadzi ponownego rozpoznania i rozstrzygnięcia sprawy, która została rozstrzygnięta decyzją ostateczną, a przedmiotem tego trybu jest ustalenie spełnienia przesłanek dopuszczalności zmiany decyzji. </w:t>
      </w:r>
    </w:p>
    <w:p w14:paraId="3B737976" w14:textId="77777777" w:rsidR="00B663F2" w:rsidRDefault="00B663F2" w:rsidP="00F60ABE">
      <w:pPr>
        <w:tabs>
          <w:tab w:val="left" w:pos="993"/>
        </w:tabs>
        <w:spacing w:after="120" w:line="240" w:lineRule="auto"/>
        <w:ind w:firstLine="567"/>
        <w:rPr>
          <w:rFonts w:ascii="Calibri" w:eastAsia="Calibri" w:hAnsi="Calibri" w:cs="Times New Roman"/>
          <w:sz w:val="28"/>
          <w:szCs w:val="28"/>
        </w:rPr>
      </w:pPr>
    </w:p>
    <w:p w14:paraId="46D66EA5" w14:textId="0F228C77" w:rsidR="00F60ABE" w:rsidRPr="00F60ABE" w:rsidRDefault="00F60ABE" w:rsidP="00F60ABE">
      <w:pPr>
        <w:tabs>
          <w:tab w:val="left" w:pos="993"/>
        </w:tabs>
        <w:spacing w:after="120" w:line="240" w:lineRule="auto"/>
        <w:ind w:firstLine="567"/>
        <w:rPr>
          <w:rFonts w:ascii="Calibri" w:eastAsia="Calibri" w:hAnsi="Calibri" w:cs="Times New Roman"/>
          <w:sz w:val="28"/>
          <w:szCs w:val="28"/>
        </w:rPr>
      </w:pPr>
      <w:r w:rsidRPr="00F60ABE">
        <w:rPr>
          <w:rFonts w:ascii="Calibri" w:eastAsia="Calibri" w:hAnsi="Calibri" w:cs="Times New Roman"/>
          <w:sz w:val="28"/>
          <w:szCs w:val="28"/>
        </w:rPr>
        <w:lastRenderedPageBreak/>
        <w:t>Stosownie do wyroku Naczelnego Sadu Administracyjnego z dnia 26.09.2017 r., I OSK 3036/15: „Artykuł 155 KPA zawiera dwa rodzaje przesłanek – formalne i materialne. Formalne to istnienie decyzji ostatecznej i zgoda strony postępowania, zaś materialne to brak sprzeciwu przepisów szczególnych, wystąpienie interesu społecznego lub słusznego interesu strony. Przesłanki te muszą być spełnione łącznie, aby mogło dojść do zmiany lub uchylenia decyzji, niewystępowanie więc którejkolwiek przesłanki nie może do takiego skutku prowadzić. Przed przystąpieniem do rozważania przesłanek materialnych organ musi najpierw ocenić czy wystąpiły wymogi formalne”.</w:t>
      </w:r>
    </w:p>
    <w:p w14:paraId="2B5F9D7D" w14:textId="77777777" w:rsidR="00F60ABE" w:rsidRPr="00F60ABE" w:rsidRDefault="00F60ABE" w:rsidP="00F60ABE">
      <w:pPr>
        <w:tabs>
          <w:tab w:val="left" w:pos="993"/>
        </w:tabs>
        <w:spacing w:after="120" w:line="240" w:lineRule="auto"/>
        <w:ind w:firstLine="567"/>
        <w:rPr>
          <w:rFonts w:ascii="Calibri" w:eastAsia="Calibri" w:hAnsi="Calibri" w:cs="Times New Roman"/>
          <w:sz w:val="28"/>
        </w:rPr>
      </w:pPr>
      <w:r w:rsidRPr="00F60ABE">
        <w:rPr>
          <w:rFonts w:ascii="Calibri" w:eastAsia="Calibri" w:hAnsi="Calibri" w:cs="Times New Roman"/>
          <w:sz w:val="28"/>
          <w:szCs w:val="28"/>
        </w:rPr>
        <w:t>Biorąc powyższe pod uwagę zmiana decyzji we wskazanym zakresie jest uzasadniona i spełnia kumulatywnie przesłanki, o których mowa w przywołanym art. 155 k.p.a.</w:t>
      </w:r>
    </w:p>
    <w:p w14:paraId="0E298D52" w14:textId="77777777" w:rsidR="00F60ABE" w:rsidRPr="00F60ABE" w:rsidRDefault="00F60ABE" w:rsidP="00F60ABE">
      <w:pPr>
        <w:spacing w:after="120" w:line="240" w:lineRule="auto"/>
        <w:jc w:val="center"/>
        <w:rPr>
          <w:rFonts w:ascii="Calibri" w:eastAsia="Calibri" w:hAnsi="Calibri" w:cs="Times New Roman"/>
          <w:sz w:val="28"/>
          <w:szCs w:val="28"/>
        </w:rPr>
      </w:pPr>
      <w:r w:rsidRPr="00F60ABE">
        <w:rPr>
          <w:rFonts w:ascii="Calibri" w:eastAsia="Calibri" w:hAnsi="Calibri" w:cs="Times New Roman"/>
          <w:sz w:val="28"/>
          <w:szCs w:val="28"/>
        </w:rPr>
        <w:t>W związku z powyższym orzeczono jak w sentencji.</w:t>
      </w:r>
    </w:p>
    <w:p w14:paraId="6B1F2C26" w14:textId="77777777" w:rsidR="00F60ABE" w:rsidRPr="00F60ABE" w:rsidRDefault="00F60ABE" w:rsidP="00F60ABE">
      <w:pPr>
        <w:spacing w:after="120" w:line="240" w:lineRule="auto"/>
        <w:jc w:val="center"/>
        <w:rPr>
          <w:rFonts w:ascii="Calibri" w:eastAsia="Calibri" w:hAnsi="Calibri" w:cs="Times New Roman"/>
          <w:sz w:val="28"/>
        </w:rPr>
      </w:pPr>
      <w:r w:rsidRPr="00F60ABE">
        <w:rPr>
          <w:rFonts w:ascii="Calibri" w:eastAsia="Calibri" w:hAnsi="Calibri" w:cs="Times New Roman"/>
          <w:sz w:val="28"/>
        </w:rPr>
        <w:t>Pouczenie</w:t>
      </w:r>
    </w:p>
    <w:p w14:paraId="25ED91D6" w14:textId="77777777" w:rsidR="00F60ABE" w:rsidRPr="00F60ABE" w:rsidRDefault="00F60ABE" w:rsidP="00F60ABE">
      <w:pPr>
        <w:spacing w:after="120" w:line="240" w:lineRule="auto"/>
        <w:ind w:firstLine="567"/>
        <w:rPr>
          <w:rFonts w:ascii="Calibri" w:eastAsia="Calibri" w:hAnsi="Calibri" w:cs="Times New Roman"/>
          <w:sz w:val="28"/>
        </w:rPr>
      </w:pPr>
      <w:r w:rsidRPr="00F60ABE">
        <w:rPr>
          <w:rFonts w:ascii="Calibri" w:eastAsia="Calibri" w:hAnsi="Calibri" w:cs="Times New Roman"/>
          <w:sz w:val="28"/>
        </w:rPr>
        <w:t xml:space="preserve">Od niniejszej decyzji służy stronie prawo wniesienia odwołania do Samorządowego Kolegium Odwoławczego w Poznaniu, za moim pośrednictwem, w terminie 14 dnia od dnia doręczenia. </w:t>
      </w:r>
    </w:p>
    <w:p w14:paraId="2600851A" w14:textId="77777777" w:rsidR="00F60ABE" w:rsidRPr="00F60ABE" w:rsidRDefault="00F60ABE" w:rsidP="00F60ABE">
      <w:pPr>
        <w:spacing w:after="120" w:line="240" w:lineRule="auto"/>
        <w:ind w:firstLine="567"/>
        <w:rPr>
          <w:rFonts w:ascii="Calibri" w:eastAsia="Calibri" w:hAnsi="Calibri" w:cs="Times New Roman"/>
          <w:sz w:val="28"/>
          <w:szCs w:val="28"/>
        </w:rPr>
      </w:pPr>
      <w:r w:rsidRPr="00F60ABE">
        <w:rPr>
          <w:rFonts w:ascii="Calibri" w:eastAsia="Calibri" w:hAnsi="Calibri" w:cs="Times New Roman"/>
          <w:sz w:val="28"/>
          <w:szCs w:val="28"/>
        </w:rPr>
        <w:t xml:space="preserve">Przed upływem terminu do wniesienia odwołania strona może, na podstawie art. 127a § 1 k.p.a., zrzec się prawa do wniesienia odwołania wobec organu administracji publicznej, który wydał decyzję. </w:t>
      </w:r>
    </w:p>
    <w:p w14:paraId="7CFEFF6C" w14:textId="77777777" w:rsidR="00F60ABE" w:rsidRPr="00F60ABE" w:rsidRDefault="00F60ABE" w:rsidP="00F60ABE">
      <w:pPr>
        <w:spacing w:after="120" w:line="240" w:lineRule="auto"/>
        <w:ind w:firstLine="567"/>
        <w:rPr>
          <w:rFonts w:ascii="Calibri" w:eastAsia="Calibri" w:hAnsi="Calibri" w:cs="Times New Roman"/>
          <w:sz w:val="28"/>
          <w:szCs w:val="28"/>
        </w:rPr>
      </w:pPr>
      <w:r w:rsidRPr="00F60ABE">
        <w:rPr>
          <w:rFonts w:ascii="Calibri" w:eastAsia="Calibri" w:hAnsi="Calibri" w:cs="Times New Roman"/>
          <w:sz w:val="28"/>
          <w:szCs w:val="28"/>
        </w:rPr>
        <w:t>Z dniem doręczenia organowi administracji publicznej oświadczenia o</w:t>
      </w:r>
      <w:bookmarkStart w:id="1" w:name="highlightHit_3"/>
      <w:bookmarkEnd w:id="1"/>
      <w:r w:rsidRPr="00F60ABE">
        <w:rPr>
          <w:rFonts w:ascii="Calibri" w:eastAsia="Calibri" w:hAnsi="Calibri" w:cs="Times New Roman"/>
          <w:sz w:val="28"/>
          <w:szCs w:val="28"/>
        </w:rPr>
        <w:t xml:space="preserve"> zrzeczeniu się prawa do wniesienia odwołania przez ostatnią ze stron postępowania, decyzja staje się ostateczna i prawomocna. </w:t>
      </w:r>
    </w:p>
    <w:p w14:paraId="5D99CF4A" w14:textId="77777777" w:rsidR="00F60ABE" w:rsidRPr="00F60ABE" w:rsidRDefault="00F60ABE" w:rsidP="00F60ABE">
      <w:pPr>
        <w:spacing w:after="0" w:line="240" w:lineRule="auto"/>
        <w:ind w:left="3540"/>
        <w:jc w:val="center"/>
        <w:rPr>
          <w:rFonts w:ascii="Calibri" w:eastAsia="Calibri" w:hAnsi="Calibri" w:cs="Calibri"/>
          <w:sz w:val="28"/>
        </w:rPr>
      </w:pPr>
      <w:r w:rsidRPr="00F60ABE">
        <w:rPr>
          <w:rFonts w:ascii="Calibri" w:eastAsia="Calibri" w:hAnsi="Calibri" w:cs="Calibri"/>
          <w:sz w:val="28"/>
        </w:rPr>
        <w:t>(-) z up. BURMISTRZA</w:t>
      </w:r>
    </w:p>
    <w:p w14:paraId="70B229DD" w14:textId="77777777" w:rsidR="00F60ABE" w:rsidRPr="00F60ABE" w:rsidRDefault="00F60ABE" w:rsidP="00F60ABE">
      <w:pPr>
        <w:spacing w:after="0" w:line="240" w:lineRule="auto"/>
        <w:ind w:left="3540"/>
        <w:jc w:val="center"/>
        <w:rPr>
          <w:rFonts w:ascii="Calibri" w:eastAsia="Calibri" w:hAnsi="Calibri" w:cs="Calibri"/>
          <w:sz w:val="28"/>
        </w:rPr>
      </w:pPr>
      <w:r w:rsidRPr="00F60ABE">
        <w:rPr>
          <w:rFonts w:ascii="Calibri" w:eastAsia="Calibri" w:hAnsi="Calibri" w:cs="Calibri"/>
          <w:sz w:val="28"/>
        </w:rPr>
        <w:t>Katarzyna Bednarowicz</w:t>
      </w:r>
    </w:p>
    <w:p w14:paraId="7DFCF745" w14:textId="77777777" w:rsidR="00F60ABE" w:rsidRPr="00F60ABE" w:rsidRDefault="00F60ABE" w:rsidP="00F60ABE">
      <w:pPr>
        <w:spacing w:after="0" w:line="240" w:lineRule="auto"/>
        <w:ind w:left="3540"/>
        <w:jc w:val="center"/>
        <w:rPr>
          <w:rFonts w:ascii="Calibri" w:eastAsia="Calibri" w:hAnsi="Calibri" w:cs="Calibri"/>
          <w:sz w:val="28"/>
        </w:rPr>
      </w:pPr>
      <w:r w:rsidRPr="00F60ABE">
        <w:rPr>
          <w:rFonts w:ascii="Calibri" w:eastAsia="Calibri" w:hAnsi="Calibri" w:cs="Calibri"/>
          <w:sz w:val="28"/>
        </w:rPr>
        <w:t>naczelnik Pionu Gospodarowania</w:t>
      </w:r>
    </w:p>
    <w:p w14:paraId="6CA71929" w14:textId="77777777" w:rsidR="00F60ABE" w:rsidRPr="00F60ABE" w:rsidRDefault="00F60ABE" w:rsidP="00F60ABE">
      <w:pPr>
        <w:spacing w:after="0" w:line="240" w:lineRule="auto"/>
        <w:ind w:left="3540"/>
        <w:jc w:val="center"/>
        <w:rPr>
          <w:rFonts w:ascii="Calibri" w:eastAsia="Calibri" w:hAnsi="Calibri" w:cs="Calibri"/>
          <w:sz w:val="28"/>
        </w:rPr>
      </w:pPr>
      <w:r w:rsidRPr="00F60ABE">
        <w:rPr>
          <w:rFonts w:ascii="Calibri" w:eastAsia="Calibri" w:hAnsi="Calibri" w:cs="Calibri"/>
          <w:sz w:val="28"/>
        </w:rPr>
        <w:t>Przestrzenią i Środowiskiem</w:t>
      </w:r>
    </w:p>
    <w:p w14:paraId="617D26EA" w14:textId="77777777" w:rsidR="00F60ABE" w:rsidRPr="00F60ABE" w:rsidRDefault="00F60ABE" w:rsidP="00F60ABE">
      <w:pPr>
        <w:spacing w:after="0" w:line="240" w:lineRule="auto"/>
        <w:ind w:left="3540"/>
        <w:jc w:val="center"/>
        <w:rPr>
          <w:rFonts w:ascii="Calibri" w:eastAsia="Calibri" w:hAnsi="Calibri" w:cs="Calibri"/>
          <w:sz w:val="28"/>
        </w:rPr>
      </w:pPr>
      <w:r w:rsidRPr="00F60ABE">
        <w:rPr>
          <w:rFonts w:ascii="Calibri" w:eastAsia="Calibri" w:hAnsi="Calibri" w:cs="Calibri"/>
          <w:sz w:val="28"/>
        </w:rPr>
        <w:t>/dokument podpisany elektronicznie/</w:t>
      </w:r>
    </w:p>
    <w:p w14:paraId="194AC3F0" w14:textId="77777777" w:rsidR="00F60ABE" w:rsidRPr="00F60ABE" w:rsidRDefault="00F60ABE" w:rsidP="00F60ABE">
      <w:pPr>
        <w:spacing w:after="0" w:line="240" w:lineRule="auto"/>
        <w:rPr>
          <w:rFonts w:ascii="Calibri" w:eastAsia="Calibri" w:hAnsi="Calibri" w:cs="Calibri"/>
          <w:bCs/>
          <w:sz w:val="28"/>
          <w:szCs w:val="28"/>
        </w:rPr>
      </w:pPr>
    </w:p>
    <w:p w14:paraId="644B9B5D" w14:textId="77777777" w:rsidR="00F60ABE" w:rsidRPr="00F60ABE" w:rsidRDefault="00F60ABE" w:rsidP="00F60ABE">
      <w:pPr>
        <w:spacing w:after="0" w:line="240" w:lineRule="auto"/>
        <w:rPr>
          <w:rFonts w:ascii="Calibri" w:eastAsia="Calibri" w:hAnsi="Calibri" w:cs="Calibri"/>
          <w:bCs/>
          <w:sz w:val="28"/>
          <w:szCs w:val="28"/>
        </w:rPr>
      </w:pPr>
      <w:r w:rsidRPr="00F60ABE">
        <w:rPr>
          <w:rFonts w:ascii="Calibri" w:eastAsia="Calibri" w:hAnsi="Calibri" w:cs="Calibri"/>
          <w:bCs/>
          <w:sz w:val="28"/>
          <w:szCs w:val="28"/>
        </w:rPr>
        <w:t>Załączniki:</w:t>
      </w:r>
    </w:p>
    <w:p w14:paraId="43941C12" w14:textId="77777777" w:rsidR="00F60ABE" w:rsidRPr="00F60ABE" w:rsidRDefault="00F60ABE" w:rsidP="00F60ABE">
      <w:pPr>
        <w:numPr>
          <w:ilvl w:val="0"/>
          <w:numId w:val="29"/>
        </w:numPr>
        <w:spacing w:after="0" w:line="240" w:lineRule="auto"/>
        <w:contextualSpacing/>
        <w:rPr>
          <w:rFonts w:ascii="Calibri" w:eastAsia="Calibri" w:hAnsi="Calibri" w:cs="Calibri"/>
          <w:bCs/>
          <w:sz w:val="28"/>
          <w:szCs w:val="28"/>
        </w:rPr>
      </w:pPr>
      <w:r w:rsidRPr="00F60ABE">
        <w:rPr>
          <w:rFonts w:ascii="Calibri" w:eastAsia="Calibri" w:hAnsi="Calibri" w:cs="Calibri"/>
          <w:bCs/>
          <w:sz w:val="28"/>
          <w:szCs w:val="28"/>
        </w:rPr>
        <w:t>załącznik nr 1 – dane osobowe stron postępowania (w aktach sprawy).</w:t>
      </w:r>
    </w:p>
    <w:p w14:paraId="2405BDDA" w14:textId="77777777" w:rsidR="00F60ABE" w:rsidRPr="00F60ABE" w:rsidRDefault="00F60ABE" w:rsidP="00F60ABE">
      <w:pPr>
        <w:spacing w:after="0" w:line="240" w:lineRule="auto"/>
        <w:rPr>
          <w:rFonts w:ascii="Calibri" w:eastAsia="Calibri" w:hAnsi="Calibri" w:cs="Calibri"/>
          <w:bCs/>
          <w:sz w:val="28"/>
          <w:szCs w:val="28"/>
        </w:rPr>
      </w:pPr>
    </w:p>
    <w:p w14:paraId="0B510979" w14:textId="77777777" w:rsidR="00F60ABE" w:rsidRPr="00F60ABE" w:rsidRDefault="00F60ABE" w:rsidP="00F60ABE">
      <w:pPr>
        <w:spacing w:after="0" w:line="240" w:lineRule="auto"/>
        <w:rPr>
          <w:rFonts w:ascii="Calibri" w:eastAsia="Calibri" w:hAnsi="Calibri" w:cs="Calibri"/>
          <w:bCs/>
          <w:sz w:val="28"/>
          <w:szCs w:val="28"/>
        </w:rPr>
      </w:pPr>
      <w:r w:rsidRPr="00F60ABE">
        <w:rPr>
          <w:rFonts w:ascii="Calibri" w:eastAsia="Calibri" w:hAnsi="Calibri" w:cs="Calibri"/>
          <w:bCs/>
          <w:sz w:val="28"/>
          <w:szCs w:val="28"/>
        </w:rPr>
        <w:t>Sprawę prowadzi:</w:t>
      </w:r>
    </w:p>
    <w:p w14:paraId="3EE5200E" w14:textId="77777777" w:rsidR="00F60ABE" w:rsidRPr="00F60ABE" w:rsidRDefault="00F60ABE" w:rsidP="00F60ABE">
      <w:pPr>
        <w:spacing w:after="0" w:line="240" w:lineRule="auto"/>
        <w:rPr>
          <w:rFonts w:ascii="Calibri" w:eastAsia="Calibri" w:hAnsi="Calibri" w:cs="Calibri"/>
          <w:bCs/>
          <w:sz w:val="28"/>
          <w:szCs w:val="28"/>
        </w:rPr>
      </w:pPr>
      <w:r w:rsidRPr="00F60ABE">
        <w:rPr>
          <w:rFonts w:ascii="Calibri" w:eastAsia="Calibri" w:hAnsi="Calibri" w:cs="Calibri"/>
          <w:bCs/>
          <w:sz w:val="28"/>
          <w:szCs w:val="28"/>
        </w:rPr>
        <w:t>Katarzyna Bednarowicz</w:t>
      </w:r>
    </w:p>
    <w:p w14:paraId="770B7C4B" w14:textId="77777777" w:rsidR="00F60ABE" w:rsidRPr="00F60ABE" w:rsidRDefault="00F60ABE" w:rsidP="00F60ABE">
      <w:pPr>
        <w:spacing w:after="0" w:line="240" w:lineRule="auto"/>
        <w:rPr>
          <w:rFonts w:ascii="Calibri" w:eastAsia="Calibri" w:hAnsi="Calibri" w:cs="Calibri"/>
          <w:bCs/>
          <w:sz w:val="28"/>
          <w:szCs w:val="28"/>
        </w:rPr>
      </w:pPr>
      <w:r w:rsidRPr="00F60ABE">
        <w:rPr>
          <w:rFonts w:ascii="Calibri" w:eastAsia="Calibri" w:hAnsi="Calibri" w:cs="Calibri"/>
          <w:bCs/>
          <w:sz w:val="28"/>
          <w:szCs w:val="28"/>
        </w:rPr>
        <w:t xml:space="preserve">naczelnik </w:t>
      </w:r>
    </w:p>
    <w:p w14:paraId="0EAC46D4" w14:textId="77777777" w:rsidR="00F60ABE" w:rsidRPr="00F60ABE" w:rsidRDefault="00F60ABE" w:rsidP="00F60ABE">
      <w:pPr>
        <w:spacing w:after="0" w:line="240" w:lineRule="auto"/>
        <w:rPr>
          <w:rFonts w:ascii="Calibri" w:eastAsia="Calibri" w:hAnsi="Calibri" w:cs="Calibri"/>
          <w:bCs/>
          <w:sz w:val="28"/>
          <w:szCs w:val="28"/>
        </w:rPr>
      </w:pPr>
      <w:r w:rsidRPr="00F60ABE">
        <w:rPr>
          <w:rFonts w:ascii="Calibri" w:eastAsia="Calibri" w:hAnsi="Calibri" w:cs="Calibri"/>
          <w:bCs/>
          <w:sz w:val="28"/>
          <w:szCs w:val="28"/>
        </w:rPr>
        <w:t>tel. 61 28 47 107</w:t>
      </w:r>
    </w:p>
    <w:p w14:paraId="0225F6FB" w14:textId="77777777" w:rsidR="00F60ABE" w:rsidRPr="00F60ABE" w:rsidRDefault="00F60ABE" w:rsidP="00F60ABE">
      <w:pPr>
        <w:spacing w:after="0" w:line="240" w:lineRule="auto"/>
        <w:rPr>
          <w:rFonts w:ascii="Calibri" w:eastAsia="Calibri" w:hAnsi="Calibri" w:cs="Calibri"/>
          <w:sz w:val="28"/>
          <w:szCs w:val="28"/>
        </w:rPr>
      </w:pPr>
      <w:r w:rsidRPr="00F60ABE">
        <w:rPr>
          <w:rFonts w:ascii="Calibri" w:eastAsia="Calibri" w:hAnsi="Calibri" w:cs="Calibri"/>
          <w:sz w:val="28"/>
          <w:szCs w:val="28"/>
        </w:rPr>
        <w:lastRenderedPageBreak/>
        <w:t>Otrzymują:</w:t>
      </w:r>
    </w:p>
    <w:p w14:paraId="0580A4FF" w14:textId="77777777" w:rsidR="00F60ABE" w:rsidRPr="00F60ABE" w:rsidRDefault="00F60ABE" w:rsidP="00F60ABE">
      <w:pPr>
        <w:spacing w:after="0" w:line="240" w:lineRule="auto"/>
        <w:ind w:firstLine="284"/>
        <w:rPr>
          <w:rFonts w:ascii="Calibri" w:eastAsia="Calibri" w:hAnsi="Calibri" w:cs="Calibri"/>
          <w:sz w:val="28"/>
          <w:szCs w:val="28"/>
        </w:rPr>
      </w:pPr>
      <w:r w:rsidRPr="00F60ABE">
        <w:rPr>
          <w:rFonts w:ascii="Calibri" w:eastAsia="Calibri" w:hAnsi="Calibri" w:cs="Calibri"/>
          <w:sz w:val="28"/>
          <w:szCs w:val="28"/>
        </w:rPr>
        <w:t>Strony postępowania:</w:t>
      </w:r>
    </w:p>
    <w:p w14:paraId="33468BC1" w14:textId="77777777" w:rsidR="00F60ABE" w:rsidRPr="00F60ABE" w:rsidRDefault="00F60ABE" w:rsidP="00F60ABE">
      <w:pPr>
        <w:numPr>
          <w:ilvl w:val="0"/>
          <w:numId w:val="28"/>
        </w:numPr>
        <w:spacing w:after="0" w:line="240" w:lineRule="auto"/>
        <w:contextualSpacing/>
        <w:rPr>
          <w:rFonts w:ascii="Calibri" w:eastAsia="Calibri" w:hAnsi="Calibri" w:cs="Calibri"/>
          <w:sz w:val="28"/>
          <w:szCs w:val="28"/>
        </w:rPr>
      </w:pPr>
      <w:r w:rsidRPr="00F60ABE">
        <w:rPr>
          <w:rFonts w:ascii="Calibri" w:eastAsia="Calibri" w:hAnsi="Calibri" w:cs="Calibri"/>
          <w:sz w:val="28"/>
          <w:szCs w:val="28"/>
        </w:rPr>
        <w:t xml:space="preserve">Wielkopolski Ośrodek Reumatologiczny im. dr. Wiesława Romanowskiego w Śremie, ul. Adama Mickiewicza 95, 63-100 Śrem </w:t>
      </w:r>
    </w:p>
    <w:p w14:paraId="346C2FAA" w14:textId="77777777" w:rsidR="00F60ABE" w:rsidRPr="00F60ABE" w:rsidRDefault="00F60ABE" w:rsidP="00F60ABE">
      <w:pPr>
        <w:numPr>
          <w:ilvl w:val="0"/>
          <w:numId w:val="28"/>
        </w:numPr>
        <w:spacing w:after="0" w:line="240" w:lineRule="auto"/>
        <w:contextualSpacing/>
        <w:rPr>
          <w:rFonts w:ascii="Calibri" w:eastAsia="Calibri" w:hAnsi="Calibri" w:cs="Calibri"/>
          <w:sz w:val="28"/>
          <w:szCs w:val="28"/>
        </w:rPr>
      </w:pPr>
      <w:r w:rsidRPr="00F60ABE">
        <w:rPr>
          <w:rFonts w:ascii="Calibri" w:eastAsia="Calibri" w:hAnsi="Calibri" w:cs="Calibri"/>
          <w:sz w:val="28"/>
          <w:szCs w:val="28"/>
        </w:rPr>
        <w:t>Pozostałe Strony postępowania zgodnie z załącznikiem nr 1</w:t>
      </w:r>
    </w:p>
    <w:p w14:paraId="356D5F11" w14:textId="77777777" w:rsidR="00F60ABE" w:rsidRPr="00F60ABE" w:rsidRDefault="00F60ABE" w:rsidP="00F60ABE">
      <w:pPr>
        <w:spacing w:after="0" w:line="240" w:lineRule="auto"/>
        <w:ind w:firstLine="284"/>
        <w:rPr>
          <w:rFonts w:ascii="Calibri" w:eastAsia="Calibri" w:hAnsi="Calibri" w:cs="Calibri"/>
          <w:sz w:val="28"/>
          <w:szCs w:val="28"/>
        </w:rPr>
      </w:pPr>
      <w:r w:rsidRPr="00F60ABE">
        <w:rPr>
          <w:rFonts w:ascii="Calibri" w:eastAsia="Calibri" w:hAnsi="Calibri" w:cs="Calibri"/>
          <w:sz w:val="28"/>
          <w:szCs w:val="28"/>
        </w:rPr>
        <w:t>aa</w:t>
      </w:r>
    </w:p>
    <w:p w14:paraId="3FE4EA40" w14:textId="77777777" w:rsidR="00F60ABE" w:rsidRPr="00F60ABE" w:rsidRDefault="00F60ABE" w:rsidP="00F60ABE">
      <w:pPr>
        <w:spacing w:after="0" w:line="240" w:lineRule="auto"/>
        <w:ind w:right="-1"/>
        <w:jc w:val="both"/>
        <w:rPr>
          <w:rFonts w:ascii="Calibri" w:eastAsia="Calibri" w:hAnsi="Calibri" w:cs="Calibri"/>
          <w:sz w:val="28"/>
          <w:szCs w:val="28"/>
        </w:rPr>
      </w:pPr>
    </w:p>
    <w:p w14:paraId="4BFB7DF4" w14:textId="77777777" w:rsidR="00F60ABE" w:rsidRPr="00F60ABE" w:rsidRDefault="00F60ABE" w:rsidP="00F60ABE">
      <w:pPr>
        <w:spacing w:after="0" w:line="240" w:lineRule="auto"/>
        <w:ind w:right="-1"/>
        <w:jc w:val="both"/>
        <w:rPr>
          <w:rFonts w:ascii="Calibri" w:eastAsia="Calibri" w:hAnsi="Calibri" w:cs="Calibri"/>
          <w:sz w:val="28"/>
          <w:szCs w:val="28"/>
        </w:rPr>
      </w:pPr>
    </w:p>
    <w:p w14:paraId="0A1BD847" w14:textId="77777777" w:rsidR="00F60ABE" w:rsidRPr="00F60ABE" w:rsidRDefault="00F60ABE" w:rsidP="00F60ABE">
      <w:pPr>
        <w:spacing w:after="0" w:line="240" w:lineRule="auto"/>
        <w:ind w:right="-1"/>
        <w:jc w:val="both"/>
        <w:rPr>
          <w:rFonts w:ascii="Calibri" w:eastAsia="Calibri" w:hAnsi="Calibri" w:cs="Calibri"/>
          <w:sz w:val="28"/>
          <w:szCs w:val="28"/>
        </w:rPr>
      </w:pPr>
      <w:r w:rsidRPr="00F60ABE">
        <w:rPr>
          <w:rFonts w:ascii="Calibri" w:eastAsia="Calibri" w:hAnsi="Calibri" w:cs="Calibri"/>
          <w:sz w:val="28"/>
          <w:szCs w:val="28"/>
        </w:rPr>
        <w:t>Uiszczono opłatę skarbową w kwocie: 10,00 zł</w:t>
      </w:r>
    </w:p>
    <w:p w14:paraId="6944DF14" w14:textId="77777777" w:rsidR="00F60ABE" w:rsidRPr="00F60ABE" w:rsidRDefault="00F60ABE" w:rsidP="00F60ABE">
      <w:pPr>
        <w:spacing w:after="0" w:line="240" w:lineRule="auto"/>
        <w:rPr>
          <w:rFonts w:ascii="Calibri" w:eastAsia="Calibri" w:hAnsi="Calibri" w:cs="Calibri"/>
          <w:sz w:val="28"/>
          <w:szCs w:val="28"/>
        </w:rPr>
      </w:pPr>
      <w:r w:rsidRPr="00F60ABE">
        <w:rPr>
          <w:rFonts w:ascii="Calibri" w:eastAsia="Calibri" w:hAnsi="Calibri" w:cs="Calibri"/>
          <w:sz w:val="28"/>
          <w:szCs w:val="28"/>
        </w:rPr>
        <w:t>Data wpłaty: 08.08.2025 r.</w:t>
      </w:r>
    </w:p>
    <w:p w14:paraId="122EE074" w14:textId="77777777" w:rsidR="00F60ABE" w:rsidRPr="00F60ABE" w:rsidRDefault="00F60ABE" w:rsidP="00F60ABE">
      <w:pPr>
        <w:spacing w:after="0" w:line="240" w:lineRule="auto"/>
        <w:rPr>
          <w:rFonts w:ascii="Calibri" w:eastAsia="Calibri" w:hAnsi="Calibri" w:cs="Calibri"/>
          <w:sz w:val="28"/>
          <w:szCs w:val="28"/>
        </w:rPr>
      </w:pPr>
      <w:r w:rsidRPr="00F60ABE">
        <w:rPr>
          <w:rFonts w:ascii="Calibri" w:eastAsia="Calibri" w:hAnsi="Calibri" w:cs="Calibri"/>
          <w:sz w:val="28"/>
          <w:szCs w:val="28"/>
        </w:rPr>
        <w:t xml:space="preserve">Nr rachunku bankowego Urzędu Miejskiego w Śremie </w:t>
      </w:r>
    </w:p>
    <w:p w14:paraId="343BBA99" w14:textId="65F166F3" w:rsidR="00EC6D4F" w:rsidRPr="00B663F2" w:rsidRDefault="00F60ABE" w:rsidP="00B663F2">
      <w:pPr>
        <w:spacing w:after="0" w:line="240" w:lineRule="auto"/>
        <w:rPr>
          <w:rFonts w:ascii="Calibri" w:eastAsia="Calibri" w:hAnsi="Calibri" w:cs="Calibri"/>
          <w:sz w:val="28"/>
          <w:szCs w:val="28"/>
        </w:rPr>
      </w:pPr>
      <w:r w:rsidRPr="00F60ABE">
        <w:rPr>
          <w:rFonts w:ascii="Calibri" w:eastAsia="Calibri" w:hAnsi="Calibri" w:cs="Calibri"/>
          <w:sz w:val="28"/>
          <w:szCs w:val="28"/>
        </w:rPr>
        <w:t>57 9084 0003 2102 0013 0521 0013</w:t>
      </w:r>
    </w:p>
    <w:sectPr w:rsidR="00EC6D4F" w:rsidRPr="00B663F2" w:rsidSect="00076ACF">
      <w:headerReference w:type="first" r:id="rId12"/>
      <w:footerReference w:type="first" r:id="rId13"/>
      <w:pgSz w:w="11906" w:h="16838" w:code="9"/>
      <w:pgMar w:top="1418" w:right="1418" w:bottom="1701"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FE5B4" w14:textId="77777777" w:rsidR="003E1ED6" w:rsidRDefault="003E1ED6" w:rsidP="00053E5A">
      <w:pPr>
        <w:spacing w:after="0" w:line="240" w:lineRule="auto"/>
      </w:pPr>
      <w:r>
        <w:separator/>
      </w:r>
    </w:p>
  </w:endnote>
  <w:endnote w:type="continuationSeparator" w:id="0">
    <w:p w14:paraId="4D7E4371" w14:textId="77777777" w:rsidR="003E1ED6" w:rsidRDefault="003E1ED6"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8356556"/>
      <w:docPartObj>
        <w:docPartGallery w:val="Page Numbers (Bottom of Page)"/>
        <w:docPartUnique/>
      </w:docPartObj>
    </w:sdtPr>
    <w:sdtContent>
      <w:sdt>
        <w:sdtPr>
          <w:id w:val="-1705238520"/>
          <w:docPartObj>
            <w:docPartGallery w:val="Page Numbers (Top of Page)"/>
            <w:docPartUnique/>
          </w:docPartObj>
        </w:sdtPr>
        <w:sdtContent>
          <w:p w14:paraId="0340D4FD" w14:textId="725D849E" w:rsidR="004D6B2B" w:rsidRPr="00BF07E8" w:rsidRDefault="00BF07E8" w:rsidP="00BF07E8">
            <w:pPr>
              <w:pStyle w:val="Stopka"/>
              <w:jc w:val="center"/>
            </w:pPr>
            <w:r w:rsidRPr="00BF07E8">
              <w:rPr>
                <w:sz w:val="28"/>
                <w:szCs w:val="28"/>
              </w:rPr>
              <w:t xml:space="preserve">Strona </w:t>
            </w:r>
            <w:r w:rsidRPr="00BF07E8">
              <w:rPr>
                <w:sz w:val="28"/>
                <w:szCs w:val="28"/>
              </w:rPr>
              <w:fldChar w:fldCharType="begin"/>
            </w:r>
            <w:r w:rsidRPr="00BF07E8">
              <w:rPr>
                <w:sz w:val="28"/>
                <w:szCs w:val="28"/>
              </w:rPr>
              <w:instrText>PAGE</w:instrText>
            </w:r>
            <w:r w:rsidRPr="00BF07E8">
              <w:rPr>
                <w:sz w:val="28"/>
                <w:szCs w:val="28"/>
              </w:rPr>
              <w:fldChar w:fldCharType="separate"/>
            </w:r>
            <w:r w:rsidRPr="00BF07E8">
              <w:rPr>
                <w:sz w:val="28"/>
                <w:szCs w:val="28"/>
              </w:rPr>
              <w:t>2</w:t>
            </w:r>
            <w:r w:rsidRPr="00BF07E8">
              <w:rPr>
                <w:sz w:val="28"/>
                <w:szCs w:val="28"/>
              </w:rPr>
              <w:fldChar w:fldCharType="end"/>
            </w:r>
            <w:r w:rsidRPr="00BF07E8">
              <w:rPr>
                <w:sz w:val="28"/>
                <w:szCs w:val="28"/>
              </w:rPr>
              <w:t xml:space="preserve"> z </w:t>
            </w:r>
            <w:r w:rsidR="00E81AB1">
              <w:rPr>
                <w:sz w:val="28"/>
                <w:szCs w:val="28"/>
              </w:rPr>
              <w:t>8</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4974AB5C"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D1A0B" w14:textId="09B63DDE" w:rsidR="00EC55A9" w:rsidRPr="004D6B2B" w:rsidRDefault="00EC55A9" w:rsidP="006213C1">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8F8E0" w14:textId="77777777" w:rsidR="003E1ED6" w:rsidRDefault="003E1ED6" w:rsidP="00053E5A">
      <w:pPr>
        <w:spacing w:after="0" w:line="240" w:lineRule="auto"/>
      </w:pPr>
      <w:r>
        <w:separator/>
      </w:r>
    </w:p>
  </w:footnote>
  <w:footnote w:type="continuationSeparator" w:id="0">
    <w:p w14:paraId="7A270E39" w14:textId="77777777" w:rsidR="003E1ED6" w:rsidRDefault="003E1ED6"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7C8FE" w14:textId="2C882F0D" w:rsidR="00F60ABE" w:rsidRDefault="00F60ABE" w:rsidP="005F23DE">
    <w:pPr>
      <w:pStyle w:val="Nagwek"/>
      <w:tabs>
        <w:tab w:val="clear" w:pos="9072"/>
      </w:tabs>
    </w:pPr>
    <w:r>
      <w:tab/>
    </w:r>
  </w:p>
  <w:p w14:paraId="4BF67BC9" w14:textId="77777777" w:rsidR="00F60ABE" w:rsidRDefault="00F60ABE" w:rsidP="007C6800">
    <w:pPr>
      <w:pStyle w:val="Nagwek"/>
    </w:pPr>
  </w:p>
  <w:p w14:paraId="49F79ABF" w14:textId="77777777" w:rsidR="00F60ABE" w:rsidRPr="007C6800" w:rsidRDefault="00F60ABE" w:rsidP="007C6800">
    <w:pPr>
      <w:pStyle w:val="Nagwek"/>
    </w:pPr>
    <w:r>
      <w:rPr>
        <w:noProof/>
        <w:lang w:eastAsia="pl-PL"/>
      </w:rPr>
      <w:drawing>
        <wp:anchor distT="0" distB="0" distL="114300" distR="114300" simplePos="0" relativeHeight="251678720" behindDoc="1" locked="0" layoutInCell="1" allowOverlap="1" wp14:anchorId="2C508F6A" wp14:editId="299AA3BC">
          <wp:simplePos x="0" y="0"/>
          <wp:positionH relativeFrom="column">
            <wp:posOffset>6805930</wp:posOffset>
          </wp:positionH>
          <wp:positionV relativeFrom="paragraph">
            <wp:posOffset>2952750</wp:posOffset>
          </wp:positionV>
          <wp:extent cx="7715250" cy="6960870"/>
          <wp:effectExtent l="0" t="0" r="0" b="0"/>
          <wp:wrapNone/>
          <wp:docPr id="478658991" name="Obraz 47865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1"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B5C"/>
    <w:multiLevelType w:val="hybridMultilevel"/>
    <w:tmpl w:val="9AAC5E7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075F65CE"/>
    <w:multiLevelType w:val="hybridMultilevel"/>
    <w:tmpl w:val="4300EB2E"/>
    <w:lvl w:ilvl="0" w:tplc="E5A8F8B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0BE75E55"/>
    <w:multiLevelType w:val="hybridMultilevel"/>
    <w:tmpl w:val="60621A34"/>
    <w:lvl w:ilvl="0" w:tplc="A27CDF86">
      <w:start w:val="1"/>
      <w:numFmt w:val="bullet"/>
      <w:lvlText w:val=""/>
      <w:lvlJc w:val="left"/>
      <w:pPr>
        <w:ind w:left="8943" w:hanging="360"/>
      </w:pPr>
      <w:rPr>
        <w:rFonts w:ascii="Symbol" w:hAnsi="Symbol" w:hint="default"/>
      </w:rPr>
    </w:lvl>
    <w:lvl w:ilvl="1" w:tplc="04150003" w:tentative="1">
      <w:start w:val="1"/>
      <w:numFmt w:val="bullet"/>
      <w:lvlText w:val="o"/>
      <w:lvlJc w:val="left"/>
      <w:pPr>
        <w:ind w:left="9663" w:hanging="360"/>
      </w:pPr>
      <w:rPr>
        <w:rFonts w:ascii="Courier New" w:hAnsi="Courier New" w:cs="Courier New" w:hint="default"/>
      </w:rPr>
    </w:lvl>
    <w:lvl w:ilvl="2" w:tplc="04150005" w:tentative="1">
      <w:start w:val="1"/>
      <w:numFmt w:val="bullet"/>
      <w:lvlText w:val=""/>
      <w:lvlJc w:val="left"/>
      <w:pPr>
        <w:ind w:left="10383" w:hanging="360"/>
      </w:pPr>
      <w:rPr>
        <w:rFonts w:ascii="Wingdings" w:hAnsi="Wingdings" w:hint="default"/>
      </w:rPr>
    </w:lvl>
    <w:lvl w:ilvl="3" w:tplc="04150001" w:tentative="1">
      <w:start w:val="1"/>
      <w:numFmt w:val="bullet"/>
      <w:lvlText w:val=""/>
      <w:lvlJc w:val="left"/>
      <w:pPr>
        <w:ind w:left="11103" w:hanging="360"/>
      </w:pPr>
      <w:rPr>
        <w:rFonts w:ascii="Symbol" w:hAnsi="Symbol" w:hint="default"/>
      </w:rPr>
    </w:lvl>
    <w:lvl w:ilvl="4" w:tplc="04150003" w:tentative="1">
      <w:start w:val="1"/>
      <w:numFmt w:val="bullet"/>
      <w:lvlText w:val="o"/>
      <w:lvlJc w:val="left"/>
      <w:pPr>
        <w:ind w:left="11823" w:hanging="360"/>
      </w:pPr>
      <w:rPr>
        <w:rFonts w:ascii="Courier New" w:hAnsi="Courier New" w:cs="Courier New" w:hint="default"/>
      </w:rPr>
    </w:lvl>
    <w:lvl w:ilvl="5" w:tplc="04150005" w:tentative="1">
      <w:start w:val="1"/>
      <w:numFmt w:val="bullet"/>
      <w:lvlText w:val=""/>
      <w:lvlJc w:val="left"/>
      <w:pPr>
        <w:ind w:left="12543" w:hanging="360"/>
      </w:pPr>
      <w:rPr>
        <w:rFonts w:ascii="Wingdings" w:hAnsi="Wingdings" w:hint="default"/>
      </w:rPr>
    </w:lvl>
    <w:lvl w:ilvl="6" w:tplc="04150001" w:tentative="1">
      <w:start w:val="1"/>
      <w:numFmt w:val="bullet"/>
      <w:lvlText w:val=""/>
      <w:lvlJc w:val="left"/>
      <w:pPr>
        <w:ind w:left="13263" w:hanging="360"/>
      </w:pPr>
      <w:rPr>
        <w:rFonts w:ascii="Symbol" w:hAnsi="Symbol" w:hint="default"/>
      </w:rPr>
    </w:lvl>
    <w:lvl w:ilvl="7" w:tplc="04150003" w:tentative="1">
      <w:start w:val="1"/>
      <w:numFmt w:val="bullet"/>
      <w:lvlText w:val="o"/>
      <w:lvlJc w:val="left"/>
      <w:pPr>
        <w:ind w:left="13983" w:hanging="360"/>
      </w:pPr>
      <w:rPr>
        <w:rFonts w:ascii="Courier New" w:hAnsi="Courier New" w:cs="Courier New" w:hint="default"/>
      </w:rPr>
    </w:lvl>
    <w:lvl w:ilvl="8" w:tplc="04150005" w:tentative="1">
      <w:start w:val="1"/>
      <w:numFmt w:val="bullet"/>
      <w:lvlText w:val=""/>
      <w:lvlJc w:val="left"/>
      <w:pPr>
        <w:ind w:left="14703" w:hanging="360"/>
      </w:pPr>
      <w:rPr>
        <w:rFonts w:ascii="Wingdings" w:hAnsi="Wingdings" w:hint="default"/>
      </w:rPr>
    </w:lvl>
  </w:abstractNum>
  <w:abstractNum w:abstractNumId="3"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B63C2F"/>
    <w:multiLevelType w:val="hybridMultilevel"/>
    <w:tmpl w:val="9DDED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312746"/>
    <w:multiLevelType w:val="hybridMultilevel"/>
    <w:tmpl w:val="C96CE62A"/>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0B36D3"/>
    <w:multiLevelType w:val="hybridMultilevel"/>
    <w:tmpl w:val="158022D2"/>
    <w:lvl w:ilvl="0" w:tplc="7A520BEE">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10" w15:restartNumberingAfterBreak="0">
    <w:nsid w:val="2CC36B53"/>
    <w:multiLevelType w:val="hybridMultilevel"/>
    <w:tmpl w:val="561A78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DF78D5"/>
    <w:multiLevelType w:val="hybridMultilevel"/>
    <w:tmpl w:val="FB92D2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7B6896"/>
    <w:multiLevelType w:val="hybridMultilevel"/>
    <w:tmpl w:val="11E0427A"/>
    <w:lvl w:ilvl="0" w:tplc="1DAC9156">
      <w:start w:val="1"/>
      <w:numFmt w:val="lowerLetter"/>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3" w15:restartNumberingAfterBreak="0">
    <w:nsid w:val="3A1048FA"/>
    <w:multiLevelType w:val="hybridMultilevel"/>
    <w:tmpl w:val="4B9E68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9D1AEA"/>
    <w:multiLevelType w:val="hybridMultilevel"/>
    <w:tmpl w:val="7D52114A"/>
    <w:lvl w:ilvl="0" w:tplc="7A520BEE">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 w15:restartNumberingAfterBreak="0">
    <w:nsid w:val="48AC391D"/>
    <w:multiLevelType w:val="hybridMultilevel"/>
    <w:tmpl w:val="50D21F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1D116C"/>
    <w:multiLevelType w:val="hybridMultilevel"/>
    <w:tmpl w:val="1C9018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6C3F81"/>
    <w:multiLevelType w:val="hybridMultilevel"/>
    <w:tmpl w:val="6D9C6E52"/>
    <w:lvl w:ilvl="0" w:tplc="C7B2A6E6">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CD3AFC"/>
    <w:multiLevelType w:val="hybridMultilevel"/>
    <w:tmpl w:val="1F323C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E0E1C86"/>
    <w:multiLevelType w:val="hybridMultilevel"/>
    <w:tmpl w:val="B4BAB5E8"/>
    <w:lvl w:ilvl="0" w:tplc="F69C8332">
      <w:start w:val="1"/>
      <w:numFmt w:val="decimal"/>
      <w:lvlText w:val="%1)"/>
      <w:lvlJc w:val="left"/>
      <w:pPr>
        <w:ind w:left="501" w:hanging="360"/>
      </w:pPr>
      <w:rPr>
        <w:rFonts w:hint="default"/>
        <w:b w:val="0"/>
        <w:bCs/>
        <w:sz w:val="28"/>
      </w:rPr>
    </w:lvl>
    <w:lvl w:ilvl="1" w:tplc="04150019">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22" w15:restartNumberingAfterBreak="0">
    <w:nsid w:val="5E1A599D"/>
    <w:multiLevelType w:val="hybridMultilevel"/>
    <w:tmpl w:val="3AB6C90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C833BDB"/>
    <w:multiLevelType w:val="hybridMultilevel"/>
    <w:tmpl w:val="B1742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9C71AFB"/>
    <w:multiLevelType w:val="hybridMultilevel"/>
    <w:tmpl w:val="7ABACE86"/>
    <w:lvl w:ilvl="0" w:tplc="04150017">
      <w:start w:val="1"/>
      <w:numFmt w:val="lowerLetter"/>
      <w:lvlText w:val="%1)"/>
      <w:lvlJc w:val="left"/>
      <w:pPr>
        <w:ind w:left="501" w:hanging="360"/>
      </w:pPr>
      <w:rPr>
        <w:rFonts w:hint="default"/>
        <w:b w:val="0"/>
        <w:bCs/>
        <w:sz w:val="28"/>
      </w:rPr>
    </w:lvl>
    <w:lvl w:ilvl="1" w:tplc="FFFFFFFF">
      <w:start w:val="1"/>
      <w:numFmt w:val="lowerLetter"/>
      <w:lvlText w:val="%2)"/>
      <w:lvlJc w:val="left"/>
      <w:pPr>
        <w:ind w:left="1716" w:hanging="855"/>
      </w:pPr>
      <w:rPr>
        <w:rFonts w:hint="default"/>
      </w:r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7"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007131809">
    <w:abstractNumId w:val="25"/>
  </w:num>
  <w:num w:numId="2" w16cid:durableId="239680716">
    <w:abstractNumId w:val="2"/>
  </w:num>
  <w:num w:numId="3" w16cid:durableId="590742254">
    <w:abstractNumId w:val="5"/>
  </w:num>
  <w:num w:numId="4" w16cid:durableId="978650360">
    <w:abstractNumId w:val="14"/>
  </w:num>
  <w:num w:numId="5" w16cid:durableId="831064291">
    <w:abstractNumId w:val="8"/>
  </w:num>
  <w:num w:numId="6" w16cid:durableId="19129319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64337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23902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35567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2924088">
    <w:abstractNumId w:val="3"/>
  </w:num>
  <w:num w:numId="11" w16cid:durableId="2838469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8724663">
    <w:abstractNumId w:val="27"/>
  </w:num>
  <w:num w:numId="13" w16cid:durableId="2007778848">
    <w:abstractNumId w:val="21"/>
  </w:num>
  <w:num w:numId="14" w16cid:durableId="1696349702">
    <w:abstractNumId w:val="11"/>
  </w:num>
  <w:num w:numId="15" w16cid:durableId="1242446733">
    <w:abstractNumId w:val="26"/>
  </w:num>
  <w:num w:numId="16" w16cid:durableId="2069376828">
    <w:abstractNumId w:val="23"/>
  </w:num>
  <w:num w:numId="17" w16cid:durableId="1216044730">
    <w:abstractNumId w:val="22"/>
  </w:num>
  <w:num w:numId="18" w16cid:durableId="136841739">
    <w:abstractNumId w:val="0"/>
  </w:num>
  <w:num w:numId="19" w16cid:durableId="424889535">
    <w:abstractNumId w:val="1"/>
  </w:num>
  <w:num w:numId="20" w16cid:durableId="1319991384">
    <w:abstractNumId w:val="12"/>
  </w:num>
  <w:num w:numId="21" w16cid:durableId="996804578">
    <w:abstractNumId w:val="18"/>
  </w:num>
  <w:num w:numId="22" w16cid:durableId="1266619647">
    <w:abstractNumId w:val="9"/>
  </w:num>
  <w:num w:numId="23" w16cid:durableId="1425220807">
    <w:abstractNumId w:val="10"/>
  </w:num>
  <w:num w:numId="24" w16cid:durableId="39211789">
    <w:abstractNumId w:val="24"/>
  </w:num>
  <w:num w:numId="25" w16cid:durableId="1485663921">
    <w:abstractNumId w:val="4"/>
  </w:num>
  <w:num w:numId="26" w16cid:durableId="1370454112">
    <w:abstractNumId w:val="16"/>
  </w:num>
  <w:num w:numId="27" w16cid:durableId="25910118">
    <w:abstractNumId w:val="19"/>
  </w:num>
  <w:num w:numId="28" w16cid:durableId="1905945602">
    <w:abstractNumId w:val="20"/>
  </w:num>
  <w:num w:numId="29" w16cid:durableId="1130897050">
    <w:abstractNumId w:val="7"/>
  </w:num>
  <w:num w:numId="30" w16cid:durableId="14633849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1276"/>
    <w:rsid w:val="00036322"/>
    <w:rsid w:val="0004093B"/>
    <w:rsid w:val="000464B7"/>
    <w:rsid w:val="00053601"/>
    <w:rsid w:val="00053E5A"/>
    <w:rsid w:val="0007048D"/>
    <w:rsid w:val="0007320E"/>
    <w:rsid w:val="0007470A"/>
    <w:rsid w:val="0007516D"/>
    <w:rsid w:val="00075C2C"/>
    <w:rsid w:val="00076ACF"/>
    <w:rsid w:val="0007758B"/>
    <w:rsid w:val="00077F19"/>
    <w:rsid w:val="00096CEA"/>
    <w:rsid w:val="000A38FE"/>
    <w:rsid w:val="000B0744"/>
    <w:rsid w:val="000B3982"/>
    <w:rsid w:val="000F4C49"/>
    <w:rsid w:val="00101619"/>
    <w:rsid w:val="00101988"/>
    <w:rsid w:val="00117823"/>
    <w:rsid w:val="00134081"/>
    <w:rsid w:val="00134D4C"/>
    <w:rsid w:val="001441A5"/>
    <w:rsid w:val="00151FF7"/>
    <w:rsid w:val="001705C7"/>
    <w:rsid w:val="0018161C"/>
    <w:rsid w:val="00181A6F"/>
    <w:rsid w:val="00181ACD"/>
    <w:rsid w:val="0019000C"/>
    <w:rsid w:val="0019017D"/>
    <w:rsid w:val="0019542B"/>
    <w:rsid w:val="001B60E8"/>
    <w:rsid w:val="001B7431"/>
    <w:rsid w:val="001B7520"/>
    <w:rsid w:val="001B776C"/>
    <w:rsid w:val="001B7825"/>
    <w:rsid w:val="001C15FF"/>
    <w:rsid w:val="001C396E"/>
    <w:rsid w:val="001E4ACB"/>
    <w:rsid w:val="001F19CD"/>
    <w:rsid w:val="001F446A"/>
    <w:rsid w:val="002145FB"/>
    <w:rsid w:val="0022503A"/>
    <w:rsid w:val="00237179"/>
    <w:rsid w:val="0024485B"/>
    <w:rsid w:val="00250690"/>
    <w:rsid w:val="00271ACE"/>
    <w:rsid w:val="00280C3B"/>
    <w:rsid w:val="00287535"/>
    <w:rsid w:val="0029054B"/>
    <w:rsid w:val="00291389"/>
    <w:rsid w:val="002A1C1D"/>
    <w:rsid w:val="002B3949"/>
    <w:rsid w:val="002B4766"/>
    <w:rsid w:val="002B5F7F"/>
    <w:rsid w:val="002C3AE8"/>
    <w:rsid w:val="002C6D5C"/>
    <w:rsid w:val="002E2E7F"/>
    <w:rsid w:val="002E62F5"/>
    <w:rsid w:val="002E6C2D"/>
    <w:rsid w:val="002F4746"/>
    <w:rsid w:val="00321C17"/>
    <w:rsid w:val="00322A2A"/>
    <w:rsid w:val="00330B0B"/>
    <w:rsid w:val="00340D4C"/>
    <w:rsid w:val="00346296"/>
    <w:rsid w:val="00351A5D"/>
    <w:rsid w:val="00356C9C"/>
    <w:rsid w:val="00361824"/>
    <w:rsid w:val="0037130C"/>
    <w:rsid w:val="003744D0"/>
    <w:rsid w:val="003751A1"/>
    <w:rsid w:val="003A4560"/>
    <w:rsid w:val="003A6654"/>
    <w:rsid w:val="003B1484"/>
    <w:rsid w:val="003B167C"/>
    <w:rsid w:val="003B39DE"/>
    <w:rsid w:val="003B5AD3"/>
    <w:rsid w:val="003E043C"/>
    <w:rsid w:val="003E1ED6"/>
    <w:rsid w:val="003F2BCD"/>
    <w:rsid w:val="00401B9C"/>
    <w:rsid w:val="00403140"/>
    <w:rsid w:val="0040639D"/>
    <w:rsid w:val="00413992"/>
    <w:rsid w:val="004219B6"/>
    <w:rsid w:val="004235C9"/>
    <w:rsid w:val="00445ACE"/>
    <w:rsid w:val="004519AC"/>
    <w:rsid w:val="004572BA"/>
    <w:rsid w:val="00467AD9"/>
    <w:rsid w:val="0048459B"/>
    <w:rsid w:val="004A3DF0"/>
    <w:rsid w:val="004B1D60"/>
    <w:rsid w:val="004B7306"/>
    <w:rsid w:val="004C7E65"/>
    <w:rsid w:val="004D6B2B"/>
    <w:rsid w:val="004E4A5D"/>
    <w:rsid w:val="004E7588"/>
    <w:rsid w:val="00500191"/>
    <w:rsid w:val="005105EA"/>
    <w:rsid w:val="005202B4"/>
    <w:rsid w:val="00524B9F"/>
    <w:rsid w:val="00525346"/>
    <w:rsid w:val="00530106"/>
    <w:rsid w:val="00534F27"/>
    <w:rsid w:val="00544556"/>
    <w:rsid w:val="00553A99"/>
    <w:rsid w:val="00554F6C"/>
    <w:rsid w:val="00563444"/>
    <w:rsid w:val="00576B03"/>
    <w:rsid w:val="005811F1"/>
    <w:rsid w:val="00581995"/>
    <w:rsid w:val="0058447F"/>
    <w:rsid w:val="005923CC"/>
    <w:rsid w:val="00593617"/>
    <w:rsid w:val="00595D3B"/>
    <w:rsid w:val="005B7CE9"/>
    <w:rsid w:val="005C6801"/>
    <w:rsid w:val="005D1262"/>
    <w:rsid w:val="005E5887"/>
    <w:rsid w:val="005F048F"/>
    <w:rsid w:val="005F16C6"/>
    <w:rsid w:val="005F23DE"/>
    <w:rsid w:val="005F5359"/>
    <w:rsid w:val="00604784"/>
    <w:rsid w:val="00613E9B"/>
    <w:rsid w:val="006140A9"/>
    <w:rsid w:val="00620012"/>
    <w:rsid w:val="006213C1"/>
    <w:rsid w:val="00646DA0"/>
    <w:rsid w:val="00654CEE"/>
    <w:rsid w:val="00665772"/>
    <w:rsid w:val="00667052"/>
    <w:rsid w:val="00670ACF"/>
    <w:rsid w:val="00677D1B"/>
    <w:rsid w:val="006A2EB4"/>
    <w:rsid w:val="006A6F3E"/>
    <w:rsid w:val="006B7714"/>
    <w:rsid w:val="006B7819"/>
    <w:rsid w:val="006E23B5"/>
    <w:rsid w:val="006F2E4C"/>
    <w:rsid w:val="00703C9A"/>
    <w:rsid w:val="00715CF7"/>
    <w:rsid w:val="00725ECA"/>
    <w:rsid w:val="007362FC"/>
    <w:rsid w:val="00744DF3"/>
    <w:rsid w:val="00766576"/>
    <w:rsid w:val="0077369E"/>
    <w:rsid w:val="00781406"/>
    <w:rsid w:val="007826EB"/>
    <w:rsid w:val="00783F9C"/>
    <w:rsid w:val="00797BDB"/>
    <w:rsid w:val="007A7766"/>
    <w:rsid w:val="007A7E93"/>
    <w:rsid w:val="007B1147"/>
    <w:rsid w:val="007B44D3"/>
    <w:rsid w:val="007B4F6B"/>
    <w:rsid w:val="007B607B"/>
    <w:rsid w:val="007C6800"/>
    <w:rsid w:val="007D6920"/>
    <w:rsid w:val="007D7B59"/>
    <w:rsid w:val="007E50A0"/>
    <w:rsid w:val="007F2ADF"/>
    <w:rsid w:val="00800461"/>
    <w:rsid w:val="00810EB3"/>
    <w:rsid w:val="00811348"/>
    <w:rsid w:val="0081559F"/>
    <w:rsid w:val="008155B7"/>
    <w:rsid w:val="00816EEC"/>
    <w:rsid w:val="00817BD5"/>
    <w:rsid w:val="00831B31"/>
    <w:rsid w:val="008366A4"/>
    <w:rsid w:val="008428E4"/>
    <w:rsid w:val="00844CE7"/>
    <w:rsid w:val="00861682"/>
    <w:rsid w:val="00873D7B"/>
    <w:rsid w:val="00886BBC"/>
    <w:rsid w:val="00886E45"/>
    <w:rsid w:val="0089780B"/>
    <w:rsid w:val="008B0BDB"/>
    <w:rsid w:val="008B2A0A"/>
    <w:rsid w:val="008C2580"/>
    <w:rsid w:val="008C36B2"/>
    <w:rsid w:val="008C42C2"/>
    <w:rsid w:val="008D42FD"/>
    <w:rsid w:val="008D45B0"/>
    <w:rsid w:val="008F0E0D"/>
    <w:rsid w:val="008F4AA8"/>
    <w:rsid w:val="0090146A"/>
    <w:rsid w:val="00901EA3"/>
    <w:rsid w:val="009027BC"/>
    <w:rsid w:val="00917C21"/>
    <w:rsid w:val="00923B5B"/>
    <w:rsid w:val="00931C6F"/>
    <w:rsid w:val="009353C0"/>
    <w:rsid w:val="009424DA"/>
    <w:rsid w:val="00945706"/>
    <w:rsid w:val="0094781C"/>
    <w:rsid w:val="00960B4A"/>
    <w:rsid w:val="009614DC"/>
    <w:rsid w:val="00961AEA"/>
    <w:rsid w:val="00972AAA"/>
    <w:rsid w:val="0098404C"/>
    <w:rsid w:val="00992FF7"/>
    <w:rsid w:val="009A3AC5"/>
    <w:rsid w:val="009A50CC"/>
    <w:rsid w:val="009B23D1"/>
    <w:rsid w:val="009B4CB5"/>
    <w:rsid w:val="009B580F"/>
    <w:rsid w:val="009C2FDF"/>
    <w:rsid w:val="009D06D2"/>
    <w:rsid w:val="009F5FAB"/>
    <w:rsid w:val="009F6375"/>
    <w:rsid w:val="00A2134B"/>
    <w:rsid w:val="00A33FA8"/>
    <w:rsid w:val="00A46604"/>
    <w:rsid w:val="00A5187D"/>
    <w:rsid w:val="00A76857"/>
    <w:rsid w:val="00A77B0B"/>
    <w:rsid w:val="00A83CFA"/>
    <w:rsid w:val="00A84928"/>
    <w:rsid w:val="00A866E6"/>
    <w:rsid w:val="00A92C5B"/>
    <w:rsid w:val="00AA21C9"/>
    <w:rsid w:val="00AA734B"/>
    <w:rsid w:val="00AB773A"/>
    <w:rsid w:val="00AC6074"/>
    <w:rsid w:val="00AD6DDF"/>
    <w:rsid w:val="00AF64A9"/>
    <w:rsid w:val="00B1164C"/>
    <w:rsid w:val="00B15B2E"/>
    <w:rsid w:val="00B16EAA"/>
    <w:rsid w:val="00B20A24"/>
    <w:rsid w:val="00B24595"/>
    <w:rsid w:val="00B3295F"/>
    <w:rsid w:val="00B46FA9"/>
    <w:rsid w:val="00B47015"/>
    <w:rsid w:val="00B50086"/>
    <w:rsid w:val="00B572CF"/>
    <w:rsid w:val="00B663F2"/>
    <w:rsid w:val="00B82124"/>
    <w:rsid w:val="00B8575E"/>
    <w:rsid w:val="00B90C6C"/>
    <w:rsid w:val="00B91287"/>
    <w:rsid w:val="00B91A90"/>
    <w:rsid w:val="00B95B1E"/>
    <w:rsid w:val="00BC0C62"/>
    <w:rsid w:val="00BC11C2"/>
    <w:rsid w:val="00BD2D28"/>
    <w:rsid w:val="00BE0275"/>
    <w:rsid w:val="00BF07E8"/>
    <w:rsid w:val="00C02383"/>
    <w:rsid w:val="00C04695"/>
    <w:rsid w:val="00C0542A"/>
    <w:rsid w:val="00C065AC"/>
    <w:rsid w:val="00C17872"/>
    <w:rsid w:val="00C23B80"/>
    <w:rsid w:val="00C245E0"/>
    <w:rsid w:val="00C2573C"/>
    <w:rsid w:val="00C467F0"/>
    <w:rsid w:val="00C51119"/>
    <w:rsid w:val="00C55886"/>
    <w:rsid w:val="00C62D10"/>
    <w:rsid w:val="00C632F1"/>
    <w:rsid w:val="00C661E5"/>
    <w:rsid w:val="00C75E61"/>
    <w:rsid w:val="00C83C16"/>
    <w:rsid w:val="00C94B03"/>
    <w:rsid w:val="00CA1719"/>
    <w:rsid w:val="00CB0013"/>
    <w:rsid w:val="00CB1B55"/>
    <w:rsid w:val="00CD3963"/>
    <w:rsid w:val="00D00262"/>
    <w:rsid w:val="00D21AAD"/>
    <w:rsid w:val="00D27297"/>
    <w:rsid w:val="00D4504D"/>
    <w:rsid w:val="00D457D5"/>
    <w:rsid w:val="00D4590A"/>
    <w:rsid w:val="00D528AA"/>
    <w:rsid w:val="00D72A1F"/>
    <w:rsid w:val="00D73E1A"/>
    <w:rsid w:val="00D8404E"/>
    <w:rsid w:val="00DB4360"/>
    <w:rsid w:val="00DB7013"/>
    <w:rsid w:val="00DB78C9"/>
    <w:rsid w:val="00DC49A1"/>
    <w:rsid w:val="00DC6BA6"/>
    <w:rsid w:val="00DE72C2"/>
    <w:rsid w:val="00E01087"/>
    <w:rsid w:val="00E11027"/>
    <w:rsid w:val="00E12756"/>
    <w:rsid w:val="00E12D70"/>
    <w:rsid w:val="00E34C2B"/>
    <w:rsid w:val="00E45EC4"/>
    <w:rsid w:val="00E47556"/>
    <w:rsid w:val="00E57EFE"/>
    <w:rsid w:val="00E73F34"/>
    <w:rsid w:val="00E75F3A"/>
    <w:rsid w:val="00E81AB1"/>
    <w:rsid w:val="00E839EA"/>
    <w:rsid w:val="00E86801"/>
    <w:rsid w:val="00E936C7"/>
    <w:rsid w:val="00EA2C60"/>
    <w:rsid w:val="00EB1B42"/>
    <w:rsid w:val="00EC55A9"/>
    <w:rsid w:val="00EC5822"/>
    <w:rsid w:val="00EC6D4F"/>
    <w:rsid w:val="00ED6E2C"/>
    <w:rsid w:val="00EE1943"/>
    <w:rsid w:val="00EE4260"/>
    <w:rsid w:val="00EE7521"/>
    <w:rsid w:val="00EF6E98"/>
    <w:rsid w:val="00F021E2"/>
    <w:rsid w:val="00F02353"/>
    <w:rsid w:val="00F07059"/>
    <w:rsid w:val="00F41B1E"/>
    <w:rsid w:val="00F50F4D"/>
    <w:rsid w:val="00F60ABE"/>
    <w:rsid w:val="00F87B27"/>
    <w:rsid w:val="00F927BA"/>
    <w:rsid w:val="00FA1A51"/>
    <w:rsid w:val="00FA4296"/>
    <w:rsid w:val="00FB7420"/>
    <w:rsid w:val="00FD4758"/>
    <w:rsid w:val="00FE4E0F"/>
    <w:rsid w:val="00FE79B4"/>
    <w:rsid w:val="00FF3B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paragraph" w:styleId="Tekstprzypisudolnego">
    <w:name w:val="footnote text"/>
    <w:basedOn w:val="Normalny"/>
    <w:link w:val="TekstprzypisudolnegoZnak"/>
    <w:uiPriority w:val="99"/>
    <w:semiHidden/>
    <w:unhideWhenUsed/>
    <w:rsid w:val="00783F9C"/>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semiHidden/>
    <w:rsid w:val="00783F9C"/>
    <w:rPr>
      <w:rFonts w:ascii="Times New Roman" w:hAnsi="Times New Roman"/>
      <w:sz w:val="20"/>
      <w:szCs w:val="20"/>
    </w:rPr>
  </w:style>
  <w:style w:type="character" w:styleId="Odwoanieprzypisudolnego">
    <w:name w:val="footnote reference"/>
    <w:basedOn w:val="Domylnaczcionkaakapitu"/>
    <w:uiPriority w:val="99"/>
    <w:semiHidden/>
    <w:unhideWhenUsed/>
    <w:rsid w:val="00783F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7869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1102</Words>
  <Characters>6617</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Agnieszka Zadrożna</cp:lastModifiedBy>
  <cp:revision>2</cp:revision>
  <cp:lastPrinted>2025-07-23T05:17:00Z</cp:lastPrinted>
  <dcterms:created xsi:type="dcterms:W3CDTF">2025-11-04T09:45:00Z</dcterms:created>
  <dcterms:modified xsi:type="dcterms:W3CDTF">2025-11-04T09:45:00Z</dcterms:modified>
</cp:coreProperties>
</file>