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FD25A" w14:textId="77777777" w:rsidR="003D3781" w:rsidRPr="003D3781" w:rsidRDefault="003D3781" w:rsidP="005F6D3A">
      <w:pPr>
        <w:spacing w:after="0"/>
        <w:ind w:right="5812"/>
        <w:jc w:val="center"/>
        <w:rPr>
          <w:rFonts w:ascii="Calibri" w:hAnsi="Calibri" w:cs="Calibri"/>
          <w:kern w:val="0"/>
          <w:sz w:val="16"/>
          <w:szCs w:val="16"/>
          <w14:ligatures w14:val="none"/>
        </w:rPr>
      </w:pPr>
    </w:p>
    <w:p w14:paraId="58B1D049" w14:textId="160D4940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905544" w14:textId="77777777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1423D5E4" w14:textId="77777777" w:rsidR="005F6D3A" w:rsidRPr="00AB0800" w:rsidRDefault="005F6D3A" w:rsidP="003D3781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DD14A8B" w14:textId="733464C3" w:rsidR="005F6D3A" w:rsidRPr="00AB0800" w:rsidRDefault="005F6D3A" w:rsidP="00F870D6">
      <w:pPr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397B2E">
        <w:rPr>
          <w:rFonts w:ascii="Calibri" w:hAnsi="Calibri" w:cs="Calibri"/>
          <w:kern w:val="0"/>
          <w:szCs w:val="28"/>
          <w14:ligatures w14:val="none"/>
        </w:rPr>
        <w:t>04</w:t>
      </w:r>
      <w:r w:rsidR="003D3781">
        <w:rPr>
          <w:rFonts w:ascii="Calibri" w:hAnsi="Calibri" w:cs="Calibri"/>
          <w:kern w:val="0"/>
          <w:szCs w:val="28"/>
          <w14:ligatures w14:val="none"/>
        </w:rPr>
        <w:t xml:space="preserve"> listopada 2025 r.</w:t>
      </w:r>
    </w:p>
    <w:p w14:paraId="2125919C" w14:textId="3AF3CECD" w:rsidR="005F6D3A" w:rsidRPr="00AB0800" w:rsidRDefault="005F6D3A" w:rsidP="00F870D6">
      <w:pPr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3D3781">
        <w:rPr>
          <w:rFonts w:ascii="Calibri" w:hAnsi="Calibri" w:cs="Calibri"/>
          <w:kern w:val="0"/>
          <w:szCs w:val="28"/>
          <w14:ligatures w14:val="none"/>
        </w:rPr>
        <w:t>7.2025</w:t>
      </w:r>
      <w:r w:rsidRPr="00AB0800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5AC4FADE" w14:textId="77777777" w:rsidR="005F6D3A" w:rsidRPr="005F6D3A" w:rsidRDefault="005F6D3A" w:rsidP="005F6D3A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14:ligatures w14:val="none"/>
        </w:rPr>
      </w:pPr>
      <w:r w:rsidRPr="005F6D3A">
        <w:rPr>
          <w:rFonts w:ascii="Calibri" w:eastAsia="Times New Roman" w:hAnsi="Calibri" w:cs="Calibri"/>
          <w:kern w:val="0"/>
          <w:szCs w:val="28"/>
          <w14:ligatures w14:val="none"/>
        </w:rPr>
        <w:t>Obwieszczenie</w:t>
      </w:r>
    </w:p>
    <w:p w14:paraId="51D8FBA7" w14:textId="77777777" w:rsidR="005F6D3A" w:rsidRPr="005F6D3A" w:rsidRDefault="005F6D3A" w:rsidP="005F6D3A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5F6D3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o wystąpieniu do właściwych organów o ponowne zajęcie stanowiska w sprawie wydania decyzji o środowiskowych uwarunkowaniach</w:t>
      </w:r>
    </w:p>
    <w:p w14:paraId="1DC5D999" w14:textId="10C5D5D0" w:rsidR="005F6D3A" w:rsidRPr="00222E1C" w:rsidRDefault="005F6D3A" w:rsidP="00160E97">
      <w:pPr>
        <w:ind w:firstLine="708"/>
        <w:jc w:val="left"/>
        <w:rPr>
          <w:rFonts w:ascii="Calibri" w:hAnsi="Calibri" w:cs="Calibri"/>
          <w:bCs/>
          <w:kern w:val="0"/>
          <w:szCs w:val="28"/>
          <w14:ligatures w14:val="none"/>
        </w:rPr>
      </w:pPr>
      <w:r w:rsidRPr="005F6D3A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5F6D3A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strony postępowania, że Burmistrz Śremu, pismem z </w:t>
      </w:r>
      <w:r w:rsidR="003D3781">
        <w:rPr>
          <w:rFonts w:ascii="Calibri" w:hAnsi="Calibri" w:cs="Calibri"/>
          <w:kern w:val="0"/>
          <w:szCs w:val="28"/>
          <w14:ligatures w14:val="none"/>
        </w:rPr>
        <w:t>04.11</w:t>
      </w:r>
      <w:r w:rsidR="00160E97">
        <w:rPr>
          <w:rFonts w:ascii="Calibri" w:hAnsi="Calibri" w:cs="Calibri"/>
          <w:kern w:val="0"/>
          <w:szCs w:val="28"/>
          <w14:ligatures w14:val="none"/>
        </w:rPr>
        <w:t>.2025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r., zwrócił się do Państwowego Powiatowego Inspektora Sanitarnego w Śremie</w:t>
      </w:r>
      <w:r w:rsidR="00222E1C">
        <w:rPr>
          <w:rFonts w:ascii="Calibri" w:hAnsi="Calibri" w:cs="Calibri"/>
          <w:kern w:val="0"/>
          <w:szCs w:val="28"/>
          <w14:ligatures w14:val="none"/>
        </w:rPr>
        <w:t xml:space="preserve">, </w:t>
      </w:r>
      <w:r w:rsidRPr="005F6D3A">
        <w:rPr>
          <w:rFonts w:ascii="Calibri" w:hAnsi="Calibri" w:cs="Calibri"/>
          <w:kern w:val="0"/>
          <w:szCs w:val="28"/>
          <w14:ligatures w14:val="none"/>
        </w:rPr>
        <w:t>Dyrektora Zarządu Zlewni Państwowego Gospodarstwa Wodnego Wody Polskie w Poznaniu</w:t>
      </w:r>
      <w:r w:rsidR="00222E1C">
        <w:rPr>
          <w:rFonts w:ascii="Calibri" w:hAnsi="Calibri" w:cs="Calibri"/>
          <w:kern w:val="0"/>
          <w:szCs w:val="28"/>
          <w14:ligatures w14:val="none"/>
        </w:rPr>
        <w:t xml:space="preserve"> i </w:t>
      </w:r>
      <w:r w:rsidR="00222E1C" w:rsidRPr="00222E1C">
        <w:rPr>
          <w:rFonts w:ascii="Calibri" w:hAnsi="Calibri" w:cs="Calibri"/>
          <w:kern w:val="0"/>
          <w:szCs w:val="28"/>
          <w14:ligatures w14:val="none"/>
        </w:rPr>
        <w:t>Wielkopolski</w:t>
      </w:r>
      <w:r w:rsidR="00222E1C">
        <w:rPr>
          <w:rFonts w:ascii="Calibri" w:hAnsi="Calibri" w:cs="Calibri"/>
          <w:kern w:val="0"/>
          <w:szCs w:val="28"/>
          <w14:ligatures w14:val="none"/>
        </w:rPr>
        <w:t>ego</w:t>
      </w:r>
      <w:r w:rsidR="00222E1C" w:rsidRPr="00222E1C">
        <w:rPr>
          <w:rFonts w:ascii="Calibri" w:hAnsi="Calibri" w:cs="Calibri"/>
          <w:kern w:val="0"/>
          <w:szCs w:val="28"/>
          <w14:ligatures w14:val="none"/>
        </w:rPr>
        <w:t xml:space="preserve"> Państwow</w:t>
      </w:r>
      <w:r w:rsidR="00222E1C">
        <w:rPr>
          <w:rFonts w:ascii="Calibri" w:hAnsi="Calibri" w:cs="Calibri"/>
          <w:kern w:val="0"/>
          <w:szCs w:val="28"/>
          <w14:ligatures w14:val="none"/>
        </w:rPr>
        <w:t>ego</w:t>
      </w:r>
      <w:r w:rsidR="00222E1C" w:rsidRPr="00222E1C">
        <w:rPr>
          <w:rFonts w:ascii="Calibri" w:hAnsi="Calibri" w:cs="Calibri"/>
          <w:kern w:val="0"/>
          <w:szCs w:val="28"/>
          <w14:ligatures w14:val="none"/>
        </w:rPr>
        <w:t xml:space="preserve"> Wojewódzki</w:t>
      </w:r>
      <w:r w:rsidR="00222E1C">
        <w:rPr>
          <w:rFonts w:ascii="Calibri" w:hAnsi="Calibri" w:cs="Calibri"/>
          <w:kern w:val="0"/>
          <w:szCs w:val="28"/>
          <w14:ligatures w14:val="none"/>
        </w:rPr>
        <w:t>ego</w:t>
      </w:r>
      <w:r w:rsidR="00222E1C" w:rsidRPr="00222E1C">
        <w:rPr>
          <w:rFonts w:ascii="Calibri" w:hAnsi="Calibri" w:cs="Calibri"/>
          <w:kern w:val="0"/>
          <w:szCs w:val="28"/>
          <w14:ligatures w14:val="none"/>
        </w:rPr>
        <w:t xml:space="preserve"> Inspektor</w:t>
      </w:r>
      <w:r w:rsidR="00222E1C">
        <w:rPr>
          <w:rFonts w:ascii="Calibri" w:hAnsi="Calibri" w:cs="Calibri"/>
          <w:kern w:val="0"/>
          <w:szCs w:val="28"/>
          <w14:ligatures w14:val="none"/>
        </w:rPr>
        <w:t>a</w:t>
      </w:r>
      <w:r w:rsidR="00222E1C" w:rsidRPr="00222E1C">
        <w:rPr>
          <w:rFonts w:ascii="Calibri" w:hAnsi="Calibri" w:cs="Calibri"/>
          <w:kern w:val="0"/>
          <w:szCs w:val="28"/>
          <w14:ligatures w14:val="none"/>
        </w:rPr>
        <w:t xml:space="preserve"> Sanitarn</w:t>
      </w:r>
      <w:r w:rsidR="00222E1C">
        <w:rPr>
          <w:rFonts w:ascii="Calibri" w:hAnsi="Calibri" w:cs="Calibri"/>
          <w:kern w:val="0"/>
          <w:szCs w:val="28"/>
          <w14:ligatures w14:val="none"/>
        </w:rPr>
        <w:t>ego</w:t>
      </w:r>
      <w:r w:rsidRPr="005F6D3A">
        <w:rPr>
          <w:rFonts w:ascii="Calibri" w:hAnsi="Calibri" w:cs="Calibri"/>
          <w:kern w:val="0"/>
          <w:szCs w:val="28"/>
          <w14:ligatures w14:val="none"/>
        </w:rPr>
        <w:t>, o ponowne wyrażenie opinii co do potrzeby przeprowadzenia oceny oddziaływania na środowisko i</w:t>
      </w:r>
      <w:r>
        <w:rPr>
          <w:rFonts w:ascii="Calibri" w:hAnsi="Calibri" w:cs="Calibri"/>
          <w:kern w:val="0"/>
          <w:szCs w:val="28"/>
          <w14:ligatures w14:val="none"/>
        </w:rPr>
        <w:t> 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określenia zakresu ewentualnego raportu dla planowanego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przez </w:t>
      </w:r>
      <w:r w:rsidR="00222E1C" w:rsidRPr="00222E1C">
        <w:rPr>
          <w:rFonts w:cstheme="minorHAnsi"/>
          <w:szCs w:val="28"/>
        </w:rPr>
        <w:t>spółk</w:t>
      </w:r>
      <w:r w:rsidR="00222E1C">
        <w:rPr>
          <w:rFonts w:cstheme="minorHAnsi"/>
          <w:szCs w:val="28"/>
        </w:rPr>
        <w:t>ę</w:t>
      </w:r>
      <w:r w:rsidR="00222E1C" w:rsidRPr="00222E1C">
        <w:rPr>
          <w:rFonts w:cstheme="minorHAnsi"/>
          <w:szCs w:val="28"/>
        </w:rPr>
        <w:t xml:space="preserve"> </w:t>
      </w:r>
      <w:r w:rsidR="003D3781" w:rsidRPr="005E3D5A">
        <w:rPr>
          <w:rFonts w:ascii="Calibri" w:eastAsia="Times New Roman" w:hAnsi="Calibri" w:cs="Calibri"/>
          <w:szCs w:val="28"/>
          <w:lang w:eastAsia="pl-PL"/>
        </w:rPr>
        <w:t>PV</w:t>
      </w:r>
      <w:r w:rsidR="003D3781">
        <w:rPr>
          <w:rFonts w:ascii="Calibri" w:eastAsia="Times New Roman" w:hAnsi="Calibri" w:cs="Calibri"/>
          <w:szCs w:val="28"/>
          <w:lang w:eastAsia="pl-PL"/>
        </w:rPr>
        <w:t> </w:t>
      </w:r>
      <w:r w:rsidR="003D3781" w:rsidRPr="005E3D5A">
        <w:rPr>
          <w:rFonts w:ascii="Calibri" w:eastAsia="Times New Roman" w:hAnsi="Calibri" w:cs="Calibri"/>
          <w:szCs w:val="28"/>
          <w:lang w:eastAsia="pl-PL"/>
        </w:rPr>
        <w:t>Śrem Spółka z ograniczoną odpowiedzialnością</w:t>
      </w:r>
      <w:r w:rsidR="003D3781">
        <w:rPr>
          <w:rFonts w:ascii="Calibri" w:eastAsia="Times New Roman" w:hAnsi="Calibri" w:cs="Calibri"/>
          <w:szCs w:val="28"/>
          <w:lang w:eastAsia="pl-PL"/>
        </w:rPr>
        <w:t xml:space="preserve"> z siedzibą w Lesznie</w:t>
      </w:r>
      <w:r w:rsidR="003D3781" w:rsidRPr="005E3D5A">
        <w:rPr>
          <w:rFonts w:ascii="Calibri" w:eastAsia="Times New Roman" w:hAnsi="Calibri" w:cs="Calibri"/>
          <w:szCs w:val="28"/>
          <w:lang w:eastAsia="pl-PL"/>
        </w:rPr>
        <w:t>, ul. Osiecka 15, 64-100 Leszno</w:t>
      </w:r>
      <w:r w:rsidR="00222E1C">
        <w:rPr>
          <w:rFonts w:cstheme="minorHAnsi"/>
          <w:szCs w:val="28"/>
        </w:rPr>
        <w:t>,</w:t>
      </w:r>
      <w:r w:rsidR="00B86FB6" w:rsidRPr="00B86FB6">
        <w:rPr>
          <w:rFonts w:cstheme="minorHAnsi"/>
          <w:szCs w:val="28"/>
        </w:rPr>
        <w:t xml:space="preserve"> przedsięwzięcia polegającego na </w:t>
      </w:r>
      <w:r w:rsidR="003D3781" w:rsidRPr="003D3781">
        <w:rPr>
          <w:rFonts w:cstheme="minorHAnsi"/>
          <w:b/>
          <w:szCs w:val="28"/>
        </w:rPr>
        <w:t>rozbudowie istniejącej elektrowni fotowoltaicznej „Mechlin III, IV” wraz z</w:t>
      </w:r>
      <w:r w:rsidR="003D3781">
        <w:rPr>
          <w:rFonts w:cstheme="minorHAnsi"/>
          <w:b/>
          <w:szCs w:val="28"/>
        </w:rPr>
        <w:t> </w:t>
      </w:r>
      <w:r w:rsidR="003D3781" w:rsidRPr="003D3781">
        <w:rPr>
          <w:rFonts w:cstheme="minorHAnsi"/>
          <w:b/>
          <w:szCs w:val="28"/>
        </w:rPr>
        <w:t>infrastrukturą towarzyszącą zlokalizowanej na działce o numerze ewidencyjnym 34/1, obręb Mechlin poprzez instalację dodatkowych urządzeń na działce o numerze ewidencyjnym 118, obręb Mechlin i</w:t>
      </w:r>
      <w:r w:rsidR="003D3781">
        <w:rPr>
          <w:rFonts w:cstheme="minorHAnsi"/>
          <w:b/>
          <w:szCs w:val="28"/>
        </w:rPr>
        <w:t> </w:t>
      </w:r>
      <w:r w:rsidR="003D3781" w:rsidRPr="003D3781">
        <w:rPr>
          <w:rFonts w:cstheme="minorHAnsi"/>
          <w:b/>
          <w:szCs w:val="28"/>
        </w:rPr>
        <w:t>zwiększeniu całkowitej mocy instalacji z 2 MW do 4 MW.</w:t>
      </w:r>
    </w:p>
    <w:p w14:paraId="49EFB7F5" w14:textId="4DC67E9D" w:rsidR="00160E97" w:rsidRPr="00160E97" w:rsidRDefault="00160E97" w:rsidP="00160E97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160E97">
        <w:rPr>
          <w:rFonts w:eastAsia="Times New Roman" w:cstheme="minorHAnsi"/>
          <w:kern w:val="0"/>
          <w:szCs w:val="28"/>
          <w:lang w:eastAsia="pl-PL"/>
          <w14:ligatures w14:val="none"/>
        </w:rPr>
        <w:t>Zawiadomienie przez obwieszczenie uważa się za dokonane po 14</w:t>
      </w:r>
      <w:r>
        <w:rPr>
          <w:rFonts w:eastAsia="Times New Roman" w:cstheme="minorHAnsi"/>
          <w:kern w:val="0"/>
          <w:szCs w:val="28"/>
          <w:lang w:eastAsia="pl-PL"/>
          <w14:ligatures w14:val="none"/>
        </w:rPr>
        <w:t> </w:t>
      </w:r>
      <w:r w:rsidRPr="00160E97">
        <w:rPr>
          <w:rFonts w:eastAsia="Times New Roman" w:cstheme="minorHAnsi"/>
          <w:kern w:val="0"/>
          <w:szCs w:val="28"/>
          <w:lang w:eastAsia="pl-PL"/>
          <w14:ligatures w14:val="none"/>
        </w:rPr>
        <w:t>dniach od dnia publicznego ogłoszenia</w:t>
      </w:r>
      <w:r w:rsidR="003D3781">
        <w:rPr>
          <w:rFonts w:eastAsia="Times New Roman" w:cstheme="minorHAnsi"/>
          <w:kern w:val="0"/>
          <w:szCs w:val="28"/>
          <w:vertAlign w:val="superscript"/>
          <w:lang w:eastAsia="pl-PL"/>
          <w14:ligatures w14:val="none"/>
        </w:rPr>
        <w:t>2</w:t>
      </w:r>
      <w:r>
        <w:rPr>
          <w:rFonts w:eastAsia="Times New Roman" w:cstheme="minorHAnsi"/>
          <w:kern w:val="0"/>
          <w:szCs w:val="28"/>
          <w:lang w:eastAsia="pl-PL"/>
          <w14:ligatures w14:val="none"/>
        </w:rPr>
        <w:t>.</w:t>
      </w:r>
    </w:p>
    <w:p w14:paraId="0C711F7A" w14:textId="77777777" w:rsidR="00160E97" w:rsidRPr="00160E97" w:rsidRDefault="00160E97" w:rsidP="00160E97">
      <w:pPr>
        <w:ind w:left="4248"/>
        <w:jc w:val="center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160E97">
        <w:rPr>
          <w:rFonts w:eastAsia="Times New Roman" w:cstheme="minorHAnsi"/>
          <w:kern w:val="0"/>
          <w:szCs w:val="28"/>
          <w:lang w:eastAsia="pl-PL"/>
          <w14:ligatures w14:val="none"/>
        </w:rPr>
        <w:t>Grzegorz Wiśniewski</w:t>
      </w:r>
    </w:p>
    <w:p w14:paraId="6AD14D41" w14:textId="77777777" w:rsidR="00160E97" w:rsidRPr="00160E97" w:rsidRDefault="00160E97" w:rsidP="00160E97">
      <w:pPr>
        <w:ind w:left="4248"/>
        <w:jc w:val="center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160E97">
        <w:rPr>
          <w:rFonts w:eastAsia="Times New Roman" w:cstheme="minorHAnsi"/>
          <w:kern w:val="0"/>
          <w:szCs w:val="28"/>
          <w:lang w:eastAsia="pl-PL"/>
          <w14:ligatures w14:val="none"/>
        </w:rPr>
        <w:t>Burmistrz Śremu</w:t>
      </w:r>
    </w:p>
    <w:p w14:paraId="7A8DB0D1" w14:textId="0196ECF6" w:rsidR="00160E97" w:rsidRPr="00160E97" w:rsidRDefault="00160E97" w:rsidP="00160E97">
      <w:pPr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160E97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Wywieszono: </w:t>
      </w:r>
      <w:r w:rsidR="003D3781">
        <w:rPr>
          <w:rFonts w:eastAsia="Times New Roman" w:cstheme="minorHAnsi"/>
          <w:kern w:val="0"/>
          <w:szCs w:val="28"/>
          <w:lang w:eastAsia="pl-PL"/>
          <w14:ligatures w14:val="none"/>
        </w:rPr>
        <w:t>05.11</w:t>
      </w:r>
      <w:r>
        <w:rPr>
          <w:rFonts w:eastAsia="Times New Roman" w:cstheme="minorHAnsi"/>
          <w:kern w:val="0"/>
          <w:szCs w:val="28"/>
          <w:lang w:eastAsia="pl-PL"/>
          <w14:ligatures w14:val="none"/>
        </w:rPr>
        <w:t>.2025</w:t>
      </w:r>
      <w:r w:rsidRPr="00160E97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r.</w:t>
      </w:r>
    </w:p>
    <w:p w14:paraId="28C54C05" w14:textId="77777777" w:rsidR="00160E97" w:rsidRDefault="00160E97" w:rsidP="00160E97">
      <w:pPr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160E97">
        <w:rPr>
          <w:rFonts w:eastAsia="Times New Roman" w:cstheme="minorHAnsi"/>
          <w:kern w:val="0"/>
          <w:szCs w:val="28"/>
          <w:lang w:eastAsia="pl-PL"/>
          <w14:ligatures w14:val="none"/>
        </w:rPr>
        <w:t>Zdjęto:</w:t>
      </w:r>
    </w:p>
    <w:p w14:paraId="71DB825C" w14:textId="77777777" w:rsidR="007D4BF4" w:rsidRPr="00160E97" w:rsidRDefault="007D4BF4" w:rsidP="00160E97">
      <w:pPr>
        <w:rPr>
          <w:rFonts w:eastAsia="Times New Roman" w:cstheme="minorHAnsi"/>
          <w:kern w:val="0"/>
          <w:szCs w:val="28"/>
          <w:lang w:eastAsia="pl-PL"/>
          <w14:ligatures w14:val="none"/>
        </w:rPr>
      </w:pPr>
    </w:p>
    <w:p w14:paraId="26F372C0" w14:textId="7F8DD88E" w:rsidR="005F6D3A" w:rsidRPr="00160E97" w:rsidRDefault="00160E97" w:rsidP="00160E97">
      <w:pPr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160E97">
        <w:rPr>
          <w:rFonts w:eastAsia="Times New Roman" w:cstheme="minorHAnsi"/>
          <w:kern w:val="0"/>
          <w:szCs w:val="28"/>
          <w:vertAlign w:val="superscript"/>
          <w:lang w:eastAsia="pl-PL"/>
          <w14:ligatures w14:val="none"/>
        </w:rPr>
        <w:t>1</w:t>
      </w:r>
      <w:r w:rsidRPr="00160E97">
        <w:rPr>
          <w:rFonts w:eastAsia="Times New Roman" w:cstheme="minorHAnsi"/>
          <w:kern w:val="0"/>
          <w:szCs w:val="28"/>
          <w:lang w:eastAsia="pl-PL"/>
          <w14:ligatures w14:val="none"/>
        </w:rPr>
        <w:t>Podstawa prawna: art. 73 ust. 1 i art. 74 ust. 3 ustawy z dnia 3 października 2008 r. o udostępnianiu informacji o środowisku i jego ochronie, udziale społeczeństwa w ochronie środowiska oraz o ocenach oddziaływania na środowisko (Dz. U. z 2024 r. poz. 1112, 1940 i 1881).</w:t>
      </w:r>
    </w:p>
    <w:p w14:paraId="378FCB05" w14:textId="37D9357F" w:rsidR="00160E97" w:rsidRPr="003D3781" w:rsidRDefault="00160E97" w:rsidP="00160E97">
      <w:pPr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160E97">
        <w:rPr>
          <w:rFonts w:eastAsia="Times New Roman" w:cstheme="minorHAnsi"/>
          <w:kern w:val="0"/>
          <w:szCs w:val="28"/>
          <w:vertAlign w:val="superscript"/>
          <w:lang w:eastAsia="pl-PL"/>
          <w14:ligatures w14:val="none"/>
        </w:rPr>
        <w:lastRenderedPageBreak/>
        <w:t>2</w:t>
      </w:r>
      <w:r w:rsidRPr="00160E97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Podstawa prawna: art. </w:t>
      </w:r>
      <w:r w:rsidR="003D3781">
        <w:rPr>
          <w:rFonts w:eastAsia="Times New Roman" w:cstheme="minorHAnsi"/>
          <w:kern w:val="0"/>
          <w:szCs w:val="28"/>
          <w:lang w:eastAsia="pl-PL"/>
          <w14:ligatures w14:val="none"/>
        </w:rPr>
        <w:t>49</w:t>
      </w:r>
      <w:r w:rsidRPr="00160E97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ustawy z dnia 14 czerwca 1960 r. - Kodeks postępowania administracyjnego (Dz. U. z 2024 r. poz. 572</w:t>
      </w:r>
      <w:r w:rsidR="003D3781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i </w:t>
      </w:r>
      <w:r w:rsidR="007D4BF4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z 2025 r. poz. </w:t>
      </w:r>
      <w:r w:rsidR="003D3781">
        <w:rPr>
          <w:rFonts w:eastAsia="Times New Roman" w:cstheme="minorHAnsi"/>
          <w:kern w:val="0"/>
          <w:szCs w:val="28"/>
          <w:lang w:eastAsia="pl-PL"/>
          <w14:ligatures w14:val="none"/>
        </w:rPr>
        <w:t>769</w:t>
      </w:r>
      <w:r w:rsidRPr="00160E97">
        <w:rPr>
          <w:rFonts w:eastAsia="Times New Roman" w:cstheme="minorHAnsi"/>
          <w:kern w:val="0"/>
          <w:szCs w:val="28"/>
          <w:lang w:eastAsia="pl-PL"/>
          <w14:ligatures w14:val="none"/>
        </w:rPr>
        <w:t>)</w:t>
      </w:r>
      <w:r w:rsidR="003D3781">
        <w:rPr>
          <w:rFonts w:eastAsia="Times New Roman" w:cstheme="minorHAnsi"/>
          <w:kern w:val="0"/>
          <w:szCs w:val="28"/>
          <w:lang w:eastAsia="pl-PL"/>
          <w14:ligatures w14:val="none"/>
        </w:rPr>
        <w:t>.</w:t>
      </w:r>
    </w:p>
    <w:sectPr w:rsidR="00160E97" w:rsidRPr="003D3781" w:rsidSect="00BE415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0E5A74" w14:textId="77777777" w:rsidR="00DE4E80" w:rsidRDefault="00DE4E80">
      <w:pPr>
        <w:spacing w:after="0"/>
      </w:pPr>
      <w:r>
        <w:separator/>
      </w:r>
    </w:p>
  </w:endnote>
  <w:endnote w:type="continuationSeparator" w:id="0">
    <w:p w14:paraId="1E312FB1" w14:textId="77777777" w:rsidR="00DE4E80" w:rsidRDefault="00DE4E8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="Calibri" w:hAnsi="Calibri" w:cs="Calibri"/>
          </w:rPr>
        </w:sdtEndPr>
        <w:sdtContent>
          <w:p w14:paraId="2B6F7DFB" w14:textId="274B30D2" w:rsidR="00780679" w:rsidRPr="00F870D6" w:rsidRDefault="00F870D6">
            <w:pPr>
              <w:pStyle w:val="Stopka1"/>
              <w:jc w:val="center"/>
              <w:rPr>
                <w:rFonts w:ascii="Calibri" w:hAnsi="Calibri" w:cs="Calibri"/>
              </w:rPr>
            </w:pPr>
            <w:r w:rsidRPr="00AB0800">
              <w:rPr>
                <w:rFonts w:asciiTheme="minorHAnsi" w:hAnsiTheme="minorHAnsi" w:cstheme="minorHAnsi"/>
                <w:noProof/>
                <w:szCs w:val="28"/>
              </w:rPr>
              <w:drawing>
                <wp:anchor distT="0" distB="0" distL="114300" distR="114300" simplePos="0" relativeHeight="251663360" behindDoc="1" locked="0" layoutInCell="1" allowOverlap="1" wp14:anchorId="0A9CAE33" wp14:editId="68EEAE79">
                  <wp:simplePos x="0" y="0"/>
                  <wp:positionH relativeFrom="column">
                    <wp:posOffset>-1352550</wp:posOffset>
                  </wp:positionH>
                  <wp:positionV relativeFrom="paragraph">
                    <wp:posOffset>-969559</wp:posOffset>
                  </wp:positionV>
                  <wp:extent cx="7536604" cy="1536065"/>
                  <wp:effectExtent l="0" t="0" r="7620" b="6985"/>
                  <wp:wrapNone/>
                  <wp:docPr id="1478431385" name="Obraz 1478431385" descr="Obraz zawierający Czcionka, biały, design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8431385" name="Obraz 1478431385" descr="Obraz zawierający Czcionka, biały, design&#10;&#10;Opis wygenerowany automatycznie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36604" cy="1536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70D6">
              <w:rPr>
                <w:rFonts w:ascii="Calibri" w:hAnsi="Calibri" w:cs="Calibri"/>
                <w:szCs w:val="28"/>
              </w:rPr>
              <w:fldChar w:fldCharType="begin"/>
            </w:r>
            <w:r w:rsidRPr="00F870D6">
              <w:rPr>
                <w:rFonts w:ascii="Calibri" w:hAnsi="Calibri" w:cs="Calibri"/>
                <w:szCs w:val="28"/>
              </w:rPr>
              <w:instrText>PAGE</w:instrText>
            </w:r>
            <w:r w:rsidRPr="00F870D6">
              <w:rPr>
                <w:rFonts w:ascii="Calibri" w:hAnsi="Calibri" w:cs="Calibri"/>
                <w:szCs w:val="28"/>
              </w:rPr>
              <w:fldChar w:fldCharType="separate"/>
            </w:r>
            <w:r w:rsidRPr="00F870D6">
              <w:rPr>
                <w:rFonts w:ascii="Calibri" w:hAnsi="Calibri" w:cs="Calibri"/>
                <w:szCs w:val="28"/>
              </w:rPr>
              <w:t>2</w:t>
            </w:r>
            <w:r w:rsidRPr="00F870D6">
              <w:rPr>
                <w:rFonts w:ascii="Calibri" w:hAnsi="Calibri" w:cs="Calibri"/>
                <w:szCs w:val="28"/>
              </w:rPr>
              <w:fldChar w:fldCharType="end"/>
            </w:r>
            <w:r w:rsidRPr="00F870D6">
              <w:rPr>
                <w:rFonts w:ascii="Calibri" w:hAnsi="Calibri" w:cs="Calibri"/>
                <w:szCs w:val="28"/>
              </w:rPr>
              <w:t xml:space="preserve"> z </w:t>
            </w:r>
            <w:r w:rsidRPr="00F870D6">
              <w:rPr>
                <w:rFonts w:ascii="Calibri" w:hAnsi="Calibri" w:cs="Calibri"/>
                <w:szCs w:val="28"/>
              </w:rPr>
              <w:fldChar w:fldCharType="begin"/>
            </w:r>
            <w:r w:rsidRPr="00F870D6">
              <w:rPr>
                <w:rFonts w:ascii="Calibri" w:hAnsi="Calibri" w:cs="Calibri"/>
                <w:szCs w:val="28"/>
              </w:rPr>
              <w:instrText>NUMPAGES</w:instrText>
            </w:r>
            <w:r w:rsidRPr="00F870D6">
              <w:rPr>
                <w:rFonts w:ascii="Calibri" w:hAnsi="Calibri" w:cs="Calibri"/>
                <w:szCs w:val="28"/>
              </w:rPr>
              <w:fldChar w:fldCharType="separate"/>
            </w:r>
            <w:r w:rsidRPr="00F870D6">
              <w:rPr>
                <w:rFonts w:ascii="Calibri" w:hAnsi="Calibri" w:cs="Calibri"/>
                <w:szCs w:val="28"/>
              </w:rPr>
              <w:t>2</w:t>
            </w:r>
            <w:r w:rsidRPr="00F870D6">
              <w:rPr>
                <w:rFonts w:ascii="Calibri" w:hAnsi="Calibri" w:cs="Calibri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65BC4" w14:textId="6E3B04F6" w:rsidR="00780679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2C1838F" wp14:editId="14E0E71C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 xml:space="preserve">1 z </w:t>
    </w:r>
    <w:r w:rsidR="00B86FB6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D904EF" w14:textId="77777777" w:rsidR="00DE4E80" w:rsidRDefault="00DE4E80">
      <w:pPr>
        <w:spacing w:after="0"/>
      </w:pPr>
      <w:r>
        <w:separator/>
      </w:r>
    </w:p>
  </w:footnote>
  <w:footnote w:type="continuationSeparator" w:id="0">
    <w:p w14:paraId="1E5F0F4A" w14:textId="77777777" w:rsidR="00DE4E80" w:rsidRDefault="00DE4E8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60936" w14:textId="77777777" w:rsidR="00780679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06B6A" w14:textId="77777777" w:rsidR="00780679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13CAA50D" wp14:editId="602A9B9E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4CC5A6F6" w14:textId="77777777" w:rsidR="00780679" w:rsidRDefault="00780679" w:rsidP="007C6800">
    <w:pPr>
      <w:pStyle w:val="Nagwek1"/>
    </w:pPr>
  </w:p>
  <w:p w14:paraId="55A302F5" w14:textId="77777777" w:rsidR="00780679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DA0E991" wp14:editId="012D527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CC7FC3"/>
    <w:multiLevelType w:val="hybridMultilevel"/>
    <w:tmpl w:val="8534AC1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6705712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D3A"/>
    <w:rsid w:val="00033D69"/>
    <w:rsid w:val="000512EA"/>
    <w:rsid w:val="00136BDF"/>
    <w:rsid w:val="001373CD"/>
    <w:rsid w:val="00160E97"/>
    <w:rsid w:val="001F7580"/>
    <w:rsid w:val="00206C22"/>
    <w:rsid w:val="00222E1C"/>
    <w:rsid w:val="0025789B"/>
    <w:rsid w:val="00284F11"/>
    <w:rsid w:val="002D54D1"/>
    <w:rsid w:val="00300FF4"/>
    <w:rsid w:val="003323D8"/>
    <w:rsid w:val="0039628D"/>
    <w:rsid w:val="00397B2E"/>
    <w:rsid w:val="003A6A16"/>
    <w:rsid w:val="003D3781"/>
    <w:rsid w:val="004002CC"/>
    <w:rsid w:val="00433BDE"/>
    <w:rsid w:val="0044177F"/>
    <w:rsid w:val="00443391"/>
    <w:rsid w:val="005655A1"/>
    <w:rsid w:val="005F6D3A"/>
    <w:rsid w:val="0060550B"/>
    <w:rsid w:val="006173D0"/>
    <w:rsid w:val="006242D1"/>
    <w:rsid w:val="0070438E"/>
    <w:rsid w:val="00717C9F"/>
    <w:rsid w:val="00780679"/>
    <w:rsid w:val="007A4E57"/>
    <w:rsid w:val="007B3708"/>
    <w:rsid w:val="007D4BF4"/>
    <w:rsid w:val="008616B6"/>
    <w:rsid w:val="00867E0F"/>
    <w:rsid w:val="00896604"/>
    <w:rsid w:val="008B5B62"/>
    <w:rsid w:val="00966786"/>
    <w:rsid w:val="009805F6"/>
    <w:rsid w:val="009A70DA"/>
    <w:rsid w:val="009F561F"/>
    <w:rsid w:val="00A61F3A"/>
    <w:rsid w:val="00B318E6"/>
    <w:rsid w:val="00B36F73"/>
    <w:rsid w:val="00B86FB6"/>
    <w:rsid w:val="00B93490"/>
    <w:rsid w:val="00BC16E4"/>
    <w:rsid w:val="00BE415D"/>
    <w:rsid w:val="00C35D09"/>
    <w:rsid w:val="00CA539A"/>
    <w:rsid w:val="00D325C0"/>
    <w:rsid w:val="00DE2E76"/>
    <w:rsid w:val="00DE4E80"/>
    <w:rsid w:val="00E863FF"/>
    <w:rsid w:val="00EA3AB7"/>
    <w:rsid w:val="00F10FCD"/>
    <w:rsid w:val="00F1568D"/>
    <w:rsid w:val="00F71BB2"/>
    <w:rsid w:val="00F870D6"/>
    <w:rsid w:val="00FC5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6385C4"/>
  <w15:chartTrackingRefBased/>
  <w15:docId w15:val="{90CFE55C-BD3D-4C1D-A885-D0102C7C2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6D3A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5F6D3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5F6D3A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F6D3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5F6D3A"/>
  </w:style>
  <w:style w:type="paragraph" w:styleId="Nagwek">
    <w:name w:val="header"/>
    <w:basedOn w:val="Normalny"/>
    <w:link w:val="NagwekZnak1"/>
    <w:uiPriority w:val="99"/>
    <w:unhideWhenUsed/>
    <w:rsid w:val="005F6D3A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5F6D3A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5F6D3A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5F6D3A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Zadrożna</cp:lastModifiedBy>
  <cp:revision>2</cp:revision>
  <cp:lastPrinted>2025-02-12T11:30:00Z</cp:lastPrinted>
  <dcterms:created xsi:type="dcterms:W3CDTF">2025-11-04T11:04:00Z</dcterms:created>
  <dcterms:modified xsi:type="dcterms:W3CDTF">2025-11-04T11:04:00Z</dcterms:modified>
</cp:coreProperties>
</file>