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03F7B" w14:textId="77777777" w:rsidR="00DE05E5" w:rsidRDefault="00DE05E5" w:rsidP="00BD2D28">
      <w:pPr>
        <w:spacing w:after="0" w:line="240" w:lineRule="auto"/>
        <w:ind w:right="5812"/>
        <w:jc w:val="center"/>
        <w:rPr>
          <w:rFonts w:eastAsia="Calibri" w:cstheme="minorHAnsi"/>
          <w:sz w:val="28"/>
          <w:szCs w:val="28"/>
        </w:rPr>
      </w:pPr>
    </w:p>
    <w:p w14:paraId="2981DBF3" w14:textId="7A400AE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77711585"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64222F">
        <w:rPr>
          <w:rFonts w:eastAsia="Calibri" w:cstheme="minorHAnsi"/>
          <w:sz w:val="28"/>
          <w:szCs w:val="28"/>
        </w:rPr>
        <w:t>…… listopada</w:t>
      </w:r>
      <w:r w:rsidR="0010198A">
        <w:rPr>
          <w:rFonts w:eastAsia="Calibri" w:cstheme="minorHAnsi"/>
          <w:sz w:val="28"/>
          <w:szCs w:val="28"/>
        </w:rPr>
        <w:t xml:space="preserve"> 2025 r.</w:t>
      </w:r>
    </w:p>
    <w:p w14:paraId="59433AED" w14:textId="296CB84A"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64222F">
        <w:rPr>
          <w:rFonts w:eastAsia="Calibri" w:cstheme="minorHAnsi"/>
          <w:sz w:val="28"/>
          <w:szCs w:val="28"/>
        </w:rPr>
        <w:t>13</w:t>
      </w:r>
      <w:r w:rsidR="0010198A">
        <w:rPr>
          <w:rFonts w:eastAsia="Calibri" w:cstheme="minorHAnsi"/>
          <w:sz w:val="28"/>
          <w:szCs w:val="28"/>
        </w:rPr>
        <w:t>.2025</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6153587E" w14:textId="77777777" w:rsidR="0026640C" w:rsidRPr="006463C1" w:rsidRDefault="0026640C" w:rsidP="0026640C">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5D01CA58" w14:textId="73935D40" w:rsidR="00A8643E" w:rsidRDefault="00DE05E5" w:rsidP="00A8643E">
      <w:pPr>
        <w:spacing w:after="120" w:line="240" w:lineRule="auto"/>
        <w:ind w:firstLine="708"/>
        <w:rPr>
          <w:rFonts w:ascii="Calibri" w:hAnsi="Calibri" w:cs="Calibri"/>
          <w:b/>
          <w:bCs/>
          <w:sz w:val="28"/>
          <w:szCs w:val="28"/>
        </w:rPr>
      </w:pPr>
      <w:r>
        <w:rPr>
          <w:rFonts w:cstheme="minorHAnsi"/>
          <w:sz w:val="28"/>
          <w:szCs w:val="28"/>
        </w:rPr>
        <w:t>Z</w:t>
      </w:r>
      <w:r w:rsidRPr="0026640C">
        <w:rPr>
          <w:rFonts w:cstheme="minorHAnsi"/>
          <w:sz w:val="28"/>
          <w:szCs w:val="28"/>
        </w:rPr>
        <w:t>awiadamiam</w:t>
      </w:r>
      <w:r>
        <w:rPr>
          <w:rFonts w:cstheme="minorHAnsi"/>
          <w:sz w:val="28"/>
          <w:szCs w:val="28"/>
          <w:vertAlign w:val="superscript"/>
        </w:rPr>
        <w:t>1</w:t>
      </w:r>
      <w:r w:rsidRPr="0026640C">
        <w:rPr>
          <w:rFonts w:cstheme="minorHAnsi"/>
          <w:sz w:val="28"/>
          <w:szCs w:val="28"/>
        </w:rPr>
        <w:t xml:space="preserve"> strony postępowania</w:t>
      </w:r>
      <w:r>
        <w:rPr>
          <w:rFonts w:cstheme="minorHAnsi"/>
          <w:sz w:val="28"/>
          <w:szCs w:val="28"/>
        </w:rPr>
        <w:t>,</w:t>
      </w:r>
      <w:r w:rsidRPr="0026640C">
        <w:rPr>
          <w:rFonts w:cstheme="minorHAnsi"/>
          <w:sz w:val="28"/>
          <w:szCs w:val="28"/>
        </w:rPr>
        <w:t xml:space="preserve"> o nałożeniu przez Burmistrza Śremu, na mocy postanowienia z</w:t>
      </w:r>
      <w:r w:rsidR="00753E8F">
        <w:rPr>
          <w:rFonts w:cstheme="minorHAnsi"/>
          <w:sz w:val="28"/>
          <w:szCs w:val="28"/>
        </w:rPr>
        <w:t> </w:t>
      </w:r>
      <w:r w:rsidR="0064222F">
        <w:rPr>
          <w:rFonts w:cstheme="minorHAnsi"/>
          <w:sz w:val="28"/>
          <w:szCs w:val="28"/>
        </w:rPr>
        <w:t>12.11</w:t>
      </w:r>
      <w:r w:rsidR="0010198A">
        <w:rPr>
          <w:rFonts w:cstheme="minorHAnsi"/>
          <w:sz w:val="28"/>
          <w:szCs w:val="28"/>
        </w:rPr>
        <w:t>.</w:t>
      </w:r>
      <w:r w:rsidR="00A8643E">
        <w:rPr>
          <w:rFonts w:cstheme="minorHAnsi"/>
          <w:sz w:val="28"/>
          <w:szCs w:val="28"/>
        </w:rPr>
        <w:t>2025</w:t>
      </w:r>
      <w:r w:rsidRPr="0026640C">
        <w:rPr>
          <w:rFonts w:cstheme="minorHAnsi"/>
          <w:sz w:val="28"/>
          <w:szCs w:val="28"/>
        </w:rPr>
        <w:t xml:space="preserve"> r., obowiązku przeprowadzenia oceny oddziaływania na środowisko </w:t>
      </w:r>
      <w:r w:rsidR="00A8643E">
        <w:rPr>
          <w:rFonts w:cstheme="minorHAnsi"/>
          <w:sz w:val="28"/>
          <w:szCs w:val="28"/>
        </w:rPr>
        <w:t xml:space="preserve">i sporządzenia raportu </w:t>
      </w:r>
      <w:r w:rsidRPr="0026640C">
        <w:rPr>
          <w:rFonts w:cstheme="minorHAnsi"/>
          <w:sz w:val="28"/>
          <w:szCs w:val="28"/>
        </w:rPr>
        <w:t xml:space="preserve">dla planowanego </w:t>
      </w:r>
      <w:r>
        <w:rPr>
          <w:rFonts w:cstheme="minorHAnsi"/>
          <w:sz w:val="28"/>
          <w:szCs w:val="28"/>
        </w:rPr>
        <w:t xml:space="preserve">przez </w:t>
      </w:r>
      <w:r w:rsidR="0064222F" w:rsidRPr="0064222F">
        <w:rPr>
          <w:rFonts w:cstheme="minorHAnsi"/>
          <w:sz w:val="28"/>
          <w:szCs w:val="28"/>
        </w:rPr>
        <w:t xml:space="preserve">spółkę </w:t>
      </w:r>
      <w:proofErr w:type="spellStart"/>
      <w:r w:rsidR="0064222F" w:rsidRPr="0064222F">
        <w:rPr>
          <w:rFonts w:cstheme="minorHAnsi"/>
          <w:sz w:val="28"/>
          <w:szCs w:val="28"/>
        </w:rPr>
        <w:t>Jakon</w:t>
      </w:r>
      <w:proofErr w:type="spellEnd"/>
      <w:r w:rsidR="0064222F" w:rsidRPr="0064222F">
        <w:rPr>
          <w:rFonts w:cstheme="minorHAnsi"/>
          <w:sz w:val="28"/>
          <w:szCs w:val="28"/>
        </w:rPr>
        <w:t xml:space="preserve"> </w:t>
      </w:r>
      <w:proofErr w:type="spellStart"/>
      <w:r w:rsidR="0064222F" w:rsidRPr="0064222F">
        <w:rPr>
          <w:rFonts w:cstheme="minorHAnsi"/>
          <w:sz w:val="28"/>
          <w:szCs w:val="28"/>
        </w:rPr>
        <w:t>Inwest</w:t>
      </w:r>
      <w:proofErr w:type="spellEnd"/>
      <w:r w:rsidR="0064222F" w:rsidRPr="0064222F">
        <w:rPr>
          <w:rFonts w:cstheme="minorHAnsi"/>
          <w:sz w:val="28"/>
          <w:szCs w:val="28"/>
        </w:rPr>
        <w:t xml:space="preserve"> 2 Spółka z ograniczoną odpowiedzialnością z</w:t>
      </w:r>
      <w:r w:rsidR="0064222F">
        <w:rPr>
          <w:rFonts w:cstheme="minorHAnsi"/>
          <w:sz w:val="28"/>
          <w:szCs w:val="28"/>
        </w:rPr>
        <w:t> </w:t>
      </w:r>
      <w:r w:rsidR="0064222F" w:rsidRPr="0064222F">
        <w:rPr>
          <w:rFonts w:cstheme="minorHAnsi"/>
          <w:sz w:val="28"/>
          <w:szCs w:val="28"/>
        </w:rPr>
        <w:t>siedzibą w Tarnowie Podgórnym, ul. Sowia 4, 62-080 Tarnowo Podgórne</w:t>
      </w:r>
      <w:r w:rsidR="00A8643E">
        <w:rPr>
          <w:rFonts w:cstheme="minorHAnsi"/>
          <w:sz w:val="28"/>
          <w:szCs w:val="28"/>
        </w:rPr>
        <w:t>,</w:t>
      </w:r>
      <w:r w:rsidRPr="00DE05E5">
        <w:rPr>
          <w:rFonts w:cstheme="minorHAnsi"/>
          <w:sz w:val="28"/>
          <w:szCs w:val="28"/>
        </w:rPr>
        <w:t xml:space="preserve"> </w:t>
      </w:r>
      <w:r w:rsidRPr="0026640C">
        <w:rPr>
          <w:rFonts w:cstheme="minorHAnsi"/>
          <w:sz w:val="28"/>
          <w:szCs w:val="28"/>
        </w:rPr>
        <w:t xml:space="preserve">przedsięwzięcia </w:t>
      </w:r>
      <w:r w:rsidRPr="001E776B">
        <w:rPr>
          <w:rFonts w:ascii="Calibri" w:hAnsi="Calibri" w:cs="Calibri"/>
          <w:sz w:val="28"/>
          <w:szCs w:val="28"/>
        </w:rPr>
        <w:t xml:space="preserve">polegającego na </w:t>
      </w:r>
      <w:r w:rsidR="0064222F" w:rsidRPr="0064222F">
        <w:rPr>
          <w:rFonts w:ascii="Calibri" w:hAnsi="Calibri" w:cs="Calibri"/>
          <w:b/>
          <w:bCs/>
          <w:sz w:val="28"/>
          <w:szCs w:val="28"/>
        </w:rPr>
        <w:t>budowie hali produkcyjno-magazynowej z</w:t>
      </w:r>
      <w:r w:rsidR="0064222F">
        <w:rPr>
          <w:rFonts w:ascii="Calibri" w:hAnsi="Calibri" w:cs="Calibri"/>
          <w:b/>
          <w:bCs/>
          <w:sz w:val="28"/>
          <w:szCs w:val="28"/>
        </w:rPr>
        <w:t> </w:t>
      </w:r>
      <w:r w:rsidR="0064222F" w:rsidRPr="0064222F">
        <w:rPr>
          <w:rFonts w:ascii="Calibri" w:hAnsi="Calibri" w:cs="Calibri"/>
          <w:b/>
          <w:bCs/>
          <w:sz w:val="28"/>
          <w:szCs w:val="28"/>
        </w:rPr>
        <w:t>budynkiem biurowym, portiernią oraz niezbędną infrastrukturą techniczną na działkach o numerach ewidencyjnych: 3015; 2458/18; 2458/21 i 2459, obręb Śrem</w:t>
      </w:r>
      <w:r w:rsidR="00A8643E">
        <w:rPr>
          <w:rFonts w:ascii="Calibri" w:hAnsi="Calibri" w:cs="Calibri"/>
          <w:b/>
          <w:bCs/>
          <w:sz w:val="28"/>
          <w:szCs w:val="28"/>
        </w:rPr>
        <w:t>.</w:t>
      </w:r>
    </w:p>
    <w:p w14:paraId="76B0CE74" w14:textId="527F3261" w:rsidR="0026640C" w:rsidRDefault="00DE05E5" w:rsidP="00A8643E">
      <w:pPr>
        <w:spacing w:after="120" w:line="240" w:lineRule="auto"/>
        <w:ind w:firstLine="708"/>
        <w:rPr>
          <w:rFonts w:cstheme="minorHAnsi"/>
          <w:sz w:val="28"/>
          <w:szCs w:val="28"/>
        </w:rPr>
      </w:pPr>
      <w:r w:rsidRPr="0026640C">
        <w:rPr>
          <w:rFonts w:cstheme="minorHAnsi"/>
          <w:sz w:val="28"/>
          <w:szCs w:val="28"/>
        </w:rPr>
        <w:t>Na postanowienie służy stronom zażalenie. Z treścią postanowienia można zapoznać się w Urzędzie Miejskim w Śremie (ul. Plac 20</w:t>
      </w:r>
      <w:r>
        <w:rPr>
          <w:rFonts w:cstheme="minorHAnsi"/>
          <w:sz w:val="28"/>
          <w:szCs w:val="28"/>
        </w:rPr>
        <w:t> </w:t>
      </w:r>
      <w:r w:rsidRPr="0026640C">
        <w:rPr>
          <w:rFonts w:cstheme="minorHAnsi"/>
          <w:sz w:val="28"/>
          <w:szCs w:val="28"/>
        </w:rPr>
        <w:t>Października 1, pok. 33), w godzinach od 7:00 do 15:00 lub w Biuletynie Informacji Publicznej (</w:t>
      </w:r>
      <w:hyperlink r:id="rId8" w:history="1">
        <w:r w:rsidR="0032444F" w:rsidRPr="0032444F">
          <w:rPr>
            <w:rStyle w:val="Hipercze"/>
            <w:sz w:val="28"/>
            <w:szCs w:val="28"/>
          </w:rPr>
          <w:t>https://bip.srem.pl/public/?id=237215</w:t>
        </w:r>
      </w:hyperlink>
      <w:r w:rsidRPr="0026640C">
        <w:rPr>
          <w:rFonts w:cstheme="minorHAnsi"/>
          <w:sz w:val="28"/>
          <w:szCs w:val="28"/>
        </w:rPr>
        <w:t xml:space="preserve">). </w:t>
      </w:r>
    </w:p>
    <w:p w14:paraId="5C0DCF7A" w14:textId="28F54ED4" w:rsidR="0064222F" w:rsidRPr="0064222F" w:rsidRDefault="0064222F" w:rsidP="0064222F">
      <w:pPr>
        <w:spacing w:after="120" w:line="240" w:lineRule="auto"/>
        <w:ind w:firstLine="708"/>
        <w:rPr>
          <w:rFonts w:cstheme="minorHAnsi"/>
          <w:sz w:val="28"/>
          <w:szCs w:val="28"/>
        </w:rPr>
      </w:pPr>
      <w:r w:rsidRPr="0064222F">
        <w:rPr>
          <w:rFonts w:cstheme="minorHAnsi"/>
          <w:sz w:val="28"/>
          <w:szCs w:val="28"/>
        </w:rPr>
        <w:t>Jednocześnie zawiadamiam</w:t>
      </w:r>
      <w:r w:rsidRPr="0032444F">
        <w:rPr>
          <w:rFonts w:cstheme="minorHAnsi"/>
          <w:sz w:val="28"/>
          <w:szCs w:val="28"/>
          <w:vertAlign w:val="superscript"/>
        </w:rPr>
        <w:t>2</w:t>
      </w:r>
      <w:r w:rsidRPr="0064222F">
        <w:rPr>
          <w:rFonts w:cstheme="minorHAnsi"/>
          <w:sz w:val="28"/>
          <w:szCs w:val="28"/>
        </w:rPr>
        <w:t xml:space="preserve">, że z przyczyny wskazanej powyżej, przedmiotowa sprawa nie może zostać załatwiona w ustawowym terminie, w związku z czym wyznaczam nowy termin załatwienia sprawy do </w:t>
      </w:r>
      <w:r w:rsidR="0032444F">
        <w:rPr>
          <w:rFonts w:cstheme="minorHAnsi"/>
          <w:sz w:val="28"/>
          <w:szCs w:val="28"/>
        </w:rPr>
        <w:t>5 stycznia 2026</w:t>
      </w:r>
      <w:r w:rsidRPr="0064222F">
        <w:rPr>
          <w:rFonts w:cstheme="minorHAnsi"/>
          <w:sz w:val="28"/>
          <w:szCs w:val="28"/>
        </w:rPr>
        <w:t xml:space="preserve"> r., przy czym termin ten nie jest ostateczny i może ulec zmianie.</w:t>
      </w:r>
    </w:p>
    <w:p w14:paraId="425BB137" w14:textId="77777777" w:rsidR="0032444F" w:rsidRDefault="0064222F" w:rsidP="0064222F">
      <w:pPr>
        <w:spacing w:after="120" w:line="240" w:lineRule="auto"/>
        <w:ind w:firstLine="708"/>
        <w:rPr>
          <w:rFonts w:cstheme="minorHAnsi"/>
          <w:sz w:val="28"/>
          <w:szCs w:val="28"/>
        </w:rPr>
      </w:pPr>
      <w:r w:rsidRPr="0064222F">
        <w:rPr>
          <w:rFonts w:cstheme="minorHAnsi"/>
          <w:sz w:val="28"/>
          <w:szCs w:val="28"/>
        </w:rPr>
        <w:t>Stronom służy prawo do wniesienia ponaglenia</w:t>
      </w:r>
      <w:r w:rsidR="0032444F">
        <w:rPr>
          <w:rFonts w:cstheme="minorHAnsi"/>
          <w:sz w:val="28"/>
          <w:szCs w:val="28"/>
          <w:vertAlign w:val="superscript"/>
        </w:rPr>
        <w:t>3</w:t>
      </w:r>
      <w:r w:rsidRPr="0064222F">
        <w:rPr>
          <w:rFonts w:cstheme="minorHAnsi"/>
          <w:sz w:val="28"/>
          <w:szCs w:val="28"/>
        </w:rPr>
        <w:t xml:space="preserve"> do Samorządowego Kolegium Odwoławczego w Poznaniu, za moim pośrednictwem</w:t>
      </w:r>
      <w:r w:rsidR="0032444F">
        <w:rPr>
          <w:rFonts w:cstheme="minorHAnsi"/>
          <w:sz w:val="28"/>
          <w:szCs w:val="28"/>
        </w:rPr>
        <w:t>.</w:t>
      </w:r>
      <w:r w:rsidRPr="0064222F">
        <w:rPr>
          <w:rFonts w:cstheme="minorHAnsi"/>
          <w:sz w:val="28"/>
          <w:szCs w:val="28"/>
        </w:rPr>
        <w:t xml:space="preserve"> </w:t>
      </w:r>
    </w:p>
    <w:p w14:paraId="3FD5FAA9" w14:textId="4DA4B25E" w:rsidR="0064222F" w:rsidRDefault="0064222F" w:rsidP="0064222F">
      <w:pPr>
        <w:spacing w:after="120" w:line="240" w:lineRule="auto"/>
        <w:ind w:firstLine="708"/>
        <w:rPr>
          <w:rFonts w:cstheme="minorHAnsi"/>
          <w:sz w:val="28"/>
          <w:szCs w:val="28"/>
        </w:rPr>
      </w:pPr>
      <w:r w:rsidRPr="0064222F">
        <w:rPr>
          <w:rFonts w:cstheme="minorHAnsi"/>
          <w:sz w:val="28"/>
          <w:szCs w:val="28"/>
        </w:rPr>
        <w:t>Zawiadomienie przez obwieszczenie uważa się za dokonane po 14 dniach od dnia publicznego ogłoszenia</w:t>
      </w:r>
      <w:r w:rsidR="0032444F">
        <w:rPr>
          <w:rFonts w:cstheme="minorHAnsi"/>
          <w:sz w:val="28"/>
          <w:szCs w:val="28"/>
          <w:vertAlign w:val="superscript"/>
        </w:rPr>
        <w:t>4</w:t>
      </w:r>
      <w:r w:rsidR="0032444F">
        <w:rPr>
          <w:rFonts w:cstheme="minorHAnsi"/>
          <w:sz w:val="28"/>
          <w:szCs w:val="28"/>
        </w:rPr>
        <w:t>.</w:t>
      </w:r>
      <w:r w:rsidRPr="0064222F">
        <w:rPr>
          <w:rFonts w:cstheme="minorHAnsi"/>
          <w:sz w:val="28"/>
          <w:szCs w:val="28"/>
        </w:rPr>
        <w:t xml:space="preserve"> </w:t>
      </w:r>
    </w:p>
    <w:p w14:paraId="1669BE9C" w14:textId="07BEFF86" w:rsidR="0010198A" w:rsidRPr="00474183" w:rsidRDefault="0010198A" w:rsidP="0010198A">
      <w:pPr>
        <w:spacing w:after="120" w:line="240" w:lineRule="auto"/>
        <w:ind w:left="4247"/>
        <w:jc w:val="center"/>
        <w:rPr>
          <w:rFonts w:ascii="Calibri" w:eastAsia="Calibri" w:hAnsi="Calibri" w:cs="Calibri"/>
          <w:kern w:val="2"/>
          <w:sz w:val="28"/>
          <w:szCs w:val="28"/>
          <w14:ligatures w14:val="standardContextual"/>
        </w:rPr>
      </w:pPr>
      <w:r w:rsidRPr="00474183">
        <w:rPr>
          <w:rFonts w:ascii="Calibri" w:eastAsia="Calibri" w:hAnsi="Calibri" w:cs="Calibri"/>
          <w:kern w:val="2"/>
          <w:sz w:val="28"/>
          <w:szCs w:val="28"/>
          <w14:ligatures w14:val="standardContextual"/>
        </w:rPr>
        <w:t>Grzegorz Wiśniewski</w:t>
      </w:r>
    </w:p>
    <w:p w14:paraId="65C6A513" w14:textId="74BC99AA" w:rsidR="00A8643E" w:rsidRPr="0032444F" w:rsidRDefault="0010198A" w:rsidP="0032444F">
      <w:pPr>
        <w:spacing w:after="0" w:line="240" w:lineRule="auto"/>
        <w:ind w:left="4394"/>
        <w:jc w:val="center"/>
        <w:rPr>
          <w:rFonts w:ascii="Calibri" w:eastAsia="Times New Roman" w:hAnsi="Calibri" w:cs="Calibri"/>
          <w:kern w:val="2"/>
          <w:sz w:val="28"/>
          <w:szCs w:val="28"/>
          <w:lang w:eastAsia="pl-PL"/>
          <w14:ligatures w14:val="standardContextual"/>
        </w:rPr>
      </w:pPr>
      <w:r w:rsidRPr="00474183">
        <w:rPr>
          <w:rFonts w:ascii="Calibri" w:eastAsia="Calibri" w:hAnsi="Calibri" w:cs="Calibri"/>
          <w:kern w:val="2"/>
          <w:sz w:val="28"/>
          <w:szCs w:val="28"/>
          <w14:ligatures w14:val="standardContextual"/>
        </w:rPr>
        <w:t>Burmistrz Śremu</w:t>
      </w:r>
    </w:p>
    <w:p w14:paraId="4952B8FB" w14:textId="1A70CF29" w:rsidR="00BD2D28" w:rsidRPr="0026640C"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 xml:space="preserve">Wywieszono: </w:t>
      </w:r>
      <w:r w:rsidR="0032444F">
        <w:rPr>
          <w:rFonts w:eastAsia="Times New Roman" w:cstheme="minorHAnsi"/>
          <w:sz w:val="28"/>
          <w:szCs w:val="28"/>
          <w:lang w:eastAsia="pl-PL"/>
        </w:rPr>
        <w:t>13.11</w:t>
      </w:r>
      <w:r w:rsidR="00A8643E">
        <w:rPr>
          <w:rFonts w:eastAsia="Times New Roman" w:cstheme="minorHAnsi"/>
          <w:sz w:val="28"/>
          <w:szCs w:val="28"/>
          <w:lang w:eastAsia="pl-PL"/>
        </w:rPr>
        <w:t>.2025</w:t>
      </w:r>
      <w:r w:rsidR="00753E8F">
        <w:rPr>
          <w:rFonts w:eastAsia="Times New Roman" w:cstheme="minorHAnsi"/>
          <w:sz w:val="28"/>
          <w:szCs w:val="28"/>
          <w:lang w:eastAsia="pl-PL"/>
        </w:rPr>
        <w:t xml:space="preserve"> r.</w:t>
      </w:r>
      <w:r w:rsidR="00906B66" w:rsidRPr="0026640C">
        <w:rPr>
          <w:rFonts w:eastAsia="Times New Roman" w:cstheme="minorHAnsi"/>
          <w:sz w:val="28"/>
          <w:szCs w:val="28"/>
          <w:lang w:eastAsia="pl-PL"/>
        </w:rPr>
        <w:t xml:space="preserve"> </w:t>
      </w:r>
    </w:p>
    <w:p w14:paraId="058F491B" w14:textId="77777777" w:rsidR="00BD2D28"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Zdjęto:</w:t>
      </w:r>
    </w:p>
    <w:p w14:paraId="137C7499" w14:textId="7A6E0502" w:rsidR="00753E8F" w:rsidRPr="00045D2C" w:rsidRDefault="00753E8F" w:rsidP="00A8643E">
      <w:pPr>
        <w:spacing w:after="120" w:line="240" w:lineRule="auto"/>
        <w:rPr>
          <w:rFonts w:cstheme="minorHAnsi"/>
          <w:sz w:val="28"/>
          <w:szCs w:val="28"/>
        </w:rPr>
      </w:pPr>
      <w:r>
        <w:rPr>
          <w:rFonts w:cstheme="minorHAnsi"/>
          <w:bCs/>
          <w:sz w:val="28"/>
          <w:szCs w:val="28"/>
          <w:vertAlign w:val="superscript"/>
        </w:rPr>
        <w:lastRenderedPageBreak/>
        <w:t xml:space="preserve">1 </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(Dz. U. z </w:t>
      </w:r>
      <w:r w:rsidR="00A8643E">
        <w:rPr>
          <w:rFonts w:cstheme="minorHAnsi"/>
          <w:sz w:val="28"/>
          <w:szCs w:val="28"/>
        </w:rPr>
        <w:t>2024 r. poz. 1112, 1940 i 1881</w:t>
      </w:r>
      <w:r w:rsidRPr="00676AE8">
        <w:rPr>
          <w:rFonts w:cstheme="minorHAnsi"/>
          <w:sz w:val="28"/>
          <w:szCs w:val="28"/>
        </w:rPr>
        <w:t>)</w:t>
      </w:r>
      <w:r w:rsidR="00A8643E">
        <w:rPr>
          <w:rFonts w:cstheme="minorHAnsi"/>
          <w:sz w:val="28"/>
          <w:szCs w:val="28"/>
        </w:rPr>
        <w:t>.</w:t>
      </w:r>
    </w:p>
    <w:p w14:paraId="076ECD7B" w14:textId="032901EE" w:rsidR="0032444F" w:rsidRDefault="0032444F" w:rsidP="00BD2D28">
      <w:pPr>
        <w:spacing w:after="120" w:line="240" w:lineRule="auto"/>
        <w:jc w:val="both"/>
        <w:rPr>
          <w:rFonts w:cstheme="minorHAnsi"/>
          <w:sz w:val="28"/>
          <w:szCs w:val="28"/>
        </w:rPr>
      </w:pPr>
      <w:r w:rsidRPr="0032444F">
        <w:rPr>
          <w:rFonts w:cstheme="minorHAnsi"/>
          <w:sz w:val="28"/>
          <w:szCs w:val="28"/>
          <w:vertAlign w:val="superscript"/>
        </w:rPr>
        <w:t>2</w:t>
      </w:r>
      <w:r w:rsidRPr="0032444F">
        <w:rPr>
          <w:rFonts w:cstheme="minorHAnsi"/>
          <w:sz w:val="28"/>
          <w:szCs w:val="28"/>
        </w:rPr>
        <w:t>Podstawa prawna: art. 36 ustawy z dnia 14 czerwca 1960 r. - Kodeks postępowania administracyjnego</w:t>
      </w:r>
      <w:r>
        <w:rPr>
          <w:rFonts w:cstheme="minorHAnsi"/>
          <w:sz w:val="28"/>
          <w:szCs w:val="28"/>
        </w:rPr>
        <w:t xml:space="preserve"> (Dz. U. </w:t>
      </w:r>
      <w:r w:rsidRPr="0032444F">
        <w:rPr>
          <w:rFonts w:cstheme="minorHAnsi"/>
          <w:sz w:val="28"/>
          <w:szCs w:val="28"/>
        </w:rPr>
        <w:t>z 2024 r. poz. 572 i 769</w:t>
      </w:r>
      <w:r>
        <w:rPr>
          <w:rFonts w:cstheme="minorHAnsi"/>
          <w:sz w:val="28"/>
          <w:szCs w:val="28"/>
        </w:rPr>
        <w:t>), zwanej dalej K.p.a.</w:t>
      </w:r>
    </w:p>
    <w:p w14:paraId="69E97359" w14:textId="73326163" w:rsidR="00753E8F" w:rsidRDefault="0032444F" w:rsidP="00BD2D28">
      <w:pPr>
        <w:spacing w:after="120" w:line="240" w:lineRule="auto"/>
        <w:jc w:val="both"/>
        <w:rPr>
          <w:rFonts w:cstheme="minorHAnsi"/>
          <w:sz w:val="28"/>
          <w:szCs w:val="28"/>
        </w:rPr>
      </w:pPr>
      <w:r>
        <w:rPr>
          <w:rFonts w:cstheme="minorHAnsi"/>
          <w:sz w:val="28"/>
          <w:szCs w:val="28"/>
          <w:vertAlign w:val="superscript"/>
        </w:rPr>
        <w:t>3</w:t>
      </w:r>
      <w:r>
        <w:rPr>
          <w:rFonts w:cstheme="minorHAnsi"/>
          <w:sz w:val="28"/>
          <w:szCs w:val="28"/>
        </w:rPr>
        <w:t xml:space="preserve">Podstawa prawna: </w:t>
      </w:r>
      <w:r w:rsidRPr="0064222F">
        <w:rPr>
          <w:rFonts w:cstheme="minorHAnsi"/>
          <w:sz w:val="28"/>
          <w:szCs w:val="28"/>
        </w:rPr>
        <w:t xml:space="preserve">art. 37 </w:t>
      </w:r>
      <w:r>
        <w:rPr>
          <w:rFonts w:cstheme="minorHAnsi"/>
          <w:sz w:val="28"/>
          <w:szCs w:val="28"/>
        </w:rPr>
        <w:t>K.p.a.</w:t>
      </w:r>
    </w:p>
    <w:p w14:paraId="5C0375BF" w14:textId="5D40744C" w:rsidR="0032444F" w:rsidRDefault="0032444F" w:rsidP="00BD2D28">
      <w:pPr>
        <w:spacing w:after="120" w:line="240" w:lineRule="auto"/>
        <w:jc w:val="both"/>
        <w:rPr>
          <w:rFonts w:eastAsia="Times New Roman" w:cstheme="minorHAnsi"/>
          <w:sz w:val="28"/>
          <w:szCs w:val="28"/>
          <w:lang w:eastAsia="pl-PL"/>
        </w:rPr>
      </w:pPr>
      <w:r w:rsidRPr="0032444F">
        <w:rPr>
          <w:rFonts w:cstheme="minorHAnsi"/>
          <w:sz w:val="28"/>
          <w:szCs w:val="28"/>
          <w:vertAlign w:val="superscript"/>
        </w:rPr>
        <w:t>4</w:t>
      </w:r>
      <w:r>
        <w:rPr>
          <w:rFonts w:cstheme="minorHAnsi"/>
          <w:sz w:val="28"/>
          <w:szCs w:val="28"/>
        </w:rPr>
        <w:t xml:space="preserve">Podstawa prawna: </w:t>
      </w:r>
      <w:r w:rsidRPr="0064222F">
        <w:rPr>
          <w:rFonts w:cstheme="minorHAnsi"/>
          <w:sz w:val="28"/>
          <w:szCs w:val="28"/>
        </w:rPr>
        <w:t xml:space="preserve">art. 49 </w:t>
      </w:r>
      <w:r>
        <w:rPr>
          <w:rFonts w:cstheme="minorHAnsi"/>
          <w:sz w:val="28"/>
          <w:szCs w:val="28"/>
        </w:rPr>
        <w:t>K.p.a</w:t>
      </w:r>
      <w:r w:rsidRPr="0064222F">
        <w:rPr>
          <w:rFonts w:cstheme="minorHAnsi"/>
          <w:sz w:val="28"/>
          <w:szCs w:val="28"/>
        </w:rPr>
        <w:t>.</w:t>
      </w:r>
    </w:p>
    <w:p w14:paraId="2E42DF25" w14:textId="0CBA72E9" w:rsidR="0032444F" w:rsidRDefault="0032444F">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4EF33195" w14:textId="77777777" w:rsidR="0032444F" w:rsidRPr="0032444F" w:rsidRDefault="0032444F" w:rsidP="0032444F">
      <w:pPr>
        <w:tabs>
          <w:tab w:val="left" w:pos="1985"/>
        </w:tabs>
        <w:spacing w:after="0" w:line="240" w:lineRule="auto"/>
        <w:ind w:right="5810"/>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Burmistrz Śremu</w:t>
      </w:r>
    </w:p>
    <w:p w14:paraId="62C1F426" w14:textId="77777777" w:rsidR="0032444F" w:rsidRPr="0032444F" w:rsidRDefault="0032444F" w:rsidP="0032444F">
      <w:pPr>
        <w:tabs>
          <w:tab w:val="left" w:pos="1985"/>
        </w:tabs>
        <w:spacing w:after="0" w:line="240" w:lineRule="auto"/>
        <w:ind w:right="5810"/>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ul. Plac 20 Października 1</w:t>
      </w:r>
    </w:p>
    <w:p w14:paraId="45C03989" w14:textId="77777777" w:rsidR="0032444F" w:rsidRPr="0032444F" w:rsidRDefault="0032444F" w:rsidP="0032444F">
      <w:pPr>
        <w:tabs>
          <w:tab w:val="left" w:pos="1985"/>
        </w:tabs>
        <w:spacing w:after="0" w:line="240" w:lineRule="auto"/>
        <w:ind w:right="5810"/>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63-100 Śrem</w:t>
      </w:r>
    </w:p>
    <w:p w14:paraId="7A6C0D8A" w14:textId="77777777" w:rsidR="0032444F" w:rsidRPr="0032444F" w:rsidRDefault="0032444F" w:rsidP="0032444F">
      <w:pPr>
        <w:tabs>
          <w:tab w:val="left" w:pos="1985"/>
        </w:tabs>
        <w:spacing w:after="0" w:line="240" w:lineRule="auto"/>
        <w:jc w:val="right"/>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Śrem, 12 listopada 2025 r.</w:t>
      </w:r>
    </w:p>
    <w:p w14:paraId="1E505FFF"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PPSOŚ.6220.13.2025.BM</w:t>
      </w:r>
    </w:p>
    <w:p w14:paraId="0C7F6CAB" w14:textId="77777777" w:rsidR="0032444F" w:rsidRPr="0032444F" w:rsidRDefault="0032444F" w:rsidP="0032444F">
      <w:pPr>
        <w:spacing w:after="120" w:line="240" w:lineRule="auto"/>
        <w:jc w:val="center"/>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Postanowienie</w:t>
      </w:r>
    </w:p>
    <w:p w14:paraId="0F7883FC"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Na podstawie art. 63 ust. 1 i 4, art. 66 i art. 68 ust. 2 pkt 2 lit. b ustawy z dnia 3 października 2008 r. o udostępnianiu informacji o środowisku i jego ochronie, udziale społeczeństwa w ochronie środowiska oraz o ocenach oddziaływania na środowisko (Dz. U. z 2024 r. poz. 1112, 1940 i 1881), zwanej dalej </w:t>
      </w:r>
      <w:proofErr w:type="spellStart"/>
      <w:r w:rsidRPr="0032444F">
        <w:rPr>
          <w:rFonts w:ascii="Calibri" w:eastAsia="Times New Roman" w:hAnsi="Calibri" w:cs="Calibri"/>
          <w:sz w:val="28"/>
          <w:szCs w:val="28"/>
          <w:lang w:eastAsia="pl-PL"/>
        </w:rPr>
        <w:t>u.o.o.ś</w:t>
      </w:r>
      <w:proofErr w:type="spellEnd"/>
      <w:r w:rsidRPr="0032444F">
        <w:rPr>
          <w:rFonts w:ascii="Calibri" w:eastAsia="Times New Roman" w:hAnsi="Calibri" w:cs="Calibri"/>
          <w:sz w:val="28"/>
          <w:szCs w:val="28"/>
          <w:lang w:eastAsia="pl-PL"/>
        </w:rPr>
        <w:t>. oraz art. 123 § 1 ustawy z dnia 14 czerwca 1960 r. – Kodeks postępowania administracyjnego (Dz. U. z 2024 r. poz. 572 i 769), zwanej dalej K.p.a.,</w:t>
      </w:r>
    </w:p>
    <w:p w14:paraId="1D6C264D" w14:textId="77777777" w:rsidR="0032444F" w:rsidRPr="0032444F" w:rsidRDefault="0032444F" w:rsidP="0032444F">
      <w:pPr>
        <w:spacing w:after="120" w:line="240" w:lineRule="auto"/>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po rozpatrzeniu</w:t>
      </w:r>
    </w:p>
    <w:p w14:paraId="590623F3" w14:textId="77777777" w:rsidR="0032444F" w:rsidRPr="0032444F" w:rsidRDefault="0032444F" w:rsidP="0032444F">
      <w:pPr>
        <w:spacing w:after="120" w:line="240" w:lineRule="auto"/>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wniosku </w:t>
      </w:r>
      <w:r w:rsidRPr="0032444F">
        <w:rPr>
          <w:rFonts w:ascii="Calibri" w:eastAsia="Calibri" w:hAnsi="Calibri" w:cs="Calibri"/>
          <w:sz w:val="28"/>
          <w:szCs w:val="28"/>
        </w:rPr>
        <w:t xml:space="preserve">spółki </w:t>
      </w:r>
      <w:proofErr w:type="spellStart"/>
      <w:r w:rsidRPr="0032444F">
        <w:rPr>
          <w:rFonts w:ascii="Calibri" w:eastAsia="Calibri" w:hAnsi="Calibri" w:cs="Calibri"/>
          <w:sz w:val="28"/>
          <w:szCs w:val="28"/>
        </w:rPr>
        <w:t>Jakon</w:t>
      </w:r>
      <w:proofErr w:type="spellEnd"/>
      <w:r w:rsidRPr="0032444F">
        <w:rPr>
          <w:rFonts w:ascii="Calibri" w:eastAsia="Calibri" w:hAnsi="Calibri" w:cs="Calibri"/>
          <w:sz w:val="28"/>
          <w:szCs w:val="28"/>
        </w:rPr>
        <w:t xml:space="preserve"> </w:t>
      </w:r>
      <w:proofErr w:type="spellStart"/>
      <w:r w:rsidRPr="0032444F">
        <w:rPr>
          <w:rFonts w:ascii="Calibri" w:eastAsia="Calibri" w:hAnsi="Calibri" w:cs="Calibri"/>
          <w:sz w:val="28"/>
          <w:szCs w:val="28"/>
        </w:rPr>
        <w:t>Inwest</w:t>
      </w:r>
      <w:proofErr w:type="spellEnd"/>
      <w:r w:rsidRPr="0032444F">
        <w:rPr>
          <w:rFonts w:ascii="Calibri" w:eastAsia="Calibri" w:hAnsi="Calibri" w:cs="Calibri"/>
          <w:sz w:val="28"/>
          <w:szCs w:val="28"/>
        </w:rPr>
        <w:t xml:space="preserve"> 2 Spółka z ograniczoną odpowiedzialnością z siedzibą w Tarnowie Podgórnym, ul. Sowia 4, 62-080 Tarnowo Podgórne, o wydanie decyzji o środowiskowych uwarunkowaniach dla planowanego przedsięwzięcia polegającego na budowie hali produkcyjno-magazynowej z budynkiem biurowym, portiernią oraz niezbędną infrastrukturą techniczną na działkach o numerach ewidencyjnych: 3015; 2458/18; 2458/21 i 2459, obręb Śrem,</w:t>
      </w:r>
    </w:p>
    <w:p w14:paraId="5B9E0229" w14:textId="77777777" w:rsidR="0032444F" w:rsidRPr="0032444F" w:rsidRDefault="0032444F" w:rsidP="0032444F">
      <w:pPr>
        <w:spacing w:after="120" w:line="240" w:lineRule="auto"/>
        <w:jc w:val="center"/>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postanawiam</w:t>
      </w:r>
    </w:p>
    <w:p w14:paraId="57C5B36A" w14:textId="77777777" w:rsidR="0032444F" w:rsidRPr="0032444F" w:rsidRDefault="0032444F" w:rsidP="006B4F1A">
      <w:pPr>
        <w:spacing w:after="120" w:line="240" w:lineRule="auto"/>
        <w:rPr>
          <w:rFonts w:ascii="Calibri" w:eastAsia="Times New Roman" w:hAnsi="Calibri" w:cs="Calibri"/>
          <w:sz w:val="28"/>
          <w:szCs w:val="28"/>
          <w:lang w:eastAsia="pl-PL"/>
        </w:rPr>
      </w:pPr>
      <w:r w:rsidRPr="0032444F">
        <w:rPr>
          <w:rFonts w:ascii="Calibri" w:eastAsia="Times New Roman" w:hAnsi="Calibri" w:cs="Calibri"/>
          <w:b/>
          <w:sz w:val="28"/>
          <w:szCs w:val="28"/>
          <w:lang w:eastAsia="pl-PL"/>
        </w:rPr>
        <w:t xml:space="preserve">nałożyć na </w:t>
      </w:r>
      <w:r w:rsidRPr="0032444F">
        <w:rPr>
          <w:rFonts w:ascii="Calibri" w:eastAsia="Calibri" w:hAnsi="Calibri" w:cs="Calibri"/>
          <w:b/>
          <w:bCs/>
          <w:sz w:val="28"/>
          <w:szCs w:val="28"/>
        </w:rPr>
        <w:t xml:space="preserve">spółkę </w:t>
      </w:r>
      <w:proofErr w:type="spellStart"/>
      <w:r w:rsidRPr="0032444F">
        <w:rPr>
          <w:rFonts w:ascii="Calibri" w:eastAsia="Calibri" w:hAnsi="Calibri" w:cs="Calibri"/>
          <w:b/>
          <w:bCs/>
          <w:sz w:val="28"/>
          <w:szCs w:val="28"/>
        </w:rPr>
        <w:t>Jakon</w:t>
      </w:r>
      <w:proofErr w:type="spellEnd"/>
      <w:r w:rsidRPr="0032444F">
        <w:rPr>
          <w:rFonts w:ascii="Calibri" w:eastAsia="Calibri" w:hAnsi="Calibri" w:cs="Calibri"/>
          <w:b/>
          <w:bCs/>
          <w:sz w:val="28"/>
          <w:szCs w:val="28"/>
        </w:rPr>
        <w:t xml:space="preserve"> </w:t>
      </w:r>
      <w:proofErr w:type="spellStart"/>
      <w:r w:rsidRPr="0032444F">
        <w:rPr>
          <w:rFonts w:ascii="Calibri" w:eastAsia="Calibri" w:hAnsi="Calibri" w:cs="Calibri"/>
          <w:b/>
          <w:bCs/>
          <w:sz w:val="28"/>
          <w:szCs w:val="28"/>
        </w:rPr>
        <w:t>Inwest</w:t>
      </w:r>
      <w:proofErr w:type="spellEnd"/>
      <w:r w:rsidRPr="0032444F">
        <w:rPr>
          <w:rFonts w:ascii="Calibri" w:eastAsia="Calibri" w:hAnsi="Calibri" w:cs="Calibri"/>
          <w:b/>
          <w:bCs/>
          <w:sz w:val="28"/>
          <w:szCs w:val="28"/>
        </w:rPr>
        <w:t xml:space="preserve"> 2 Spółka z ograniczoną odpowiedzialnością z siedzibą w Tarnowie Podgórnym, ul. Sowia 4, 62-080 Tarnowo Podgórne,</w:t>
      </w:r>
      <w:r w:rsidRPr="0032444F">
        <w:rPr>
          <w:rFonts w:ascii="Calibri" w:eastAsia="Times New Roman" w:hAnsi="Calibri" w:cs="Calibri"/>
          <w:b/>
          <w:sz w:val="28"/>
          <w:szCs w:val="28"/>
          <w:lang w:eastAsia="pl-PL"/>
        </w:rPr>
        <w:t xml:space="preserve"> obowiązek przeprowadzenia oceny oddziaływania na środowisko</w:t>
      </w:r>
      <w:r w:rsidRPr="0032444F">
        <w:rPr>
          <w:rFonts w:ascii="Calibri" w:eastAsia="Times New Roman" w:hAnsi="Calibri" w:cs="Calibri"/>
          <w:bCs/>
          <w:sz w:val="28"/>
          <w:szCs w:val="28"/>
          <w:lang w:eastAsia="pl-PL"/>
        </w:rPr>
        <w:t xml:space="preserve"> dla wyżej wymienionego planowanego przedsięwzięcia </w:t>
      </w:r>
      <w:r w:rsidRPr="0032444F">
        <w:rPr>
          <w:rFonts w:ascii="Calibri" w:eastAsia="Times New Roman" w:hAnsi="Calibri" w:cs="Calibri"/>
          <w:b/>
          <w:sz w:val="28"/>
          <w:szCs w:val="28"/>
          <w:lang w:eastAsia="pl-PL"/>
        </w:rPr>
        <w:t>oraz ustalić zakres raportu</w:t>
      </w:r>
      <w:r w:rsidRPr="0032444F">
        <w:rPr>
          <w:rFonts w:ascii="Calibri" w:eastAsia="Times New Roman" w:hAnsi="Calibri" w:cs="Calibri"/>
          <w:sz w:val="28"/>
          <w:szCs w:val="28"/>
          <w:lang w:eastAsia="pl-PL"/>
        </w:rPr>
        <w:t xml:space="preserve">, spełniającego wymogi art. 66 </w:t>
      </w:r>
      <w:proofErr w:type="spellStart"/>
      <w:r w:rsidRPr="0032444F">
        <w:rPr>
          <w:rFonts w:ascii="Calibri" w:eastAsia="Times New Roman" w:hAnsi="Calibri" w:cs="Calibri"/>
          <w:sz w:val="28"/>
          <w:szCs w:val="28"/>
          <w:lang w:eastAsia="pl-PL"/>
        </w:rPr>
        <w:t>u.o.o.ś</w:t>
      </w:r>
      <w:proofErr w:type="spellEnd"/>
      <w:r w:rsidRPr="0032444F">
        <w:rPr>
          <w:rFonts w:ascii="Calibri" w:eastAsia="Times New Roman" w:hAnsi="Calibri" w:cs="Calibri"/>
          <w:sz w:val="28"/>
          <w:szCs w:val="28"/>
          <w:lang w:eastAsia="pl-PL"/>
        </w:rPr>
        <w:t>., w szczególności zawierającego analizę podanych niżej zagadnień:</w:t>
      </w:r>
    </w:p>
    <w:p w14:paraId="5680BF26"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informacji o rodzaju i lokalizacji poszczególnych urządzeń oraz linii technologicznych wraz z opisem ich zdolności produkcyjnych oraz parametrów technicznych maszyn i urządzeń wchodzących w ich skład.</w:t>
      </w:r>
    </w:p>
    <w:p w14:paraId="24320640"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Wskazanie wielkości i rodzaju produkcji, między innymi poprzez wskazanie rocznego zapotrzebowania na surowce oraz ilości wytwarzanych produktów w ciągu roku w zakładzie (w Mg/rok).</w:t>
      </w:r>
    </w:p>
    <w:p w14:paraId="2E2678E1"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Wskazanie konstrukcji planowanych parkingów, dróg i placów, a także stref rozładunkowo-załadunkowych, w tym liczby miejsc postojowych i doków na analizowanym terenie.</w:t>
      </w:r>
    </w:p>
    <w:p w14:paraId="14F808FD"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Przedstawienie bilansu poszczególnych powierzchni na terenie planowanego przedsięwzięcia, w szczególności wskazanie wielkości powierzchni zabudowy, wielkości powierzchni terenów utwardzonych i biologicznie czynnych.</w:t>
      </w:r>
    </w:p>
    <w:p w14:paraId="0A7D7CB3"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czytelnego załącznika graficznego obrazującego elementy infrastruktury wymienione w pkt 1, 3 i 4 wraz ze wskazaniem na wymiary i przeznaczenie poszczególnych obiektów i powierzchni.</w:t>
      </w:r>
    </w:p>
    <w:p w14:paraId="0B2587A4"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Dokonanie oceny skumulowanego oddziaływania na poszczególne elementy środowiska, w szczególności w zakresie substancji do powietrza oraz emisji hałasu przedmiotowego przedsięwzięcia z innymi zakładami zlokalizowanymi w bezpośrednim sąsiedztwie.</w:t>
      </w:r>
    </w:p>
    <w:p w14:paraId="39D1634A"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Dokonanie oceny oddziaływania pośredniego wynikającego ze zwiększonego ruchu pojazdów związanego z dojazdem do planowanego zakładu oraz wpływu przedsięwzięcia na rozkład ruchu w rejonie przedsięwzięcia.</w:t>
      </w:r>
    </w:p>
    <w:p w14:paraId="30DAD704" w14:textId="77777777" w:rsidR="0032444F" w:rsidRPr="0032444F" w:rsidRDefault="0032444F" w:rsidP="006B4F1A">
      <w:pPr>
        <w:numPr>
          <w:ilvl w:val="0"/>
          <w:numId w:val="2"/>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 zakresu ochrony powietrza:</w:t>
      </w:r>
    </w:p>
    <w:p w14:paraId="567772B8"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zinwentaryzowanie wszystkich planowanych źródeł emisji substancji do powietrza wraz z przedstawieniem obliczeń zawierających rozprzestrzenianie substancji w powietrzu z uwzględnieniem wszystkich źródeł emisji substancji do powietrza, zarówno zorganizowanej, jak i niezorganizowanej, związanych z eksploatacją przedsięwzięcia, nawet, gdy będą emitować minimalne ilości substancji do powietrza; uzyskane wyniki, to jest wartości stężeń substancji w powietrzu przedstawić w formie pisemnej i graficznej w postaci izolinii jednakowych stężeń;</w:t>
      </w:r>
    </w:p>
    <w:p w14:paraId="3F78D483"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wykonanie analizy rozprzestrzeniania substancji w powietrzu z uwzględnieniem wszystkich źródeł emisji, a także stopnia redukcji zanieczyszczeń, w przypadku zastosowania rozwiązań ograniczających emisję substancji do powietrza;</w:t>
      </w:r>
    </w:p>
    <w:p w14:paraId="197D6D00"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dołączenie pełnych wydruków komputerowych zawierających dane do obliczeń rozprzestrzeniania się substancji w powietrzu (dane wejściowe wprowadzone do programu oraz otrzymane wyniki obliczeń);</w:t>
      </w:r>
    </w:p>
    <w:p w14:paraId="7BCB5072"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dołączenie pisma Głównego Inspektoratu Ochrony Środowiska określającego aktualny stan zanieczyszczenia powietrza w rozpatrywanym rejonie;</w:t>
      </w:r>
    </w:p>
    <w:p w14:paraId="41DA0F23"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analizy oddziaływania przedsięwzięcia na stan powietrza w zakresie emisji pyłu PM 2,5;</w:t>
      </w:r>
    </w:p>
    <w:p w14:paraId="658396F1"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w przypadku, gdy zachodzą przesłanki, o których mowa w załączniku nr 3, pkt 3.2 rozporządzenia Ministra Środowiska z dnia 26 stycznia 2010 r. w sprawie wartości odniesienia dla niektórych substancji w powietrzu (Dz. U. Nr 16, poz. 87), przedstawić sprawdzenie czy budynki nie są narażone na przekroczenia wartości odniesienia substancji w powietrzu lub dopuszczalnych poziomów substancji w powietrzu; w tym celu należy obliczyć maksymalne stężenia substancji w powietrzu dla odpowiednich wysokości;</w:t>
      </w:r>
    </w:p>
    <w:p w14:paraId="0442849B"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dołączenie kart charakterystyk stosowanych preparatów;</w:t>
      </w:r>
    </w:p>
    <w:p w14:paraId="06E5D4C0"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odniesienie się do przepisów Rozporządzenia Ministra Klimatu z dnia 24 września 2020 r. w sprawie standardów emisyjnych dla niektórych rodzajów instalacji, źródeł spalania paliw oraz urządzeń spalania lub współspalania odpadów (Dz. U. poz. 1860);</w:t>
      </w:r>
    </w:p>
    <w:p w14:paraId="3A1F8432" w14:textId="77777777" w:rsidR="0032444F" w:rsidRPr="0032444F" w:rsidRDefault="0032444F" w:rsidP="006B4F1A">
      <w:pPr>
        <w:numPr>
          <w:ilvl w:val="0"/>
          <w:numId w:val="11"/>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podanie rocznej ilości zużywanych w zakładzie preparatów oraz wykazanie, że instalacja będzie spełniać obowiązujące dla niej standardy emisyjne;</w:t>
      </w:r>
    </w:p>
    <w:p w14:paraId="661F3FB6" w14:textId="77777777" w:rsidR="0032444F" w:rsidRPr="0032444F" w:rsidRDefault="0032444F" w:rsidP="006B4F1A">
      <w:pPr>
        <w:numPr>
          <w:ilvl w:val="0"/>
          <w:numId w:val="11"/>
        </w:numPr>
        <w:spacing w:after="120" w:line="240" w:lineRule="auto"/>
        <w:ind w:left="567" w:hanging="425"/>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opisanie przewidywanych działań mających na celu ograniczenie negatywnych oddziaływań planowanego przedsięwzięcia na stan powietrza, to znaczy należy opisać działania organizacyjne, techniczne lub technologiczne służące ograniczeniu emisji substancji do powietrza oraz określić ich skuteczność.</w:t>
      </w:r>
    </w:p>
    <w:p w14:paraId="57DC293E" w14:textId="77777777" w:rsidR="0032444F" w:rsidRPr="0032444F" w:rsidRDefault="0032444F" w:rsidP="006B4F1A">
      <w:pPr>
        <w:numPr>
          <w:ilvl w:val="0"/>
          <w:numId w:val="2"/>
        </w:numPr>
        <w:spacing w:after="120" w:line="240" w:lineRule="auto"/>
        <w:ind w:left="426" w:hanging="426"/>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 zakresu ochrony przed hałasem:</w:t>
      </w:r>
    </w:p>
    <w:p w14:paraId="34272097" w14:textId="77777777" w:rsidR="0032444F" w:rsidRPr="0032444F" w:rsidRDefault="0032444F" w:rsidP="006B4F1A">
      <w:pPr>
        <w:numPr>
          <w:ilvl w:val="0"/>
          <w:numId w:val="6"/>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dołączenie informacji od właściwego organu o faktycznym zagospodarowaniu terenów wokół planowanego przedsięwzięcia, ze wskazaniem rodzajów terenów, o których mowa w art. 113 ust. 2 pkt 1 ustawy z dnia 27 kwietnia 2001 r. - Prawo ochrony środowiska (Dz. U. z 2025 r. poz. 647, z 2024 r. poz. 1940 i z 2025 r. poz. 1080) i rozporządzeniu Ministra Środowiska z dnia 14 czerwca 2007 r. w sprawie dopuszczalnych poziomów hałasu w środowisku (Dz. U. z 2014 r. poz. 112); w szczególności należy określić odległości najbliższych terenów, o których mowa w przywołanych aktach prawnych od granic przedsięwzięcia;</w:t>
      </w:r>
    </w:p>
    <w:p w14:paraId="5C1A1E5D" w14:textId="77777777" w:rsidR="0032444F" w:rsidRPr="0032444F" w:rsidRDefault="0032444F" w:rsidP="006B4F1A">
      <w:pPr>
        <w:numPr>
          <w:ilvl w:val="0"/>
          <w:numId w:val="6"/>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wskazanie tras, po których poruszać się będą pojazdy oraz określenie natężenia ruchu pojazdów po zrealizowaniu przedsięwzięcia – przedstawienie rozkładu ruchu na poszczególnych odcinkach dróg wewnętrznych;</w:t>
      </w:r>
    </w:p>
    <w:p w14:paraId="710BC9FF" w14:textId="77777777" w:rsidR="0032444F" w:rsidRPr="0032444F" w:rsidRDefault="0032444F" w:rsidP="006B4F1A">
      <w:pPr>
        <w:numPr>
          <w:ilvl w:val="0"/>
          <w:numId w:val="6"/>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zestawienie wszystkich źródeł hałasu na terenie przedsięwzięcia wraz z podaniem poziomów ich mocy akustycznych i określeniem czasu pracy w ciągu ośmiu najmniej korzystnych godzin pory dnia i jednej najmniej korzystnej godziny pory nocy. Uwzględnić należy manewry pojazdów (operacje startu i hamowania) jako źródła hałasu w miejscu ich wykonywania;</w:t>
      </w:r>
    </w:p>
    <w:p w14:paraId="6C513146" w14:textId="77777777" w:rsidR="0032444F" w:rsidRPr="0032444F" w:rsidRDefault="0032444F" w:rsidP="006B4F1A">
      <w:pPr>
        <w:numPr>
          <w:ilvl w:val="0"/>
          <w:numId w:val="6"/>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określenie oddziaływania planowanego przedsięwzięcia na środowisko, w postaci czytelnych map z izoliniami poziomu dźwięku odpowiadającymi dopuszczalnym poziomom hałasu, zgodnie z rozporządzeniem w sprawie dopuszczalnych poziomów hałasu w środowisku, zróżnicowanych ze względu na rodzaj terenu. Uwzględnić należy sytuację, przed i po zastosowaniu ewentualnych zabezpieczeń. Ponadto, na mapach akustycznych należy przedstawić: lokalizację granic terenów wymagających ochrony akustycznej, budynki mieszkalne lub o innej funkcji wymagającej ochrony akustycznej oraz pozostałe budynki, lokalizację punktów obliczeniowych (na granicy terenów chronionych oraz przed elewacją budynków). W obliczeniach uwzględnić wysokość, na której wyznaczono izolinie oraz punkty obliczeniowe, w zależności od ich lokalizacji;</w:t>
      </w:r>
    </w:p>
    <w:p w14:paraId="01DC2B2B" w14:textId="77777777" w:rsidR="0032444F" w:rsidRPr="0032444F" w:rsidRDefault="0032444F" w:rsidP="006B4F1A">
      <w:pPr>
        <w:numPr>
          <w:ilvl w:val="0"/>
          <w:numId w:val="6"/>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dołączenie wydruków komputerowych zawierających pełne dane wejściowe do programu modelującego rozprzestrzenianie się hałasu w środowisku. Przeprowadzona symulacja powinna zostać wykonana zgodnie z obowiązującymi przepisami prawa krajowego i unijnego, przy zastosowaniu rekomendowanego programu do obliczeń rozprzestrzeniania hałasu w środowisku;</w:t>
      </w:r>
    </w:p>
    <w:p w14:paraId="7670B0EA" w14:textId="77777777" w:rsidR="0032444F" w:rsidRPr="0032444F" w:rsidRDefault="0032444F" w:rsidP="006B4F1A">
      <w:pPr>
        <w:numPr>
          <w:ilvl w:val="0"/>
          <w:numId w:val="2"/>
        </w:numPr>
        <w:spacing w:after="120" w:line="240" w:lineRule="auto"/>
        <w:ind w:left="426" w:hanging="426"/>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Z zakresu gospodarki ściekowej i ochrony środowiska gruntowo-wodnego: </w:t>
      </w:r>
    </w:p>
    <w:p w14:paraId="5C3FE5DD" w14:textId="77777777" w:rsidR="0032444F" w:rsidRPr="0032444F" w:rsidRDefault="0032444F" w:rsidP="006B4F1A">
      <w:pPr>
        <w:numPr>
          <w:ilvl w:val="0"/>
          <w:numId w:val="18"/>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całkowitego zużycia wody w ciągu roku, z rozgraniczeniem na poszczególne cele poboru, na które będzie pobierana woda oraz określenie średniej dobowej i godzinowej zużycia wody;</w:t>
      </w:r>
    </w:p>
    <w:p w14:paraId="1A622C93" w14:textId="77777777" w:rsidR="0032444F" w:rsidRPr="0032444F" w:rsidRDefault="0032444F" w:rsidP="006B4F1A">
      <w:pPr>
        <w:numPr>
          <w:ilvl w:val="0"/>
          <w:numId w:val="18"/>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podanie ilości ścieków wytwarzanych na terenie przedsięwzięcia w ciągu doby (łącznie z obliczeniami) wraz z określeniem ich rodzajów;</w:t>
      </w:r>
    </w:p>
    <w:p w14:paraId="4354BC59" w14:textId="77777777" w:rsidR="0032444F" w:rsidRPr="0032444F" w:rsidRDefault="0032444F" w:rsidP="006B4F1A">
      <w:pPr>
        <w:spacing w:after="0" w:line="240" w:lineRule="auto"/>
        <w:rPr>
          <w:rFonts w:ascii="Calibri" w:eastAsia="Times New Roman" w:hAnsi="Calibri" w:cs="Calibri"/>
          <w:sz w:val="28"/>
          <w:szCs w:val="28"/>
          <w:lang w:eastAsia="pl-PL"/>
        </w:rPr>
      </w:pPr>
      <w:r w:rsidRPr="0032444F">
        <w:rPr>
          <w:rFonts w:ascii="Calibri" w:eastAsia="Times New Roman" w:hAnsi="Calibri" w:cs="Calibri"/>
          <w:sz w:val="28"/>
          <w:szCs w:val="28"/>
          <w:lang w:eastAsia="pl-PL"/>
        </w:rPr>
        <w:br w:type="page"/>
      </w:r>
    </w:p>
    <w:p w14:paraId="24CA7DF9" w14:textId="77777777" w:rsidR="0032444F" w:rsidRPr="0032444F" w:rsidRDefault="0032444F" w:rsidP="006B4F1A">
      <w:pPr>
        <w:numPr>
          <w:ilvl w:val="0"/>
          <w:numId w:val="18"/>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przedstawienie informacji w zakresie wykorzystania zbiorników bezodpływowych na ścieki, uwzględniających w szczególności: właściwości materiału, z którego będą wykonane (w aspekcie zapewnienia pełnej ochrony środowiska gruntowo-wodnego przed zanieczyszczeniem), ich liczby i przewidywanej łącznej pojemności zapewniającej bezpieczne magazynowanie ścieków (do momentu ich wywozu) oraz zakładanej częstotliwości ich opróżniania i logistyki z tym związanej;</w:t>
      </w:r>
    </w:p>
    <w:p w14:paraId="074F728E" w14:textId="77777777" w:rsidR="0032444F" w:rsidRPr="0032444F" w:rsidRDefault="0032444F" w:rsidP="006B4F1A">
      <w:pPr>
        <w:numPr>
          <w:ilvl w:val="0"/>
          <w:numId w:val="18"/>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określenie ilości wód opadowych i roztopowych, sposobów ujęcia i odprowadzania wód opadowych i roztopowych z terenu planowanego przedsięwzięcia, z uwzględnieniem rozwiązań ukierunkowanych na zwiększenie naturalnej retencji, jak również wynikających z możliwości terenowych i warunków gruntowo-wodnych;</w:t>
      </w:r>
    </w:p>
    <w:p w14:paraId="0DEA74CD" w14:textId="77777777" w:rsidR="0032444F" w:rsidRPr="0032444F" w:rsidRDefault="0032444F" w:rsidP="006B4F1A">
      <w:pPr>
        <w:numPr>
          <w:ilvl w:val="0"/>
          <w:numId w:val="18"/>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opisanie możliwego wpływu przedsięwzięcia na wszystkie komponenty środowiska hydrogeologicznego oraz przedstawienie rozwiązań mających na celu ograniczenie negatywnego wpływu planowanego przedsięwzięcia na te komponenty;</w:t>
      </w:r>
    </w:p>
    <w:p w14:paraId="768F8D53" w14:textId="77777777" w:rsidR="0032444F" w:rsidRPr="0032444F" w:rsidRDefault="0032444F" w:rsidP="006B4F1A">
      <w:pPr>
        <w:numPr>
          <w:ilvl w:val="0"/>
          <w:numId w:val="18"/>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przedstawienie opisu technologii posadowienia budynków oraz urządzeń infrastruktury wodno-kanalizacyjnej z uwzględnieniem istniejących warunków gruntowo-wodnych. </w:t>
      </w:r>
    </w:p>
    <w:p w14:paraId="7C2D9379" w14:textId="77777777" w:rsidR="0032444F" w:rsidRPr="0032444F" w:rsidRDefault="0032444F" w:rsidP="006B4F1A">
      <w:pPr>
        <w:numPr>
          <w:ilvl w:val="0"/>
          <w:numId w:val="2"/>
        </w:numPr>
        <w:spacing w:after="120" w:line="240" w:lineRule="auto"/>
        <w:ind w:left="426" w:hanging="426"/>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 zakresu ochrony przyrody i bioróżnorodności:</w:t>
      </w:r>
    </w:p>
    <w:p w14:paraId="7B7F7F91" w14:textId="77777777" w:rsidR="0032444F" w:rsidRPr="0032444F" w:rsidRDefault="0032444F" w:rsidP="006B4F1A">
      <w:pPr>
        <w:numPr>
          <w:ilvl w:val="0"/>
          <w:numId w:val="19"/>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aktualnych danych dotyczących bioty grzybów i szaty roślinnej terenu przedsięwzięcia. W raporcie należy wyjaśnić czy na terenie przedsięwzięcia występują siedliska przyrodnicze lub gatunki roślin mające znaczenie dla Wspólnoty, to jest wymienione w rozporządzeniu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14:paraId="654DCC31" w14:textId="77777777" w:rsidR="0032444F" w:rsidRPr="0032444F" w:rsidRDefault="0032444F" w:rsidP="006B4F1A">
      <w:pPr>
        <w:spacing w:after="0" w:line="240" w:lineRule="auto"/>
        <w:rPr>
          <w:rFonts w:ascii="Calibri" w:eastAsia="Times New Roman" w:hAnsi="Calibri" w:cs="Calibri"/>
          <w:sz w:val="28"/>
          <w:szCs w:val="28"/>
          <w:lang w:eastAsia="pl-PL"/>
        </w:rPr>
      </w:pPr>
      <w:r w:rsidRPr="0032444F">
        <w:rPr>
          <w:rFonts w:ascii="Calibri" w:eastAsia="Times New Roman" w:hAnsi="Calibri" w:cs="Calibri"/>
          <w:sz w:val="28"/>
          <w:szCs w:val="28"/>
          <w:lang w:eastAsia="pl-PL"/>
        </w:rPr>
        <w:br w:type="page"/>
      </w:r>
    </w:p>
    <w:p w14:paraId="749F7101" w14:textId="77777777" w:rsidR="0032444F" w:rsidRPr="0032444F" w:rsidRDefault="0032444F" w:rsidP="006B4F1A">
      <w:pPr>
        <w:numPr>
          <w:ilvl w:val="0"/>
          <w:numId w:val="19"/>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przedstawienie aktualnych danych dotyczących fauny terenu przedsięwzięcia i jego otoczenia ze wskazaniem stwierdzonych chronionych, rzadkich lub zagrożonych wyginięciem gatunków zwierząt, w szczególności ptaków i płazów. Należy opisać metodykę prowadzenia badań oraz wskazać daty obserwacji przyrodniczych. W przypadku ptaków lęgowych należy podać stwierdzone gatunki, liczbę par i kategorie lęgowości zarówno na terenie przedsięwzięcia, jak i w 100 m strefie buforowej. Badaniami herpetologicznymi należy objąć sąsiednie zbiorniki wodne;</w:t>
      </w:r>
    </w:p>
    <w:p w14:paraId="23BF2136" w14:textId="77777777" w:rsidR="0032444F" w:rsidRPr="0032444F" w:rsidRDefault="0032444F" w:rsidP="006B4F1A">
      <w:pPr>
        <w:numPr>
          <w:ilvl w:val="0"/>
          <w:numId w:val="19"/>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oceny wpływu przedsięwzięcia na florę i faunę terenu przedsięwzięcia z przedstawieniem działań minimalizujących;</w:t>
      </w:r>
    </w:p>
    <w:p w14:paraId="7669D32E" w14:textId="77777777" w:rsidR="0032444F" w:rsidRPr="0032444F" w:rsidRDefault="0032444F" w:rsidP="006B4F1A">
      <w:pPr>
        <w:numPr>
          <w:ilvl w:val="0"/>
          <w:numId w:val="19"/>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wskazanie maksymalnej przewidywanej liczby drzew i krzewów przewidzianych do wycinki, ich gatunku i wymiary. Obwody drzew należy mierzyć na wysokości 130 cm;</w:t>
      </w:r>
    </w:p>
    <w:p w14:paraId="54D77F40" w14:textId="77777777" w:rsidR="0032444F" w:rsidRPr="0032444F" w:rsidRDefault="0032444F" w:rsidP="006B4F1A">
      <w:pPr>
        <w:numPr>
          <w:ilvl w:val="0"/>
          <w:numId w:val="19"/>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oceny oddziaływania przedsięwzięcia na krajobraz;</w:t>
      </w:r>
    </w:p>
    <w:p w14:paraId="6A3997AF" w14:textId="77777777" w:rsidR="0032444F" w:rsidRPr="0032444F" w:rsidRDefault="0032444F" w:rsidP="006B4F1A">
      <w:pPr>
        <w:numPr>
          <w:ilvl w:val="0"/>
          <w:numId w:val="19"/>
        </w:numPr>
        <w:spacing w:after="120" w:line="240" w:lineRule="auto"/>
        <w:ind w:left="426" w:hanging="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przedstawienie dokumentacji fotograficznej analizowanego terenu.</w:t>
      </w:r>
    </w:p>
    <w:p w14:paraId="3E7D01D2" w14:textId="77777777" w:rsidR="0032444F" w:rsidRPr="0032444F" w:rsidRDefault="0032444F" w:rsidP="006B4F1A">
      <w:pPr>
        <w:numPr>
          <w:ilvl w:val="0"/>
          <w:numId w:val="2"/>
        </w:numPr>
        <w:spacing w:after="120" w:line="240" w:lineRule="auto"/>
        <w:ind w:left="426" w:hanging="426"/>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Odniesienie się do tak zwanego zanieczyszczenia światłem. Określenie czy teren zakładu będzie oświetlony w sposób ciągły, czy czasowy z zastosowaniem czujników ruchu oraz czy oświetlenie będzie wychodzić poza granice terenu planowanego przedsięwzięcia.</w:t>
      </w:r>
    </w:p>
    <w:p w14:paraId="5CBBA8AF" w14:textId="77777777" w:rsidR="0032444F" w:rsidRPr="0032444F" w:rsidRDefault="0032444F" w:rsidP="006B4F1A">
      <w:pPr>
        <w:numPr>
          <w:ilvl w:val="0"/>
          <w:numId w:val="2"/>
        </w:numPr>
        <w:spacing w:after="120" w:line="240" w:lineRule="auto"/>
        <w:ind w:left="426" w:hanging="426"/>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Określenie ilości mas ziemnych koniecznych do usunięcia w związku z realizacją przedsięwzięcia wraz ze wskazaniem sposobu ich zagospodarowania.</w:t>
      </w:r>
    </w:p>
    <w:p w14:paraId="264321C9" w14:textId="77777777" w:rsidR="0032444F" w:rsidRPr="0032444F" w:rsidRDefault="0032444F" w:rsidP="006B4F1A">
      <w:pPr>
        <w:numPr>
          <w:ilvl w:val="0"/>
          <w:numId w:val="2"/>
        </w:numPr>
        <w:spacing w:after="120" w:line="240" w:lineRule="auto"/>
        <w:ind w:left="426" w:hanging="426"/>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 zakresu ochrony klimatu wyjaśnienie, w jaki sposób przedsięwzięcie może wpłynąć na zmiany klimatu i czy przewidziano rozwiązania łagodzące te zmiany, a także dokonanie oceny odporności przedsięwzięcia na przewidywane zmiany klimatu, to jest wyjaśnienie czy przedsięwzięcie będzie przystosowane do postępujących zmian klimatu uwzględniając elementy związane z klęskami żywiołowymi, na przykład silne wiatry, suszę, pożary, fale upałów i mrozów, powodzie, nawalne deszcze i burze, intensywne opady śniegu; opisać ewentualne działania minimalizujące.</w:t>
      </w:r>
    </w:p>
    <w:p w14:paraId="7873D82F" w14:textId="77777777" w:rsidR="0032444F" w:rsidRPr="0032444F" w:rsidRDefault="0032444F" w:rsidP="006B4F1A">
      <w:pPr>
        <w:spacing w:after="0" w:line="240" w:lineRule="auto"/>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br w:type="page"/>
      </w:r>
    </w:p>
    <w:p w14:paraId="0F397DCF" w14:textId="77777777" w:rsidR="0032444F" w:rsidRPr="0032444F" w:rsidRDefault="0032444F" w:rsidP="0032444F">
      <w:pPr>
        <w:spacing w:after="120" w:line="240" w:lineRule="auto"/>
        <w:jc w:val="center"/>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lastRenderedPageBreak/>
        <w:t>Uzasadnienie</w:t>
      </w:r>
    </w:p>
    <w:p w14:paraId="2B9C360F" w14:textId="77777777" w:rsidR="0032444F" w:rsidRPr="0032444F" w:rsidRDefault="0032444F" w:rsidP="0032444F">
      <w:pPr>
        <w:spacing w:after="120" w:line="240" w:lineRule="auto"/>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ab/>
      </w:r>
      <w:bookmarkStart w:id="0" w:name="_Hlk127267553"/>
      <w:r w:rsidRPr="0032444F">
        <w:rPr>
          <w:rFonts w:ascii="Calibri" w:eastAsia="Calibri" w:hAnsi="Calibri" w:cs="Calibri"/>
          <w:sz w:val="28"/>
          <w:szCs w:val="28"/>
        </w:rPr>
        <w:t xml:space="preserve">05.08.2025 r. do Burmistrza Śremu wpłynął wniosek spółki </w:t>
      </w:r>
      <w:proofErr w:type="spellStart"/>
      <w:r w:rsidRPr="0032444F">
        <w:rPr>
          <w:rFonts w:ascii="Calibri" w:eastAsia="Calibri" w:hAnsi="Calibri" w:cs="Calibri"/>
          <w:sz w:val="28"/>
          <w:szCs w:val="28"/>
        </w:rPr>
        <w:t>Jakon</w:t>
      </w:r>
      <w:proofErr w:type="spellEnd"/>
      <w:r w:rsidRPr="0032444F">
        <w:rPr>
          <w:rFonts w:ascii="Calibri" w:eastAsia="Calibri" w:hAnsi="Calibri" w:cs="Calibri"/>
          <w:sz w:val="28"/>
          <w:szCs w:val="28"/>
        </w:rPr>
        <w:t xml:space="preserve"> </w:t>
      </w:r>
      <w:proofErr w:type="spellStart"/>
      <w:r w:rsidRPr="0032444F">
        <w:rPr>
          <w:rFonts w:ascii="Calibri" w:eastAsia="Calibri" w:hAnsi="Calibri" w:cs="Calibri"/>
          <w:sz w:val="28"/>
          <w:szCs w:val="28"/>
        </w:rPr>
        <w:t>Inwest</w:t>
      </w:r>
      <w:proofErr w:type="spellEnd"/>
      <w:r w:rsidRPr="0032444F">
        <w:rPr>
          <w:rFonts w:ascii="Calibri" w:eastAsia="Calibri" w:hAnsi="Calibri" w:cs="Calibri"/>
          <w:sz w:val="28"/>
          <w:szCs w:val="28"/>
        </w:rPr>
        <w:t xml:space="preserve"> 2 Spółka z ograniczoną odpowiedzialnością z siedzibą w Tarnowie Podgórnym, ul. Sowia 4, 62-080 Tarnowo Podgórne (KRS 0000564051), działającej przez pełnomocnika Pana Przemysława Pietrzaka, uzupełniony 25.08.2025 r. i 18.09.2025 r., o wydanie decyzji o środowiskowych uwarunkowaniach dla planowanego przedsięwzięcia polegającego na budowie hali produkcyjno-magazynowej z budynkiem biurowym, portiernią oraz niezbędną infrastrukturą techniczną na działkach o numerach ewidencyjnych: 3015; 2458/18; 2458/21 i 2459, obręb Śrem. </w:t>
      </w:r>
      <w:bookmarkEnd w:id="0"/>
      <w:r w:rsidRPr="0032444F">
        <w:rPr>
          <w:rFonts w:ascii="Calibri" w:eastAsia="Calibri" w:hAnsi="Calibri" w:cs="Calibri"/>
          <w:sz w:val="28"/>
          <w:szCs w:val="28"/>
        </w:rPr>
        <w:t xml:space="preserve">Do wniosku załączona została karta informacyjna przedsięwzięcia, zwana dalej </w:t>
      </w:r>
      <w:proofErr w:type="spellStart"/>
      <w:r w:rsidRPr="0032444F">
        <w:rPr>
          <w:rFonts w:ascii="Calibri" w:eastAsia="Calibri" w:hAnsi="Calibri" w:cs="Calibri"/>
          <w:sz w:val="28"/>
          <w:szCs w:val="28"/>
        </w:rPr>
        <w:t>k.i.p</w:t>
      </w:r>
      <w:proofErr w:type="spellEnd"/>
      <w:r w:rsidRPr="0032444F">
        <w:rPr>
          <w:rFonts w:ascii="Calibri" w:eastAsia="Calibri" w:hAnsi="Calibri" w:cs="Calibri"/>
          <w:sz w:val="28"/>
          <w:szCs w:val="28"/>
        </w:rPr>
        <w:t>. wraz z wymaganymi załącznikami oraz pełnomocnictwo</w:t>
      </w:r>
      <w:r w:rsidRPr="0032444F">
        <w:rPr>
          <w:rFonts w:ascii="Calibri" w:eastAsia="Times New Roman" w:hAnsi="Calibri" w:cs="Calibri"/>
          <w:sz w:val="28"/>
          <w:szCs w:val="28"/>
          <w:lang w:eastAsia="pl-PL"/>
        </w:rPr>
        <w:t>.</w:t>
      </w:r>
    </w:p>
    <w:p w14:paraId="22D29858" w14:textId="77777777" w:rsidR="0032444F" w:rsidRPr="0032444F" w:rsidRDefault="0032444F" w:rsidP="0032444F">
      <w:pPr>
        <w:spacing w:after="120" w:line="240" w:lineRule="auto"/>
        <w:ind w:firstLine="708"/>
        <w:rPr>
          <w:rFonts w:ascii="Calibri" w:eastAsia="Calibri" w:hAnsi="Calibri" w:cs="Calibri"/>
          <w:sz w:val="28"/>
          <w:szCs w:val="28"/>
        </w:rPr>
      </w:pPr>
      <w:r w:rsidRPr="0032444F">
        <w:rPr>
          <w:rFonts w:ascii="Calibri" w:eastAsia="Calibri" w:hAnsi="Calibri" w:cs="Calibri"/>
          <w:sz w:val="28"/>
          <w:szCs w:val="28"/>
        </w:rPr>
        <w:t>W projektowanej hali produkcyjno-magazynowej planuje się produkcję stalowych palet służących do transportu opon samochodowych. W ramach przedsięwzięcia powstaną również budynek biurowy, portiernia, drogi, place manewrowe, chodniki, parkingi, zbiorniki retencyjne, wiaty, ogrodzenie oraz inna niezbędna infrastruktura techniczna. Całkowita powierzchnia zabudowy wyniesie 1,5255 ha (±20%), powierzchnia terenów utwardzonych wyniesie 1,6915 ha (±20%), w tym miejsca parkingowe dla samochodów osobowych wraz z infrastrukturą towarzyszącą zajmą powierzchnię 1,65 ha (±20%), natomiast powierzchnia biologicznie czynna zajmie co najmniej 0,9465 ha. W zakładzie będą prowadzone między innymi procesy cięcia laserowego do obróbki blach, a także rur i profili stalowych, malowanie proszkowe i z użyciem lakierów zawierających rozpuszczalniki organiczne, szlifowanie elementów stalowych, gięcie rur i blach, spawanie. Przed malowaniem będą prowadzone procesy pasywacji lub fosforanowania powierzchni metalowych. Na terenie zakładu przewiduje się posadowienie zbiorników podziemnych lub naziemnych do magazynowania gazów (LPG/LNG/CNG lub gazu ziemnego) o łącznej pojemności nie większej niż 120 m</w:t>
      </w:r>
      <w:r w:rsidRPr="0032444F">
        <w:rPr>
          <w:rFonts w:ascii="Calibri" w:eastAsia="Calibri" w:hAnsi="Calibri" w:cs="Calibri"/>
          <w:sz w:val="28"/>
          <w:szCs w:val="28"/>
          <w:vertAlign w:val="superscript"/>
        </w:rPr>
        <w:t>3</w:t>
      </w:r>
      <w:r w:rsidRPr="0032444F">
        <w:rPr>
          <w:rFonts w:ascii="Calibri" w:eastAsia="Calibri" w:hAnsi="Calibri" w:cs="Calibri"/>
          <w:sz w:val="28"/>
          <w:szCs w:val="28"/>
        </w:rPr>
        <w:t>.</w:t>
      </w:r>
    </w:p>
    <w:p w14:paraId="042B38F8" w14:textId="77777777" w:rsidR="0032444F" w:rsidRPr="0032444F" w:rsidRDefault="0032444F" w:rsidP="0032444F">
      <w:pPr>
        <w:spacing w:after="0" w:line="240" w:lineRule="auto"/>
        <w:jc w:val="both"/>
        <w:rPr>
          <w:rFonts w:ascii="Calibri" w:eastAsia="Calibri" w:hAnsi="Calibri" w:cs="Calibri"/>
          <w:b/>
          <w:sz w:val="28"/>
          <w:szCs w:val="28"/>
        </w:rPr>
      </w:pPr>
      <w:r w:rsidRPr="0032444F">
        <w:rPr>
          <w:rFonts w:ascii="Calibri" w:eastAsia="Calibri" w:hAnsi="Calibri" w:cs="Calibri"/>
          <w:b/>
          <w:sz w:val="28"/>
          <w:szCs w:val="28"/>
        </w:rPr>
        <w:br w:type="page"/>
      </w:r>
    </w:p>
    <w:p w14:paraId="09354323" w14:textId="77777777" w:rsidR="0032444F" w:rsidRPr="0032444F" w:rsidRDefault="0032444F" w:rsidP="0032444F">
      <w:pPr>
        <w:spacing w:after="120" w:line="240" w:lineRule="auto"/>
        <w:ind w:firstLine="708"/>
        <w:rPr>
          <w:rFonts w:ascii="Calibri" w:eastAsia="Calibri" w:hAnsi="Calibri" w:cs="Calibri"/>
          <w:bCs/>
          <w:sz w:val="28"/>
          <w:szCs w:val="28"/>
        </w:rPr>
      </w:pPr>
      <w:r w:rsidRPr="0032444F">
        <w:rPr>
          <w:rFonts w:ascii="Calibri" w:eastAsia="Calibri" w:hAnsi="Calibri" w:cs="Calibri"/>
          <w:b/>
          <w:sz w:val="28"/>
          <w:szCs w:val="28"/>
        </w:rPr>
        <w:lastRenderedPageBreak/>
        <w:t>Planowane przedsięwzięcie zakwalifikowano do przedsięwzięć mogących potencjalnie znacząco oddziaływać na środowisko</w:t>
      </w:r>
      <w:r w:rsidRPr="0032444F">
        <w:rPr>
          <w:rFonts w:ascii="Calibri" w:eastAsia="Calibri" w:hAnsi="Calibri" w:cs="Calibri"/>
          <w:bCs/>
          <w:sz w:val="28"/>
          <w:szCs w:val="28"/>
        </w:rPr>
        <w:t xml:space="preserve">, dla których obowiązek przeprowadzenia oceny oddziaływania na środowisko może być stwierdzony, wymienionych w rozporządzeniu Rady Ministrów z dnia 10 września 2019 r. w sprawie przedsięwzięć mogących znacząco oddziaływać na środowisko </w:t>
      </w:r>
      <w:r w:rsidRPr="0032444F">
        <w:rPr>
          <w:rFonts w:ascii="Calibri" w:eastAsia="Calibri" w:hAnsi="Calibri" w:cs="Calibri"/>
          <w:b/>
          <w:sz w:val="28"/>
          <w:szCs w:val="28"/>
        </w:rPr>
        <w:t>w § 3 ust. 1 pkt 13</w:t>
      </w:r>
      <w:r w:rsidRPr="0032444F">
        <w:rPr>
          <w:rFonts w:ascii="Calibri" w:eastAsia="Calibri" w:hAnsi="Calibri" w:cs="Calibri"/>
          <w:bCs/>
          <w:sz w:val="28"/>
          <w:szCs w:val="28"/>
        </w:rPr>
        <w:t xml:space="preserve">: „instalacje do powierzchniowej obróbki metali lub tworzyw sztucznych z zastosowaniem procesów chemicznych lub elektrolitycznych, inne niż wymienione w § 2 ust. 1 pkt 15”, </w:t>
      </w:r>
      <w:r w:rsidRPr="0032444F">
        <w:rPr>
          <w:rFonts w:ascii="Calibri" w:eastAsia="Calibri" w:hAnsi="Calibri" w:cs="Calibri"/>
          <w:b/>
          <w:sz w:val="28"/>
          <w:szCs w:val="28"/>
        </w:rPr>
        <w:t>w § 3 ust. 1 pkt 14</w:t>
      </w:r>
      <w:r w:rsidRPr="0032444F">
        <w:rPr>
          <w:rFonts w:ascii="Calibri" w:eastAsia="Calibri" w:hAnsi="Calibri" w:cs="Calibri"/>
          <w:bCs/>
          <w:sz w:val="28"/>
          <w:szCs w:val="28"/>
        </w:rPr>
        <w:t xml:space="preserve">: „instalacje do powierzchniowej obróbki substancji, przedmiotów lub produktów z zastosowaniem rozpuszczalników organicznych, z wyłączeniem zmian tych instalacji polegających na wprowadzeniu do ciągu technologicznego kontenerowych urządzeń odzysku rozpuszczalników”, </w:t>
      </w:r>
      <w:r w:rsidRPr="0032444F">
        <w:rPr>
          <w:rFonts w:ascii="Calibri" w:eastAsia="Calibri" w:hAnsi="Calibri" w:cs="Calibri"/>
          <w:b/>
          <w:sz w:val="28"/>
          <w:szCs w:val="28"/>
        </w:rPr>
        <w:t>w</w:t>
      </w:r>
      <w:r w:rsidRPr="0032444F">
        <w:rPr>
          <w:rFonts w:ascii="Calibri" w:eastAsia="Calibri" w:hAnsi="Calibri" w:cs="Calibri"/>
          <w:bCs/>
          <w:sz w:val="28"/>
          <w:szCs w:val="28"/>
        </w:rPr>
        <w:t xml:space="preserve"> </w:t>
      </w:r>
      <w:r w:rsidRPr="0032444F">
        <w:rPr>
          <w:rFonts w:ascii="Calibri" w:eastAsia="Calibri" w:hAnsi="Calibri" w:cs="Calibri"/>
          <w:b/>
          <w:sz w:val="28"/>
          <w:szCs w:val="28"/>
        </w:rPr>
        <w:t>§ 3 ust. 1 pkt 35 lit. b i lit. d</w:t>
      </w:r>
      <w:r w:rsidRPr="0032444F">
        <w:rPr>
          <w:rFonts w:ascii="Calibri" w:eastAsia="Calibri" w:hAnsi="Calibri" w:cs="Calibri"/>
          <w:bCs/>
          <w:sz w:val="28"/>
          <w:szCs w:val="28"/>
        </w:rPr>
        <w:t>: „instalacje do podziemnego magazynowania produktów naftowych, gazów łatwopalnych inne niż wymienione w § 2 ust. 1 pkt 22, z wyłączeniem instalacji do magazynowania paliw wykorzystywanych na potrzeby gospodarstw domowych, zbiorników na gaz płynny o łącznej pojemności nie większej niż 20 m</w:t>
      </w:r>
      <w:r w:rsidRPr="0032444F">
        <w:rPr>
          <w:rFonts w:ascii="Calibri" w:eastAsia="Calibri" w:hAnsi="Calibri" w:cs="Calibri"/>
          <w:bCs/>
          <w:sz w:val="28"/>
          <w:szCs w:val="28"/>
          <w:vertAlign w:val="superscript"/>
        </w:rPr>
        <w:t>3</w:t>
      </w:r>
      <w:r w:rsidRPr="0032444F">
        <w:rPr>
          <w:rFonts w:ascii="Calibri" w:eastAsia="Calibri" w:hAnsi="Calibri" w:cs="Calibri"/>
          <w:bCs/>
          <w:sz w:val="28"/>
          <w:szCs w:val="28"/>
        </w:rPr>
        <w:t xml:space="preserve"> oraz zbiorników na olej o łącznej pojemności nie większej niż 3 m</w:t>
      </w:r>
      <w:r w:rsidRPr="0032444F">
        <w:rPr>
          <w:rFonts w:ascii="Calibri" w:eastAsia="Calibri" w:hAnsi="Calibri" w:cs="Calibri"/>
          <w:bCs/>
          <w:sz w:val="28"/>
          <w:szCs w:val="28"/>
          <w:vertAlign w:val="superscript"/>
        </w:rPr>
        <w:t>3</w:t>
      </w:r>
      <w:r w:rsidRPr="0032444F">
        <w:rPr>
          <w:rFonts w:ascii="Calibri" w:eastAsia="Calibri" w:hAnsi="Calibri" w:cs="Calibri"/>
          <w:bCs/>
          <w:sz w:val="28"/>
          <w:szCs w:val="28"/>
        </w:rPr>
        <w:t xml:space="preserve">”, </w:t>
      </w:r>
      <w:r w:rsidRPr="0032444F">
        <w:rPr>
          <w:rFonts w:ascii="Calibri" w:eastAsia="Calibri" w:hAnsi="Calibri" w:cs="Calibri"/>
          <w:b/>
          <w:sz w:val="28"/>
          <w:szCs w:val="28"/>
        </w:rPr>
        <w:t>w § 3 ust. 1 pkt 37 lit. b i lit. d</w:t>
      </w:r>
      <w:r w:rsidRPr="0032444F">
        <w:rPr>
          <w:rFonts w:ascii="Calibri" w:eastAsia="Calibri" w:hAnsi="Calibri" w:cs="Calibri"/>
          <w:bCs/>
          <w:sz w:val="28"/>
          <w:szCs w:val="28"/>
        </w:rPr>
        <w:t>: „instalacje do naziemnego magazynowania produktów naftowych, gazów łatwopalnych inne niż wymienione w § 2 ust. 1 pkt 22, z wyłączeniem instalacji do magazynowania paliw wykorzystywanych na potrzeby gospodarstw domowych, zbiorników na gaz płynny o łącznej pojemności nie większej niż 10 m</w:t>
      </w:r>
      <w:r w:rsidRPr="0032444F">
        <w:rPr>
          <w:rFonts w:ascii="Calibri" w:eastAsia="Calibri" w:hAnsi="Calibri" w:cs="Calibri"/>
          <w:bCs/>
          <w:sz w:val="28"/>
          <w:szCs w:val="28"/>
          <w:vertAlign w:val="superscript"/>
        </w:rPr>
        <w:t>3</w:t>
      </w:r>
      <w:r w:rsidRPr="0032444F">
        <w:rPr>
          <w:rFonts w:ascii="Calibri" w:eastAsia="Calibri" w:hAnsi="Calibri" w:cs="Calibri"/>
          <w:bCs/>
          <w:sz w:val="28"/>
          <w:szCs w:val="28"/>
        </w:rPr>
        <w:t xml:space="preserve"> oraz zbiorników na olej o łącznej pojemności nie większej niż 3 m</w:t>
      </w:r>
      <w:r w:rsidRPr="0032444F">
        <w:rPr>
          <w:rFonts w:ascii="Calibri" w:eastAsia="Calibri" w:hAnsi="Calibri" w:cs="Calibri"/>
          <w:bCs/>
          <w:sz w:val="28"/>
          <w:szCs w:val="28"/>
          <w:vertAlign w:val="superscript"/>
        </w:rPr>
        <w:t>3</w:t>
      </w:r>
      <w:r w:rsidRPr="0032444F">
        <w:rPr>
          <w:rFonts w:ascii="Calibri" w:eastAsia="Calibri" w:hAnsi="Calibri" w:cs="Calibri"/>
          <w:bCs/>
          <w:sz w:val="28"/>
          <w:szCs w:val="28"/>
        </w:rPr>
        <w:t xml:space="preserve">, a także niezwiązanych z dystrybucją instalacji do magazynowania stałych surowców energetycznych”, </w:t>
      </w:r>
      <w:r w:rsidRPr="0032444F">
        <w:rPr>
          <w:rFonts w:ascii="Calibri" w:eastAsia="Calibri" w:hAnsi="Calibri" w:cs="Calibri"/>
          <w:b/>
          <w:sz w:val="28"/>
          <w:szCs w:val="28"/>
        </w:rPr>
        <w:t>w § 3 ust. 1 pkt 54 lit. b</w:t>
      </w:r>
      <w:r w:rsidRPr="0032444F">
        <w:rPr>
          <w:rFonts w:ascii="Calibri" w:eastAsia="Calibri" w:hAnsi="Calibri" w:cs="Calibri"/>
          <w:bCs/>
          <w:sz w:val="28"/>
          <w:szCs w:val="28"/>
        </w:rPr>
        <w:t xml:space="preserve">: „zabudowa przemysłowa lub magazynowa, wraz z towarzyszącą jej infrastrukturą, o powierzchni zabudowy nie mniejszej niż 1 ha na obszarach innych niż wymienione w lit. a”, </w:t>
      </w:r>
      <w:r w:rsidRPr="0032444F">
        <w:rPr>
          <w:rFonts w:ascii="Calibri" w:eastAsia="Calibri" w:hAnsi="Calibri" w:cs="Calibri"/>
          <w:b/>
          <w:sz w:val="28"/>
          <w:szCs w:val="28"/>
        </w:rPr>
        <w:t>w § 3 ust. 1 pkt 58 lit. b</w:t>
      </w:r>
      <w:r w:rsidRPr="0032444F">
        <w:rPr>
          <w:rFonts w:ascii="Calibri" w:eastAsia="Calibri" w:hAnsi="Calibri" w:cs="Calibri"/>
          <w:bCs/>
          <w:sz w:val="28"/>
          <w:szCs w:val="28"/>
        </w:rPr>
        <w:t>: „garaże, parkingi samochodowe lub zespoły parkingów, w tym na potrzeby planowanych, realizowanych lub zrealizowanych przedsięwzięć, o których mowa w pkt 52, 54, 55-57 i 59, wraz z towarzyszącą im infrastrukturą, o powierzchni użytkowej nie mniejszej niż 1,0 ha na obszarach innych niż wymienione w lit. a”.</w:t>
      </w:r>
    </w:p>
    <w:p w14:paraId="5B5D3C4D"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br w:type="page"/>
      </w:r>
    </w:p>
    <w:p w14:paraId="22DF44B8"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 xml:space="preserve">Zgodnie z art. 64 ust. 1 </w:t>
      </w:r>
      <w:proofErr w:type="spellStart"/>
      <w:r w:rsidRPr="0032444F">
        <w:rPr>
          <w:rFonts w:ascii="Calibri" w:eastAsia="Times New Roman" w:hAnsi="Calibri" w:cs="Calibri"/>
          <w:sz w:val="28"/>
          <w:szCs w:val="28"/>
          <w:lang w:eastAsia="pl-PL"/>
        </w:rPr>
        <w:t>u.o.o.ś</w:t>
      </w:r>
      <w:proofErr w:type="spellEnd"/>
      <w:r w:rsidRPr="0032444F">
        <w:rPr>
          <w:rFonts w:ascii="Calibri" w:eastAsia="Times New Roman" w:hAnsi="Calibri" w:cs="Calibri"/>
          <w:sz w:val="28"/>
          <w:szCs w:val="28"/>
          <w:lang w:eastAsia="pl-PL"/>
        </w:rPr>
        <w:t xml:space="preserve">. Burmistrz Śremu, pismem z 02.10.2025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6A5C0C26"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b/>
          <w:bCs/>
          <w:sz w:val="28"/>
          <w:szCs w:val="28"/>
          <w:lang w:eastAsia="pl-PL"/>
        </w:rPr>
        <w:t>Państwowy Powiatowy Inspektor Sanitarny w Śremie</w:t>
      </w:r>
      <w:r w:rsidRPr="0032444F">
        <w:rPr>
          <w:rFonts w:ascii="Calibri" w:eastAsia="Times New Roman" w:hAnsi="Calibri" w:cs="Calibri"/>
          <w:sz w:val="28"/>
          <w:szCs w:val="28"/>
          <w:lang w:eastAsia="pl-PL"/>
        </w:rPr>
        <w:t xml:space="preserve"> w piśmie z 17.10.2025 r. znak ON-NS.9011.556.2025 </w:t>
      </w:r>
      <w:r w:rsidRPr="0032444F">
        <w:rPr>
          <w:rFonts w:ascii="Calibri" w:eastAsia="Times New Roman" w:hAnsi="Calibri" w:cs="Calibri"/>
          <w:b/>
          <w:bCs/>
          <w:sz w:val="28"/>
          <w:szCs w:val="28"/>
          <w:lang w:eastAsia="pl-PL"/>
        </w:rPr>
        <w:t>wyraził opinię, o potrzebie przeprowadzenia oceny oddziaływania przedsięwzięcia na środowisko</w:t>
      </w:r>
      <w:r w:rsidRPr="0032444F">
        <w:rPr>
          <w:rFonts w:ascii="Calibri" w:eastAsia="Times New Roman" w:hAnsi="Calibri" w:cs="Calibri"/>
          <w:sz w:val="28"/>
          <w:szCs w:val="28"/>
          <w:lang w:eastAsia="pl-PL"/>
        </w:rPr>
        <w:t>, wskazując, co następuje: „Wyrażając swoje stanowisko wzięto pod uwagę bliskość lokalizacji obszarów chronionych od terenu objętego wnioskiem, co może wywoływać dyskomfort i prowadzić do konfliktów społecznych. Raport oddziaływania przedsięwzięcia na środowisko powinien zawierać informacje zawarte w art. 66 ust. 1 ustawy z dnia 3 października 2008 r. o udostępnianiu informacji o środowisku i jego ochronie, udziale społeczeństwa w ochronie środowiska oraz ocenach oddziaływania na środowisko (…).”.</w:t>
      </w:r>
    </w:p>
    <w:p w14:paraId="684B0EAE" w14:textId="77777777" w:rsidR="0032444F" w:rsidRPr="0032444F" w:rsidRDefault="0032444F" w:rsidP="006B4F1A">
      <w:pPr>
        <w:spacing w:after="0" w:line="240" w:lineRule="auto"/>
        <w:ind w:firstLine="709"/>
        <w:rPr>
          <w:rFonts w:ascii="Calibri" w:eastAsia="Times New Roman" w:hAnsi="Calibri" w:cs="Calibri"/>
          <w:bCs/>
          <w:sz w:val="28"/>
          <w:szCs w:val="28"/>
          <w:lang w:eastAsia="pl-PL"/>
        </w:rPr>
      </w:pPr>
      <w:r w:rsidRPr="0032444F">
        <w:rPr>
          <w:rFonts w:ascii="Calibri" w:eastAsia="Times New Roman" w:hAnsi="Calibri" w:cs="Calibri"/>
          <w:b/>
          <w:sz w:val="28"/>
          <w:szCs w:val="28"/>
          <w:lang w:eastAsia="pl-PL"/>
        </w:rPr>
        <w:t>Dyrektor Zarządu Zlewni Państwowego Gospodarstwa Wodnego Wody Polskie w Poznaniu</w:t>
      </w:r>
      <w:r w:rsidRPr="0032444F">
        <w:rPr>
          <w:rFonts w:ascii="Calibri" w:eastAsia="Times New Roman" w:hAnsi="Calibri" w:cs="Calibri"/>
          <w:bCs/>
          <w:sz w:val="28"/>
          <w:szCs w:val="28"/>
          <w:lang w:eastAsia="pl-PL"/>
        </w:rPr>
        <w:t xml:space="preserve">, w piśmie z 22.10.2025 r. znak PZ.ZZŚ.4901.437.2025.MS.1, </w:t>
      </w:r>
      <w:r w:rsidRPr="0032444F">
        <w:rPr>
          <w:rFonts w:ascii="Calibri" w:eastAsia="Times New Roman" w:hAnsi="Calibri" w:cs="Calibri"/>
          <w:b/>
          <w:sz w:val="28"/>
          <w:szCs w:val="28"/>
          <w:lang w:eastAsia="pl-PL"/>
        </w:rPr>
        <w:t>nie stwierdził potrzeby przeprowadzenia oceny oddziaływania planowanego przedsięwzięcia na środowisko</w:t>
      </w:r>
      <w:r w:rsidRPr="0032444F">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227F133D" w14:textId="77777777" w:rsidR="0032444F" w:rsidRPr="0032444F" w:rsidRDefault="0032444F" w:rsidP="006B4F1A">
      <w:pPr>
        <w:spacing w:after="0" w:line="240" w:lineRule="auto"/>
        <w:ind w:left="426" w:hanging="426"/>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„1)</w:t>
      </w:r>
      <w:r w:rsidRPr="0032444F">
        <w:rPr>
          <w:rFonts w:ascii="Calibri" w:eastAsia="Times New Roman" w:hAnsi="Calibri" w:cs="Calibri"/>
          <w:bCs/>
          <w:sz w:val="28"/>
          <w:szCs w:val="28"/>
          <w:lang w:eastAsia="pl-PL"/>
        </w:rPr>
        <w:tab/>
        <w:t>na etapie realizacji przedsięwzięcia miejsce postoju i serwisowania maszyn budowlanych oraz sprzętu transportowego należy zorganizować na powierzchni uszczelnionej, tak aby zabezpieczyć środowisko gruntowo-wodne przed ewentualnym przedostaniem się do niego zanieczyszczeń (w tym substancji ropopochodnych);</w:t>
      </w:r>
    </w:p>
    <w:p w14:paraId="0011BF77" w14:textId="77777777" w:rsidR="0032444F" w:rsidRPr="0032444F" w:rsidRDefault="0032444F" w:rsidP="006B4F1A">
      <w:pPr>
        <w:numPr>
          <w:ilvl w:val="0"/>
          <w:numId w:val="8"/>
        </w:numPr>
        <w:spacing w:after="0" w:line="240" w:lineRule="auto"/>
        <w:ind w:left="426" w:hanging="426"/>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we wszystkich ww. miejscach oraz w miejscach bezpośrednich prac budowlanych należy zapewnić dostępność sorbentów, właściwych w zakresie ilości i rodzaju do potencjalnego zagrożenia, mogącego wystąpić w następstwie sytuacji awaryjnych;</w:t>
      </w:r>
    </w:p>
    <w:p w14:paraId="43EAE377" w14:textId="77777777" w:rsidR="0032444F" w:rsidRPr="0032444F" w:rsidRDefault="0032444F" w:rsidP="006B4F1A">
      <w:pPr>
        <w:numPr>
          <w:ilvl w:val="0"/>
          <w:numId w:val="8"/>
        </w:numPr>
        <w:spacing w:after="0" w:line="240" w:lineRule="auto"/>
        <w:ind w:left="426" w:hanging="426"/>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w przypadku przedostania się zanieczyszczeń do gruntu lub wód należy podjąć natychmiastowe działania zmierzające do usunięcia skutków i przyczyn awarii;</w:t>
      </w:r>
    </w:p>
    <w:p w14:paraId="25251EA8" w14:textId="77777777" w:rsidR="0032444F" w:rsidRPr="0032444F" w:rsidRDefault="0032444F" w:rsidP="006B4F1A">
      <w:pPr>
        <w:numPr>
          <w:ilvl w:val="0"/>
          <w:numId w:val="8"/>
        </w:numPr>
        <w:spacing w:after="0" w:line="240" w:lineRule="auto"/>
        <w:ind w:left="426" w:hanging="426"/>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w czasie prowadzenia robót budowlanych należy prowadzić stały monitoring stanu technicznego sprzętu budowlanego i transportowego;</w:t>
      </w:r>
    </w:p>
    <w:p w14:paraId="1C15CCA7" w14:textId="77777777" w:rsidR="0032444F" w:rsidRPr="0032444F" w:rsidRDefault="0032444F" w:rsidP="006B4F1A">
      <w:pPr>
        <w:spacing w:after="0" w:line="240" w:lineRule="auto"/>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br w:type="page"/>
      </w:r>
    </w:p>
    <w:p w14:paraId="0B58F04C" w14:textId="77777777" w:rsidR="0032444F" w:rsidRPr="0032444F" w:rsidRDefault="0032444F" w:rsidP="006B4F1A">
      <w:pPr>
        <w:numPr>
          <w:ilvl w:val="0"/>
          <w:numId w:val="8"/>
        </w:numPr>
        <w:spacing w:after="120" w:line="240" w:lineRule="auto"/>
        <w:ind w:left="425" w:hanging="425"/>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lastRenderedPageBreak/>
        <w:t>odpady powstające w trakcie prowadzenia prac budowlanych oraz eksploatacji planowego przedsięwzięcia, należy gromadzić selektywnie w wyznaczonych miejscach, w odpowiednio oznakowanych, szczelnych pojemnikach lub kontenerach na utwardzonym podłożu, a następnie przekazywać zewnętrznym podmiotom posiadającym stosowne zezwolenia.”.</w:t>
      </w:r>
    </w:p>
    <w:p w14:paraId="6E074DFA" w14:textId="77777777" w:rsidR="0032444F" w:rsidRPr="0032444F" w:rsidRDefault="0032444F" w:rsidP="0032444F">
      <w:pPr>
        <w:spacing w:after="120" w:line="240" w:lineRule="auto"/>
        <w:ind w:firstLine="708"/>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W uzasadnieniu Organ wskazał między innymi, co następuje: „Po przeanalizowaniu charakteru przedsięwzięcia, uwarunkowań i skali oddziaływania, a także planowanych do zastosowania rozwiązań i technologii, ustalono, że (przy zachowaniu określonych wyżej warunków) nie wystąpi negatywne oddziaływanie na stan wyżej wymienionych części wód</w:t>
      </w:r>
      <w:r w:rsidRPr="0032444F">
        <w:rPr>
          <w:rFonts w:ascii="Calibri" w:eastAsia="Times New Roman" w:hAnsi="Calibri" w:cs="Calibri"/>
          <w:bCs/>
          <w:sz w:val="28"/>
          <w:szCs w:val="28"/>
          <w:vertAlign w:val="superscript"/>
          <w:lang w:eastAsia="pl-PL"/>
        </w:rPr>
        <w:footnoteReference w:id="1"/>
      </w:r>
      <w:r w:rsidRPr="0032444F">
        <w:rPr>
          <w:rFonts w:ascii="Calibri" w:eastAsia="Times New Roman" w:hAnsi="Calibri" w:cs="Calibri"/>
          <w:bCs/>
          <w:sz w:val="28"/>
          <w:szCs w:val="28"/>
          <w:lang w:eastAsia="pl-PL"/>
        </w:rPr>
        <w:t xml:space="preserve"> ani na realizację określonych w „Planie gospodarowania wodami na obszarze dorzecza Odry”</w:t>
      </w:r>
      <w:r w:rsidRPr="0032444F">
        <w:rPr>
          <w:rFonts w:ascii="Calibri" w:eastAsia="Times New Roman" w:hAnsi="Calibri" w:cs="Calibri"/>
          <w:bCs/>
          <w:sz w:val="28"/>
          <w:szCs w:val="28"/>
          <w:vertAlign w:val="superscript"/>
          <w:lang w:eastAsia="pl-PL"/>
        </w:rPr>
        <w:footnoteReference w:id="2"/>
      </w:r>
      <w:r w:rsidRPr="0032444F">
        <w:rPr>
          <w:rFonts w:ascii="Calibri" w:eastAsia="Times New Roman" w:hAnsi="Calibri" w:cs="Calibri"/>
          <w:bCs/>
          <w:sz w:val="28"/>
          <w:szCs w:val="28"/>
          <w:lang w:eastAsia="pl-PL"/>
        </w:rPr>
        <w:t xml:space="preserve"> celów środowiskowych dla jednolitych części wód i obszarów chronionych”.</w:t>
      </w:r>
    </w:p>
    <w:p w14:paraId="29475CC5" w14:textId="77777777" w:rsidR="0032444F" w:rsidRPr="0032444F" w:rsidRDefault="0032444F" w:rsidP="0032444F">
      <w:pPr>
        <w:spacing w:after="120" w:line="240" w:lineRule="auto"/>
        <w:ind w:firstLine="708"/>
        <w:rPr>
          <w:rFonts w:ascii="Calibri" w:eastAsia="Times New Roman" w:hAnsi="Calibri" w:cs="Calibri"/>
          <w:bCs/>
          <w:sz w:val="28"/>
          <w:szCs w:val="28"/>
          <w:lang w:eastAsia="pl-PL"/>
        </w:rPr>
      </w:pPr>
      <w:r w:rsidRPr="0032444F">
        <w:rPr>
          <w:rFonts w:ascii="Calibri" w:eastAsia="Times New Roman" w:hAnsi="Calibri" w:cs="Calibri"/>
          <w:b/>
          <w:sz w:val="28"/>
          <w:szCs w:val="28"/>
          <w:lang w:eastAsia="pl-PL"/>
        </w:rPr>
        <w:t>Regionalny Dyrektor Ochrony Środowiska w Poznaniu</w:t>
      </w:r>
      <w:r w:rsidRPr="0032444F">
        <w:rPr>
          <w:rFonts w:ascii="Calibri" w:eastAsia="Times New Roman" w:hAnsi="Calibri" w:cs="Calibri"/>
          <w:bCs/>
          <w:sz w:val="28"/>
          <w:szCs w:val="28"/>
          <w:lang w:eastAsia="pl-PL"/>
        </w:rPr>
        <w:t xml:space="preserve">, w postanowieniu z 31.10.2025 r. znak WOO-IV.4220.1608.2025.KL.2, </w:t>
      </w:r>
      <w:r w:rsidRPr="0032444F">
        <w:rPr>
          <w:rFonts w:ascii="Calibri" w:eastAsia="Times New Roman" w:hAnsi="Calibri" w:cs="Calibri"/>
          <w:b/>
          <w:sz w:val="28"/>
          <w:szCs w:val="28"/>
          <w:lang w:eastAsia="pl-PL"/>
        </w:rPr>
        <w:t>wyraził opinię, że dla planowanego przedsięwzięcia istnieje potrzeba przeprowadzenia oceny oddziaływania na środowisko</w:t>
      </w:r>
      <w:r w:rsidRPr="0032444F">
        <w:rPr>
          <w:rFonts w:ascii="Calibri" w:eastAsia="Times New Roman" w:hAnsi="Calibri" w:cs="Calibri"/>
          <w:bCs/>
          <w:sz w:val="28"/>
          <w:szCs w:val="28"/>
          <w:lang w:eastAsia="pl-PL"/>
        </w:rPr>
        <w:t xml:space="preserve"> i ustalił zakres raportu o oddziaływaniu przedsięwzięcia na środowisko. W uzasadnieniu Organ opiniujący przedstawił między innymi, co następuje: „W treści złożonej </w:t>
      </w:r>
      <w:proofErr w:type="spellStart"/>
      <w:r w:rsidRPr="0032444F">
        <w:rPr>
          <w:rFonts w:ascii="Calibri" w:eastAsia="Times New Roman" w:hAnsi="Calibri" w:cs="Calibri"/>
          <w:bCs/>
          <w:sz w:val="28"/>
          <w:szCs w:val="28"/>
          <w:lang w:eastAsia="pl-PL"/>
        </w:rPr>
        <w:t>k.i.p</w:t>
      </w:r>
      <w:proofErr w:type="spellEnd"/>
      <w:r w:rsidRPr="0032444F">
        <w:rPr>
          <w:rFonts w:ascii="Calibri" w:eastAsia="Times New Roman" w:hAnsi="Calibri" w:cs="Calibri"/>
          <w:bCs/>
          <w:sz w:val="28"/>
          <w:szCs w:val="28"/>
          <w:lang w:eastAsia="pl-PL"/>
        </w:rPr>
        <w:t xml:space="preserve">. nie wskazano wprost jakie ilości i jakie surowce będą wykorzystywane do produkcji, nie określono liczby i wydajności poszczególnych urządzeń/linii technologicznych, jak również wielkości produkcji w skali miesiąca lub roku. Brak powyższych informacji uniemożliwia określenie skali prowadzonej działalności w planowanym zakładzie, jak również uniemożliwia ocenę wpływu funkcjonowania planowanego zakładu na środowisko, w szczególności weryfikację przyjętych w </w:t>
      </w:r>
      <w:proofErr w:type="spellStart"/>
      <w:r w:rsidRPr="0032444F">
        <w:rPr>
          <w:rFonts w:ascii="Calibri" w:eastAsia="Times New Roman" w:hAnsi="Calibri" w:cs="Calibri"/>
          <w:bCs/>
          <w:sz w:val="28"/>
          <w:szCs w:val="28"/>
          <w:lang w:eastAsia="pl-PL"/>
        </w:rPr>
        <w:t>k.i.p</w:t>
      </w:r>
      <w:proofErr w:type="spellEnd"/>
      <w:r w:rsidRPr="0032444F">
        <w:rPr>
          <w:rFonts w:ascii="Calibri" w:eastAsia="Times New Roman" w:hAnsi="Calibri" w:cs="Calibri"/>
          <w:bCs/>
          <w:sz w:val="28"/>
          <w:szCs w:val="28"/>
          <w:lang w:eastAsia="pl-PL"/>
        </w:rPr>
        <w:t>. założeń dotyczących emisji substancji i energii do środowiska. Mając na uwadze powyższe ustalenia, kierując się zasadą przezorności, w opinii Regionalnego Dyrektora, istnieje potrzeba przeprowadzenia oceny oddziaływania przedmiotowego przedsięwzięcia na środowiska.”.</w:t>
      </w:r>
    </w:p>
    <w:p w14:paraId="31BEA93D" w14:textId="77777777" w:rsidR="0032444F" w:rsidRPr="0032444F" w:rsidRDefault="0032444F" w:rsidP="0032444F">
      <w:pPr>
        <w:spacing w:after="120" w:line="240" w:lineRule="auto"/>
        <w:ind w:firstLine="708"/>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lastRenderedPageBreak/>
        <w:t xml:space="preserve">Zgodnie z art. 63 ust. 1 i art. 65 </w:t>
      </w:r>
      <w:proofErr w:type="spellStart"/>
      <w:r w:rsidRPr="0032444F">
        <w:rPr>
          <w:rFonts w:ascii="Calibri" w:eastAsia="Times New Roman" w:hAnsi="Calibri" w:cs="Calibri"/>
          <w:bCs/>
          <w:sz w:val="28"/>
          <w:szCs w:val="28"/>
          <w:lang w:eastAsia="pl-PL"/>
        </w:rPr>
        <w:t>u.o.o.ś</w:t>
      </w:r>
      <w:proofErr w:type="spellEnd"/>
      <w:r w:rsidRPr="0032444F">
        <w:rPr>
          <w:rFonts w:ascii="Calibri" w:eastAsia="Times New Roman" w:hAnsi="Calibri" w:cs="Calibri"/>
          <w:bCs/>
          <w:sz w:val="28"/>
          <w:szCs w:val="28"/>
          <w:lang w:eastAsia="pl-PL"/>
        </w:rPr>
        <w:t xml:space="preserve">. właściwy organ do wydania decyzji o środowiskowych uwarunkowaniach, po zasięgnięciu opinii organów współdziałających wymienionych w art. 64 ust. 1 </w:t>
      </w:r>
      <w:proofErr w:type="spellStart"/>
      <w:r w:rsidRPr="0032444F">
        <w:rPr>
          <w:rFonts w:ascii="Calibri" w:eastAsia="Times New Roman" w:hAnsi="Calibri" w:cs="Calibri"/>
          <w:bCs/>
          <w:sz w:val="28"/>
          <w:szCs w:val="28"/>
          <w:lang w:eastAsia="pl-PL"/>
        </w:rPr>
        <w:t>u.o.o.ś</w:t>
      </w:r>
      <w:proofErr w:type="spellEnd"/>
      <w:r w:rsidRPr="0032444F">
        <w:rPr>
          <w:rFonts w:ascii="Calibri" w:eastAsia="Times New Roman" w:hAnsi="Calibri" w:cs="Calibri"/>
          <w:bCs/>
          <w:sz w:val="28"/>
          <w:szCs w:val="28"/>
          <w:lang w:eastAsia="pl-PL"/>
        </w:rPr>
        <w:t>., wydaje postanowienie o</w:t>
      </w:r>
      <w:bookmarkStart w:id="1" w:name="mip53179001"/>
      <w:bookmarkEnd w:id="1"/>
      <w:r w:rsidRPr="0032444F">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w:t>
      </w:r>
      <w:proofErr w:type="spellStart"/>
      <w:r w:rsidRPr="0032444F">
        <w:rPr>
          <w:rFonts w:ascii="Calibri" w:eastAsia="Times New Roman" w:hAnsi="Calibri" w:cs="Calibri"/>
          <w:bCs/>
          <w:sz w:val="28"/>
          <w:szCs w:val="28"/>
          <w:lang w:eastAsia="pl-PL"/>
        </w:rPr>
        <w:t>u.o.o.ś</w:t>
      </w:r>
      <w:proofErr w:type="spellEnd"/>
      <w:r w:rsidRPr="0032444F">
        <w:rPr>
          <w:rFonts w:ascii="Calibri" w:eastAsia="Times New Roman" w:hAnsi="Calibri" w:cs="Calibri"/>
          <w:bCs/>
          <w:sz w:val="28"/>
          <w:szCs w:val="28"/>
          <w:lang w:eastAsia="pl-PL"/>
        </w:rPr>
        <w:t xml:space="preserve">. </w:t>
      </w:r>
    </w:p>
    <w:p w14:paraId="7A6F616C"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Stosowanie do art. 65 ust. 3 </w:t>
      </w:r>
      <w:proofErr w:type="spellStart"/>
      <w:r w:rsidRPr="0032444F">
        <w:rPr>
          <w:rFonts w:ascii="Calibri" w:eastAsia="Times New Roman" w:hAnsi="Calibri" w:cs="Calibri"/>
          <w:sz w:val="28"/>
          <w:szCs w:val="28"/>
          <w:lang w:eastAsia="pl-PL"/>
        </w:rPr>
        <w:t>u.o.o.ś</w:t>
      </w:r>
      <w:proofErr w:type="spellEnd"/>
      <w:r w:rsidRPr="0032444F">
        <w:rPr>
          <w:rFonts w:ascii="Calibri" w:eastAsia="Times New Roman" w:hAnsi="Calibri" w:cs="Calibri"/>
          <w:sz w:val="28"/>
          <w:szCs w:val="28"/>
          <w:lang w:eastAsia="pl-PL"/>
        </w:rPr>
        <w:t>. u</w:t>
      </w:r>
      <w:r w:rsidRPr="0032444F">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32444F">
        <w:rPr>
          <w:rFonts w:ascii="Calibri" w:eastAsia="Times New Roman" w:hAnsi="Calibri" w:cs="Calibri"/>
          <w:sz w:val="28"/>
          <w:szCs w:val="28"/>
          <w:lang w:eastAsia="pl-PL"/>
        </w:rPr>
        <w:t>.</w:t>
      </w:r>
    </w:p>
    <w:p w14:paraId="1DF96B64"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Wobec powyższego na podstawie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opinii Organów współdziałających oraz posiadanych przez Urząd materiałów kartograficznych, w związku z art. 63 ust. 1 </w:t>
      </w:r>
      <w:proofErr w:type="spellStart"/>
      <w:r w:rsidRPr="0032444F">
        <w:rPr>
          <w:rFonts w:ascii="Calibri" w:eastAsia="SimSun" w:hAnsi="Calibri" w:cs="Calibri"/>
          <w:kern w:val="1"/>
          <w:sz w:val="28"/>
          <w:szCs w:val="28"/>
          <w:lang w:eastAsia="hi-IN" w:bidi="hi-IN"/>
        </w:rPr>
        <w:t>u.o.o.ś</w:t>
      </w:r>
      <w:proofErr w:type="spellEnd"/>
      <w:r w:rsidRPr="0032444F">
        <w:rPr>
          <w:rFonts w:ascii="Calibri" w:eastAsia="SimSun" w:hAnsi="Calibri" w:cs="Calibri"/>
          <w:kern w:val="1"/>
          <w:sz w:val="28"/>
          <w:szCs w:val="28"/>
          <w:lang w:eastAsia="hi-IN" w:bidi="hi-IN"/>
        </w:rPr>
        <w:t>.,</w:t>
      </w:r>
      <w:r w:rsidRPr="0032444F">
        <w:rPr>
          <w:rFonts w:ascii="Calibri" w:eastAsia="Times New Roman" w:hAnsi="Calibri" w:cs="Calibri"/>
          <w:sz w:val="28"/>
          <w:szCs w:val="28"/>
          <w:lang w:eastAsia="pl-PL"/>
        </w:rPr>
        <w:t xml:space="preserve"> przedstawia się co następuje:</w:t>
      </w:r>
    </w:p>
    <w:p w14:paraId="04999840" w14:textId="77777777" w:rsidR="0032444F" w:rsidRPr="0032444F" w:rsidRDefault="0032444F" w:rsidP="006B4F1A">
      <w:pPr>
        <w:numPr>
          <w:ilvl w:val="0"/>
          <w:numId w:val="3"/>
        </w:numPr>
        <w:spacing w:after="120" w:line="240" w:lineRule="auto"/>
        <w:ind w:left="284" w:hanging="284"/>
        <w:rPr>
          <w:rFonts w:ascii="Calibri" w:eastAsia="Times New Roman" w:hAnsi="Calibri" w:cs="Calibri"/>
          <w:sz w:val="28"/>
          <w:szCs w:val="28"/>
          <w:shd w:val="clear" w:color="auto" w:fill="FFFFFF"/>
          <w:lang w:eastAsia="pl-PL"/>
        </w:rPr>
      </w:pPr>
      <w:r w:rsidRPr="0032444F">
        <w:rPr>
          <w:rFonts w:ascii="Calibri" w:eastAsia="Times New Roman" w:hAnsi="Calibri" w:cs="Calibri"/>
          <w:bCs/>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32444F">
        <w:rPr>
          <w:rFonts w:ascii="Calibri" w:eastAsia="SimSun" w:hAnsi="Calibri" w:cs="Calibri"/>
          <w:bCs/>
          <w:kern w:val="1"/>
          <w:sz w:val="28"/>
          <w:szCs w:val="28"/>
          <w:lang w:eastAsia="hi-IN" w:bidi="hi-IN"/>
        </w:rPr>
        <w:t>:</w:t>
      </w:r>
      <w:r w:rsidRPr="0032444F">
        <w:rPr>
          <w:rFonts w:ascii="Calibri" w:eastAsia="SimSun" w:hAnsi="Calibri" w:cs="Calibri"/>
          <w:kern w:val="1"/>
          <w:sz w:val="28"/>
          <w:szCs w:val="28"/>
          <w:lang w:eastAsia="hi-IN" w:bidi="hi-IN"/>
        </w:rPr>
        <w:t xml:space="preserve"> </w:t>
      </w:r>
    </w:p>
    <w:p w14:paraId="13727637" w14:textId="77777777" w:rsidR="0032444F" w:rsidRPr="0032444F" w:rsidRDefault="0032444F" w:rsidP="0032444F">
      <w:pPr>
        <w:spacing w:after="120" w:line="240" w:lineRule="auto"/>
        <w:ind w:left="284"/>
        <w:rPr>
          <w:rFonts w:ascii="Calibri" w:eastAsia="Times New Roman" w:hAnsi="Calibri" w:cs="Calibri"/>
          <w:sz w:val="28"/>
          <w:szCs w:val="28"/>
          <w:shd w:val="clear" w:color="auto" w:fill="FFFFFF"/>
          <w:lang w:eastAsia="pl-PL"/>
        </w:rPr>
      </w:pPr>
      <w:r w:rsidRPr="0032444F">
        <w:rPr>
          <w:rFonts w:ascii="Calibri" w:eastAsia="Times New Roman" w:hAnsi="Calibri" w:cs="Calibri"/>
          <w:sz w:val="28"/>
          <w:szCs w:val="28"/>
          <w:shd w:val="clear" w:color="auto" w:fill="FFFFFF"/>
          <w:lang w:eastAsia="pl-PL"/>
        </w:rPr>
        <w:t>planowane przedsięwzięcie polegać będzie na budowie hali produkcyjno-magazynowej z budynkiem biurowym, portiernią oraz niezbędną infrastrukturą techniczną na terenie działek o numerach ewidencyjnych: 3015; 2458/18; 2458/21 i 2459, obręb Śrem. Całkowita powierzchnia terenu przedsięwzięcia wyniesie około 41 635 m</w:t>
      </w:r>
      <w:r w:rsidRPr="0032444F">
        <w:rPr>
          <w:rFonts w:ascii="Calibri" w:eastAsia="Times New Roman" w:hAnsi="Calibri" w:cs="Calibri"/>
          <w:sz w:val="28"/>
          <w:szCs w:val="28"/>
          <w:shd w:val="clear" w:color="auto" w:fill="FFFFFF"/>
          <w:vertAlign w:val="superscript"/>
          <w:lang w:eastAsia="pl-PL"/>
        </w:rPr>
        <w:t>2</w:t>
      </w:r>
      <w:r w:rsidRPr="0032444F">
        <w:rPr>
          <w:rFonts w:ascii="Calibri" w:eastAsia="Times New Roman" w:hAnsi="Calibri" w:cs="Calibri"/>
          <w:sz w:val="28"/>
          <w:szCs w:val="28"/>
          <w:shd w:val="clear" w:color="auto" w:fill="FFFFFF"/>
          <w:lang w:eastAsia="pl-PL"/>
        </w:rPr>
        <w:t>. Powierzchnia planowanej zabudowy wyniesie 15 255 m</w:t>
      </w:r>
      <w:r w:rsidRPr="0032444F">
        <w:rPr>
          <w:rFonts w:ascii="Calibri" w:eastAsia="Times New Roman" w:hAnsi="Calibri" w:cs="Calibri"/>
          <w:sz w:val="28"/>
          <w:szCs w:val="28"/>
          <w:shd w:val="clear" w:color="auto" w:fill="FFFFFF"/>
          <w:vertAlign w:val="superscript"/>
          <w:lang w:eastAsia="pl-PL"/>
        </w:rPr>
        <w:t>2</w:t>
      </w:r>
      <w:r w:rsidRPr="0032444F">
        <w:rPr>
          <w:rFonts w:ascii="Calibri" w:eastAsia="Times New Roman" w:hAnsi="Calibri" w:cs="Calibri"/>
          <w:sz w:val="28"/>
          <w:szCs w:val="28"/>
          <w:shd w:val="clear" w:color="auto" w:fill="FFFFFF"/>
          <w:lang w:eastAsia="pl-PL"/>
        </w:rPr>
        <w:t xml:space="preserve"> (± 20%), natomiast powierzchnia terenów utwardzonych wyniesie 16 915 m</w:t>
      </w:r>
      <w:r w:rsidRPr="0032444F">
        <w:rPr>
          <w:rFonts w:ascii="Calibri" w:eastAsia="Times New Roman" w:hAnsi="Calibri" w:cs="Calibri"/>
          <w:sz w:val="28"/>
          <w:szCs w:val="28"/>
          <w:shd w:val="clear" w:color="auto" w:fill="FFFFFF"/>
          <w:vertAlign w:val="superscript"/>
          <w:lang w:eastAsia="pl-PL"/>
        </w:rPr>
        <w:t>2</w:t>
      </w:r>
      <w:r w:rsidRPr="0032444F">
        <w:rPr>
          <w:rFonts w:ascii="Calibri" w:eastAsia="Times New Roman" w:hAnsi="Calibri" w:cs="Calibri"/>
          <w:sz w:val="28"/>
          <w:szCs w:val="28"/>
          <w:shd w:val="clear" w:color="auto" w:fill="FFFFFF"/>
          <w:lang w:eastAsia="pl-PL"/>
        </w:rPr>
        <w:t xml:space="preserve"> (± 20%). Wnioskodawca nie przedstawił jednoznacznych danych na temat rodzaju i skali planowanej produkcji. W planowanym zakładzie będą prowadzone procesy cięcia laserowego do obróbki blach, a także rur i profili stalowych. Po zakończeniu cięcia, gotowe elementy będą segregowane i przygotowywane do dalszych etapów produkcji lub magazynowania. W zakładzie będą również prowadzone procesy malowania proszkowego, a także szlifowania elementów stalowych oraz gięcia rur i blach. Przed malowaniem będą prowadzone między innymi czynności związane z przygotowaniem powierzchni elementów obejmujące pasywację i fosforanowanie. </w:t>
      </w:r>
    </w:p>
    <w:p w14:paraId="292DE0D7" w14:textId="77777777" w:rsidR="0032444F" w:rsidRPr="0032444F" w:rsidRDefault="0032444F" w:rsidP="0032444F">
      <w:pPr>
        <w:spacing w:after="120" w:line="240" w:lineRule="auto"/>
        <w:ind w:left="284"/>
        <w:rPr>
          <w:rFonts w:ascii="Calibri" w:eastAsia="Times New Roman" w:hAnsi="Calibri" w:cs="Calibri"/>
          <w:sz w:val="28"/>
          <w:szCs w:val="28"/>
          <w:shd w:val="clear" w:color="auto" w:fill="FFFFFF"/>
          <w:lang w:eastAsia="pl-PL"/>
        </w:rPr>
      </w:pPr>
      <w:r w:rsidRPr="0032444F">
        <w:rPr>
          <w:rFonts w:ascii="Calibri" w:eastAsia="Times New Roman" w:hAnsi="Calibri" w:cs="Calibri"/>
          <w:sz w:val="28"/>
          <w:szCs w:val="28"/>
          <w:shd w:val="clear" w:color="auto" w:fill="FFFFFF"/>
          <w:lang w:eastAsia="pl-PL"/>
        </w:rPr>
        <w:lastRenderedPageBreak/>
        <w:t xml:space="preserve">W zakładzie będą prowadzone procesy spawania MAG/MIG oraz TIG, cięcie stali piłami taśmowymi z zastosowaniem chłodziwa, a także obróbka stali i aluminium na maszynach CNC z zastosowaniem chłodziwa. W </w:t>
      </w:r>
      <w:proofErr w:type="spellStart"/>
      <w:r w:rsidRPr="0032444F">
        <w:rPr>
          <w:rFonts w:ascii="Calibri" w:eastAsia="Times New Roman" w:hAnsi="Calibri" w:cs="Calibri"/>
          <w:sz w:val="28"/>
          <w:szCs w:val="28"/>
          <w:shd w:val="clear" w:color="auto" w:fill="FFFFFF"/>
          <w:lang w:eastAsia="pl-PL"/>
        </w:rPr>
        <w:t>k.i.p</w:t>
      </w:r>
      <w:proofErr w:type="spellEnd"/>
      <w:r w:rsidRPr="0032444F">
        <w:rPr>
          <w:rFonts w:ascii="Calibri" w:eastAsia="Times New Roman" w:hAnsi="Calibri" w:cs="Calibri"/>
          <w:sz w:val="28"/>
          <w:szCs w:val="28"/>
          <w:shd w:val="clear" w:color="auto" w:fill="FFFFFF"/>
          <w:lang w:eastAsia="pl-PL"/>
        </w:rPr>
        <w:t xml:space="preserve">. podano, że kluczowym etapem w procesie produkcji będzie montaż elementów maszyn, który będzie obejmował łączenie gotowych, obrobionych i polakierowanych komponentów mechanicznych (na przykład ram, podzespołów, części ruchomych) w kompletne jednostki lub złożone podzespoły maszyn. Zgodnie z </w:t>
      </w:r>
      <w:proofErr w:type="spellStart"/>
      <w:r w:rsidRPr="0032444F">
        <w:rPr>
          <w:rFonts w:ascii="Calibri" w:eastAsia="Times New Roman" w:hAnsi="Calibri" w:cs="Calibri"/>
          <w:sz w:val="28"/>
          <w:szCs w:val="28"/>
          <w:shd w:val="clear" w:color="auto" w:fill="FFFFFF"/>
          <w:lang w:eastAsia="pl-PL"/>
        </w:rPr>
        <w:t>k.i.p</w:t>
      </w:r>
      <w:proofErr w:type="spellEnd"/>
      <w:r w:rsidRPr="0032444F">
        <w:rPr>
          <w:rFonts w:ascii="Calibri" w:eastAsia="Times New Roman" w:hAnsi="Calibri" w:cs="Calibri"/>
          <w:sz w:val="28"/>
          <w:szCs w:val="28"/>
          <w:shd w:val="clear" w:color="auto" w:fill="FFFFFF"/>
          <w:lang w:eastAsia="pl-PL"/>
        </w:rPr>
        <w:t>. w ramach planowanej produkcji będzie również następował montaż elementów elektrycznych</w:t>
      </w:r>
      <w:r w:rsidRPr="0032444F">
        <w:rPr>
          <w:rFonts w:ascii="Calibri" w:eastAsia="Times New Roman" w:hAnsi="Calibri" w:cs="Calibri"/>
          <w:sz w:val="28"/>
          <w:szCs w:val="28"/>
          <w:lang w:eastAsia="pl-PL"/>
        </w:rPr>
        <w:t xml:space="preserve">; </w:t>
      </w:r>
    </w:p>
    <w:p w14:paraId="60176F2C" w14:textId="77777777" w:rsidR="0032444F" w:rsidRPr="0032444F" w:rsidRDefault="0032444F" w:rsidP="006B4F1A">
      <w:pPr>
        <w:numPr>
          <w:ilvl w:val="0"/>
          <w:numId w:val="3"/>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bCs/>
          <w:sz w:val="28"/>
          <w:szCs w:val="28"/>
          <w:lang w:eastAsia="pl-PL"/>
        </w:rPr>
        <w:t>rodzaj i charakterystyka przedsięwzięcia z uwzględnieniem różnorodności biologicznej, wykorzystywania zasobów naturalnych, w tym gleby, wody i powierzchni ziemi:</w:t>
      </w:r>
      <w:r w:rsidRPr="0032444F">
        <w:rPr>
          <w:rFonts w:ascii="Calibri" w:eastAsia="Times New Roman" w:hAnsi="Calibri" w:cs="Calibri"/>
          <w:sz w:val="28"/>
          <w:szCs w:val="28"/>
          <w:lang w:eastAsia="pl-PL"/>
        </w:rPr>
        <w:t xml:space="preserve"> </w:t>
      </w:r>
    </w:p>
    <w:p w14:paraId="7E10C75E" w14:textId="77777777" w:rsidR="0032444F" w:rsidRPr="0032444F" w:rsidRDefault="0032444F" w:rsidP="0032444F">
      <w:pPr>
        <w:spacing w:after="120" w:line="240" w:lineRule="auto"/>
        <w:ind w:left="284"/>
        <w:rPr>
          <w:rFonts w:ascii="Calibri" w:eastAsia="Times New Roman" w:hAnsi="Calibri" w:cs="Calibri"/>
          <w:sz w:val="28"/>
          <w:szCs w:val="28"/>
          <w:highlight w:val="yellow"/>
          <w:lang w:eastAsia="pl-PL"/>
        </w:rPr>
      </w:pPr>
      <w:r w:rsidRPr="0032444F">
        <w:rPr>
          <w:rFonts w:ascii="Calibri" w:eastAsia="Times New Roman" w:hAnsi="Calibri" w:cs="Calibri"/>
          <w:sz w:val="28"/>
          <w:szCs w:val="28"/>
          <w:lang w:eastAsia="pl-PL"/>
        </w:rPr>
        <w:t>teren planowanego przedsięwzięcia jest silnie przekształcony antropogenicznie i niemal pozbawiony szaty roślinnej. Analizowany teren w zachodniej części porośnięty jest zadrzewieniem i sąsiaduje od strony północnej ze zbiornikiem wodnym i terenami podmokłymi. Dla przedmiotowego przedsięwzięcia nie wykonano szczegółowej inwentaryzacji przyrodniczej. Realizacja i eksploatacja przedsięwzięcia wiążą się między innymi z zapotrzebowaniem na wodę;</w:t>
      </w:r>
    </w:p>
    <w:p w14:paraId="64BD5FED" w14:textId="77777777" w:rsidR="0032444F" w:rsidRPr="0032444F" w:rsidRDefault="0032444F" w:rsidP="006B4F1A">
      <w:pPr>
        <w:numPr>
          <w:ilvl w:val="0"/>
          <w:numId w:val="3"/>
        </w:numPr>
        <w:spacing w:after="120" w:line="240" w:lineRule="auto"/>
        <w:ind w:left="284" w:hanging="284"/>
        <w:rPr>
          <w:rFonts w:ascii="Calibri" w:eastAsia="Times New Roman" w:hAnsi="Calibri" w:cs="Calibri"/>
          <w:sz w:val="28"/>
          <w:szCs w:val="28"/>
          <w:lang w:eastAsia="pl-PL"/>
        </w:rPr>
      </w:pPr>
      <w:r w:rsidRPr="0032444F">
        <w:rPr>
          <w:rFonts w:ascii="Calibri" w:eastAsia="Times New Roman" w:hAnsi="Calibri" w:cs="Calibri"/>
          <w:bCs/>
          <w:sz w:val="28"/>
          <w:szCs w:val="28"/>
          <w:lang w:eastAsia="pl-PL"/>
        </w:rPr>
        <w:t xml:space="preserve">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w:t>
      </w:r>
      <w:bookmarkStart w:id="2" w:name="_Hlk120786317"/>
      <w:r w:rsidRPr="0032444F">
        <w:rPr>
          <w:rFonts w:ascii="Calibri" w:eastAsia="Times New Roman" w:hAnsi="Calibri" w:cs="Calibri"/>
          <w:bCs/>
          <w:sz w:val="28"/>
          <w:szCs w:val="28"/>
          <w:lang w:eastAsia="pl-PL"/>
        </w:rPr>
        <w:t xml:space="preserve">na terenie, na którym planuje się realizację przedsięwzięcia, oraz w obszarze oddziaływania przedsięwzięcia </w:t>
      </w:r>
      <w:bookmarkEnd w:id="2"/>
      <w:r w:rsidRPr="0032444F">
        <w:rPr>
          <w:rFonts w:ascii="Calibri" w:eastAsia="Times New Roman" w:hAnsi="Calibri" w:cs="Calibri"/>
          <w:bCs/>
          <w:sz w:val="28"/>
          <w:szCs w:val="28"/>
          <w:lang w:eastAsia="pl-PL"/>
        </w:rPr>
        <w:t>lub których oddziaływania mieszczą się w obszarze oddziaływania planowanego przedsięwzięcia w zakresie, w jakim ich oddziaływania mogą prowadzić do skumulowania oddziaływań z planowanym przedsięwzięciem:</w:t>
      </w:r>
      <w:r w:rsidRPr="0032444F">
        <w:rPr>
          <w:rFonts w:ascii="Calibri" w:eastAsia="Times New Roman" w:hAnsi="Calibri" w:cs="Calibri"/>
          <w:sz w:val="28"/>
          <w:szCs w:val="28"/>
          <w:lang w:eastAsia="pl-PL"/>
        </w:rPr>
        <w:t xml:space="preserve"> </w:t>
      </w:r>
    </w:p>
    <w:p w14:paraId="5015EDD3" w14:textId="77777777" w:rsidR="0032444F" w:rsidRPr="0032444F" w:rsidRDefault="0032444F" w:rsidP="0032444F">
      <w:pPr>
        <w:spacing w:after="120" w:line="240" w:lineRule="auto"/>
        <w:ind w:left="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dla przedmiotowego oraz sąsiedniego terenu Burmistrz Śremu nie wydał żadnej decyzji o środowiskowych uwarunkowaniach. Teren przedsięwzięcia graniczy z terenem zagospodarowanym budynkami produkcyjno-magazynowymi. Oddziaływania przedsięwzięć istniejących z oddziaływaniami planowanego przedsięwzięcia będą prowadzić do kumulowania oddziaływań, w szczególności w zakresie emisji zanieczyszczeń do powietrza, w tym hałasu</w:t>
      </w:r>
      <w:r w:rsidRPr="0032444F">
        <w:rPr>
          <w:rFonts w:ascii="Calibri" w:eastAsia="Times New Roman" w:hAnsi="Calibri" w:cs="Calibri"/>
          <w:sz w:val="28"/>
          <w:szCs w:val="28"/>
          <w:lang w:eastAsia="zh-CN"/>
        </w:rPr>
        <w:t>;</w:t>
      </w:r>
    </w:p>
    <w:p w14:paraId="7451929D" w14:textId="77777777" w:rsidR="0032444F" w:rsidRPr="0032444F" w:rsidRDefault="0032444F" w:rsidP="006B4F1A">
      <w:pPr>
        <w:numPr>
          <w:ilvl w:val="0"/>
          <w:numId w:val="3"/>
        </w:numPr>
        <w:spacing w:after="120" w:line="240" w:lineRule="auto"/>
        <w:ind w:left="284" w:hanging="284"/>
        <w:rPr>
          <w:rFonts w:ascii="Calibri" w:eastAsia="Andale Sans UI" w:hAnsi="Calibri" w:cs="Calibri"/>
          <w:kern w:val="1"/>
          <w:sz w:val="28"/>
          <w:szCs w:val="28"/>
          <w:lang w:eastAsia="hi-IN" w:bidi="hi-IN"/>
        </w:rPr>
      </w:pPr>
      <w:r w:rsidRPr="0032444F">
        <w:rPr>
          <w:rFonts w:ascii="Calibri" w:eastAsia="Andale Sans UI" w:hAnsi="Calibri" w:cs="Calibri"/>
          <w:bCs/>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32444F">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p>
    <w:p w14:paraId="78727E81" w14:textId="77777777" w:rsidR="0032444F" w:rsidRPr="0032444F" w:rsidRDefault="0032444F" w:rsidP="0032444F">
      <w:pPr>
        <w:spacing w:after="120" w:line="240" w:lineRule="auto"/>
        <w:ind w:left="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zgodnie z informacjami zawartymi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proces malowania proszkowego (oprócz malowania wyprawek z malarni), będzie procesem zamkniętym, nie emitującym zanieczyszczeń do powietrza atmosferycznego. Nie przedstawiono jednak dodatkowych informacji na temat planowanej kabiny do malowania. Z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wynika, że w zakładzie będą stosowane farby ciekłe (lakiernicze), które będą kompozycjami żywic, pigmentów, wypełniaczy i dodatków, rozpuszczonych w rozpuszczalnikach organicznych. Do rozcieńczania farb oraz czyszczenia sprzętu będzie wykorzystywany rozpuszczalnik do farb. Nie podano natomiast rocznej ilości preparatów jakie będą wykorzystywane w zakładzie oraz nie przedstawiono ich kart charakterystyk.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nie znalazła się także jednoznaczna deklaracja, że w planowanej kabinie do malowania nie będą wykorzystywane farby, które w swym składzie będą zawierały lotne związki organiczne (LZO), ani inne substancje mające wartości odniesienia w powietrzu. Jak wskazał Regionalny Dyrektor Ochrony Środowiska w Poznaniu w postanowieniu z 31.10.2025 r., z uwagi na powyższe oraz brak określenia skali planowanej produkcji, nie jest możliwe w sposób jednoznaczny stwierdzenie, czy procesy w zakładzie podlegać będą pod standardy emisyjne, w oparciu o rozporządzenie Ministra Klimatu z dnia 24 września 2020 r. w sprawie standardów emisyjnych dla niektórych rodzajów instalacji, źródeł spalania paliw oraz urządzeń spalania lub współspalania odpadów (Dz. U. poz. 1860). Przedstawione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obliczenia w zakresie rozprzestrzeniania substancji do powietrza zostały wykonane o informacje Głównego Inspektora Ochrony Środowiska o stanie powietrza w okolicy przedsięwzięcia dla roku 2023. Mając na uwadze powyższe wskazane jest przeprowadzenie oceny oddziaływania planowanego przedsięwzięcia na stan jakości powietrza. </w:t>
      </w:r>
    </w:p>
    <w:p w14:paraId="5B6C033D" w14:textId="77777777" w:rsidR="0032444F" w:rsidRPr="0032444F" w:rsidRDefault="0032444F" w:rsidP="0032444F">
      <w:pPr>
        <w:spacing w:after="120" w:line="240" w:lineRule="auto"/>
        <w:ind w:left="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 xml:space="preserve">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podano, że wnioskodawca przewiduje ogrzewanie obiektów z wykorzystaniem gazu i pomp ciepła. Regionalny Dyrektor Ochrony Środowiska w Poznaniu w postanowieniu z 31.10.2025 r. zwrócił uwagę, że w sąsiedztwie planowanego zakładu przebiega sieć ciepłownicza oraz wskazał na art. 7b ust. 1 ustawy z dnia 10 kwietnia 1997 r. - Prawo energetyczne (Dz.U. z 2024 r. poz. 266, 834, 859, z 2023 r. poz. 1681, z 2024 r. poz. 1847, 1881, z 2025 r. poz. 303, 759, z 2021 r. poz. 1093, z 2025 r. poz. 1218 i 1303), zgodnie z którym podmiot posiadający tytuł prawny do korzystania z obiektu, który nie jest przyłączony do sieci ciepłowniczej lub wyposażony w indywidualne źródło ciepła, zlokalizowanego na terenie, na którym istnieją techniczne warunki dostarczania ciepła z systemu ciepłowniczego lub chłodniczego, zapewnia efektywne energetycznie wykorzystanie lokalnych zasobów paliw i energii przez przyłączenie obiektu do sieci ciepłowniczej, o ile istnieją techniczne i ekonomiczne warunki przyłączenia do sieci ciepłowniczej i dostarczania ciepła do tego obiektu z sieci ciepłowniczej. Najbliższym terenem wymagającym ochrony akustycznej jest teren zabudowy związanej ze stałym lub czasowym pobytem dzieci i młodzieży, zlokalizowany w odległości około 30 m od granicy terenu przedsięwzięcia, to jest teren Zespołu Szkół Katolickich im. św. Jana Pawła II w Śremie. Wnioskodawca wskazał, że teren ten podlega ochronie przed hałasem wyłącznie w porze dnia, ponieważ w porze nocy jest nieczynny. Regionalny Dyrektor Ochrony Środowiska w Poznaniu w postanowieniu z 31.10.2025 r. wskazał, że wnioskodawca winien zweryfikować czy wymieniona placówka oświatowa nie zapewnia również opieki i zakwaterowania uczniom w okresie pobierania nauki poza miejscem stałego zamieszkania. Regionalny Dyrektor zwrócił również uwagę na następujące zapisy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„Jeżeli chodzi o urządzenia typu wentylatory, to wykorzystane zostaną w miarę możliwości urządzenia charakteryzujące się niskimi poziomami mocy akustycznej. Obiekty projektowanej inwestycji zostaną natomiast wykonane z materiałów, które charakteryzują się dobrą izolacyjnością akustyczną, tak aby ograniczyć propagację hałasu na zewnątrz”. Jak wskazał Regionalny Dyrektor, zgodnie z założeniami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obsługa komunikacyjna zakładu odbywać się będzie wyłącznie w porze dnia (to jest od godziny 6:00 do godziny 22:00), co budzi wątpliwość w kontekście trzyzmianowego czasu pracy w zakładzie, z uwagi na dojazd pracowników do zakładu przed godziną 6.00 i po godzinie 22.00, a zatem w porze nocy. </w:t>
      </w:r>
    </w:p>
    <w:p w14:paraId="59C5160C"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br w:type="page"/>
      </w:r>
    </w:p>
    <w:p w14:paraId="78EBB0DC" w14:textId="77777777" w:rsidR="0032444F" w:rsidRPr="0032444F" w:rsidRDefault="0032444F" w:rsidP="0032444F">
      <w:pPr>
        <w:spacing w:after="120" w:line="240" w:lineRule="auto"/>
        <w:ind w:left="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podano, że przewidywany maksymalny ruch pojazdów po terenie przedsięwzięcia w ciągu doby będzie wynosił 18 samochodów ciężarowych oraz 209 samochodów osobowych. Ponadto, jak wskazał Regionalny Dyrektor, w analizie akustycznej przedstawionej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znalazły się między innymi następujące założenia: „w wyniku prowadzonych w obiektach prac założono do obliczeń, najbardziej niekorzystny poziom generowanego hałasu na poziomie: dla projektowanych hali w porze dnia 80 </w:t>
      </w:r>
      <w:proofErr w:type="spellStart"/>
      <w:r w:rsidRPr="0032444F">
        <w:rPr>
          <w:rFonts w:ascii="Calibri" w:eastAsia="Times New Roman" w:hAnsi="Calibri" w:cs="Calibri"/>
          <w:sz w:val="28"/>
          <w:szCs w:val="28"/>
          <w:lang w:eastAsia="pl-PL"/>
        </w:rPr>
        <w:t>dB</w:t>
      </w:r>
      <w:proofErr w:type="spellEnd"/>
      <w:r w:rsidRPr="0032444F">
        <w:rPr>
          <w:rFonts w:ascii="Calibri" w:eastAsia="Times New Roman" w:hAnsi="Calibri" w:cs="Calibri"/>
          <w:sz w:val="28"/>
          <w:szCs w:val="28"/>
          <w:lang w:eastAsia="pl-PL"/>
        </w:rPr>
        <w:t xml:space="preserve"> oraz w porze nocy 65 </w:t>
      </w:r>
      <w:proofErr w:type="spellStart"/>
      <w:r w:rsidRPr="0032444F">
        <w:rPr>
          <w:rFonts w:ascii="Calibri" w:eastAsia="Times New Roman" w:hAnsi="Calibri" w:cs="Calibri"/>
          <w:sz w:val="28"/>
          <w:szCs w:val="28"/>
          <w:lang w:eastAsia="pl-PL"/>
        </w:rPr>
        <w:t>dB</w:t>
      </w:r>
      <w:proofErr w:type="spellEnd"/>
      <w:r w:rsidRPr="0032444F">
        <w:rPr>
          <w:rFonts w:ascii="Calibri" w:eastAsia="Times New Roman" w:hAnsi="Calibri" w:cs="Calibri"/>
          <w:sz w:val="28"/>
          <w:szCs w:val="28"/>
          <w:lang w:eastAsia="pl-PL"/>
        </w:rPr>
        <w:t xml:space="preserve">”, które, zdaniem Regionalnego Dyrektora, również budzą wątpliwość, dlatego że na terenie zakładu będą wykonywane czynności związane z cięciem stali, czy gięciem rur i blach polegającym na trwałej zmianie kształtu elementu poprzez jego odkształcenie pod wpływem sił zewnętrznych, a praca będzie prowadzona w systemie trzyzmianowym. Wnioskodawca do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załączył wyniki analizy akustycznej zawierającej oddziaływanie przedsięwzięcia na klimat akustyczny, z której wynika, że na granicy najbliższych terenów chronionych akustycznie zostaną zachowane dopuszczalne poziomy hałasu określone w rozporządzeniu Ministra Środowiska z dnia 14 czerwca 2007 r. w sprawie dopuszczalnych poziomów hałasu w środowisku (Dz. U. z 2014 r. poz. 112). Jednakże w przedstawionej analizie akustycznej nie dokonano oceny oddziaływania pośredniego wynikającego ze zwiększonego ruchu pojazdów związanego z dojazdem do planowanego zakładu oraz wpływu przedsięwzięcia na rozkład ruchu w rejonie przedsięwzięcia. Nie dokonano również oceny oddziaływania skumulowanego chociaż w sąsiedztwie planowanego zakładu znajduje się zabudowa o charakterze produkcyjnym lub magazynowym. W analizie oddziaływania akustycznego część obiektów w rejonie przedsięwzięcia przyjęto jako ekrany akustyczne. Regionalny Dyrektor Ochrony Środowiska w Poznaniu zwrócił uwagę, że do analizy oddziaływania przedsięwzięcia na środowisko w zakresie emisji hałasu do środowiska nie został przyjęty i oceniony wariant najbardziej niekorzystny. Woda na potrzeby funkcjonowania przedsięwzięcia będzie pobierana z zewnętrznej sieci wodociągowej.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poddano, że wnioskodawca posiada warunki techniczne przyłączenia do sieci wodociągowej. Planowana dozwolona maksymalna ilość pobieranej wody to 2,5 m</w:t>
      </w:r>
      <w:r w:rsidRPr="0032444F">
        <w:rPr>
          <w:rFonts w:ascii="Calibri" w:eastAsia="Times New Roman" w:hAnsi="Calibri" w:cs="Calibri"/>
          <w:sz w:val="28"/>
          <w:szCs w:val="28"/>
          <w:vertAlign w:val="superscript"/>
          <w:lang w:eastAsia="pl-PL"/>
        </w:rPr>
        <w:t>3</w:t>
      </w:r>
      <w:r w:rsidRPr="0032444F">
        <w:rPr>
          <w:rFonts w:ascii="Calibri" w:eastAsia="Times New Roman" w:hAnsi="Calibri" w:cs="Calibri"/>
          <w:sz w:val="28"/>
          <w:szCs w:val="28"/>
          <w:lang w:eastAsia="pl-PL"/>
        </w:rPr>
        <w:t xml:space="preserve">/dobę.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nie wskazano, czy funkcjonowanie zakładu będzie związane z poborem wody na cele technologiczne. Nie wyjaśniono również, czy na terenie zakładu będą powstawały ścieki przemysłowe związane na przykład z procesami odtłuszczania w kąpielach technologicznych, czy myciem maszyn i urządzeń lub przestrzeni hali produkcyjnej lub magazynowej. </w:t>
      </w:r>
    </w:p>
    <w:p w14:paraId="04ECD459" w14:textId="77777777" w:rsidR="0032444F" w:rsidRPr="0032444F" w:rsidRDefault="0032444F" w:rsidP="0032444F">
      <w:pPr>
        <w:spacing w:after="120" w:line="240" w:lineRule="auto"/>
        <w:ind w:left="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Zatrudnienie w zakładzie oszacowano na poziomie 230 osób co, jak wskazał Regionalny Dyrektor Ochrony Środowiska w Poznaniu w postanowieniu z 31.10.2025 r., budzi wątpliwość w kontekście uzyskanych warunków na pobór wody z wodociągu na poziomie nie wyższym niż 2,5 m</w:t>
      </w:r>
      <w:r w:rsidRPr="0032444F">
        <w:rPr>
          <w:rFonts w:ascii="Calibri" w:eastAsia="Times New Roman" w:hAnsi="Calibri" w:cs="Calibri"/>
          <w:sz w:val="28"/>
          <w:szCs w:val="28"/>
          <w:vertAlign w:val="superscript"/>
          <w:lang w:eastAsia="pl-PL"/>
        </w:rPr>
        <w:t>3</w:t>
      </w:r>
      <w:r w:rsidRPr="0032444F">
        <w:rPr>
          <w:rFonts w:ascii="Calibri" w:eastAsia="Times New Roman" w:hAnsi="Calibri" w:cs="Calibri"/>
          <w:sz w:val="28"/>
          <w:szCs w:val="28"/>
          <w:lang w:eastAsia="pl-PL"/>
        </w:rPr>
        <w:t xml:space="preserve">/dobę. Z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wynika, że ścieki bytowe będą odprowadzane do bezodpływowych zbiorników na nieczystości ciekłe. Planowane jest posadowienie nie więcej niż trzech zbiorników bezodpływowych o łącznej pojemności 50 m</w:t>
      </w:r>
      <w:r w:rsidRPr="0032444F">
        <w:rPr>
          <w:rFonts w:ascii="Calibri" w:eastAsia="Times New Roman" w:hAnsi="Calibri" w:cs="Calibri"/>
          <w:sz w:val="28"/>
          <w:szCs w:val="28"/>
          <w:vertAlign w:val="superscript"/>
          <w:lang w:eastAsia="pl-PL"/>
        </w:rPr>
        <w:t>3</w:t>
      </w:r>
      <w:r w:rsidRPr="0032444F">
        <w:rPr>
          <w:rFonts w:ascii="Calibri" w:eastAsia="Times New Roman" w:hAnsi="Calibri" w:cs="Calibri"/>
          <w:sz w:val="28"/>
          <w:szCs w:val="28"/>
          <w:lang w:eastAsia="pl-PL"/>
        </w:rPr>
        <w:t>. Wnioskodawca wskazał, że powstające ścieki będą wywożone wozami asenizacyjnymi do punktu zlewnego. Jest to rozwiązanie zgodnie z obowiązującymi przepisami prawa i stosowane często w sytuacjach związanych z brakiem możliwości podłączenia terenu do sieci kanalizacji sanitarnej. Niemniej jednak, z uwagi na skalę przedsięwzięcia i łączne ilości ścieków, które mogą powstawać na jego terenie w ciągu każdej doby (wymagające bezpiecznego dla środowiska gruntowo-wodnego przetrzymania i regularnego wywozu poza teren przedsięwzięcia, do oczyszczalni), w opinii Regionalnego Dyrektora konieczne jest bardziej szczegółowe i wnikliwe przeanalizowanie tego zagadnienia. Wody opadowe i roztopowe z terenów utwardzonych oraz parkingów będą odprowadzane, po podczyszczeniu w osadniku i separatorze, do zbiorników retencyjnych naziemnych o łącznej pojemności 1 500 m</w:t>
      </w:r>
      <w:r w:rsidRPr="0032444F">
        <w:rPr>
          <w:rFonts w:ascii="Calibri" w:eastAsia="Times New Roman" w:hAnsi="Calibri" w:cs="Calibri"/>
          <w:sz w:val="28"/>
          <w:szCs w:val="28"/>
          <w:vertAlign w:val="superscript"/>
          <w:lang w:eastAsia="pl-PL"/>
        </w:rPr>
        <w:t>3</w:t>
      </w:r>
      <w:r w:rsidRPr="0032444F">
        <w:rPr>
          <w:rFonts w:ascii="Calibri" w:eastAsia="Times New Roman" w:hAnsi="Calibri" w:cs="Calibri"/>
          <w:sz w:val="28"/>
          <w:szCs w:val="28"/>
          <w:lang w:eastAsia="pl-PL"/>
        </w:rPr>
        <w:t xml:space="preserve">, a następnie odprowadzone do kanalizacji deszczowej lub cieku lub rowu melioracyjnego lub </w:t>
      </w:r>
      <w:proofErr w:type="spellStart"/>
      <w:r w:rsidRPr="0032444F">
        <w:rPr>
          <w:rFonts w:ascii="Calibri" w:eastAsia="Times New Roman" w:hAnsi="Calibri" w:cs="Calibri"/>
          <w:sz w:val="28"/>
          <w:szCs w:val="28"/>
          <w:lang w:eastAsia="pl-PL"/>
        </w:rPr>
        <w:t>rozsączane</w:t>
      </w:r>
      <w:proofErr w:type="spellEnd"/>
      <w:r w:rsidRPr="0032444F">
        <w:rPr>
          <w:rFonts w:ascii="Calibri" w:eastAsia="Times New Roman" w:hAnsi="Calibri" w:cs="Calibri"/>
          <w:sz w:val="28"/>
          <w:szCs w:val="28"/>
          <w:lang w:eastAsia="pl-PL"/>
        </w:rPr>
        <w:t xml:space="preserve"> z odprowadzeniem do gruntu (na przykład poprzez studnie chłonne). Zakłada się również możliwość częściowej lub całkowitej retencji rurowej. Wariantowość rozwiązań wynika z nieuzyskanych na tym etapie warunków technicznych na odprowadzanie wód opadowych i roztopowych do kanalizacji deszczowej. Wnioskodawca nie wskazał zatem jednoznacznie sposobu ujęcia i dalszego postępowania z wodami opadowymi i roztopowymi. Jak wskazał Regionalny Dyrektor Ochrony Środowiska w postanowieniu z 31.10.2025 r., powyższe informacje są kluczowe dla przeprowadzenia analizy planowanego rozwiązania w aspekcie jego racjonalności i możliwości realnego zastosowania w przypadku rozpatrywanego przedsięwzięcia. Regionalny Dyrektor zwrócił uwagę, że z ogólnodostępnych map geologicznych wynika, że przedsięwzięcie zaplanowano w części na torfach i namułach torfiastych. </w:t>
      </w:r>
    </w:p>
    <w:p w14:paraId="0C9B0784"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br w:type="page"/>
      </w:r>
    </w:p>
    <w:p w14:paraId="327C1ABC" w14:textId="77777777" w:rsidR="0032444F" w:rsidRPr="0032444F" w:rsidRDefault="0032444F" w:rsidP="0032444F">
      <w:pPr>
        <w:spacing w:after="120" w:line="240" w:lineRule="auto"/>
        <w:ind w:left="284"/>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W kontekście planowanego przedsięwzięcia warunki terenowe w miejscu jego realizacji powinny mieć szczególny wpływ nie tylko na rodzaj i konstrukcję planowanych powierzchni oraz obiektów, ale również na rodzaj zastosowanych rozwiązań w zakresie postępowania ze ściekami bytowymi, wodami opadowymi i roztopowymi, w tym technologię posadowienia budynków</w:t>
      </w:r>
      <w:r w:rsidRPr="0032444F">
        <w:rPr>
          <w:rFonts w:ascii="Calibri" w:eastAsia="Times New Roman" w:hAnsi="Calibri" w:cs="Calibri"/>
          <w:sz w:val="28"/>
          <w:szCs w:val="28"/>
          <w:lang w:eastAsia="zh-CN"/>
        </w:rPr>
        <w:t>;</w:t>
      </w:r>
    </w:p>
    <w:p w14:paraId="5E1A7895" w14:textId="77777777" w:rsidR="0032444F" w:rsidRPr="0032444F" w:rsidRDefault="0032444F" w:rsidP="006B4F1A">
      <w:pPr>
        <w:numPr>
          <w:ilvl w:val="0"/>
          <w:numId w:val="3"/>
        </w:numPr>
        <w:spacing w:after="120" w:line="240" w:lineRule="auto"/>
        <w:ind w:left="284" w:hanging="284"/>
        <w:rPr>
          <w:rFonts w:ascii="Calibri" w:eastAsia="Times New Roman" w:hAnsi="Calibri" w:cs="Calibri"/>
          <w:sz w:val="28"/>
          <w:szCs w:val="28"/>
          <w:lang w:eastAsia="zh-CN"/>
        </w:rPr>
      </w:pPr>
      <w:r w:rsidRPr="0032444F">
        <w:rPr>
          <w:rFonts w:ascii="Calibri" w:eastAsia="Times New Roman" w:hAnsi="Calibri" w:cs="Calibri"/>
          <w:bCs/>
          <w:sz w:val="28"/>
          <w:szCs w:val="28"/>
          <w:lang w:eastAsia="zh-CN"/>
        </w:rPr>
        <w:t xml:space="preserve">rodzaj i charakterystyka przedsięwzięcia z uwzględnieniem </w:t>
      </w:r>
      <w:r w:rsidRPr="0032444F">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32444F">
        <w:rPr>
          <w:rFonts w:ascii="Calibri" w:eastAsia="Times New Roman" w:hAnsi="Calibri" w:cs="Calibri"/>
          <w:bCs/>
          <w:sz w:val="28"/>
          <w:szCs w:val="28"/>
          <w:lang w:eastAsia="zh-CN"/>
        </w:rPr>
        <w:t>:</w:t>
      </w:r>
    </w:p>
    <w:p w14:paraId="3890E79D" w14:textId="77777777" w:rsidR="0032444F" w:rsidRPr="0032444F" w:rsidRDefault="0032444F" w:rsidP="0032444F">
      <w:pPr>
        <w:spacing w:after="120" w:line="240" w:lineRule="auto"/>
        <w:ind w:left="284"/>
        <w:rPr>
          <w:rFonts w:ascii="Calibri" w:eastAsia="Times New Roman" w:hAnsi="Calibri" w:cs="Calibri"/>
          <w:sz w:val="28"/>
          <w:szCs w:val="28"/>
          <w:lang w:eastAsia="zh-CN"/>
        </w:rPr>
      </w:pPr>
      <w:r w:rsidRPr="0032444F">
        <w:rPr>
          <w:rFonts w:ascii="Calibri" w:eastAsia="Times New Roman" w:hAnsi="Calibri" w:cs="Calibri"/>
          <w:sz w:val="28"/>
          <w:szCs w:val="28"/>
          <w:lang w:eastAsia="zh-CN"/>
        </w:rPr>
        <w:t xml:space="preserve">w </w:t>
      </w:r>
      <w:proofErr w:type="spellStart"/>
      <w:r w:rsidRPr="0032444F">
        <w:rPr>
          <w:rFonts w:ascii="Calibri" w:eastAsia="Times New Roman" w:hAnsi="Calibri" w:cs="Calibri"/>
          <w:sz w:val="28"/>
          <w:szCs w:val="28"/>
          <w:lang w:eastAsia="zh-CN"/>
        </w:rPr>
        <w:t>k.i.p</w:t>
      </w:r>
      <w:proofErr w:type="spellEnd"/>
      <w:r w:rsidRPr="0032444F">
        <w:rPr>
          <w:rFonts w:ascii="Calibri" w:eastAsia="Times New Roman" w:hAnsi="Calibri" w:cs="Calibri"/>
          <w:sz w:val="28"/>
          <w:szCs w:val="28"/>
          <w:lang w:eastAsia="zh-CN"/>
        </w:rPr>
        <w:t>. wskazano, że przedsięwzięcie nie zalicza się do kategorii zakładów stwarzających zagrożenie wystąpienia poważnych awarii przemysłowych, o których mowa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oraz zostanie zaprojektowane i zrealizowanie z uwzględnieniem zdarzeń związanych z działaniem sił natury;</w:t>
      </w:r>
    </w:p>
    <w:p w14:paraId="2A1232B3" w14:textId="77777777" w:rsidR="0032444F" w:rsidRPr="0032444F" w:rsidRDefault="0032444F" w:rsidP="006B4F1A">
      <w:pPr>
        <w:numPr>
          <w:ilvl w:val="0"/>
          <w:numId w:val="3"/>
        </w:numPr>
        <w:spacing w:after="120" w:line="240" w:lineRule="auto"/>
        <w:ind w:left="284" w:hanging="284"/>
        <w:rPr>
          <w:rFonts w:ascii="Calibri" w:eastAsia="Times New Roman" w:hAnsi="Calibri" w:cs="Calibri"/>
          <w:bCs/>
          <w:sz w:val="28"/>
          <w:szCs w:val="28"/>
          <w:lang w:eastAsia="zh-CN"/>
        </w:rPr>
      </w:pPr>
      <w:r w:rsidRPr="0032444F">
        <w:rPr>
          <w:rFonts w:ascii="Calibri" w:eastAsia="Times New Roman" w:hAnsi="Calibri" w:cs="Calibri"/>
          <w:sz w:val="28"/>
          <w:szCs w:val="28"/>
          <w:lang w:eastAsia="zh-CN"/>
        </w:rPr>
        <w:t xml:space="preserve">rodzaj i charakterystyka przedsięwzięcia z uwzględnieniem </w:t>
      </w:r>
      <w:r w:rsidRPr="0032444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32444F">
        <w:rPr>
          <w:rFonts w:ascii="Calibri" w:eastAsia="Times New Roman" w:hAnsi="Calibri" w:cs="Calibri"/>
          <w:sz w:val="28"/>
          <w:szCs w:val="28"/>
          <w:lang w:eastAsia="zh-CN"/>
        </w:rPr>
        <w:t>:</w:t>
      </w:r>
    </w:p>
    <w:p w14:paraId="172FCD81" w14:textId="77777777" w:rsidR="0032444F" w:rsidRPr="0032444F" w:rsidRDefault="0032444F" w:rsidP="0032444F">
      <w:pPr>
        <w:spacing w:after="120" w:line="240" w:lineRule="auto"/>
        <w:ind w:left="284"/>
        <w:rPr>
          <w:rFonts w:ascii="Calibri" w:eastAsia="Calibri" w:hAnsi="Calibri" w:cs="Calibri"/>
          <w:bCs/>
          <w:sz w:val="28"/>
          <w:szCs w:val="28"/>
        </w:rPr>
      </w:pPr>
      <w:r w:rsidRPr="0032444F">
        <w:rPr>
          <w:rFonts w:ascii="Calibri" w:eastAsia="Calibri" w:hAnsi="Calibri" w:cs="Calibri"/>
          <w:bCs/>
          <w:sz w:val="28"/>
          <w:szCs w:val="28"/>
        </w:rPr>
        <w:t>na etapie eksploatacji przedsięwzięcia będą powstawać odpady o kodach: 12 01 03 (odpady z toczenia i piłowania metali nieżelaznych), 13 05 01* (odpady stałe z piaskowników i z odwadniania olejów w separatorach), 15 01 01 (opakowania z papieru i tektury), 15 01 02 (opakowania z tworzyw sztucznych), 15 02 03 [sorbenty, materiały filtracyjne, tkaniny do wycierania (np. szmaty, ścierki), ubrania ochronne inne niż wymienione w 15 02 02], 16 02 13* (zużyte urządzenia zawierające niebezpieczne elementy inne niż wymienione w 16 02 09 i 16 02 12), 16 02 14 (zużyte urządzenia inne niż wymienione w 16 02 09 do 16 02 13), 17 02 03 (tworzywa sztuczne), 17 04 05 (żelazo i stal), 17 04 11 (kable inne niż wymienione w 17 04 10), 20 03 01 [niesegregowane (zmieszane) odpady komunalne]. W zakresie powstających odpadów nie wyszczególniono żadnych odpadów dotyczących farb i lakierów, w tym farb i lakierów zawierających rozpuszczalniki organiczne lub inne substancje niebezpieczne</w:t>
      </w:r>
      <w:r w:rsidRPr="0032444F">
        <w:rPr>
          <w:rFonts w:ascii="Calibri" w:eastAsia="Times New Roman" w:hAnsi="Calibri" w:cs="Calibri"/>
          <w:bCs/>
          <w:sz w:val="28"/>
          <w:szCs w:val="28"/>
          <w:lang w:eastAsia="zh-CN"/>
        </w:rPr>
        <w:t>;</w:t>
      </w:r>
    </w:p>
    <w:p w14:paraId="1FEB847D" w14:textId="77777777" w:rsidR="0032444F" w:rsidRPr="0032444F" w:rsidRDefault="0032444F" w:rsidP="006B4F1A">
      <w:pPr>
        <w:numPr>
          <w:ilvl w:val="0"/>
          <w:numId w:val="3"/>
        </w:numPr>
        <w:spacing w:after="120" w:line="240" w:lineRule="auto"/>
        <w:ind w:left="284" w:hanging="284"/>
        <w:rPr>
          <w:rFonts w:ascii="Calibri" w:eastAsia="SimSun" w:hAnsi="Calibri" w:cs="Calibri"/>
          <w:kern w:val="1"/>
          <w:sz w:val="28"/>
          <w:szCs w:val="28"/>
          <w:lang w:eastAsia="hi-IN" w:bidi="hi-IN"/>
        </w:rPr>
      </w:pPr>
      <w:r w:rsidRPr="0032444F">
        <w:rPr>
          <w:rFonts w:ascii="Calibri" w:eastAsia="SimSun" w:hAnsi="Calibri" w:cs="Calibri"/>
          <w:bCs/>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32444F">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32444F">
        <w:rPr>
          <w:rFonts w:ascii="Calibri" w:eastAsia="SimSun" w:hAnsi="Calibri" w:cs="Calibri"/>
          <w:bCs/>
          <w:kern w:val="1"/>
          <w:sz w:val="28"/>
          <w:szCs w:val="28"/>
          <w:lang w:eastAsia="hi-IN" w:bidi="hi-IN"/>
        </w:rPr>
        <w:t xml:space="preserve"> </w:t>
      </w:r>
      <w:r w:rsidRPr="0032444F">
        <w:rPr>
          <w:rFonts w:ascii="Calibri" w:eastAsia="Times New Roman" w:hAnsi="Calibri" w:cs="Calibri"/>
          <w:bCs/>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p>
    <w:p w14:paraId="294672D9" w14:textId="77777777" w:rsidR="0032444F" w:rsidRPr="0032444F" w:rsidRDefault="0032444F" w:rsidP="0032444F">
      <w:pPr>
        <w:spacing w:after="120" w:line="240" w:lineRule="auto"/>
        <w:ind w:left="284"/>
        <w:rPr>
          <w:rFonts w:ascii="Calibri" w:eastAsia="Times New Roman" w:hAnsi="Calibri" w:cs="Calibri"/>
          <w:sz w:val="28"/>
          <w:szCs w:val="28"/>
          <w:lang w:eastAsia="zh-CN"/>
        </w:rPr>
      </w:pPr>
      <w:r w:rsidRPr="0032444F">
        <w:rPr>
          <w:rFonts w:ascii="Calibri" w:eastAsia="Times New Roman" w:hAnsi="Calibri" w:cs="Calibri"/>
          <w:sz w:val="28"/>
          <w:szCs w:val="28"/>
          <w:lang w:eastAsia="zh-CN"/>
        </w:rPr>
        <w:t xml:space="preserve">teren przedsięwzięcia nie jest zlokalizowany w pobliżu obszarów </w:t>
      </w:r>
      <w:proofErr w:type="spellStart"/>
      <w:r w:rsidRPr="0032444F">
        <w:rPr>
          <w:rFonts w:ascii="Calibri" w:eastAsia="Times New Roman" w:hAnsi="Calibri" w:cs="Calibri"/>
          <w:sz w:val="28"/>
          <w:szCs w:val="28"/>
          <w:lang w:eastAsia="zh-CN"/>
        </w:rPr>
        <w:t>wodno</w:t>
      </w:r>
      <w:proofErr w:type="spellEnd"/>
      <w:r w:rsidRPr="0032444F">
        <w:rPr>
          <w:rFonts w:ascii="Calibri" w:eastAsia="Times New Roman" w:hAnsi="Calibri" w:cs="Calibri"/>
          <w:sz w:val="28"/>
          <w:szCs w:val="28"/>
          <w:lang w:eastAsia="zh-CN"/>
        </w:rPr>
        <w:t xml:space="preserve"> - błotnych, w strefach ochronnych ujęć wód i obszarów ochronnych zbiorników wód śródlądowych, obszarów wybrzeży i środowiska morskiego, obszarów górskich, leśnych, obszarów przylegających do jezior oraz na obszarach o krajobrazie mającym znaczenie historyczne, kulturowe lub archeologiczne. Przedsięwzięcie nie będzie zlokalizowane na obszarach uzdrowiskowych i ochrony uzdrowiskowej. Przedsięwzięcie zlokalizowane jest na terenie obowiązujących miejscowych planów zagospodarowania przestrzennego, uchwalonych:</w:t>
      </w:r>
    </w:p>
    <w:p w14:paraId="0EB0B498" w14:textId="77777777" w:rsidR="0032444F" w:rsidRPr="0032444F" w:rsidRDefault="0032444F" w:rsidP="006B4F1A">
      <w:pPr>
        <w:numPr>
          <w:ilvl w:val="0"/>
          <w:numId w:val="22"/>
        </w:numPr>
        <w:spacing w:after="120" w:line="240" w:lineRule="auto"/>
        <w:contextualSpacing/>
        <w:rPr>
          <w:rFonts w:ascii="Calibri" w:eastAsia="Times New Roman" w:hAnsi="Calibri" w:cs="Calibri"/>
          <w:sz w:val="28"/>
          <w:szCs w:val="28"/>
          <w:lang w:eastAsia="zh-CN"/>
        </w:rPr>
      </w:pPr>
      <w:r w:rsidRPr="0032444F">
        <w:rPr>
          <w:rFonts w:ascii="Calibri" w:eastAsia="Times New Roman" w:hAnsi="Calibri" w:cs="Calibri"/>
          <w:sz w:val="28"/>
          <w:szCs w:val="28"/>
          <w:lang w:eastAsia="zh-CN"/>
        </w:rPr>
        <w:t xml:space="preserve">uchwałą Nr 303/XLI/05 Rady Miejskiej w Śremie z dnia 18 sierpnia 2005 r. w sprawie uchwalenia miejscowego planu zagospodarowania przestrzennego dla Śremskiego Parku Inwestycyjnego – Obszar Zachodni (Dz. Urz. Woj. </w:t>
      </w:r>
      <w:proofErr w:type="spellStart"/>
      <w:r w:rsidRPr="0032444F">
        <w:rPr>
          <w:rFonts w:ascii="Calibri" w:eastAsia="Times New Roman" w:hAnsi="Calibri" w:cs="Calibri"/>
          <w:sz w:val="28"/>
          <w:szCs w:val="28"/>
          <w:lang w:eastAsia="zh-CN"/>
        </w:rPr>
        <w:t>Wielk</w:t>
      </w:r>
      <w:proofErr w:type="spellEnd"/>
      <w:r w:rsidRPr="0032444F">
        <w:rPr>
          <w:rFonts w:ascii="Calibri" w:eastAsia="Times New Roman" w:hAnsi="Calibri" w:cs="Calibri"/>
          <w:sz w:val="28"/>
          <w:szCs w:val="28"/>
          <w:lang w:eastAsia="zh-CN"/>
        </w:rPr>
        <w:t xml:space="preserve">. Nr 140 poz. 3873), przeznaczonym w części pod tereny zieleni urządzonej i wód powierzchniowych, oznaczony symbolem 5Z/WS oraz w części pod tereny obiektów produkcyjnych, składów, magazynów i zabudowy usługowej, oznaczony symbolem 4P/U (działka o numerze ewidencyjnym 2459, obręb Śrem), </w:t>
      </w:r>
    </w:p>
    <w:p w14:paraId="2C0CE2D1" w14:textId="77777777" w:rsidR="0032444F" w:rsidRPr="0032444F" w:rsidRDefault="0032444F" w:rsidP="006B4F1A">
      <w:pPr>
        <w:numPr>
          <w:ilvl w:val="0"/>
          <w:numId w:val="22"/>
        </w:numPr>
        <w:spacing w:after="120" w:line="240" w:lineRule="auto"/>
        <w:contextualSpacing/>
        <w:rPr>
          <w:rFonts w:ascii="Calibri" w:eastAsia="Times New Roman" w:hAnsi="Calibri" w:cs="Calibri"/>
          <w:sz w:val="28"/>
          <w:szCs w:val="28"/>
          <w:lang w:eastAsia="zh-CN"/>
        </w:rPr>
      </w:pPr>
      <w:r w:rsidRPr="0032444F">
        <w:rPr>
          <w:rFonts w:ascii="Calibri" w:eastAsia="Times New Roman" w:hAnsi="Calibri" w:cs="Calibri"/>
          <w:sz w:val="28"/>
          <w:szCs w:val="28"/>
          <w:lang w:eastAsia="zh-CN"/>
        </w:rPr>
        <w:t xml:space="preserve">uchwałą Nr 283/XXX/2017 Rady Miejskiej w Śremie z dnia 26 stycznia 2017 r. w sprawie miejscowego planu zagospodarowania przestrzennego terenu inwestycyjnego w Śremie – Obszar Zachodni (Dz. Urz. Woj. </w:t>
      </w:r>
      <w:proofErr w:type="spellStart"/>
      <w:r w:rsidRPr="0032444F">
        <w:rPr>
          <w:rFonts w:ascii="Calibri" w:eastAsia="Times New Roman" w:hAnsi="Calibri" w:cs="Calibri"/>
          <w:sz w:val="28"/>
          <w:szCs w:val="28"/>
          <w:lang w:eastAsia="zh-CN"/>
        </w:rPr>
        <w:t>Wielk</w:t>
      </w:r>
      <w:proofErr w:type="spellEnd"/>
      <w:r w:rsidRPr="0032444F">
        <w:rPr>
          <w:rFonts w:ascii="Calibri" w:eastAsia="Times New Roman" w:hAnsi="Calibri" w:cs="Calibri"/>
          <w:sz w:val="28"/>
          <w:szCs w:val="28"/>
          <w:lang w:eastAsia="zh-CN"/>
        </w:rPr>
        <w:t>. poz. 863), przeznaczonym pod tereny obiektów produkcyjnych, składów i magazynów, oznaczony symbolem 1 P (działki o numerach ewidencyjnych 3015 i 2458/18, obręb Śrem),</w:t>
      </w:r>
    </w:p>
    <w:p w14:paraId="05663D3A" w14:textId="77777777" w:rsidR="0032444F" w:rsidRPr="0032444F" w:rsidRDefault="0032444F" w:rsidP="006B4F1A">
      <w:pPr>
        <w:spacing w:after="120" w:line="240" w:lineRule="auto"/>
        <w:ind w:left="644"/>
        <w:contextualSpacing/>
        <w:rPr>
          <w:rFonts w:ascii="Calibri" w:eastAsia="Times New Roman" w:hAnsi="Calibri" w:cs="Calibri"/>
          <w:sz w:val="28"/>
          <w:szCs w:val="28"/>
          <w:lang w:eastAsia="zh-CN"/>
        </w:rPr>
      </w:pPr>
    </w:p>
    <w:p w14:paraId="3E47909E" w14:textId="77777777" w:rsidR="0032444F" w:rsidRPr="0032444F" w:rsidRDefault="0032444F" w:rsidP="006B4F1A">
      <w:pPr>
        <w:numPr>
          <w:ilvl w:val="0"/>
          <w:numId w:val="22"/>
        </w:numPr>
        <w:spacing w:after="120" w:line="240" w:lineRule="auto"/>
        <w:ind w:left="641" w:hanging="357"/>
        <w:rPr>
          <w:rFonts w:ascii="Calibri" w:eastAsia="Times New Roman" w:hAnsi="Calibri" w:cs="Calibri"/>
          <w:sz w:val="28"/>
          <w:szCs w:val="28"/>
          <w:lang w:eastAsia="zh-CN"/>
        </w:rPr>
      </w:pPr>
      <w:r w:rsidRPr="0032444F">
        <w:rPr>
          <w:rFonts w:ascii="Calibri" w:eastAsia="Times New Roman" w:hAnsi="Calibri" w:cs="Calibri"/>
          <w:sz w:val="28"/>
          <w:szCs w:val="28"/>
          <w:lang w:eastAsia="zh-CN"/>
        </w:rPr>
        <w:lastRenderedPageBreak/>
        <w:t xml:space="preserve">uchwałą Nr 286/XXVII/2021 Rady Miejskiej w Śremie z dnia 22 kwietnia 2021 r. w sprawie miejscowego planu zagospodarowania przestrzennego terenów położonych w mieście Śrem, zmienionej uchwałą Nr 534/XLVII/2023 Rady Miejskiej w Śremie z dnia 18 września 2023 r. (Dz. Urz. Woj. </w:t>
      </w:r>
      <w:proofErr w:type="spellStart"/>
      <w:r w:rsidRPr="0032444F">
        <w:rPr>
          <w:rFonts w:ascii="Calibri" w:eastAsia="Times New Roman" w:hAnsi="Calibri" w:cs="Calibri"/>
          <w:sz w:val="28"/>
          <w:szCs w:val="28"/>
          <w:lang w:eastAsia="zh-CN"/>
        </w:rPr>
        <w:t>Wielk</w:t>
      </w:r>
      <w:proofErr w:type="spellEnd"/>
      <w:r w:rsidRPr="0032444F">
        <w:rPr>
          <w:rFonts w:ascii="Calibri" w:eastAsia="Times New Roman" w:hAnsi="Calibri" w:cs="Calibri"/>
          <w:sz w:val="28"/>
          <w:szCs w:val="28"/>
          <w:lang w:eastAsia="zh-CN"/>
        </w:rPr>
        <w:t>. z 2024 r. poz. 6180), przeznaczonym pod tereny obiektów produkcyjnych, składów i magazynów, oznaczony symbolem 5P (działka o numerze ewidencyjnym 2458/21, obręb Śrem)</w:t>
      </w:r>
      <w:r w:rsidRPr="0032444F">
        <w:rPr>
          <w:rFonts w:ascii="Calibri" w:eastAsia="SimSun" w:hAnsi="Calibri" w:cs="Calibri"/>
          <w:kern w:val="1"/>
          <w:sz w:val="28"/>
          <w:szCs w:val="28"/>
          <w:lang w:eastAsia="hi-IN" w:bidi="hi-IN"/>
        </w:rPr>
        <w:t xml:space="preserve">; </w:t>
      </w:r>
    </w:p>
    <w:p w14:paraId="5A83E03A" w14:textId="77777777" w:rsidR="0032444F" w:rsidRPr="0032444F" w:rsidRDefault="0032444F" w:rsidP="006B4F1A">
      <w:pPr>
        <w:numPr>
          <w:ilvl w:val="0"/>
          <w:numId w:val="3"/>
        </w:numPr>
        <w:spacing w:after="120" w:line="240" w:lineRule="auto"/>
        <w:ind w:left="284" w:hanging="284"/>
        <w:rPr>
          <w:rFonts w:ascii="Calibri" w:eastAsia="Times New Roman" w:hAnsi="Calibri" w:cs="Calibri"/>
          <w:sz w:val="28"/>
          <w:szCs w:val="28"/>
          <w:lang w:eastAsia="zh-CN"/>
        </w:rPr>
      </w:pPr>
      <w:r w:rsidRPr="0032444F">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2444F">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32444F">
        <w:rPr>
          <w:rFonts w:ascii="Calibri" w:eastAsia="SimSun" w:hAnsi="Calibri" w:cs="Calibri"/>
          <w:b/>
          <w:kern w:val="1"/>
          <w:sz w:val="28"/>
          <w:szCs w:val="28"/>
          <w:lang w:eastAsia="hi-IN" w:bidi="hi-IN"/>
        </w:rPr>
        <w:t xml:space="preserve"> </w:t>
      </w:r>
    </w:p>
    <w:p w14:paraId="103E0151" w14:textId="77777777" w:rsidR="0032444F" w:rsidRPr="0032444F" w:rsidRDefault="0032444F" w:rsidP="0032444F">
      <w:pPr>
        <w:spacing w:after="120" w:line="240" w:lineRule="auto"/>
        <w:ind w:left="284"/>
        <w:rPr>
          <w:rFonts w:ascii="Calibri" w:eastAsia="Times New Roman" w:hAnsi="Calibri" w:cs="Calibri"/>
          <w:sz w:val="28"/>
          <w:szCs w:val="28"/>
          <w:lang w:eastAsia="zh-CN"/>
        </w:rPr>
      </w:pPr>
      <w:r w:rsidRPr="0032444F">
        <w:rPr>
          <w:rFonts w:ascii="Calibri" w:eastAsia="Times New Roman" w:hAnsi="Calibri" w:cs="Calibri"/>
          <w:sz w:val="28"/>
          <w:szCs w:val="28"/>
          <w:lang w:eastAsia="zh-CN"/>
        </w:rPr>
        <w:t>teren przeznaczony pod przedsięwzięcie zlokalizowany jest poza obszarami chronionymi na podstawie ustawy z dnia 16 kwietnia 2004 r. o ochronie przyrody (Dz. U. z 2024 r. poz. 1478, 1940 i z 2025 r. poz. 884). Najbliżej położonymi obszarami Natura 2000 są: specjalny obszar ochrony siedlisk Rogalińska Dolina Warty PLH300012 i obszar specjalnej</w:t>
      </w:r>
      <w:r w:rsidRPr="0032444F">
        <w:rPr>
          <w:rFonts w:ascii="Calibri" w:eastAsia="Calibri" w:hAnsi="Calibri" w:cs="Times New Roman"/>
          <w:kern w:val="2"/>
          <w:sz w:val="28"/>
          <w14:ligatures w14:val="standardContextual"/>
        </w:rPr>
        <w:t xml:space="preserve"> </w:t>
      </w:r>
      <w:r w:rsidRPr="0032444F">
        <w:rPr>
          <w:rFonts w:ascii="Calibri" w:eastAsia="Times New Roman" w:hAnsi="Calibri" w:cs="Calibri"/>
          <w:sz w:val="28"/>
          <w:szCs w:val="28"/>
          <w:lang w:eastAsia="zh-CN"/>
        </w:rPr>
        <w:t>ochrony ptaków Ostoja Rogalińska PLB300017 oddalone o 2,1 km od przedsięwzięcia.;</w:t>
      </w:r>
    </w:p>
    <w:p w14:paraId="35C537A6" w14:textId="77777777" w:rsidR="0032444F" w:rsidRPr="0032444F" w:rsidRDefault="0032444F" w:rsidP="006B4F1A">
      <w:pPr>
        <w:numPr>
          <w:ilvl w:val="0"/>
          <w:numId w:val="3"/>
        </w:numPr>
        <w:spacing w:after="120" w:line="240" w:lineRule="auto"/>
        <w:ind w:left="284" w:hanging="284"/>
        <w:rPr>
          <w:rFonts w:ascii="Calibri" w:eastAsia="Times New Roman" w:hAnsi="Calibri" w:cs="Calibri"/>
          <w:sz w:val="28"/>
          <w:szCs w:val="28"/>
          <w:lang w:eastAsia="zh-CN"/>
        </w:rPr>
      </w:pPr>
      <w:r w:rsidRPr="0032444F">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2444F">
        <w:rPr>
          <w:rFonts w:ascii="Calibri" w:eastAsia="Times New Roman" w:hAnsi="Calibri" w:cs="Calibri"/>
          <w:bCs/>
          <w:sz w:val="28"/>
          <w:szCs w:val="28"/>
          <w:lang w:eastAsia="pl-PL"/>
        </w:rPr>
        <w:t xml:space="preserve"> wody i obowiązujące dla nich cele środowiskowe:</w:t>
      </w:r>
    </w:p>
    <w:p w14:paraId="69F4B01F" w14:textId="77777777" w:rsidR="0032444F" w:rsidRPr="0032444F" w:rsidRDefault="0032444F" w:rsidP="0032444F">
      <w:pPr>
        <w:spacing w:after="120" w:line="240" w:lineRule="auto"/>
        <w:ind w:left="284"/>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według charakterystyki jednolitych części wód planowane przedsięwzięcie zlokalizowane jest w granicach jednolitej części wód podziemnych (</w:t>
      </w:r>
      <w:proofErr w:type="spellStart"/>
      <w:r w:rsidRPr="0032444F">
        <w:rPr>
          <w:rFonts w:ascii="Calibri" w:eastAsia="Times New Roman" w:hAnsi="Calibri" w:cs="Calibri"/>
          <w:bCs/>
          <w:sz w:val="28"/>
          <w:szCs w:val="28"/>
          <w:lang w:eastAsia="pl-PL"/>
        </w:rPr>
        <w:t>jcwpd</w:t>
      </w:r>
      <w:proofErr w:type="spellEnd"/>
      <w:r w:rsidRPr="0032444F">
        <w:rPr>
          <w:rFonts w:ascii="Calibri" w:eastAsia="Times New Roman" w:hAnsi="Calibri" w:cs="Calibri"/>
          <w:bCs/>
          <w:sz w:val="28"/>
          <w:szCs w:val="28"/>
          <w:lang w:eastAsia="pl-PL"/>
        </w:rPr>
        <w:t>) o kodzie GW600061 oraz jednolitej części wód powierzchniowych (</w:t>
      </w:r>
      <w:proofErr w:type="spellStart"/>
      <w:r w:rsidRPr="0032444F">
        <w:rPr>
          <w:rFonts w:ascii="Calibri" w:eastAsia="Times New Roman" w:hAnsi="Calibri" w:cs="Calibri"/>
          <w:bCs/>
          <w:sz w:val="28"/>
          <w:szCs w:val="28"/>
          <w:lang w:eastAsia="pl-PL"/>
        </w:rPr>
        <w:t>jcwp</w:t>
      </w:r>
      <w:proofErr w:type="spellEnd"/>
      <w:r w:rsidRPr="0032444F">
        <w:rPr>
          <w:rFonts w:ascii="Calibri" w:eastAsia="Times New Roman" w:hAnsi="Calibri" w:cs="Calibri"/>
          <w:bCs/>
          <w:sz w:val="28"/>
          <w:szCs w:val="28"/>
          <w:lang w:eastAsia="pl-PL"/>
        </w:rPr>
        <w:t xml:space="preserve">) o kodzie RW600010185549 – </w:t>
      </w:r>
      <w:proofErr w:type="spellStart"/>
      <w:r w:rsidRPr="0032444F">
        <w:rPr>
          <w:rFonts w:ascii="Calibri" w:eastAsia="Times New Roman" w:hAnsi="Calibri" w:cs="Calibri"/>
          <w:bCs/>
          <w:sz w:val="28"/>
          <w:szCs w:val="28"/>
          <w:lang w:eastAsia="pl-PL"/>
        </w:rPr>
        <w:t>Pysząca</w:t>
      </w:r>
      <w:proofErr w:type="spellEnd"/>
      <w:r w:rsidRPr="0032444F">
        <w:rPr>
          <w:rFonts w:ascii="Calibri" w:eastAsia="Times New Roman" w:hAnsi="Calibri" w:cs="Calibri"/>
          <w:bCs/>
          <w:sz w:val="28"/>
          <w:szCs w:val="28"/>
          <w:lang w:eastAsia="pl-PL"/>
        </w:rPr>
        <w:t xml:space="preserve">. Zgodnie z obowiązującym „Planem gospodarowania wodami na obszarze dorzecza Odry” </w:t>
      </w:r>
      <w:proofErr w:type="spellStart"/>
      <w:r w:rsidRPr="0032444F">
        <w:rPr>
          <w:rFonts w:ascii="Calibri" w:eastAsia="Times New Roman" w:hAnsi="Calibri" w:cs="Calibri"/>
          <w:bCs/>
          <w:sz w:val="28"/>
          <w:szCs w:val="28"/>
          <w:lang w:eastAsia="pl-PL"/>
        </w:rPr>
        <w:t>jcwpd</w:t>
      </w:r>
      <w:proofErr w:type="spellEnd"/>
      <w:r w:rsidRPr="0032444F">
        <w:rPr>
          <w:rFonts w:ascii="Calibri" w:eastAsia="Times New Roman" w:hAnsi="Calibri" w:cs="Calibri"/>
          <w:bCs/>
          <w:sz w:val="28"/>
          <w:szCs w:val="28"/>
          <w:lang w:eastAsia="pl-PL"/>
        </w:rPr>
        <w:t xml:space="preserve"> o kodzie GW600061 charakteryzuje się dobrym stanem ilościowym oraz chemicznym, jest ona monitorowana, a w odniesieniu do ryzyka nieosiągnięcia celów środowiskowych została uznana za niezagrożoną. </w:t>
      </w:r>
    </w:p>
    <w:p w14:paraId="6B1586C7" w14:textId="77777777" w:rsidR="0032444F" w:rsidRPr="0032444F" w:rsidRDefault="0032444F" w:rsidP="0032444F">
      <w:pPr>
        <w:spacing w:after="0" w:line="240" w:lineRule="auto"/>
        <w:jc w:val="both"/>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br w:type="page"/>
      </w:r>
    </w:p>
    <w:p w14:paraId="33E06140" w14:textId="77777777" w:rsidR="0032444F" w:rsidRPr="0032444F" w:rsidRDefault="0032444F" w:rsidP="0032444F">
      <w:pPr>
        <w:spacing w:after="120" w:line="240" w:lineRule="auto"/>
        <w:ind w:left="284"/>
        <w:rPr>
          <w:rFonts w:ascii="Calibri" w:eastAsia="Times New Roman" w:hAnsi="Calibri" w:cs="Calibri"/>
          <w:bCs/>
          <w:sz w:val="28"/>
          <w:szCs w:val="28"/>
          <w:lang w:eastAsia="pl-PL"/>
        </w:rPr>
      </w:pPr>
      <w:proofErr w:type="spellStart"/>
      <w:r w:rsidRPr="0032444F">
        <w:rPr>
          <w:rFonts w:ascii="Calibri" w:eastAsia="Times New Roman" w:hAnsi="Calibri" w:cs="Calibri"/>
          <w:bCs/>
          <w:sz w:val="28"/>
          <w:szCs w:val="28"/>
          <w:lang w:eastAsia="pl-PL"/>
        </w:rPr>
        <w:lastRenderedPageBreak/>
        <w:t>Jcwp</w:t>
      </w:r>
      <w:proofErr w:type="spellEnd"/>
      <w:r w:rsidRPr="0032444F">
        <w:rPr>
          <w:rFonts w:ascii="Calibri" w:eastAsia="Times New Roman" w:hAnsi="Calibri" w:cs="Calibri"/>
          <w:bCs/>
          <w:sz w:val="28"/>
          <w:szCs w:val="28"/>
          <w:lang w:eastAsia="pl-PL"/>
        </w:rPr>
        <w:t xml:space="preserve"> o kodzie RW600010185589 jest naturalną częścią wód, monitorowaną, a jej stan aktualnie jest zły i zgodnie z oceną ryzyka nieosiągnięcia celów środowiskowych uznana została za niezagrożoną</w:t>
      </w:r>
      <w:r w:rsidRPr="0032444F">
        <w:rPr>
          <w:rFonts w:ascii="Calibri" w:eastAsia="Times New Roman" w:hAnsi="Calibri" w:cs="Calibri"/>
          <w:sz w:val="28"/>
          <w:szCs w:val="28"/>
          <w:lang w:eastAsia="zh-CN"/>
        </w:rPr>
        <w:t>;</w:t>
      </w:r>
      <w:r w:rsidRPr="0032444F">
        <w:rPr>
          <w:rFonts w:ascii="Calibri" w:eastAsia="Times New Roman" w:hAnsi="Calibri" w:cs="Calibri"/>
          <w:bCs/>
          <w:sz w:val="28"/>
          <w:szCs w:val="28"/>
          <w:lang w:eastAsia="pl-PL"/>
        </w:rPr>
        <w:t xml:space="preserve"> </w:t>
      </w:r>
    </w:p>
    <w:p w14:paraId="41FFAFE3" w14:textId="77777777" w:rsidR="0032444F" w:rsidRPr="0032444F" w:rsidRDefault="0032444F" w:rsidP="006B4F1A">
      <w:pPr>
        <w:numPr>
          <w:ilvl w:val="0"/>
          <w:numId w:val="3"/>
        </w:numPr>
        <w:tabs>
          <w:tab w:val="left" w:pos="426"/>
        </w:tabs>
        <w:spacing w:after="120" w:line="240" w:lineRule="auto"/>
        <w:ind w:left="284" w:hanging="284"/>
        <w:rPr>
          <w:rFonts w:ascii="Calibri" w:eastAsia="Times New Roman" w:hAnsi="Calibri" w:cs="Calibri"/>
          <w:bCs/>
          <w:sz w:val="28"/>
          <w:szCs w:val="28"/>
          <w:lang w:eastAsia="zh-CN"/>
        </w:rPr>
      </w:pPr>
      <w:r w:rsidRPr="0032444F">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32444F">
        <w:rPr>
          <w:rFonts w:ascii="Calibri" w:eastAsia="Times New Roman" w:hAnsi="Calibri" w:cs="Calibri"/>
          <w:sz w:val="28"/>
          <w:szCs w:val="28"/>
          <w:lang w:eastAsia="zh-CN"/>
        </w:rPr>
        <w:t xml:space="preserve"> </w:t>
      </w:r>
    </w:p>
    <w:p w14:paraId="090B76ED" w14:textId="77777777" w:rsidR="0032444F" w:rsidRPr="0032444F" w:rsidRDefault="0032444F" w:rsidP="0032444F">
      <w:pPr>
        <w:tabs>
          <w:tab w:val="left" w:pos="426"/>
        </w:tabs>
        <w:spacing w:after="120" w:line="240" w:lineRule="auto"/>
        <w:ind w:left="284"/>
        <w:rPr>
          <w:rFonts w:ascii="Calibri" w:eastAsia="Times New Roman" w:hAnsi="Calibri" w:cs="Calibri"/>
          <w:bCs/>
          <w:sz w:val="28"/>
          <w:szCs w:val="28"/>
          <w:lang w:eastAsia="zh-CN"/>
        </w:rPr>
      </w:pPr>
      <w:r w:rsidRPr="0032444F">
        <w:rPr>
          <w:rFonts w:ascii="Calibri" w:eastAsia="Times New Roman" w:hAnsi="Calibri" w:cs="Calibri"/>
          <w:sz w:val="28"/>
          <w:szCs w:val="28"/>
          <w:lang w:eastAsia="zh-CN"/>
        </w:rPr>
        <w:t xml:space="preserve">przedmiotowe przedsięwzięcie nie będzie transgranicznie oddziaływać na środowisko. </w:t>
      </w:r>
    </w:p>
    <w:p w14:paraId="17DE2550" w14:textId="77777777" w:rsidR="0032444F" w:rsidRPr="0032444F" w:rsidRDefault="0032444F" w:rsidP="0032444F">
      <w:pPr>
        <w:tabs>
          <w:tab w:val="left" w:pos="426"/>
        </w:tabs>
        <w:spacing w:after="120" w:line="240" w:lineRule="auto"/>
        <w:ind w:firstLine="709"/>
        <w:rPr>
          <w:rFonts w:ascii="Calibri" w:eastAsia="Times New Roman" w:hAnsi="Calibri" w:cs="Calibri"/>
          <w:bCs/>
          <w:sz w:val="28"/>
          <w:szCs w:val="28"/>
          <w:lang w:eastAsia="zh-CN"/>
        </w:rPr>
      </w:pPr>
      <w:r w:rsidRPr="0032444F">
        <w:rPr>
          <w:rFonts w:ascii="Calibri" w:eastAsia="Times New Roman" w:hAnsi="Calibri" w:cs="Calibri"/>
          <w:sz w:val="28"/>
          <w:szCs w:val="28"/>
          <w:lang w:eastAsia="pl-PL"/>
        </w:rPr>
        <w:t xml:space="preserve">Po przeanalizowaniu stanowisk Organów opiniujących (dwa Organy spośród trzech wyraziły opinię o potrzebie przeprowadzenia oceny oddziaływania na środowisko), informacji zawartych w </w:t>
      </w:r>
      <w:proofErr w:type="spellStart"/>
      <w:r w:rsidRPr="0032444F">
        <w:rPr>
          <w:rFonts w:ascii="Calibri" w:eastAsia="Times New Roman" w:hAnsi="Calibri" w:cs="Calibri"/>
          <w:sz w:val="28"/>
          <w:szCs w:val="28"/>
          <w:lang w:eastAsia="pl-PL"/>
        </w:rPr>
        <w:t>k.i.p</w:t>
      </w:r>
      <w:proofErr w:type="spellEnd"/>
      <w:r w:rsidRPr="0032444F">
        <w:rPr>
          <w:rFonts w:ascii="Calibri" w:eastAsia="Times New Roman" w:hAnsi="Calibri" w:cs="Calibri"/>
          <w:sz w:val="28"/>
          <w:szCs w:val="28"/>
          <w:lang w:eastAsia="pl-PL"/>
        </w:rPr>
        <w:t xml:space="preserve">. oraz uwzględniając łącznie kryteria wskazane w art. 63 ust. 1 </w:t>
      </w:r>
      <w:proofErr w:type="spellStart"/>
      <w:r w:rsidRPr="0032444F">
        <w:rPr>
          <w:rFonts w:ascii="Calibri" w:eastAsia="Times New Roman" w:hAnsi="Calibri" w:cs="Calibri"/>
          <w:sz w:val="28"/>
          <w:szCs w:val="28"/>
          <w:lang w:eastAsia="pl-PL"/>
        </w:rPr>
        <w:t>u.o.o.ś</w:t>
      </w:r>
      <w:proofErr w:type="spellEnd"/>
      <w:r w:rsidRPr="0032444F">
        <w:rPr>
          <w:rFonts w:ascii="Calibri" w:eastAsia="Times New Roman" w:hAnsi="Calibri" w:cs="Calibri"/>
          <w:sz w:val="28"/>
          <w:szCs w:val="28"/>
          <w:lang w:eastAsia="pl-PL"/>
        </w:rPr>
        <w:t xml:space="preserve">., </w:t>
      </w:r>
      <w:r w:rsidRPr="0032444F">
        <w:rPr>
          <w:rFonts w:ascii="Calibri" w:eastAsia="Times New Roman" w:hAnsi="Calibri" w:cs="Calibri"/>
          <w:b/>
          <w:sz w:val="28"/>
          <w:szCs w:val="28"/>
          <w:lang w:eastAsia="pl-PL"/>
        </w:rPr>
        <w:t>Burmistrz Śremu nałożył obowiązek przeprowadzenia oceny oddziaływania przedsięwzięcia na środowisko i sporządzenia raportu.</w:t>
      </w:r>
      <w:r w:rsidRPr="0032444F">
        <w:rPr>
          <w:rFonts w:ascii="Calibri" w:eastAsia="Times New Roman" w:hAnsi="Calibri" w:cs="Calibri"/>
          <w:bCs/>
          <w:sz w:val="28"/>
          <w:szCs w:val="28"/>
          <w:lang w:eastAsia="pl-PL"/>
        </w:rPr>
        <w:t xml:space="preserve"> </w:t>
      </w:r>
    </w:p>
    <w:p w14:paraId="404A1EEB"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Tutejszy organ podziela argumenty Regionalnego Dyrektora Ochrony Środowiska w Poznaniu oraz Państwowego Powiatowego Inspektora Sanitarnego w Śremie przemawiające za koniecznością przeprowadzenia oceny oddziaływania na środowisko dla projektowanego przedsięwzięcia. Ocena oddziaływania na środowisko dokonana na podstawie sporządzonego raportu pozwoli zweryfikować rodzaj, charakter i skalę oddziaływania przedsięwzięcia. Raport o oddziaływaniu przedsięwzięcia na środowisko stanowi bowiem podstawowy dowód w sprawach dotyczących ustalenia środowiskowych uwarunkowań dla danego przedsięwzięcia. Przeprowadzenie oceny oddziaływania na środowisko pozwoli na określenie warunków realizacji planowanego przedsięwzięcia, które zapewnią dotrzymanie standardów jakości środowiska oraz wskazanie rozwiązań możliwych do wdrożenia na etapie eksploatacji przedsięwzięcia szczególnie mających na celu obniżenie presji całego zakładu na klimat akustyczny oraz stan jakości powietrza atmosferycznego. </w:t>
      </w:r>
    </w:p>
    <w:p w14:paraId="7690E154"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Zgodnie z postanowieniem Regionalnego Dyrektora Ochrony Środowiska w Poznaniu w niniejszym postanowieniu wskazano na konieczność: wykonania analizy rozprzestrzeniania substancji w powietrzu z uwzględnieniem wszystkich istniejących oraz planowanych źródeł emisji, a także stopnia redukcji zanieczyszczeń, w przypadku zastosowania rozwiązań ograniczających emisję substancji do powietrza, dołączenia pełnych wydruków komputerowych zawierających dane do obliczeń rozprzestrzeniania się substancji w powietrzu (dane wejściowe </w:t>
      </w:r>
      <w:r w:rsidRPr="0032444F">
        <w:rPr>
          <w:rFonts w:ascii="Calibri" w:eastAsia="Times New Roman" w:hAnsi="Calibri" w:cs="Calibri"/>
          <w:sz w:val="28"/>
          <w:szCs w:val="28"/>
          <w:lang w:eastAsia="pl-PL"/>
        </w:rPr>
        <w:lastRenderedPageBreak/>
        <w:t xml:space="preserve">wprowadzone do programu oraz otrzymane wyniki obliczeń) oraz dołączenia pisma Głównego Inspektoratu Ochrony Środowiska w sprawie aktualnego stanu zanieczyszczenia powietrza w rozpatrywanym rejonie. Uwzględniono również potrzebę przedstawienia przewidywanych działań mających na celu ograniczenie negatywnego oddziaływania planowanego przedsięwzięcia na stan powietrza, to jest działań organizacyjnych, technicznych lub technologicznych służących ograniczeniu emisji substancji do powietrza. W związku z rodzajem i skalą działalności w planowanym zakładzie w niniejszym postanowieniu zobowiązano wnioskodawcę, aby w raporcie: odniósł się do przepisów rozporządzenia w sprawie standardów emisyjnych dla niektórych rodzajów instalacji, źródeł spalania paliw oraz urządzeń spalania lub współspalania odpadów, wskazał ich roczne zużycie oraz wykazał, że odpowiednie standardy emisyjne dla procesów technologicznych zakładu zostaną dotrzymane. W postanowieniu wskazano również na konieczność przedstawienia kart charakterystyki wszystkich substancji i środków chemicznych, które będą wykorzystywane w zakładzie w procesach produkcyjnych. </w:t>
      </w:r>
      <w:r w:rsidRPr="0032444F">
        <w:rPr>
          <w:rFonts w:ascii="Calibri" w:eastAsia="Times New Roman" w:hAnsi="Calibri" w:cs="Calibri"/>
          <w:b/>
          <w:bCs/>
          <w:sz w:val="28"/>
          <w:szCs w:val="28"/>
          <w:lang w:eastAsia="pl-PL"/>
        </w:rPr>
        <w:t>Przeprowadzenie procedury oceny oddziaływania planowanego przedsięwzięcia w zakresie wpływu przedsięwzięcia na stan jakości powietrza zgodnie z zakresem nałożonym w niniejszym postanowieniu pozwoli ocenić czy planowane przedsięwzięcie spełniać będzie wymagania prawne w zakresie ochrony powietrza</w:t>
      </w:r>
      <w:r w:rsidRPr="0032444F">
        <w:rPr>
          <w:rFonts w:ascii="Calibri" w:eastAsia="Times New Roman" w:hAnsi="Calibri" w:cs="Calibri"/>
          <w:sz w:val="28"/>
          <w:szCs w:val="28"/>
          <w:lang w:eastAsia="pl-PL"/>
        </w:rPr>
        <w:t>.</w:t>
      </w:r>
    </w:p>
    <w:p w14:paraId="2F214A0E"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b/>
          <w:bCs/>
          <w:sz w:val="28"/>
          <w:szCs w:val="28"/>
          <w:lang w:eastAsia="pl-PL"/>
        </w:rPr>
        <w:t>Z kolei przeprowadzenie procedury oceny oddziaływania planowanego przedsięwzięcia w zakresie wpływu przedsięwzięcia na akustyczny stan środowiska zgodnie z zakresem nałożonym w postanowieniu pozwoli ocenić, czy planowane przedsięwzięcie spełniać będzie wymagania prawne w zakresie dopuszczalnych poziomów hałasu w środowisku na granicy terenów wymagających ochrony przed hałasem</w:t>
      </w:r>
      <w:r w:rsidRPr="0032444F">
        <w:rPr>
          <w:rFonts w:ascii="Calibri" w:eastAsia="Times New Roman" w:hAnsi="Calibri" w:cs="Calibri"/>
          <w:sz w:val="28"/>
          <w:szCs w:val="28"/>
          <w:lang w:eastAsia="pl-PL"/>
        </w:rPr>
        <w:t xml:space="preserve"> zgodnie z rozporządzeniem w sprawie dopuszczalnych poziomów hałasu w środowisku. </w:t>
      </w:r>
    </w:p>
    <w:p w14:paraId="2B22BC5A"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Szczególną uwagę należy zwrócić na zinwentaryzowanie wszystkich źródeł hałasu oraz prawidłowe określenie parametrów ich pracy (poziomu mocy akustycznej w fazie obciążenia pracą, rzeczywisty czas pracy oraz czas pracy uwzględniany przy wyznaczaniu wskaźników hałasu). Konieczne jest także przedstawienie założeń co do liczby pojazdów poruszających się po terenie planowanego zakładu i ich podziału na poszczególne odcinki tworzące ciągi komunikacyjne. Ponadto analizy winny obejmować skumulowane oddziaływanie innych przedsięwzięć zlokalizowanych na terenie objętym wnioskiem i w najbliższej okolicy. </w:t>
      </w:r>
    </w:p>
    <w:p w14:paraId="6EA08430"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Dokonując oceny skumulowanego oddziaływania przedmiotowego przedsięwzięcia z innymi, planowanymi czy istniejącymi przedsięwzięciami, należy zwrócić uwagę, że należy je przedstawić dla tych kategorii źródeł hałasu, których czas oceny jest taki sam. W przypadku wystąpienia oddziaływania pośredniego planowanego przedsięwzięcia, ocenę w tym zakresie należy przedstawić jako jego wpływ na istniejące warunki akustyczne, na terenach, na których oddziaływanie pośrednie może mieć znaczenie. W przypadku przekroczenia standardów jakości środowiska, ocenie poddane zostaną działania, które wnioskodawca podejmie w celu ograniczenia ponadnormatywnej emisji hałasu oraz określona zostanie ich skuteczność, a także ewentualna konieczność wykonania kontrolnych pomiarów hałasu.</w:t>
      </w:r>
    </w:p>
    <w:p w14:paraId="1EFC07D2"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Zgodnie z postanowieniem Regionalnego Dyrektora Ochrony Środowiska w Poznaniu, za konieczne uznano: wskazanie całkowitego zużycia wody na potrzeby przedsięwzięcia w ciągu roku, z rozgraniczeniem na poszczególne cele, na które będzie ona pobierana oraz z określeniem średniej dobowej i godzinowej zużycia wody, podanie ilości ścieków wytwarzanych na terenie przedsięwzięcia w ciągu doby (łącznie z obliczeniami) wraz z określeniem ich rodzajów oraz przedstawienie informacji w zakresie wykorzystania zbiorników bezodpływowych na ścieki, uwzględniających w szczególności: właściwości materiału, z którego będą wykonane (w aspekcie zapewnienia pełnej ochrony środowiska gruntowo-wodnego przed zanieczyszczeniem), liczby zbiorników, przewidywanej łącznej pojemności zapewniającej bezpieczne przetrzymanie ścieków (do momentu ich wywozu) oraz zakładanej częstotliwości ich opróżniania i logistyki z tym związanej. Powyższe informacje są kluczowe dla przeprowadzenia analizy wybranego przez wnioskodawcę rozwiązania w aspekcie jego racjonalności i możliwości realnego zastosowania w przypadku rozpatrywanego przedsięwzięcia.</w:t>
      </w:r>
    </w:p>
    <w:p w14:paraId="45C4C9CC"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Raport powinien zawierać obecny opis zagospodarowania przestrzennego, opis szaty roślinnej, a także informacje o stwierdzonych chronionych gatunkach roślin, zwierząt, w szczególności ptaków lęgowych i płazów. W przypadku ptaków inwentaryzację należy przeprowadzić zarówno na terenie przedsięwzięcia, jak i w 100 m strefie buforowej. Należy ocenić wpływ przedsięwzięcia na poszczególne stwierdzone komponenty środowiska, w tym na płazy w okresach ich sezonowych migracji. Badaniami herpetologicznymi należy objąć sąsiednie zbiorniki wodne. </w:t>
      </w:r>
    </w:p>
    <w:p w14:paraId="297E6E07"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p>
    <w:p w14:paraId="724FD0FD"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lastRenderedPageBreak/>
        <w:t>W raporcie należy wskazać maksymalną przewidywaną liczbę drzew i krzewów przewidzianych do wycinki, ich gatunek i wymiary, niezależnie od tego czy na wycinkę wymagane jest zezwolenie. Obwody drzew należy mierzyć na wysokości 130 cm. W przypadku drzew o obwodach nie większych niż 20 cm włącznie można je potraktować jak krzewy i podać łączną powierzchnię rzutu koron drzew przewidzianych do wycinki. Raport powinien także zawierać analizę wpływu przedsięwzięcia na krajobraz z przedłożeniem działań minimalizujących.</w:t>
      </w:r>
    </w:p>
    <w:p w14:paraId="7B1180ED"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 xml:space="preserve">Zgodnie z postanowieniem Regionalnego Dyrektora Ochrony Środowiska w Poznaniu, w niniejszym postanowieniu wskazano również na konieczność przedstawienia wszystkich obiektów, instalacji planowanych do budowy oraz montażu w ramach realizacji przedmiotowego przedsięwzięcia, wraz z podaniem ich parametrów technicznych i technologicznych, w tym na temat tras komunikacyjnych, parkingów i placów składowych oraz miejsc rozładunku wraz ze wskazaniem liczby i lokalizacji miejsc postojowych planowanych do realizacji na analizowanym terenie. Wskazano również na konieczność określenia rodzaju i skali działalności prowadzonej w obiektach znajdujących się na terenie planowanego zakładu wraz z opisem zdolności produkcyjnych oraz parametrów technicznych maszyn i urządzeń czy linii technologicznych. Dokładna </w:t>
      </w:r>
      <w:r w:rsidRPr="0032444F">
        <w:rPr>
          <w:rFonts w:ascii="Calibri" w:eastAsia="Times New Roman" w:hAnsi="Calibri" w:cs="Calibri"/>
          <w:b/>
          <w:bCs/>
          <w:sz w:val="28"/>
          <w:szCs w:val="28"/>
          <w:lang w:eastAsia="pl-PL"/>
        </w:rPr>
        <w:t>analiza parametrów eksploatacyjnych i technologicznych przedsięwzięcia oraz warunków środowiskowych oraz terenowych pozwoli na określenie skutecznych metod zabezpieczenia środowiska przed ewentualnym negatywnym wpływem realizacji i eksploatacji przedsięwzięcia</w:t>
      </w:r>
      <w:r w:rsidRPr="0032444F">
        <w:rPr>
          <w:rFonts w:ascii="Calibri" w:eastAsia="Times New Roman" w:hAnsi="Calibri" w:cs="Calibri"/>
          <w:sz w:val="28"/>
          <w:szCs w:val="28"/>
          <w:lang w:eastAsia="pl-PL"/>
        </w:rPr>
        <w:t>. Z uwagi na system pracy trzyzmianowej, przez 24 h/dobę, siedem dni w tygodniu, wskazano również na konieczność przeanalizowania oddziaływania przedsięwzięcia w kontekście tak zwanego zanieczyszczenia światłem.</w:t>
      </w:r>
    </w:p>
    <w:p w14:paraId="698C1096"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Ponadto dokładna analiza parametrów eksploatacyjnych i technologicznych przedsięwzięcia oraz warunków środowiskowych i terenowych pozwoli na określenie skutecznych metod zabezpieczenia środowiska przed negatywnym wpływem przedsięwzięcia wraz z oceną wpływu planowanego przedsięwzięcia na zmiany klimatu i adaptacji do postępujących zmian klimatu. Dodatkowo, z uwagi na lokalizację oraz warunki geologiczne podłoża wskazano również na potrzebę określenia w raporcie ilości mas ziemnych koniecznych do usunięcia w związku z realizacją przedsięwzięcia wraz ze wskazaniem sposobu ich zagospodarowania.</w:t>
      </w:r>
    </w:p>
    <w:p w14:paraId="3D653A83" w14:textId="77777777" w:rsidR="0032444F" w:rsidRPr="0032444F" w:rsidRDefault="0032444F" w:rsidP="0032444F">
      <w:pPr>
        <w:spacing w:after="120" w:line="240" w:lineRule="auto"/>
        <w:ind w:firstLine="708"/>
        <w:rPr>
          <w:rFonts w:ascii="Calibri" w:eastAsia="Times New Roman" w:hAnsi="Calibri" w:cs="Calibri"/>
          <w:b/>
          <w:bCs/>
          <w:sz w:val="28"/>
          <w:szCs w:val="28"/>
          <w:lang w:eastAsia="pl-PL"/>
        </w:rPr>
      </w:pPr>
    </w:p>
    <w:p w14:paraId="6F827C45"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b/>
          <w:bCs/>
          <w:sz w:val="28"/>
          <w:szCs w:val="28"/>
          <w:lang w:eastAsia="pl-PL"/>
        </w:rPr>
        <w:lastRenderedPageBreak/>
        <w:t xml:space="preserve">Raport o oddziaływaniu przedsięwzięcia na środowisko powinien być wykonany zgodnie z art. 66 </w:t>
      </w:r>
      <w:proofErr w:type="spellStart"/>
      <w:r w:rsidRPr="0032444F">
        <w:rPr>
          <w:rFonts w:ascii="Calibri" w:eastAsia="Times New Roman" w:hAnsi="Calibri" w:cs="Calibri"/>
          <w:b/>
          <w:bCs/>
          <w:sz w:val="28"/>
          <w:szCs w:val="28"/>
          <w:lang w:eastAsia="pl-PL"/>
        </w:rPr>
        <w:t>u.o.o.ś</w:t>
      </w:r>
      <w:proofErr w:type="spellEnd"/>
      <w:r w:rsidRPr="0032444F">
        <w:rPr>
          <w:rFonts w:ascii="Calibri" w:eastAsia="Times New Roman" w:hAnsi="Calibri" w:cs="Calibri"/>
          <w:b/>
          <w:bCs/>
          <w:sz w:val="28"/>
          <w:szCs w:val="28"/>
          <w:lang w:eastAsia="pl-PL"/>
        </w:rPr>
        <w:t>.</w:t>
      </w:r>
      <w:r w:rsidRPr="0032444F">
        <w:rPr>
          <w:rFonts w:ascii="Calibri" w:eastAsia="Calibri" w:hAnsi="Calibri" w:cs="Times New Roman"/>
          <w:sz w:val="28"/>
        </w:rPr>
        <w:t xml:space="preserve">, </w:t>
      </w:r>
      <w:r w:rsidRPr="0032444F">
        <w:rPr>
          <w:rFonts w:ascii="Calibri" w:eastAsia="Times New Roman" w:hAnsi="Calibri" w:cs="Calibri"/>
          <w:b/>
          <w:bCs/>
          <w:sz w:val="28"/>
          <w:szCs w:val="28"/>
          <w:lang w:eastAsia="pl-PL"/>
        </w:rPr>
        <w:t>w formacie wskazanym w rozporządzeniu Ministra Klimatu i Środowiska z dnia 17 marca 2022 r. w sprawie formatu dokumentu zawierającego wyniki inwentaryzacji przyrodniczej oraz formatu raportu o oddziaływaniu przedsięwzięcia na środowisko</w:t>
      </w:r>
      <w:r w:rsidRPr="0032444F">
        <w:rPr>
          <w:rFonts w:ascii="Calibri" w:eastAsia="Times New Roman" w:hAnsi="Calibri" w:cs="Calibri"/>
          <w:sz w:val="28"/>
          <w:szCs w:val="28"/>
          <w:lang w:eastAsia="pl-PL"/>
        </w:rPr>
        <w:t xml:space="preserve"> (Dz. U. poz. 652). </w:t>
      </w:r>
    </w:p>
    <w:p w14:paraId="7BE6443F" w14:textId="77777777" w:rsidR="0032444F" w:rsidRPr="0032444F" w:rsidRDefault="0032444F" w:rsidP="0032444F">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Mając powyższe na uwadze należało orzec jak w sentencji postanowienia.</w:t>
      </w:r>
    </w:p>
    <w:p w14:paraId="4BD5155B" w14:textId="77777777" w:rsidR="0032444F" w:rsidRPr="0032444F" w:rsidRDefault="0032444F" w:rsidP="0032444F">
      <w:pPr>
        <w:spacing w:after="120" w:line="240" w:lineRule="auto"/>
        <w:jc w:val="center"/>
        <w:rPr>
          <w:rFonts w:ascii="Calibri" w:eastAsia="Times New Roman" w:hAnsi="Calibri" w:cs="Calibri"/>
          <w:bCs/>
          <w:sz w:val="28"/>
          <w:szCs w:val="28"/>
          <w:lang w:eastAsia="pl-PL"/>
        </w:rPr>
      </w:pPr>
      <w:r w:rsidRPr="0032444F">
        <w:rPr>
          <w:rFonts w:ascii="Calibri" w:eastAsia="Times New Roman" w:hAnsi="Calibri" w:cs="Calibri"/>
          <w:bCs/>
          <w:sz w:val="28"/>
          <w:szCs w:val="28"/>
          <w:lang w:eastAsia="pl-PL"/>
        </w:rPr>
        <w:t>Pouczenie</w:t>
      </w:r>
    </w:p>
    <w:p w14:paraId="48A11043" w14:textId="77777777" w:rsidR="0032444F" w:rsidRPr="0032444F" w:rsidRDefault="0032444F" w:rsidP="006B4F1A">
      <w:pPr>
        <w:spacing w:after="120" w:line="240" w:lineRule="auto"/>
        <w:ind w:firstLine="708"/>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65F9A9C3" w14:textId="24D23CC4" w:rsidR="0032444F" w:rsidRPr="0032444F" w:rsidRDefault="0032444F" w:rsidP="0032444F">
      <w:pPr>
        <w:spacing w:after="0" w:line="240" w:lineRule="auto"/>
        <w:ind w:left="2124"/>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z up. BURMISTRZA</w:t>
      </w:r>
    </w:p>
    <w:p w14:paraId="35F28C5C" w14:textId="77777777" w:rsidR="0032444F" w:rsidRPr="0032444F" w:rsidRDefault="0032444F" w:rsidP="0032444F">
      <w:pPr>
        <w:spacing w:after="0" w:line="240" w:lineRule="auto"/>
        <w:ind w:left="2124"/>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Katarzyna Bednarowicz</w:t>
      </w:r>
    </w:p>
    <w:p w14:paraId="34FF7C31" w14:textId="77777777" w:rsidR="0032444F" w:rsidRPr="0032444F" w:rsidRDefault="0032444F" w:rsidP="0032444F">
      <w:pPr>
        <w:spacing w:after="0" w:line="240" w:lineRule="auto"/>
        <w:ind w:left="2124"/>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naczelnik Pionu Gospodarowania</w:t>
      </w:r>
    </w:p>
    <w:p w14:paraId="484C2450" w14:textId="77777777" w:rsidR="0032444F" w:rsidRPr="0032444F" w:rsidRDefault="0032444F" w:rsidP="0032444F">
      <w:pPr>
        <w:spacing w:after="0" w:line="240" w:lineRule="auto"/>
        <w:ind w:left="2124"/>
        <w:jc w:val="center"/>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Przestrzenią i Środowiskiem</w:t>
      </w:r>
    </w:p>
    <w:p w14:paraId="7B973798" w14:textId="77777777" w:rsidR="0032444F" w:rsidRPr="0032444F" w:rsidRDefault="0032444F" w:rsidP="0032444F">
      <w:pPr>
        <w:spacing w:after="0" w:line="240" w:lineRule="auto"/>
        <w:jc w:val="both"/>
        <w:rPr>
          <w:rFonts w:ascii="Calibri" w:eastAsia="Times New Roman" w:hAnsi="Calibri" w:cs="Calibri"/>
          <w:sz w:val="28"/>
          <w:szCs w:val="28"/>
          <w:lang w:eastAsia="pl-PL"/>
        </w:rPr>
      </w:pPr>
    </w:p>
    <w:p w14:paraId="733CAB44"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Sprawę prowadzi:</w:t>
      </w:r>
    </w:p>
    <w:p w14:paraId="79834304"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Małgorzata Borowska</w:t>
      </w:r>
    </w:p>
    <w:p w14:paraId="3BAEDF46"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inspektor</w:t>
      </w:r>
    </w:p>
    <w:p w14:paraId="3EB84CC8" w14:textId="77777777" w:rsidR="0032444F" w:rsidRPr="0032444F" w:rsidRDefault="0032444F" w:rsidP="0032444F">
      <w:pPr>
        <w:spacing w:after="12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tel. 61 28 47 140</w:t>
      </w:r>
    </w:p>
    <w:p w14:paraId="3F667204" w14:textId="77777777" w:rsidR="0032444F" w:rsidRPr="0032444F" w:rsidRDefault="0032444F" w:rsidP="0032444F">
      <w:pPr>
        <w:spacing w:after="0" w:line="240" w:lineRule="auto"/>
        <w:jc w:val="both"/>
        <w:rPr>
          <w:rFonts w:ascii="Calibri" w:eastAsia="Times New Roman" w:hAnsi="Calibri" w:cs="Calibri"/>
          <w:sz w:val="28"/>
          <w:szCs w:val="28"/>
          <w:lang w:eastAsia="pl-PL"/>
        </w:rPr>
      </w:pPr>
    </w:p>
    <w:p w14:paraId="5830E9BB"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Otrzymują:</w:t>
      </w:r>
    </w:p>
    <w:p w14:paraId="67838273" w14:textId="77777777" w:rsidR="0032444F" w:rsidRPr="0032444F" w:rsidRDefault="0032444F" w:rsidP="0032444F">
      <w:pPr>
        <w:numPr>
          <w:ilvl w:val="0"/>
          <w:numId w:val="21"/>
        </w:numPr>
        <w:spacing w:after="0" w:line="240" w:lineRule="auto"/>
        <w:ind w:left="284" w:hanging="142"/>
        <w:contextualSpacing/>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Strony postępowania:</w:t>
      </w:r>
    </w:p>
    <w:p w14:paraId="3B30559C" w14:textId="77777777" w:rsidR="0032444F" w:rsidRPr="0032444F" w:rsidRDefault="0032444F" w:rsidP="0032444F">
      <w:pPr>
        <w:numPr>
          <w:ilvl w:val="0"/>
          <w:numId w:val="20"/>
        </w:numPr>
        <w:spacing w:after="0" w:line="240" w:lineRule="auto"/>
        <w:ind w:left="284" w:hanging="284"/>
        <w:contextualSpacing/>
        <w:jc w:val="both"/>
        <w:rPr>
          <w:rFonts w:ascii="Calibri" w:eastAsia="Calibri" w:hAnsi="Calibri" w:cs="Calibri"/>
          <w:sz w:val="28"/>
          <w:szCs w:val="28"/>
        </w:rPr>
      </w:pPr>
      <w:proofErr w:type="spellStart"/>
      <w:r w:rsidRPr="0032444F">
        <w:rPr>
          <w:rFonts w:ascii="Calibri" w:eastAsia="Calibri" w:hAnsi="Calibri" w:cs="Calibri"/>
          <w:sz w:val="28"/>
          <w:szCs w:val="28"/>
        </w:rPr>
        <w:t>Jakon</w:t>
      </w:r>
      <w:proofErr w:type="spellEnd"/>
      <w:r w:rsidRPr="0032444F">
        <w:rPr>
          <w:rFonts w:ascii="Calibri" w:eastAsia="Calibri" w:hAnsi="Calibri" w:cs="Calibri"/>
          <w:sz w:val="28"/>
          <w:szCs w:val="28"/>
        </w:rPr>
        <w:t xml:space="preserve"> </w:t>
      </w:r>
      <w:proofErr w:type="spellStart"/>
      <w:r w:rsidRPr="0032444F">
        <w:rPr>
          <w:rFonts w:ascii="Calibri" w:eastAsia="Calibri" w:hAnsi="Calibri" w:cs="Calibri"/>
          <w:sz w:val="28"/>
          <w:szCs w:val="28"/>
        </w:rPr>
        <w:t>Inwest</w:t>
      </w:r>
      <w:proofErr w:type="spellEnd"/>
      <w:r w:rsidRPr="0032444F">
        <w:rPr>
          <w:rFonts w:ascii="Calibri" w:eastAsia="Calibri" w:hAnsi="Calibri" w:cs="Calibri"/>
          <w:sz w:val="28"/>
          <w:szCs w:val="28"/>
        </w:rPr>
        <w:t xml:space="preserve"> 2 Sp. z o.o., ul. Sowia 4, 62-080 Tarnowo Podgórne</w:t>
      </w:r>
    </w:p>
    <w:p w14:paraId="485127B9" w14:textId="77777777" w:rsidR="0032444F" w:rsidRPr="0032444F" w:rsidRDefault="0032444F" w:rsidP="0032444F">
      <w:pPr>
        <w:spacing w:after="0" w:line="240" w:lineRule="auto"/>
        <w:ind w:left="284"/>
        <w:contextualSpacing/>
        <w:rPr>
          <w:rFonts w:ascii="Calibri" w:eastAsia="Calibri" w:hAnsi="Calibri" w:cs="Calibri"/>
          <w:sz w:val="28"/>
          <w:szCs w:val="28"/>
        </w:rPr>
      </w:pPr>
      <w:r w:rsidRPr="0032444F">
        <w:rPr>
          <w:rFonts w:ascii="Calibri" w:eastAsia="Calibri" w:hAnsi="Calibri" w:cs="Calibri"/>
          <w:sz w:val="28"/>
          <w:szCs w:val="28"/>
        </w:rPr>
        <w:t>Pełnomocnik: Pan Przemysław Pietrzak, Środowisko Plus Kąkol i Pietrzak sp. j., ul. Kazimierza Wielkiego 7/5, 65-047 Zielona Góra</w:t>
      </w:r>
    </w:p>
    <w:p w14:paraId="6C6DCD2E" w14:textId="77777777" w:rsidR="0032444F" w:rsidRPr="0032444F" w:rsidRDefault="0032444F" w:rsidP="0032444F">
      <w:pPr>
        <w:numPr>
          <w:ilvl w:val="0"/>
          <w:numId w:val="20"/>
        </w:numPr>
        <w:spacing w:after="0" w:line="240" w:lineRule="auto"/>
        <w:ind w:left="284" w:hanging="284"/>
        <w:contextualSpacing/>
        <w:jc w:val="both"/>
        <w:rPr>
          <w:rFonts w:ascii="Calibri" w:eastAsia="Calibri" w:hAnsi="Calibri" w:cs="Calibri"/>
          <w:sz w:val="28"/>
          <w:szCs w:val="28"/>
        </w:rPr>
      </w:pPr>
      <w:r w:rsidRPr="0032444F">
        <w:rPr>
          <w:rFonts w:ascii="Calibri" w:eastAsia="Times New Roman" w:hAnsi="Calibri" w:cs="Calibri"/>
          <w:bCs/>
          <w:sz w:val="28"/>
          <w:szCs w:val="28"/>
          <w:lang w:eastAsia="pl-PL"/>
        </w:rPr>
        <w:t xml:space="preserve">Pozostałe strony postępowania przez obwieszczenie, zgodnie z art. 74 ust. 3 </w:t>
      </w:r>
      <w:proofErr w:type="spellStart"/>
      <w:r w:rsidRPr="0032444F">
        <w:rPr>
          <w:rFonts w:ascii="Calibri" w:eastAsia="Times New Roman" w:hAnsi="Calibri" w:cs="Calibri"/>
          <w:bCs/>
          <w:sz w:val="28"/>
          <w:szCs w:val="28"/>
          <w:lang w:eastAsia="pl-PL"/>
        </w:rPr>
        <w:t>u.o.o.ś</w:t>
      </w:r>
      <w:proofErr w:type="spellEnd"/>
      <w:r w:rsidRPr="0032444F">
        <w:rPr>
          <w:rFonts w:ascii="Calibri" w:eastAsia="Times New Roman" w:hAnsi="Calibri" w:cs="Calibri"/>
          <w:bCs/>
          <w:sz w:val="28"/>
          <w:szCs w:val="28"/>
          <w:lang w:eastAsia="pl-PL"/>
        </w:rPr>
        <w:t xml:space="preserve">. </w:t>
      </w:r>
    </w:p>
    <w:p w14:paraId="4B6549E8" w14:textId="77777777" w:rsidR="0032444F" w:rsidRPr="0032444F" w:rsidRDefault="0032444F" w:rsidP="0032444F">
      <w:pPr>
        <w:numPr>
          <w:ilvl w:val="0"/>
          <w:numId w:val="21"/>
        </w:numPr>
        <w:spacing w:after="120" w:line="240" w:lineRule="auto"/>
        <w:ind w:left="426" w:hanging="142"/>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aa</w:t>
      </w:r>
    </w:p>
    <w:p w14:paraId="07D12E37" w14:textId="77777777" w:rsidR="0032444F" w:rsidRPr="0032444F" w:rsidRDefault="0032444F" w:rsidP="0032444F">
      <w:pPr>
        <w:spacing w:after="0" w:line="240" w:lineRule="auto"/>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Do wiadomości:</w:t>
      </w:r>
    </w:p>
    <w:p w14:paraId="7EE69ACA" w14:textId="77777777" w:rsidR="0032444F" w:rsidRPr="0032444F" w:rsidRDefault="0032444F" w:rsidP="0032444F">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Regionalny Dyrektor Ochrony Środowiska w Poznaniu (</w:t>
      </w:r>
      <w:proofErr w:type="spellStart"/>
      <w:r w:rsidRPr="0032444F">
        <w:rPr>
          <w:rFonts w:ascii="Calibri" w:eastAsia="Times New Roman" w:hAnsi="Calibri" w:cs="Calibri"/>
          <w:sz w:val="28"/>
          <w:szCs w:val="28"/>
          <w:lang w:eastAsia="pl-PL"/>
        </w:rPr>
        <w:t>ePUAP</w:t>
      </w:r>
      <w:proofErr w:type="spellEnd"/>
      <w:r w:rsidRPr="0032444F">
        <w:rPr>
          <w:rFonts w:ascii="Calibri" w:eastAsia="Times New Roman" w:hAnsi="Calibri" w:cs="Calibri"/>
          <w:sz w:val="28"/>
          <w:szCs w:val="28"/>
          <w:lang w:eastAsia="pl-PL"/>
        </w:rPr>
        <w:t>)</w:t>
      </w:r>
    </w:p>
    <w:p w14:paraId="6FCD3B07" w14:textId="77777777" w:rsidR="0032444F" w:rsidRPr="0032444F" w:rsidRDefault="0032444F" w:rsidP="0032444F">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Państwowy Powiatowy Inspektor Sanitarny w Śremie (</w:t>
      </w:r>
      <w:proofErr w:type="spellStart"/>
      <w:r w:rsidRPr="0032444F">
        <w:rPr>
          <w:rFonts w:ascii="Calibri" w:eastAsia="Times New Roman" w:hAnsi="Calibri" w:cs="Calibri"/>
          <w:sz w:val="28"/>
          <w:szCs w:val="28"/>
          <w:lang w:eastAsia="pl-PL"/>
        </w:rPr>
        <w:t>ePUAP</w:t>
      </w:r>
      <w:proofErr w:type="spellEnd"/>
      <w:r w:rsidRPr="0032444F">
        <w:rPr>
          <w:rFonts w:ascii="Calibri" w:eastAsia="Times New Roman" w:hAnsi="Calibri" w:cs="Calibri"/>
          <w:sz w:val="28"/>
          <w:szCs w:val="28"/>
          <w:lang w:eastAsia="pl-PL"/>
        </w:rPr>
        <w:t>)</w:t>
      </w:r>
    </w:p>
    <w:p w14:paraId="2F5E814B" w14:textId="77777777" w:rsidR="0032444F" w:rsidRPr="0032444F" w:rsidRDefault="0032444F" w:rsidP="0032444F">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32444F">
        <w:rPr>
          <w:rFonts w:ascii="Calibri" w:eastAsia="Times New Roman" w:hAnsi="Calibri" w:cs="Calibri"/>
          <w:sz w:val="28"/>
          <w:szCs w:val="28"/>
          <w:lang w:eastAsia="pl-PL"/>
        </w:rPr>
        <w:t>Dyrektor Zarządu Zlewni Państwowego Gospodarstwa Wodnego Wody Polskie w Poznaniu (</w:t>
      </w:r>
      <w:proofErr w:type="spellStart"/>
      <w:r w:rsidRPr="0032444F">
        <w:rPr>
          <w:rFonts w:ascii="Calibri" w:eastAsia="Times New Roman" w:hAnsi="Calibri" w:cs="Calibri"/>
          <w:sz w:val="28"/>
          <w:szCs w:val="28"/>
          <w:lang w:eastAsia="pl-PL"/>
        </w:rPr>
        <w:t>ePUAP</w:t>
      </w:r>
      <w:proofErr w:type="spellEnd"/>
      <w:r w:rsidRPr="0032444F">
        <w:rPr>
          <w:rFonts w:ascii="Calibri" w:eastAsia="Times New Roman" w:hAnsi="Calibri" w:cs="Calibri"/>
          <w:sz w:val="28"/>
          <w:szCs w:val="28"/>
          <w:lang w:eastAsia="pl-PL"/>
        </w:rPr>
        <w:t>)</w:t>
      </w:r>
    </w:p>
    <w:p w14:paraId="5792D690" w14:textId="77777777" w:rsidR="0032444F" w:rsidRPr="0032444F" w:rsidRDefault="0032444F" w:rsidP="0032444F">
      <w:pPr>
        <w:spacing w:after="120" w:line="240" w:lineRule="auto"/>
        <w:jc w:val="both"/>
        <w:rPr>
          <w:rFonts w:ascii="Calibri" w:eastAsia="Calibri" w:hAnsi="Calibri" w:cs="Times New Roman"/>
          <w:kern w:val="2"/>
          <w:sz w:val="28"/>
          <w14:ligatures w14:val="standardContextual"/>
        </w:rPr>
      </w:pPr>
    </w:p>
    <w:p w14:paraId="2F9DADA9" w14:textId="7C5C36A2" w:rsidR="00053E5A" w:rsidRPr="00DB7013" w:rsidRDefault="00053E5A" w:rsidP="0032444F">
      <w:pPr>
        <w:tabs>
          <w:tab w:val="left" w:pos="1985"/>
        </w:tabs>
        <w:spacing w:after="0" w:line="240" w:lineRule="auto"/>
        <w:ind w:right="5668"/>
        <w:jc w:val="center"/>
        <w:rPr>
          <w:rFonts w:cstheme="minorHAnsi"/>
          <w:sz w:val="28"/>
          <w:szCs w:val="28"/>
        </w:rPr>
      </w:pPr>
    </w:p>
    <w:sectPr w:rsidR="00053E5A" w:rsidRPr="00DB7013" w:rsidSect="00BD2D28">
      <w:headerReference w:type="default"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E1D90" w14:textId="77777777" w:rsidR="00EE5144" w:rsidRDefault="00EE5144" w:rsidP="00053E5A">
      <w:pPr>
        <w:spacing w:after="0" w:line="240" w:lineRule="auto"/>
      </w:pPr>
      <w:r>
        <w:separator/>
      </w:r>
    </w:p>
  </w:endnote>
  <w:endnote w:type="continuationSeparator" w:id="0">
    <w:p w14:paraId="4A19851A" w14:textId="77777777" w:rsidR="00EE5144" w:rsidRDefault="00EE514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3586EF97" w:rsidR="00945706" w:rsidRPr="00A8643E" w:rsidRDefault="00945706" w:rsidP="00A8643E">
    <w:pPr>
      <w:pStyle w:val="Stopka"/>
      <w:tabs>
        <w:tab w:val="clear" w:pos="4536"/>
        <w:tab w:val="left" w:pos="4005"/>
        <w:tab w:val="left" w:pos="7110"/>
      </w:tabs>
      <w:jc w:val="center"/>
      <w:rPr>
        <w:sz w:val="28"/>
        <w:szCs w:val="28"/>
      </w:rPr>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A8643E" w:rsidRPr="00A8643E">
      <w:rPr>
        <w:sz w:val="28"/>
        <w:szCs w:val="28"/>
      </w:rPr>
      <w:t xml:space="preserve">1 z </w:t>
    </w:r>
    <w:r w:rsidR="001A3278">
      <w:rPr>
        <w:sz w:val="28"/>
        <w:szCs w:val="2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428D6" w14:textId="77777777" w:rsidR="00EE5144" w:rsidRDefault="00EE5144" w:rsidP="00053E5A">
      <w:pPr>
        <w:spacing w:after="0" w:line="240" w:lineRule="auto"/>
      </w:pPr>
      <w:r>
        <w:separator/>
      </w:r>
    </w:p>
  </w:footnote>
  <w:footnote w:type="continuationSeparator" w:id="0">
    <w:p w14:paraId="50473A91" w14:textId="77777777" w:rsidR="00EE5144" w:rsidRDefault="00EE5144" w:rsidP="00053E5A">
      <w:pPr>
        <w:spacing w:after="0" w:line="240" w:lineRule="auto"/>
      </w:pPr>
      <w:r>
        <w:continuationSeparator/>
      </w:r>
    </w:p>
  </w:footnote>
  <w:footnote w:id="1">
    <w:p w14:paraId="373E349F" w14:textId="77777777" w:rsidR="0032444F" w:rsidRPr="00EF4028" w:rsidRDefault="0032444F" w:rsidP="0032444F">
      <w:pPr>
        <w:pStyle w:val="Tekstprzypisudolnego"/>
        <w:rPr>
          <w:sz w:val="28"/>
          <w:szCs w:val="28"/>
        </w:rPr>
      </w:pPr>
      <w:r w:rsidRPr="00EF4028">
        <w:rPr>
          <w:rStyle w:val="Odwoanieprzypisudolnego"/>
          <w:sz w:val="28"/>
          <w:szCs w:val="28"/>
        </w:rPr>
        <w:footnoteRef/>
      </w:r>
      <w:r w:rsidRPr="00EF4028">
        <w:rPr>
          <w:sz w:val="28"/>
          <w:szCs w:val="28"/>
        </w:rPr>
        <w:t xml:space="preserve"> jednolita część wód podziemnych JCWPd o kodzie GW600061</w:t>
      </w:r>
      <w:r>
        <w:rPr>
          <w:sz w:val="28"/>
          <w:szCs w:val="28"/>
        </w:rPr>
        <w:t xml:space="preserve"> oraz</w:t>
      </w:r>
      <w:r w:rsidRPr="00EF4028">
        <w:rPr>
          <w:sz w:val="28"/>
          <w:szCs w:val="28"/>
        </w:rPr>
        <w:t xml:space="preserve"> jednolita część wód powierzchniowych rzecznych JCWP o kodzie RW600010185549 –Pysząca</w:t>
      </w:r>
    </w:p>
  </w:footnote>
  <w:footnote w:id="2">
    <w:p w14:paraId="68757739" w14:textId="39BEE3EA" w:rsidR="0032444F" w:rsidRPr="00771946" w:rsidRDefault="0032444F" w:rsidP="0032444F">
      <w:pPr>
        <w:pStyle w:val="Tekstprzypisudolnego"/>
        <w:rPr>
          <w:sz w:val="28"/>
          <w:szCs w:val="28"/>
        </w:rPr>
      </w:pPr>
      <w:r w:rsidRPr="00EF4028">
        <w:rPr>
          <w:rStyle w:val="Odwoanieprzypisudolnego"/>
          <w:sz w:val="28"/>
          <w:szCs w:val="28"/>
        </w:rPr>
        <w:footnoteRef/>
      </w:r>
      <w:r w:rsidRPr="00EF4028">
        <w:rPr>
          <w:sz w:val="28"/>
          <w:szCs w:val="28"/>
        </w:rPr>
        <w:t xml:space="preserve"> rozporządzenie Ministra Infrastruktury z dnia 16 listopada 2022 r. w</w:t>
      </w:r>
      <w:r w:rsidR="006B4F1A">
        <w:rPr>
          <w:sz w:val="28"/>
          <w:szCs w:val="28"/>
        </w:rPr>
        <w:t> </w:t>
      </w:r>
      <w:r w:rsidRPr="00EF4028">
        <w:rPr>
          <w:sz w:val="28"/>
          <w:szCs w:val="28"/>
        </w:rPr>
        <w:t>sprawie Planu gospodarowania</w:t>
      </w:r>
      <w:r>
        <w:rPr>
          <w:sz w:val="28"/>
          <w:szCs w:val="28"/>
        </w:rPr>
        <w:t xml:space="preserve"> </w:t>
      </w:r>
      <w:r w:rsidRPr="00EF4028">
        <w:rPr>
          <w:sz w:val="28"/>
          <w:szCs w:val="28"/>
        </w:rPr>
        <w:t xml:space="preserve">wodami na obszarze dorzecza Odry (Dz. U. z 2023 </w:t>
      </w:r>
      <w:r>
        <w:rPr>
          <w:sz w:val="28"/>
          <w:szCs w:val="28"/>
        </w:rPr>
        <w:t xml:space="preserve">r. </w:t>
      </w:r>
      <w:r w:rsidRPr="00EF4028">
        <w:rPr>
          <w:sz w:val="28"/>
          <w:szCs w:val="28"/>
        </w:rPr>
        <w:t>poz.</w:t>
      </w:r>
      <w:r>
        <w:rPr>
          <w:sz w:val="28"/>
          <w:szCs w:val="28"/>
        </w:rPr>
        <w:t> </w:t>
      </w:r>
      <w:r w:rsidRPr="00EF4028">
        <w:rPr>
          <w:sz w:val="28"/>
          <w:szCs w:val="28"/>
        </w:rPr>
        <w:t>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7D2"/>
    <w:multiLevelType w:val="hybridMultilevel"/>
    <w:tmpl w:val="17D46BE2"/>
    <w:lvl w:ilvl="0" w:tplc="B2366426">
      <w:start w:val="4"/>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BE751B"/>
    <w:multiLevelType w:val="hybridMultilevel"/>
    <w:tmpl w:val="14EAD4A2"/>
    <w:lvl w:ilvl="0" w:tplc="74F4564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DB5E50"/>
    <w:multiLevelType w:val="hybridMultilevel"/>
    <w:tmpl w:val="012098B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2B6F7B9A"/>
    <w:multiLevelType w:val="hybridMultilevel"/>
    <w:tmpl w:val="AE8EFE1C"/>
    <w:lvl w:ilvl="0" w:tplc="B91AD0CA">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48465D"/>
    <w:multiLevelType w:val="hybridMultilevel"/>
    <w:tmpl w:val="7324B9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F184F5F"/>
    <w:multiLevelType w:val="hybridMultilevel"/>
    <w:tmpl w:val="8B64F6DE"/>
    <w:lvl w:ilvl="0" w:tplc="04150011">
      <w:start w:val="1"/>
      <w:numFmt w:val="decimal"/>
      <w:lvlText w:val="%1)"/>
      <w:lvlJc w:val="left"/>
      <w:pPr>
        <w:ind w:left="1215"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2" w15:restartNumberingAfterBreak="0">
    <w:nsid w:val="4A777A5A"/>
    <w:multiLevelType w:val="hybridMultilevel"/>
    <w:tmpl w:val="32DEE49A"/>
    <w:lvl w:ilvl="0" w:tplc="04150013">
      <w:start w:val="1"/>
      <w:numFmt w:val="upperRoman"/>
      <w:lvlText w:val="%1."/>
      <w:lvlJc w:val="righ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 w15:restartNumberingAfterBreak="0">
    <w:nsid w:val="599454D0"/>
    <w:multiLevelType w:val="hybridMultilevel"/>
    <w:tmpl w:val="6E425136"/>
    <w:lvl w:ilvl="0" w:tplc="04150011">
      <w:start w:val="1"/>
      <w:numFmt w:val="decimal"/>
      <w:lvlText w:val="%1)"/>
      <w:lvlJc w:val="left"/>
      <w:pPr>
        <w:ind w:left="447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5F533B51"/>
    <w:multiLevelType w:val="hybridMultilevel"/>
    <w:tmpl w:val="E482DCE6"/>
    <w:lvl w:ilvl="0" w:tplc="00A05F6E">
      <w:start w:val="1"/>
      <w:numFmt w:val="decimal"/>
      <w:lvlText w:val="%1."/>
      <w:lvlJc w:val="left"/>
      <w:pPr>
        <w:ind w:left="3479" w:hanging="360"/>
      </w:pPr>
      <w:rPr>
        <w:b w:val="0"/>
      </w:rPr>
    </w:lvl>
    <w:lvl w:ilvl="1" w:tplc="04150019" w:tentative="1">
      <w:start w:val="1"/>
      <w:numFmt w:val="lowerLetter"/>
      <w:lvlText w:val="%2."/>
      <w:lvlJc w:val="left"/>
      <w:pPr>
        <w:ind w:left="4133" w:hanging="360"/>
      </w:pPr>
    </w:lvl>
    <w:lvl w:ilvl="2" w:tplc="0415001B" w:tentative="1">
      <w:start w:val="1"/>
      <w:numFmt w:val="lowerRoman"/>
      <w:lvlText w:val="%3."/>
      <w:lvlJc w:val="right"/>
      <w:pPr>
        <w:ind w:left="4853" w:hanging="180"/>
      </w:pPr>
    </w:lvl>
    <w:lvl w:ilvl="3" w:tplc="0415000F" w:tentative="1">
      <w:start w:val="1"/>
      <w:numFmt w:val="decimal"/>
      <w:lvlText w:val="%4."/>
      <w:lvlJc w:val="left"/>
      <w:pPr>
        <w:ind w:left="5573" w:hanging="360"/>
      </w:pPr>
    </w:lvl>
    <w:lvl w:ilvl="4" w:tplc="04150019" w:tentative="1">
      <w:start w:val="1"/>
      <w:numFmt w:val="lowerLetter"/>
      <w:lvlText w:val="%5."/>
      <w:lvlJc w:val="left"/>
      <w:pPr>
        <w:ind w:left="6293" w:hanging="360"/>
      </w:pPr>
    </w:lvl>
    <w:lvl w:ilvl="5" w:tplc="0415001B" w:tentative="1">
      <w:start w:val="1"/>
      <w:numFmt w:val="lowerRoman"/>
      <w:lvlText w:val="%6."/>
      <w:lvlJc w:val="right"/>
      <w:pPr>
        <w:ind w:left="7013" w:hanging="180"/>
      </w:pPr>
    </w:lvl>
    <w:lvl w:ilvl="6" w:tplc="0415000F" w:tentative="1">
      <w:start w:val="1"/>
      <w:numFmt w:val="decimal"/>
      <w:lvlText w:val="%7."/>
      <w:lvlJc w:val="left"/>
      <w:pPr>
        <w:ind w:left="7733" w:hanging="360"/>
      </w:pPr>
    </w:lvl>
    <w:lvl w:ilvl="7" w:tplc="04150019" w:tentative="1">
      <w:start w:val="1"/>
      <w:numFmt w:val="lowerLetter"/>
      <w:lvlText w:val="%8."/>
      <w:lvlJc w:val="left"/>
      <w:pPr>
        <w:ind w:left="8453" w:hanging="360"/>
      </w:pPr>
    </w:lvl>
    <w:lvl w:ilvl="8" w:tplc="0415001B" w:tentative="1">
      <w:start w:val="1"/>
      <w:numFmt w:val="lowerRoman"/>
      <w:lvlText w:val="%9."/>
      <w:lvlJc w:val="right"/>
      <w:pPr>
        <w:ind w:left="9173" w:hanging="180"/>
      </w:pPr>
    </w:lvl>
  </w:abstractNum>
  <w:abstractNum w:abstractNumId="16"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677118F6"/>
    <w:multiLevelType w:val="hybridMultilevel"/>
    <w:tmpl w:val="9F16B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72D40983"/>
    <w:multiLevelType w:val="hybridMultilevel"/>
    <w:tmpl w:val="2EF49A9E"/>
    <w:lvl w:ilvl="0" w:tplc="04150011">
      <w:start w:val="1"/>
      <w:numFmt w:val="decimal"/>
      <w:lvlText w:val="%1)"/>
      <w:lvlJc w:val="left"/>
      <w:pPr>
        <w:ind w:left="785"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762071F9"/>
    <w:multiLevelType w:val="hybridMultilevel"/>
    <w:tmpl w:val="5D02756A"/>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219436">
    <w:abstractNumId w:val="21"/>
  </w:num>
  <w:num w:numId="2" w16cid:durableId="1573463217">
    <w:abstractNumId w:val="15"/>
  </w:num>
  <w:num w:numId="3" w16cid:durableId="1176190658">
    <w:abstractNumId w:val="13"/>
  </w:num>
  <w:num w:numId="4" w16cid:durableId="1465394026">
    <w:abstractNumId w:val="16"/>
  </w:num>
  <w:num w:numId="5" w16cid:durableId="1492865540">
    <w:abstractNumId w:val="17"/>
  </w:num>
  <w:num w:numId="6" w16cid:durableId="883949882">
    <w:abstractNumId w:val="7"/>
  </w:num>
  <w:num w:numId="7" w16cid:durableId="716514752">
    <w:abstractNumId w:val="6"/>
  </w:num>
  <w:num w:numId="8" w16cid:durableId="2026518415">
    <w:abstractNumId w:val="9"/>
  </w:num>
  <w:num w:numId="9" w16cid:durableId="502164781">
    <w:abstractNumId w:val="3"/>
  </w:num>
  <w:num w:numId="10" w16cid:durableId="947080313">
    <w:abstractNumId w:val="4"/>
  </w:num>
  <w:num w:numId="11" w16cid:durableId="2136555450">
    <w:abstractNumId w:val="18"/>
  </w:num>
  <w:num w:numId="12" w16cid:durableId="2105227033">
    <w:abstractNumId w:val="10"/>
  </w:num>
  <w:num w:numId="13" w16cid:durableId="1064908950">
    <w:abstractNumId w:val="0"/>
  </w:num>
  <w:num w:numId="14" w16cid:durableId="670571236">
    <w:abstractNumId w:val="14"/>
  </w:num>
  <w:num w:numId="15" w16cid:durableId="210271863">
    <w:abstractNumId w:val="20"/>
  </w:num>
  <w:num w:numId="16" w16cid:durableId="1503006876">
    <w:abstractNumId w:val="19"/>
  </w:num>
  <w:num w:numId="17" w16cid:durableId="1507205546">
    <w:abstractNumId w:val="8"/>
  </w:num>
  <w:num w:numId="18" w16cid:durableId="1880436987">
    <w:abstractNumId w:val="11"/>
  </w:num>
  <w:num w:numId="19" w16cid:durableId="581063135">
    <w:abstractNumId w:val="5"/>
  </w:num>
  <w:num w:numId="20" w16cid:durableId="438910943">
    <w:abstractNumId w:val="1"/>
  </w:num>
  <w:num w:numId="21" w16cid:durableId="764810919">
    <w:abstractNumId w:val="12"/>
  </w:num>
  <w:num w:numId="22" w16cid:durableId="1526402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4730"/>
    <w:rsid w:val="00053E5A"/>
    <w:rsid w:val="00054BF3"/>
    <w:rsid w:val="000A0483"/>
    <w:rsid w:val="0010198A"/>
    <w:rsid w:val="00117B7C"/>
    <w:rsid w:val="00131D15"/>
    <w:rsid w:val="0013541C"/>
    <w:rsid w:val="00161A4A"/>
    <w:rsid w:val="00194C69"/>
    <w:rsid w:val="001A3278"/>
    <w:rsid w:val="001E171D"/>
    <w:rsid w:val="0021772C"/>
    <w:rsid w:val="00250690"/>
    <w:rsid w:val="0026640C"/>
    <w:rsid w:val="002E2182"/>
    <w:rsid w:val="0032444F"/>
    <w:rsid w:val="00377BC2"/>
    <w:rsid w:val="00436E4A"/>
    <w:rsid w:val="004519AC"/>
    <w:rsid w:val="00455EC2"/>
    <w:rsid w:val="00461B3C"/>
    <w:rsid w:val="004707E0"/>
    <w:rsid w:val="0048459B"/>
    <w:rsid w:val="004A287D"/>
    <w:rsid w:val="004F4DF9"/>
    <w:rsid w:val="0050534A"/>
    <w:rsid w:val="00525346"/>
    <w:rsid w:val="00574DAC"/>
    <w:rsid w:val="005811F1"/>
    <w:rsid w:val="005D3BC3"/>
    <w:rsid w:val="005E5887"/>
    <w:rsid w:val="005F048F"/>
    <w:rsid w:val="005F1C95"/>
    <w:rsid w:val="005F23DE"/>
    <w:rsid w:val="0064222F"/>
    <w:rsid w:val="0069110E"/>
    <w:rsid w:val="006A6F3E"/>
    <w:rsid w:val="006B4F1A"/>
    <w:rsid w:val="007362FC"/>
    <w:rsid w:val="00753E8F"/>
    <w:rsid w:val="007C6800"/>
    <w:rsid w:val="0081559F"/>
    <w:rsid w:val="00821EE6"/>
    <w:rsid w:val="00824B9A"/>
    <w:rsid w:val="00836D4F"/>
    <w:rsid w:val="008A0018"/>
    <w:rsid w:val="00906B66"/>
    <w:rsid w:val="00917C21"/>
    <w:rsid w:val="00942CED"/>
    <w:rsid w:val="00945706"/>
    <w:rsid w:val="009614DC"/>
    <w:rsid w:val="009A694E"/>
    <w:rsid w:val="00A3679B"/>
    <w:rsid w:val="00A644E2"/>
    <w:rsid w:val="00A840F2"/>
    <w:rsid w:val="00A8643E"/>
    <w:rsid w:val="00A9322C"/>
    <w:rsid w:val="00AA77A4"/>
    <w:rsid w:val="00AB7EC3"/>
    <w:rsid w:val="00B91287"/>
    <w:rsid w:val="00BC1BCD"/>
    <w:rsid w:val="00BD2D28"/>
    <w:rsid w:val="00DA1544"/>
    <w:rsid w:val="00DB7013"/>
    <w:rsid w:val="00DE05E5"/>
    <w:rsid w:val="00E2000B"/>
    <w:rsid w:val="00E34C2B"/>
    <w:rsid w:val="00E57FFC"/>
    <w:rsid w:val="00EE5144"/>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Tekstprzypisudolnego1">
    <w:name w:val="Tekst przypisu dolnego1"/>
    <w:basedOn w:val="Normalny"/>
    <w:next w:val="Tekstprzypisudolnego"/>
    <w:link w:val="TekstprzypisudolnegoZnak"/>
    <w:uiPriority w:val="99"/>
    <w:semiHidden/>
    <w:unhideWhenUsed/>
    <w:rsid w:val="004707E0"/>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4707E0"/>
    <w:rPr>
      <w:rFonts w:ascii="Calibri" w:hAnsi="Calibri" w:cs="Times New Roman"/>
      <w:sz w:val="20"/>
      <w:szCs w:val="20"/>
    </w:rPr>
  </w:style>
  <w:style w:type="character" w:styleId="Odwoanieprzypisudolnego">
    <w:name w:val="footnote reference"/>
    <w:basedOn w:val="Domylnaczcionkaakapitu"/>
    <w:uiPriority w:val="99"/>
    <w:semiHidden/>
    <w:unhideWhenUsed/>
    <w:rsid w:val="004707E0"/>
    <w:rPr>
      <w:vertAlign w:val="superscript"/>
    </w:rPr>
  </w:style>
  <w:style w:type="paragraph" w:styleId="Tekstprzypisudolnego">
    <w:name w:val="footnote text"/>
    <w:basedOn w:val="Normalny"/>
    <w:link w:val="TekstprzypisudolnegoZnak1"/>
    <w:uiPriority w:val="99"/>
    <w:semiHidden/>
    <w:unhideWhenUsed/>
    <w:rsid w:val="004707E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4707E0"/>
    <w:rPr>
      <w:sz w:val="20"/>
      <w:szCs w:val="20"/>
    </w:rPr>
  </w:style>
  <w:style w:type="character" w:styleId="Hipercze">
    <w:name w:val="Hyperlink"/>
    <w:basedOn w:val="Domylnaczcionkaakapitu"/>
    <w:uiPriority w:val="99"/>
    <w:unhideWhenUsed/>
    <w:rsid w:val="00A8643E"/>
    <w:rPr>
      <w:color w:val="0000FF" w:themeColor="hyperlink"/>
      <w:u w:val="single"/>
    </w:rPr>
  </w:style>
  <w:style w:type="character" w:styleId="Nierozpoznanawzmianka">
    <w:name w:val="Unresolved Mention"/>
    <w:basedOn w:val="Domylnaczcionkaakapitu"/>
    <w:uiPriority w:val="99"/>
    <w:semiHidden/>
    <w:unhideWhenUsed/>
    <w:rsid w:val="00A86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72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7889</Words>
  <Characters>47335</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2025-07-14T09:41:00Z</cp:lastPrinted>
  <dcterms:created xsi:type="dcterms:W3CDTF">2025-11-13T13:34:00Z</dcterms:created>
  <dcterms:modified xsi:type="dcterms:W3CDTF">2025-11-13T13:34:00Z</dcterms:modified>
</cp:coreProperties>
</file>