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1D179568" w:rsidR="00BD5A34" w:rsidRPr="0063592D" w:rsidRDefault="00BD5A34" w:rsidP="003235C6">
      <w:pPr>
        <w:spacing w:after="0" w:line="240" w:lineRule="auto"/>
        <w:jc w:val="right"/>
        <w:rPr>
          <w:rFonts w:cstheme="minorHAnsi"/>
          <w:sz w:val="28"/>
          <w:szCs w:val="28"/>
        </w:rPr>
      </w:pPr>
      <w:r w:rsidRPr="0063592D">
        <w:rPr>
          <w:rFonts w:cstheme="minorHAnsi"/>
          <w:sz w:val="28"/>
          <w:szCs w:val="28"/>
        </w:rPr>
        <w:t>Śrem,</w:t>
      </w:r>
      <w:r w:rsidR="0077553B">
        <w:rPr>
          <w:rFonts w:cstheme="minorHAnsi"/>
          <w:sz w:val="28"/>
          <w:szCs w:val="28"/>
        </w:rPr>
        <w:t xml:space="preserve"> 02 </w:t>
      </w:r>
      <w:r w:rsidR="004D3E4D">
        <w:rPr>
          <w:rFonts w:cstheme="minorHAnsi"/>
          <w:sz w:val="28"/>
          <w:szCs w:val="28"/>
        </w:rPr>
        <w:t>grudnia</w:t>
      </w:r>
      <w:r w:rsidR="00116E81">
        <w:rPr>
          <w:rFonts w:cstheme="minorHAnsi"/>
          <w:sz w:val="28"/>
          <w:szCs w:val="28"/>
        </w:rPr>
        <w:t xml:space="preserve"> 2025</w:t>
      </w:r>
      <w:r w:rsidRPr="0063592D">
        <w:rPr>
          <w:rFonts w:cstheme="minorHAnsi"/>
          <w:sz w:val="28"/>
          <w:szCs w:val="28"/>
        </w:rPr>
        <w:t xml:space="preserve"> </w:t>
      </w:r>
      <w:r w:rsidR="005038FC">
        <w:rPr>
          <w:rFonts w:cstheme="minorHAnsi"/>
          <w:sz w:val="28"/>
          <w:szCs w:val="28"/>
        </w:rPr>
        <w:t>r.</w:t>
      </w:r>
    </w:p>
    <w:p w14:paraId="314AFC46" w14:textId="605759E9"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4D3E4D">
        <w:rPr>
          <w:rFonts w:cstheme="minorHAnsi"/>
          <w:sz w:val="28"/>
          <w:szCs w:val="28"/>
        </w:rPr>
        <w:t>9</w:t>
      </w:r>
      <w:r w:rsidR="005038FC">
        <w:rPr>
          <w:rFonts w:cstheme="minorHAnsi"/>
          <w:sz w:val="28"/>
          <w:szCs w:val="28"/>
        </w:rPr>
        <w:t>.2025</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21E3D149" w:rsidR="00D41FE4" w:rsidRPr="00826F62"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4D3E4D">
        <w:rPr>
          <w:rFonts w:eastAsia="Times New Roman" w:cstheme="minorHAnsi"/>
          <w:sz w:val="28"/>
          <w:szCs w:val="28"/>
          <w:lang w:eastAsia="pl-PL"/>
        </w:rPr>
        <w:t>1 grudnia</w:t>
      </w:r>
      <w:r w:rsidR="005038FC">
        <w:rPr>
          <w:rFonts w:eastAsia="Times New Roman" w:cstheme="minorHAnsi"/>
          <w:sz w:val="28"/>
          <w:szCs w:val="28"/>
          <w:lang w:eastAsia="pl-PL"/>
        </w:rPr>
        <w:t xml:space="preserve"> </w:t>
      </w:r>
      <w:r w:rsidR="00116E81">
        <w:rPr>
          <w:rFonts w:eastAsia="Times New Roman" w:cstheme="minorHAnsi"/>
          <w:sz w:val="28"/>
          <w:szCs w:val="28"/>
          <w:lang w:eastAsia="pl-PL"/>
        </w:rPr>
        <w:t>2025</w:t>
      </w:r>
      <w:r w:rsidR="00BD5A34" w:rsidRPr="0063592D">
        <w:rPr>
          <w:rFonts w:eastAsia="Times New Roman" w:cstheme="minorHAnsi"/>
          <w:sz w:val="28"/>
          <w:szCs w:val="28"/>
          <w:lang w:eastAsia="pl-PL"/>
        </w:rPr>
        <w:t xml:space="preserve"> r. Burmistrz Śremu wydał, na rzecz </w:t>
      </w:r>
      <w:r w:rsidR="004D3E4D">
        <w:rPr>
          <w:rFonts w:eastAsia="Times New Roman" w:cstheme="minorHAnsi"/>
          <w:sz w:val="28"/>
          <w:szCs w:val="28"/>
          <w:lang w:eastAsia="pl-PL"/>
        </w:rPr>
        <w:t>osoby fizycznej</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w:t>
      </w:r>
      <w:r w:rsidR="004D3E4D">
        <w:rPr>
          <w:rFonts w:eastAsia="Times New Roman" w:cstheme="minorHAnsi"/>
          <w:sz w:val="28"/>
          <w:szCs w:val="28"/>
          <w:lang w:eastAsia="pl-PL"/>
        </w:rPr>
        <w:t xml:space="preserve">polegającego na </w:t>
      </w:r>
      <w:r w:rsidR="004D3E4D" w:rsidRPr="004D3E4D">
        <w:rPr>
          <w:rFonts w:eastAsia="Times New Roman" w:cstheme="minorHAnsi"/>
          <w:b/>
          <w:bCs/>
          <w:sz w:val="28"/>
          <w:szCs w:val="28"/>
          <w:lang w:eastAsia="pl-PL"/>
        </w:rPr>
        <w:t>budowie budynków mieszkalnych jednorodzinnych w układzie wolnostojącym, bliźniaczym oraz szeregowym wraz z infrastrukturą techniczną (sieci, przyłącza, instalacje, drogi wewnętrzne), na działkach o</w:t>
      </w:r>
      <w:r w:rsidR="004D3E4D">
        <w:rPr>
          <w:rFonts w:eastAsia="Times New Roman" w:cstheme="minorHAnsi"/>
          <w:b/>
          <w:bCs/>
          <w:sz w:val="28"/>
          <w:szCs w:val="28"/>
          <w:lang w:eastAsia="pl-PL"/>
        </w:rPr>
        <w:t> </w:t>
      </w:r>
      <w:r w:rsidR="004D3E4D" w:rsidRPr="004D3E4D">
        <w:rPr>
          <w:rFonts w:eastAsia="Times New Roman" w:cstheme="minorHAnsi"/>
          <w:b/>
          <w:bCs/>
          <w:sz w:val="28"/>
          <w:szCs w:val="28"/>
          <w:lang w:eastAsia="pl-PL"/>
        </w:rPr>
        <w:t>numerach ewidencyjnych: 73/8; 141; 142 i 144, obręb Ga</w:t>
      </w:r>
      <w:r w:rsidR="004D3E4D">
        <w:rPr>
          <w:rFonts w:eastAsia="Times New Roman" w:cstheme="minorHAnsi"/>
          <w:b/>
          <w:bCs/>
          <w:sz w:val="28"/>
          <w:szCs w:val="28"/>
          <w:lang w:eastAsia="pl-PL"/>
        </w:rPr>
        <w:t>j</w:t>
      </w:r>
      <w:r w:rsidR="005968A5" w:rsidRPr="00826F62">
        <w:rPr>
          <w:rFonts w:eastAsia="Times New Roman" w:cstheme="minorHAnsi"/>
          <w:sz w:val="28"/>
          <w:szCs w:val="28"/>
          <w:lang w:eastAsia="pl-PL"/>
        </w:rPr>
        <w:t>.</w:t>
      </w:r>
      <w:r w:rsidR="00BD5A34" w:rsidRPr="00826F62">
        <w:rPr>
          <w:rFonts w:eastAsia="Times New Roman" w:cstheme="minorHAnsi"/>
          <w:sz w:val="28"/>
          <w:szCs w:val="28"/>
          <w:lang w:eastAsia="pl-PL"/>
        </w:rPr>
        <w:t xml:space="preserve"> </w:t>
      </w:r>
    </w:p>
    <w:p w14:paraId="45576EAD" w14:textId="40361E79"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C552DF">
        <w:rPr>
          <w:rFonts w:eastAsia="Times New Roman" w:cstheme="minorHAnsi"/>
          <w:sz w:val="28"/>
          <w:szCs w:val="28"/>
          <w:lang w:eastAsia="pl-PL"/>
        </w:rPr>
        <w:t>2024 r. poz. 572</w:t>
      </w:r>
      <w:r w:rsidR="00826F62">
        <w:rPr>
          <w:rFonts w:eastAsia="Times New Roman" w:cstheme="minorHAnsi"/>
          <w:sz w:val="28"/>
          <w:szCs w:val="28"/>
          <w:lang w:eastAsia="pl-PL"/>
        </w:rPr>
        <w:t xml:space="preserve"> i z 2025 r. poz. 769</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626D4A90" w14:textId="10BABB3B" w:rsidR="000B663C" w:rsidRDefault="00BD5A34" w:rsidP="000B663C">
      <w:pPr>
        <w:spacing w:after="120" w:line="240" w:lineRule="auto"/>
        <w:ind w:firstLine="709"/>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4D3E4D" w:rsidRPr="004D3E4D">
          <w:rPr>
            <w:rStyle w:val="Hipercze"/>
            <w:sz w:val="28"/>
            <w:szCs w:val="28"/>
          </w:rPr>
          <w:t>https://bip.srem.pl/public/?id=235814</w:t>
        </w:r>
      </w:hyperlink>
      <w:r w:rsidR="000B663C" w:rsidRPr="004D3E4D">
        <w:rPr>
          <w:sz w:val="28"/>
          <w:szCs w:val="28"/>
        </w:rPr>
        <w:t>.</w:t>
      </w:r>
    </w:p>
    <w:p w14:paraId="73E69AC5" w14:textId="77777777" w:rsidR="000B663C" w:rsidRPr="000B663C" w:rsidRDefault="000B663C" w:rsidP="000B663C">
      <w:pPr>
        <w:spacing w:after="120" w:line="240" w:lineRule="auto"/>
        <w:ind w:left="4394"/>
        <w:jc w:val="center"/>
        <w:rPr>
          <w:rFonts w:ascii="Calibri" w:eastAsia="Times New Roman" w:hAnsi="Calibri" w:cs="Calibr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Grzegorz Wiśniewski</w:t>
      </w:r>
    </w:p>
    <w:p w14:paraId="70CC64A9" w14:textId="77777777" w:rsidR="000B663C" w:rsidRPr="000B663C" w:rsidRDefault="000B663C" w:rsidP="000B663C">
      <w:pPr>
        <w:spacing w:after="120" w:line="240" w:lineRule="auto"/>
        <w:ind w:left="4394"/>
        <w:jc w:val="center"/>
        <w:rPr>
          <w:rFonts w:ascii="Calibri" w:eastAsia="Times New Roman" w:hAnsi="Calibri" w:cs="Calibri"/>
          <w: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Burmistrz Śremu</w:t>
      </w:r>
    </w:p>
    <w:p w14:paraId="6A45C5F6" w14:textId="3EEE56E3"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4D3E4D">
        <w:rPr>
          <w:rFonts w:eastAsia="Times New Roman" w:cstheme="minorHAnsi"/>
          <w:sz w:val="28"/>
          <w:szCs w:val="28"/>
          <w:lang w:eastAsia="pl-PL"/>
        </w:rPr>
        <w:t>03.12</w:t>
      </w:r>
      <w:r w:rsidR="00116E81">
        <w:rPr>
          <w:rFonts w:eastAsia="Times New Roman" w:cstheme="minorHAnsi"/>
          <w:sz w:val="28"/>
          <w:szCs w:val="28"/>
          <w:lang w:eastAsia="pl-PL"/>
        </w:rPr>
        <w:t>.2025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55365F4D"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w:t>
      </w:r>
      <w:r w:rsidR="004D3E4D">
        <w:rPr>
          <w:rFonts w:eastAsia="Times New Roman" w:cstheme="minorHAnsi"/>
          <w:sz w:val="28"/>
          <w:szCs w:val="28"/>
          <w:lang w:eastAsia="pl-PL"/>
        </w:rPr>
        <w:t xml:space="preserve">, </w:t>
      </w:r>
      <w:r w:rsidR="00116E81">
        <w:rPr>
          <w:rFonts w:eastAsia="Times New Roman" w:cstheme="minorHAnsi"/>
          <w:sz w:val="28"/>
          <w:szCs w:val="28"/>
          <w:lang w:eastAsia="pl-PL"/>
        </w:rPr>
        <w:t>1881</w:t>
      </w:r>
      <w:r w:rsidR="004D3E4D">
        <w:rPr>
          <w:rFonts w:eastAsia="Times New Roman" w:cstheme="minorHAnsi"/>
          <w:sz w:val="28"/>
          <w:szCs w:val="28"/>
          <w:lang w:eastAsia="pl-PL"/>
        </w:rPr>
        <w:t xml:space="preserve"> i z 2025 r. poz. 1535</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4F9AD5FF" w14:textId="77777777" w:rsidR="004D3E4D" w:rsidRPr="004D3E4D" w:rsidRDefault="004D3E4D" w:rsidP="004D3E4D">
      <w:pPr>
        <w:spacing w:after="0" w:line="240" w:lineRule="auto"/>
        <w:ind w:right="5668"/>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Burmistrz Śremu</w:t>
      </w:r>
    </w:p>
    <w:p w14:paraId="02107826" w14:textId="77777777" w:rsidR="004D3E4D" w:rsidRPr="004D3E4D" w:rsidRDefault="004D3E4D" w:rsidP="004D3E4D">
      <w:pPr>
        <w:spacing w:after="0" w:line="240" w:lineRule="auto"/>
        <w:ind w:right="5668"/>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ul. Plac 20 Października 1</w:t>
      </w:r>
    </w:p>
    <w:p w14:paraId="4CDDFB7B" w14:textId="77777777" w:rsidR="004D3E4D" w:rsidRPr="004D3E4D" w:rsidRDefault="004D3E4D" w:rsidP="004D3E4D">
      <w:pPr>
        <w:spacing w:after="0" w:line="240" w:lineRule="auto"/>
        <w:ind w:right="5668"/>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63-100 Śrem</w:t>
      </w:r>
    </w:p>
    <w:p w14:paraId="7B0587EE" w14:textId="77777777" w:rsidR="004D3E4D" w:rsidRPr="004D3E4D" w:rsidRDefault="004D3E4D" w:rsidP="004D3E4D">
      <w:pPr>
        <w:spacing w:after="120" w:line="240" w:lineRule="auto"/>
        <w:jc w:val="right"/>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Śrem, 1 grudnia 2025 r.</w:t>
      </w:r>
    </w:p>
    <w:p w14:paraId="1E3CBC09" w14:textId="77777777" w:rsidR="004D3E4D" w:rsidRPr="004D3E4D" w:rsidRDefault="004D3E4D" w:rsidP="004D3E4D">
      <w:pPr>
        <w:spacing w:after="120" w:line="240" w:lineRule="auto"/>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PPSOŚ.6220.9.2025.BM</w:t>
      </w:r>
    </w:p>
    <w:p w14:paraId="1B066171" w14:textId="77777777" w:rsidR="004D3E4D" w:rsidRPr="004D3E4D" w:rsidRDefault="004D3E4D" w:rsidP="004D3E4D">
      <w:pPr>
        <w:spacing w:after="120" w:line="240" w:lineRule="auto"/>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Decyzja</w:t>
      </w:r>
    </w:p>
    <w:p w14:paraId="5ED4DA0E" w14:textId="77777777" w:rsidR="004D3E4D" w:rsidRPr="004D3E4D" w:rsidRDefault="004D3E4D" w:rsidP="004D3E4D">
      <w:pPr>
        <w:spacing w:after="12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4D3E4D">
        <w:rPr>
          <w:rFonts w:ascii="Calibri" w:eastAsia="Calibri" w:hAnsi="Calibri" w:cs="Calibri"/>
          <w:kern w:val="2"/>
          <w:sz w:val="28"/>
          <w:szCs w:val="28"/>
          <w14:ligatures w14:val="standardContextual"/>
        </w:rPr>
        <w:t>Dz. U. z 2024 r. poz. 1112, 1940, 1881 i z 2025 r. poz. 1535)</w:t>
      </w:r>
      <w:r w:rsidRPr="004D3E4D">
        <w:rPr>
          <w:rFonts w:ascii="Calibri" w:eastAsia="Times New Roman" w:hAnsi="Calibri" w:cs="Calibri"/>
          <w:sz w:val="28"/>
          <w:szCs w:val="28"/>
          <w:lang w:eastAsia="pl-PL"/>
        </w:rPr>
        <w:t xml:space="preserve">, zwanej dalej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w:t>
      </w:r>
      <w:r w:rsidRPr="004D3E4D">
        <w:rPr>
          <w:rFonts w:ascii="Calibri" w:eastAsia="Times New Roman" w:hAnsi="Calibri" w:cs="Calibri"/>
          <w:bCs/>
          <w:sz w:val="28"/>
          <w:szCs w:val="28"/>
          <w:lang w:eastAsia="pl-PL"/>
        </w:rPr>
        <w:t xml:space="preserve">§ 3 ust. 1 pkt 55 lit. b </w:t>
      </w:r>
      <w:proofErr w:type="spellStart"/>
      <w:r w:rsidRPr="004D3E4D">
        <w:rPr>
          <w:rFonts w:ascii="Calibri" w:eastAsia="Times New Roman" w:hAnsi="Calibri" w:cs="Calibri"/>
          <w:bCs/>
          <w:sz w:val="28"/>
          <w:szCs w:val="28"/>
          <w:lang w:eastAsia="pl-PL"/>
        </w:rPr>
        <w:t>tiret</w:t>
      </w:r>
      <w:proofErr w:type="spellEnd"/>
      <w:r w:rsidRPr="004D3E4D">
        <w:rPr>
          <w:rFonts w:ascii="Calibri" w:eastAsia="Times New Roman" w:hAnsi="Calibri" w:cs="Calibri"/>
          <w:bCs/>
          <w:sz w:val="28"/>
          <w:szCs w:val="28"/>
          <w:lang w:eastAsia="pl-PL"/>
        </w:rPr>
        <w:t xml:space="preserve"> drugie oraz § 3 ust. 1 pkt 62 rozporządzenia Rady Ministrów z dnia 10 września 2019 r. w sprawie przedsięwzięć mogących znacząco oddziaływać na środowisko (Dz. U. poz. 1839, z 2022 r. poz. 1071 i z 2023 r. poz. 1724) </w:t>
      </w:r>
      <w:r w:rsidRPr="004D3E4D">
        <w:rPr>
          <w:rFonts w:ascii="Calibri" w:eastAsia="Times New Roman" w:hAnsi="Calibri" w:cs="Calibri"/>
          <w:sz w:val="28"/>
          <w:szCs w:val="28"/>
          <w:lang w:eastAsia="pl-PL"/>
        </w:rPr>
        <w:t>oraz art. 104 ustawy z dnia 14 czerwca 1960 r. – Kodeks postępowania administracyjnego (Dz. U. z 2024 r. poz. 572 i 769), zwanej dalej K.p.a.,</w:t>
      </w:r>
    </w:p>
    <w:p w14:paraId="26BE3928" w14:textId="77777777" w:rsidR="004D3E4D" w:rsidRPr="004D3E4D" w:rsidRDefault="004D3E4D" w:rsidP="004D3E4D">
      <w:pPr>
        <w:spacing w:after="120" w:line="240" w:lineRule="auto"/>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po rozpatrzeniu</w:t>
      </w:r>
    </w:p>
    <w:p w14:paraId="6AA386D9" w14:textId="2DB67E22" w:rsidR="004D3E4D" w:rsidRPr="004D3E4D" w:rsidRDefault="004D3E4D" w:rsidP="004D3E4D">
      <w:pPr>
        <w:spacing w:after="12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wniosku </w:t>
      </w:r>
      <w:r w:rsidRPr="004D3E4D">
        <w:rPr>
          <w:rFonts w:ascii="Calibri" w:eastAsia="Calibri" w:hAnsi="Calibri" w:cs="Calibri"/>
          <w:sz w:val="28"/>
          <w:szCs w:val="28"/>
          <w:highlight w:val="black"/>
        </w:rPr>
        <w:t>………………………………………………………………………………………….</w:t>
      </w:r>
      <w:r w:rsidRPr="004D3E4D">
        <w:rPr>
          <w:rFonts w:ascii="Calibri" w:eastAsia="Calibri" w:hAnsi="Calibri" w:cs="Calibri"/>
          <w:sz w:val="28"/>
          <w:szCs w:val="28"/>
        </w:rPr>
        <w:t xml:space="preserve">, </w:t>
      </w:r>
      <w:r w:rsidRPr="004D3E4D">
        <w:rPr>
          <w:rFonts w:ascii="Calibri" w:eastAsia="Calibri" w:hAnsi="Calibri" w:cs="Calibri"/>
          <w:sz w:val="28"/>
          <w:szCs w:val="28"/>
        </w:rPr>
        <w:br/>
      </w:r>
      <w:r w:rsidRPr="004D3E4D">
        <w:rPr>
          <w:rFonts w:ascii="Calibri" w:eastAsia="Calibri" w:hAnsi="Calibri" w:cs="Calibri"/>
          <w:sz w:val="28"/>
          <w:szCs w:val="28"/>
          <w:highlight w:val="black"/>
        </w:rPr>
        <w:t>…………………………………………………</w:t>
      </w:r>
      <w:r w:rsidRPr="004D3E4D">
        <w:rPr>
          <w:rFonts w:ascii="Calibri" w:eastAsia="Times New Roman" w:hAnsi="Calibri" w:cs="Calibri"/>
          <w:sz w:val="28"/>
          <w:szCs w:val="28"/>
          <w:lang w:eastAsia="pl-PL"/>
        </w:rPr>
        <w:t xml:space="preserve">, </w:t>
      </w:r>
      <w:r w:rsidRPr="004D3E4D">
        <w:rPr>
          <w:rFonts w:ascii="Calibri" w:eastAsia="Calibri" w:hAnsi="Calibri" w:cs="Calibri"/>
          <w:sz w:val="28"/>
          <w:szCs w:val="28"/>
        </w:rPr>
        <w:t xml:space="preserve">o wydanie decyzji o środowiskowych uwarunkowaniach dla planowanego przedsięwzięcia polegającego na </w:t>
      </w:r>
      <w:r w:rsidRPr="004D3E4D">
        <w:rPr>
          <w:rFonts w:ascii="Calibri" w:eastAsia="Times New Roman" w:hAnsi="Calibri" w:cs="Calibri"/>
          <w:sz w:val="28"/>
          <w:szCs w:val="28"/>
          <w:lang w:eastAsia="pl-PL"/>
        </w:rPr>
        <w:t>budowie zespołu zabudowy mieszkaniowej jednorodzinnej w układzie wolnostojącym, bliźniaczym oraz szeregowym wraz z infrastrukturą techniczną na działkach o numerach ewidencyjnych: 73/8; 141; 142 i 144, obręb Gaj</w:t>
      </w:r>
      <w:r w:rsidRPr="004D3E4D">
        <w:rPr>
          <w:rFonts w:ascii="Calibri" w:eastAsia="Calibri" w:hAnsi="Calibri" w:cs="Calibri"/>
          <w:sz w:val="28"/>
          <w:szCs w:val="28"/>
        </w:rPr>
        <w:t xml:space="preserve">, </w:t>
      </w:r>
    </w:p>
    <w:p w14:paraId="1E793270" w14:textId="77777777" w:rsidR="004D3E4D" w:rsidRPr="004D3E4D" w:rsidRDefault="004D3E4D" w:rsidP="004D3E4D">
      <w:pPr>
        <w:spacing w:after="120" w:line="240" w:lineRule="auto"/>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ustalam</w:t>
      </w:r>
    </w:p>
    <w:p w14:paraId="2A90B2FA" w14:textId="77777777" w:rsidR="004D3E4D" w:rsidRPr="004D3E4D" w:rsidRDefault="004D3E4D" w:rsidP="004D3E4D">
      <w:pPr>
        <w:numPr>
          <w:ilvl w:val="0"/>
          <w:numId w:val="1"/>
        </w:numPr>
        <w:spacing w:after="120" w:line="240" w:lineRule="auto"/>
        <w:ind w:left="425" w:hanging="425"/>
        <w:rPr>
          <w:rFonts w:ascii="Calibri" w:eastAsia="Times New Roman" w:hAnsi="Calibri" w:cs="Calibri"/>
          <w:sz w:val="28"/>
          <w:szCs w:val="28"/>
          <w:lang w:eastAsia="pl-PL"/>
        </w:rPr>
      </w:pPr>
      <w:r w:rsidRPr="004D3E4D">
        <w:rPr>
          <w:rFonts w:ascii="Calibri" w:eastAsia="Times New Roman" w:hAnsi="Calibri" w:cs="Calibri"/>
          <w:b/>
          <w:bCs/>
          <w:sz w:val="28"/>
          <w:szCs w:val="28"/>
          <w:lang w:eastAsia="pl-PL"/>
        </w:rPr>
        <w:t>Brak potrzeby przeprowadzenia oceny oddziaływania na środowisko dla planowanego przedsięwzięcia</w:t>
      </w:r>
      <w:r w:rsidRPr="004D3E4D">
        <w:rPr>
          <w:rFonts w:ascii="Calibri" w:eastAsia="Times New Roman" w:hAnsi="Calibri" w:cs="Calibri"/>
          <w:sz w:val="28"/>
          <w:szCs w:val="28"/>
          <w:lang w:eastAsia="pl-PL"/>
        </w:rPr>
        <w:t xml:space="preserve"> polegającego na </w:t>
      </w:r>
      <w:r w:rsidRPr="004D3E4D">
        <w:rPr>
          <w:rFonts w:ascii="Calibri" w:eastAsia="Calibri" w:hAnsi="Calibri" w:cs="Calibri"/>
          <w:bCs/>
          <w:sz w:val="28"/>
          <w:szCs w:val="28"/>
        </w:rPr>
        <w:t xml:space="preserve">budowie </w:t>
      </w:r>
      <w:bookmarkStart w:id="0" w:name="_Hlk190841707"/>
      <w:r w:rsidRPr="004D3E4D">
        <w:rPr>
          <w:rFonts w:ascii="Calibri" w:eastAsia="Calibri" w:hAnsi="Calibri" w:cs="Calibri"/>
          <w:bCs/>
          <w:sz w:val="28"/>
          <w:szCs w:val="28"/>
        </w:rPr>
        <w:t>budynków mieszkalnych jednorodzinnych w układzie wolnostojącym, bliźniaczym oraz szeregowym wraz z infrastrukturą techniczną (sieci, przyłącza, instalacje, drogi wewnętrzne) na terenie o łącznej powierzchni nie większej niż 19,3319 ha, na działkach o numerach ewidencyjnych: 73/8; 141; 142 i 144, obręb Gaj</w:t>
      </w:r>
      <w:bookmarkEnd w:id="0"/>
      <w:r w:rsidRPr="004D3E4D">
        <w:rPr>
          <w:rFonts w:ascii="Calibri" w:eastAsia="Calibri" w:hAnsi="Calibri" w:cs="Calibri"/>
          <w:sz w:val="28"/>
          <w:szCs w:val="28"/>
        </w:rPr>
        <w:t>.</w:t>
      </w:r>
    </w:p>
    <w:p w14:paraId="0C2EF4D2" w14:textId="77777777" w:rsidR="004D3E4D" w:rsidRPr="004D3E4D" w:rsidRDefault="004D3E4D" w:rsidP="004D3E4D">
      <w:pPr>
        <w:spacing w:after="0" w:line="240" w:lineRule="auto"/>
        <w:jc w:val="both"/>
        <w:rPr>
          <w:rFonts w:ascii="Calibri" w:eastAsia="Times New Roman" w:hAnsi="Calibri" w:cs="Calibri"/>
          <w:b/>
          <w:bCs/>
          <w:sz w:val="28"/>
          <w:szCs w:val="28"/>
          <w:lang w:eastAsia="pl-PL"/>
        </w:rPr>
      </w:pPr>
      <w:r w:rsidRPr="004D3E4D">
        <w:rPr>
          <w:rFonts w:ascii="Calibri" w:eastAsia="Times New Roman" w:hAnsi="Calibri" w:cs="Calibri"/>
          <w:b/>
          <w:bCs/>
          <w:sz w:val="28"/>
          <w:szCs w:val="28"/>
          <w:lang w:eastAsia="pl-PL"/>
        </w:rPr>
        <w:br w:type="page"/>
      </w:r>
    </w:p>
    <w:p w14:paraId="0072C128" w14:textId="77777777" w:rsidR="004D3E4D" w:rsidRPr="004D3E4D" w:rsidRDefault="004D3E4D" w:rsidP="004D3E4D">
      <w:pPr>
        <w:numPr>
          <w:ilvl w:val="0"/>
          <w:numId w:val="1"/>
        </w:numPr>
        <w:spacing w:after="120" w:line="240" w:lineRule="auto"/>
        <w:ind w:left="426" w:hanging="426"/>
        <w:rPr>
          <w:rFonts w:ascii="Calibri" w:eastAsia="Times New Roman" w:hAnsi="Calibri" w:cs="Calibri"/>
          <w:sz w:val="28"/>
          <w:szCs w:val="28"/>
          <w:lang w:eastAsia="pl-PL"/>
        </w:rPr>
      </w:pPr>
      <w:r w:rsidRPr="004D3E4D">
        <w:rPr>
          <w:rFonts w:ascii="Calibri" w:eastAsia="Times New Roman" w:hAnsi="Calibri" w:cs="Calibri"/>
          <w:b/>
          <w:bCs/>
          <w:sz w:val="28"/>
          <w:szCs w:val="28"/>
          <w:lang w:eastAsia="pl-PL"/>
        </w:rPr>
        <w:lastRenderedPageBreak/>
        <w:t xml:space="preserve">Istotne </w:t>
      </w:r>
      <w:bookmarkStart w:id="1" w:name="highlightHit_12"/>
      <w:bookmarkEnd w:id="1"/>
      <w:r w:rsidRPr="004D3E4D">
        <w:rPr>
          <w:rFonts w:ascii="Calibri" w:eastAsia="Times New Roman" w:hAnsi="Calibri" w:cs="Calibri"/>
          <w:b/>
          <w:bCs/>
          <w:sz w:val="28"/>
          <w:szCs w:val="28"/>
          <w:lang w:eastAsia="pl-PL"/>
        </w:rPr>
        <w:t>warunki korzystania ze środowiska w fazie realizacji i eksploatacji lub użytkowania przedsięwzięcia</w:t>
      </w:r>
      <w:r w:rsidRPr="004D3E4D">
        <w:rPr>
          <w:rFonts w:ascii="Calibri" w:eastAsia="Times New Roman" w:hAnsi="Calibri" w:cs="Calibri"/>
          <w:sz w:val="28"/>
          <w:szCs w:val="28"/>
          <w:lang w:eastAsia="pl-PL"/>
        </w:rPr>
        <w:t>, ze szczególnym uwzględnieniem konieczności ochrony cennych wartości przyrodniczych, zasobów naturalnych i zabytków, ograniczenia uciążliwości dla terenów sąsiednich</w:t>
      </w:r>
      <w:r w:rsidRPr="004D3E4D">
        <w:rPr>
          <w:rFonts w:ascii="Calibri" w:eastAsia="Calibri" w:hAnsi="Calibri" w:cs="Calibri"/>
          <w:kern w:val="2"/>
          <w:sz w:val="28"/>
          <w:szCs w:val="28"/>
          <w14:ligatures w14:val="standardContextual"/>
        </w:rPr>
        <w:t xml:space="preserve"> oraz </w:t>
      </w:r>
      <w:r w:rsidRPr="004D3E4D">
        <w:rPr>
          <w:rFonts w:ascii="Calibri" w:eastAsia="Times New Roman" w:hAnsi="Calibri" w:cs="Calibri"/>
          <w:sz w:val="28"/>
          <w:szCs w:val="28"/>
          <w:lang w:eastAsia="pl-PL"/>
        </w:rPr>
        <w:t>unikania, zapobiegania i ograniczania oddziaływania przedsięwzięcia na środowisko:</w:t>
      </w:r>
    </w:p>
    <w:p w14:paraId="4D68DD18" w14:textId="77777777" w:rsidR="004D3E4D" w:rsidRPr="004D3E4D" w:rsidRDefault="004D3E4D" w:rsidP="004D3E4D">
      <w:pPr>
        <w:numPr>
          <w:ilvl w:val="0"/>
          <w:numId w:val="5"/>
        </w:numPr>
        <w:spacing w:after="120" w:line="240" w:lineRule="auto"/>
        <w:ind w:left="709" w:hanging="284"/>
        <w:rPr>
          <w:rFonts w:ascii="Calibri" w:eastAsia="Times New Roman" w:hAnsi="Calibri" w:cs="Calibri"/>
          <w:sz w:val="28"/>
          <w:szCs w:val="28"/>
          <w:lang w:eastAsia="pl-PL"/>
        </w:rPr>
      </w:pPr>
      <w:r w:rsidRPr="004D3E4D">
        <w:rPr>
          <w:rFonts w:ascii="Calibri" w:eastAsia="Calibri" w:hAnsi="Calibri" w:cs="Calibri"/>
          <w:sz w:val="28"/>
          <w:szCs w:val="28"/>
        </w:rPr>
        <w:t>pod przedsięwzięcie polegające na budowie budynków mieszkalnych jednorodzinnych jednorodzinnej w układzie wolnostojącym, bliźniaczym oraz szeregowym wraz z infrastrukturą techniczną przeznaczyć nie więcej niż 19,3319 ha łącznej powierzchni działek o numerach ewidencyjnych: 73/8; 141; 142 i 144, obręb Gaj</w:t>
      </w:r>
      <w:r w:rsidRPr="004D3E4D">
        <w:rPr>
          <w:rFonts w:ascii="Calibri" w:eastAsia="Times New Roman" w:hAnsi="Calibri" w:cs="Calibri"/>
          <w:sz w:val="28"/>
          <w:szCs w:val="28"/>
          <w:lang w:eastAsia="pl-PL"/>
        </w:rPr>
        <w:t>;</w:t>
      </w:r>
    </w:p>
    <w:p w14:paraId="4AF6B916" w14:textId="77777777" w:rsidR="004D3E4D" w:rsidRPr="004D3E4D" w:rsidRDefault="004D3E4D" w:rsidP="004D3E4D">
      <w:pPr>
        <w:numPr>
          <w:ilvl w:val="0"/>
          <w:numId w:val="5"/>
        </w:numPr>
        <w:spacing w:after="120" w:line="240" w:lineRule="auto"/>
        <w:ind w:left="709"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na etapie realizacji przedsięwzięcia:</w:t>
      </w:r>
    </w:p>
    <w:p w14:paraId="76275E5A" w14:textId="77777777" w:rsidR="004D3E4D" w:rsidRPr="004D3E4D" w:rsidRDefault="004D3E4D" w:rsidP="004D3E4D">
      <w:pPr>
        <w:numPr>
          <w:ilvl w:val="0"/>
          <w:numId w:val="39"/>
        </w:numPr>
        <w:spacing w:after="120" w:line="240" w:lineRule="auto"/>
        <w:ind w:left="993" w:hanging="284"/>
        <w:rPr>
          <w:rFonts w:ascii="Calibri" w:eastAsia="Times New Roman" w:hAnsi="Calibri" w:cs="Calibri"/>
          <w:sz w:val="28"/>
          <w:szCs w:val="28"/>
          <w:lang w:eastAsia="pl-PL"/>
        </w:rPr>
      </w:pPr>
      <w:bookmarkStart w:id="2" w:name="_Hlk215220825"/>
      <w:r w:rsidRPr="004D3E4D">
        <w:rPr>
          <w:rFonts w:ascii="Calibri" w:eastAsia="Times New Roman" w:hAnsi="Calibri" w:cs="Calibri"/>
          <w:sz w:val="28"/>
          <w:szCs w:val="28"/>
          <w:lang w:eastAsia="pl-PL"/>
        </w:rPr>
        <w:t>zaplecze techniczne, miejsca postoju dla maszyn budowlanych i sprzętu transportowego oraz magazynowania materiałów budowlanych i odpadów należy zorganizować na terenie uszczelnionym, co zabezpieczy grunt i wody przed przedostaniem się do nich zanieczyszczeń (w tym substancji ropopochodnych),</w:t>
      </w:r>
    </w:p>
    <w:p w14:paraId="5F5B88F9" w14:textId="77777777" w:rsidR="004D3E4D" w:rsidRPr="004D3E4D" w:rsidRDefault="004D3E4D" w:rsidP="004D3E4D">
      <w:pPr>
        <w:numPr>
          <w:ilvl w:val="0"/>
          <w:numId w:val="39"/>
        </w:numPr>
        <w:spacing w:after="120" w:line="240" w:lineRule="auto"/>
        <w:ind w:left="993"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na zapleczu budowy oraz w miejscach bezpośrednich prac budowlanych należy zapewnić dostępność odpowiedniej ilości i rodzaju sorbentów,</w:t>
      </w:r>
    </w:p>
    <w:p w14:paraId="55A2900C" w14:textId="77777777" w:rsidR="004D3E4D" w:rsidRPr="004D3E4D" w:rsidRDefault="004D3E4D" w:rsidP="004D3E4D">
      <w:pPr>
        <w:numPr>
          <w:ilvl w:val="0"/>
          <w:numId w:val="39"/>
        </w:numPr>
        <w:spacing w:after="120" w:line="240" w:lineRule="auto"/>
        <w:ind w:left="993"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w przypadku przedostania się zanieczyszczeń do gruntu lub wód należy natychmiast podjąć działania zmierzające do usunięcia skutków i przyczyn wycieku,</w:t>
      </w:r>
    </w:p>
    <w:p w14:paraId="587D0329" w14:textId="77777777" w:rsidR="004D3E4D" w:rsidRPr="004D3E4D" w:rsidRDefault="004D3E4D" w:rsidP="004D3E4D">
      <w:pPr>
        <w:numPr>
          <w:ilvl w:val="0"/>
          <w:numId w:val="39"/>
        </w:numPr>
        <w:spacing w:after="120" w:line="240" w:lineRule="auto"/>
        <w:ind w:left="993"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odpady należy gromadzić zgodnie z przepisami odrębnymi, mając na celu zabezpieczenie gruntu i wód przed zanieczyszczeniem odciekami;</w:t>
      </w:r>
    </w:p>
    <w:bookmarkEnd w:id="2"/>
    <w:p w14:paraId="4EEF1DD3" w14:textId="77777777" w:rsidR="004D3E4D" w:rsidRPr="004D3E4D" w:rsidRDefault="004D3E4D" w:rsidP="004D3E4D">
      <w:pPr>
        <w:numPr>
          <w:ilvl w:val="0"/>
          <w:numId w:val="5"/>
        </w:numPr>
        <w:spacing w:after="120" w:line="240" w:lineRule="auto"/>
        <w:ind w:left="709"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na etapie prowadzenia prac ziemnych codziennie przed rozpoczęciem prac kontrolować wykopy, a uwięzione w nich zwierzęta niezwłocznie przenosić w bezpieczne miejsce. Taką samą kontrolę przeprowadzić bezpośrednio przed zasypaniem wykopów;</w:t>
      </w:r>
    </w:p>
    <w:p w14:paraId="46581100" w14:textId="77777777" w:rsidR="004D3E4D" w:rsidRPr="004D3E4D" w:rsidRDefault="004D3E4D" w:rsidP="004D3E4D">
      <w:pPr>
        <w:numPr>
          <w:ilvl w:val="0"/>
          <w:numId w:val="5"/>
        </w:numPr>
        <w:spacing w:after="120" w:line="240" w:lineRule="auto"/>
        <w:ind w:left="709" w:hanging="284"/>
        <w:rPr>
          <w:rFonts w:ascii="Calibri" w:eastAsia="Times New Roman" w:hAnsi="Calibri" w:cs="Calibri"/>
          <w:sz w:val="28"/>
          <w:szCs w:val="28"/>
          <w:lang w:eastAsia="pl-PL"/>
        </w:rPr>
      </w:pPr>
      <w:r w:rsidRPr="004D3E4D">
        <w:rPr>
          <w:rFonts w:ascii="Calibri" w:eastAsia="Calibri" w:hAnsi="Calibri" w:cs="Calibri"/>
          <w:sz w:val="28"/>
          <w:szCs w:val="28"/>
        </w:rPr>
        <w:t>prace budowlane prowadzić wyłącznie w porze dnia, to jest w godzinach od 6:00 do 22:00;</w:t>
      </w:r>
    </w:p>
    <w:p w14:paraId="3B9115AD" w14:textId="77777777" w:rsidR="004D3E4D" w:rsidRPr="004D3E4D" w:rsidRDefault="004D3E4D" w:rsidP="004D3E4D">
      <w:pPr>
        <w:numPr>
          <w:ilvl w:val="0"/>
          <w:numId w:val="5"/>
        </w:numPr>
        <w:spacing w:after="120" w:line="240" w:lineRule="auto"/>
        <w:ind w:left="709"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niezanieczyszczone gleby i inne materiały występujące w stanie naturalnym, powstające w trakcie realizacji przedsięwzięcia wykorzystać w pierwszej kolejności ponownie na terenie przedsięwzięcia;</w:t>
      </w:r>
    </w:p>
    <w:p w14:paraId="47F95E2C" w14:textId="77777777" w:rsidR="004D3E4D" w:rsidRPr="004D3E4D" w:rsidRDefault="004D3E4D" w:rsidP="004D3E4D">
      <w:pPr>
        <w:numPr>
          <w:ilvl w:val="0"/>
          <w:numId w:val="5"/>
        </w:numPr>
        <w:spacing w:after="80" w:line="240" w:lineRule="auto"/>
        <w:ind w:left="709"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nie prowadzić napraw i konserwacji sprzętu budowlanego na terenie przedsięwzięcia;</w:t>
      </w:r>
    </w:p>
    <w:p w14:paraId="449E8D09" w14:textId="77777777" w:rsidR="004D3E4D" w:rsidRPr="004D3E4D" w:rsidRDefault="004D3E4D" w:rsidP="004D3E4D">
      <w:pPr>
        <w:numPr>
          <w:ilvl w:val="0"/>
          <w:numId w:val="5"/>
        </w:numPr>
        <w:spacing w:after="80" w:line="240" w:lineRule="auto"/>
        <w:ind w:left="709" w:hanging="284"/>
        <w:rPr>
          <w:rFonts w:ascii="Calibri" w:eastAsia="Times New Roman" w:hAnsi="Calibri" w:cs="Calibri"/>
          <w:sz w:val="28"/>
          <w:szCs w:val="28"/>
          <w:lang w:eastAsia="pl-PL"/>
        </w:rPr>
      </w:pPr>
      <w:r w:rsidRPr="004D3E4D">
        <w:rPr>
          <w:rFonts w:ascii="Calibri" w:eastAsia="Calibri" w:hAnsi="Calibri" w:cs="Calibri"/>
          <w:sz w:val="28"/>
          <w:szCs w:val="28"/>
        </w:rPr>
        <w:t>zaopatrzenie w wodę zapewnić z sieci wodociągowej;</w:t>
      </w:r>
    </w:p>
    <w:p w14:paraId="11955DF3" w14:textId="77777777" w:rsidR="004D3E4D" w:rsidRPr="004D3E4D" w:rsidRDefault="004D3E4D" w:rsidP="004D3E4D">
      <w:pPr>
        <w:numPr>
          <w:ilvl w:val="0"/>
          <w:numId w:val="5"/>
        </w:numPr>
        <w:spacing w:after="80" w:line="240" w:lineRule="auto"/>
        <w:ind w:left="709" w:hanging="284"/>
        <w:rPr>
          <w:rFonts w:ascii="Calibri" w:eastAsia="Times New Roman" w:hAnsi="Calibri" w:cs="Calibri"/>
          <w:sz w:val="28"/>
          <w:szCs w:val="28"/>
          <w:lang w:eastAsia="pl-PL"/>
        </w:rPr>
      </w:pPr>
      <w:r w:rsidRPr="004D3E4D">
        <w:rPr>
          <w:rFonts w:ascii="Calibri" w:eastAsia="Calibri" w:hAnsi="Calibri" w:cs="Calibri"/>
          <w:sz w:val="28"/>
          <w:szCs w:val="28"/>
        </w:rPr>
        <w:t>ścieki bytowe odprowadzać do sieci kanalizacji sanitarnej;</w:t>
      </w:r>
    </w:p>
    <w:p w14:paraId="2A41F84A" w14:textId="77777777" w:rsidR="004D3E4D" w:rsidRPr="004D3E4D" w:rsidRDefault="004D3E4D" w:rsidP="004D3E4D">
      <w:pPr>
        <w:numPr>
          <w:ilvl w:val="0"/>
          <w:numId w:val="5"/>
        </w:numPr>
        <w:spacing w:after="80" w:line="240" w:lineRule="auto"/>
        <w:ind w:left="709" w:hanging="284"/>
        <w:rPr>
          <w:rFonts w:ascii="Calibri" w:eastAsia="Times New Roman" w:hAnsi="Calibri" w:cs="Calibri"/>
          <w:sz w:val="28"/>
          <w:szCs w:val="28"/>
          <w:lang w:eastAsia="pl-PL"/>
        </w:rPr>
      </w:pPr>
      <w:r w:rsidRPr="004D3E4D">
        <w:rPr>
          <w:rFonts w:ascii="Calibri" w:eastAsia="Calibri" w:hAnsi="Calibri" w:cs="Calibri"/>
          <w:sz w:val="28"/>
          <w:szCs w:val="28"/>
        </w:rPr>
        <w:t>wody opadowe i roztopowe z dachów i terenów utwardzonych zagospodarować w graniach planowanego przedsięwzięcia, bez powodowania szkody na gruntach sąsiednich;</w:t>
      </w:r>
    </w:p>
    <w:p w14:paraId="3FDEED86" w14:textId="77777777" w:rsidR="004D3E4D" w:rsidRPr="004D3E4D" w:rsidRDefault="004D3E4D" w:rsidP="004D3E4D">
      <w:pPr>
        <w:numPr>
          <w:ilvl w:val="0"/>
          <w:numId w:val="5"/>
        </w:numPr>
        <w:spacing w:after="80" w:line="240" w:lineRule="auto"/>
        <w:ind w:left="851" w:hanging="426"/>
        <w:rPr>
          <w:rFonts w:ascii="Calibri" w:eastAsia="Times New Roman" w:hAnsi="Calibri" w:cs="Calibri"/>
          <w:sz w:val="28"/>
          <w:szCs w:val="28"/>
          <w:lang w:eastAsia="pl-PL"/>
        </w:rPr>
      </w:pPr>
      <w:r w:rsidRPr="004D3E4D">
        <w:rPr>
          <w:rFonts w:ascii="Calibri" w:eastAsia="Calibri" w:hAnsi="Calibri" w:cs="Calibri"/>
          <w:sz w:val="28"/>
          <w:szCs w:val="28"/>
        </w:rPr>
        <w:t>zachować możliwość infiltracji wód opadowych i roztopowych do gruntu na co najmniej 50% powierzchni objętej przedsięwzięciem;</w:t>
      </w:r>
    </w:p>
    <w:p w14:paraId="664B01D2" w14:textId="77777777" w:rsidR="004D3E4D" w:rsidRPr="004D3E4D" w:rsidRDefault="004D3E4D" w:rsidP="004D3E4D">
      <w:pPr>
        <w:numPr>
          <w:ilvl w:val="0"/>
          <w:numId w:val="5"/>
        </w:numPr>
        <w:spacing w:after="80" w:line="240" w:lineRule="auto"/>
        <w:ind w:left="851" w:hanging="426"/>
        <w:rPr>
          <w:rFonts w:ascii="Calibri" w:eastAsia="Times New Roman" w:hAnsi="Calibri" w:cs="Calibri"/>
          <w:sz w:val="28"/>
          <w:szCs w:val="28"/>
          <w:lang w:eastAsia="pl-PL"/>
        </w:rPr>
      </w:pPr>
      <w:r w:rsidRPr="004D3E4D">
        <w:rPr>
          <w:rFonts w:ascii="Calibri" w:eastAsia="Calibri" w:hAnsi="Calibri" w:cs="Calibri"/>
          <w:sz w:val="28"/>
          <w:szCs w:val="28"/>
        </w:rPr>
        <w:t>wodę opadową i roztopową należy retencjonować i wykorzystywać do podlewania terenów zielonych, aby ograniczyć użycie na ten cel wody przeznaczonej do spożycia;</w:t>
      </w:r>
    </w:p>
    <w:p w14:paraId="6691D4D1" w14:textId="77777777" w:rsidR="004D3E4D" w:rsidRPr="004D3E4D" w:rsidRDefault="004D3E4D" w:rsidP="004D3E4D">
      <w:pPr>
        <w:numPr>
          <w:ilvl w:val="0"/>
          <w:numId w:val="5"/>
        </w:numPr>
        <w:spacing w:after="120" w:line="240" w:lineRule="auto"/>
        <w:ind w:left="851" w:hanging="425"/>
        <w:rPr>
          <w:rFonts w:ascii="Calibri" w:eastAsia="Times New Roman" w:hAnsi="Calibri" w:cs="Calibri"/>
          <w:sz w:val="28"/>
          <w:szCs w:val="28"/>
          <w:lang w:eastAsia="pl-PL"/>
        </w:rPr>
      </w:pPr>
      <w:r w:rsidRPr="004D3E4D">
        <w:rPr>
          <w:rFonts w:ascii="Calibri" w:eastAsia="Calibri" w:hAnsi="Calibri" w:cs="Calibri"/>
          <w:sz w:val="28"/>
          <w:szCs w:val="28"/>
        </w:rPr>
        <w:t xml:space="preserve">w przypadku montażu pomp ciepła zainstalować nie więcej niż jedną pompę ciepła w budynku mieszkalnym jednorodzinnym o poziomie mocy akustycznej nie wyższym niż 60 </w:t>
      </w:r>
      <w:proofErr w:type="spellStart"/>
      <w:r w:rsidRPr="004D3E4D">
        <w:rPr>
          <w:rFonts w:ascii="Calibri" w:eastAsia="Calibri" w:hAnsi="Calibri" w:cs="Calibri"/>
          <w:sz w:val="28"/>
          <w:szCs w:val="28"/>
        </w:rPr>
        <w:t>dB</w:t>
      </w:r>
      <w:proofErr w:type="spellEnd"/>
      <w:r w:rsidRPr="004D3E4D">
        <w:rPr>
          <w:rFonts w:ascii="Calibri" w:eastAsia="Calibri" w:hAnsi="Calibri" w:cs="Calibri"/>
          <w:sz w:val="28"/>
          <w:szCs w:val="28"/>
        </w:rPr>
        <w:t xml:space="preserve"> oraz nie więcej niż jeden klimatyzator w budynku mieszkalnym jednorodzinnym o poziomie mocy akustycznej nie wyższym niż 65 </w:t>
      </w:r>
      <w:proofErr w:type="spellStart"/>
      <w:r w:rsidRPr="004D3E4D">
        <w:rPr>
          <w:rFonts w:ascii="Calibri" w:eastAsia="Calibri" w:hAnsi="Calibri" w:cs="Calibri"/>
          <w:sz w:val="28"/>
          <w:szCs w:val="28"/>
        </w:rPr>
        <w:t>dB</w:t>
      </w:r>
      <w:proofErr w:type="spellEnd"/>
      <w:r w:rsidRPr="004D3E4D">
        <w:rPr>
          <w:rFonts w:ascii="Calibri" w:eastAsia="Calibri" w:hAnsi="Calibri" w:cs="Calibri"/>
          <w:sz w:val="28"/>
          <w:szCs w:val="28"/>
        </w:rPr>
        <w:t>. Łącznie nie więcej niż 548 urządzeń.</w:t>
      </w:r>
    </w:p>
    <w:p w14:paraId="039E359D" w14:textId="77777777" w:rsidR="004D3E4D" w:rsidRPr="004D3E4D" w:rsidRDefault="004D3E4D" w:rsidP="004D3E4D">
      <w:pPr>
        <w:numPr>
          <w:ilvl w:val="0"/>
          <w:numId w:val="1"/>
        </w:numPr>
        <w:spacing w:after="120" w:line="240" w:lineRule="auto"/>
        <w:ind w:left="426" w:hanging="426"/>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Integralną częścią decyzji jest charakterystyka przedsięwzięcia, stanowiąca załącznik nr 1 do niniejszej decyzji.</w:t>
      </w:r>
    </w:p>
    <w:p w14:paraId="677B79C9" w14:textId="77777777" w:rsidR="004D3E4D" w:rsidRPr="004D3E4D" w:rsidRDefault="004D3E4D" w:rsidP="004D3E4D">
      <w:pPr>
        <w:spacing w:after="120" w:line="240" w:lineRule="auto"/>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Uzasadnienie</w:t>
      </w:r>
    </w:p>
    <w:p w14:paraId="06FC053D" w14:textId="398140DA" w:rsidR="004D3E4D" w:rsidRPr="004D3E4D" w:rsidRDefault="004D3E4D" w:rsidP="004D3E4D">
      <w:pPr>
        <w:spacing w:after="12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ab/>
        <w:t xml:space="preserve">21.05.2025 r. do Burmistrza Śremu wpłynął wniosek </w:t>
      </w:r>
      <w:r w:rsidRPr="004D3E4D">
        <w:rPr>
          <w:rFonts w:ascii="Calibri" w:eastAsia="Times New Roman" w:hAnsi="Calibri" w:cs="Calibri"/>
          <w:sz w:val="28"/>
          <w:szCs w:val="28"/>
          <w:highlight w:val="black"/>
          <w:lang w:eastAsia="pl-PL"/>
        </w:rPr>
        <w:t>……………..</w:t>
      </w:r>
      <w:r w:rsidRPr="004D3E4D">
        <w:rPr>
          <w:rFonts w:ascii="Calibri" w:eastAsia="Times New Roman" w:hAnsi="Calibri" w:cs="Calibri"/>
          <w:sz w:val="28"/>
          <w:szCs w:val="28"/>
          <w:lang w:eastAsia="pl-PL"/>
        </w:rPr>
        <w:t xml:space="preserve"> </w:t>
      </w:r>
      <w:r w:rsidRPr="004D3E4D">
        <w:rPr>
          <w:rFonts w:ascii="Calibri" w:eastAsia="Times New Roman" w:hAnsi="Calibri" w:cs="Calibri"/>
          <w:sz w:val="28"/>
          <w:szCs w:val="28"/>
          <w:highlight w:val="black"/>
          <w:lang w:eastAsia="pl-PL"/>
        </w:rPr>
        <w:t>…………………………………………………………………………………………………………….</w:t>
      </w:r>
      <w:r>
        <w:rPr>
          <w:rFonts w:ascii="Calibri" w:eastAsia="Times New Roman" w:hAnsi="Calibri" w:cs="Calibri"/>
          <w:sz w:val="28"/>
          <w:szCs w:val="28"/>
          <w:lang w:eastAsia="pl-PL"/>
        </w:rPr>
        <w:t>.</w:t>
      </w:r>
      <w:r w:rsidRPr="004D3E4D">
        <w:rPr>
          <w:rFonts w:ascii="Calibri" w:eastAsia="Times New Roman" w:hAnsi="Calibri" w:cs="Calibri"/>
          <w:sz w:val="28"/>
          <w:szCs w:val="28"/>
          <w:lang w:eastAsia="pl-PL"/>
        </w:rPr>
        <w:t xml:space="preserve"> </w:t>
      </w:r>
      <w:r w:rsidRPr="004D3E4D">
        <w:rPr>
          <w:rFonts w:ascii="Calibri" w:eastAsia="Times New Roman" w:hAnsi="Calibri" w:cs="Calibri"/>
          <w:sz w:val="28"/>
          <w:szCs w:val="28"/>
          <w:highlight w:val="black"/>
          <w:lang w:eastAsia="pl-PL"/>
        </w:rPr>
        <w:t>………………….</w:t>
      </w:r>
      <w:r w:rsidRPr="004D3E4D">
        <w:rPr>
          <w:rFonts w:ascii="Calibri" w:eastAsia="Times New Roman" w:hAnsi="Calibri" w:cs="Calibri"/>
          <w:sz w:val="28"/>
          <w:szCs w:val="28"/>
          <w:lang w:eastAsia="pl-PL"/>
        </w:rPr>
        <w:t>, działającego przez pełnomocnika Panią Roksanę Napieralską, uzupełniony 02.06.2025 r., 04.06.2025 r. i 11.06.2025 r., o wydanie decyzji o środowiskowych uwarunkowaniach dla planowanego przedsięwzięcia polegającego na budowie zespołu zabudowy mieszkaniowej jednorodzinnej w układzie wolnostojącym, bliźniaczym oraz szeregowym wraz z infrastrukturą techniczną na działkach o numerach ewidencyjnych: 73/8; 141; 142 i 144, obręb Gaj.</w:t>
      </w:r>
      <w:r w:rsidRPr="004D3E4D">
        <w:rPr>
          <w:rFonts w:ascii="Calibri" w:eastAsia="Calibri" w:hAnsi="Calibri" w:cs="Calibri"/>
          <w:sz w:val="28"/>
          <w:szCs w:val="28"/>
        </w:rPr>
        <w:t xml:space="preserve"> Do wniosku załączona została karta informacyjna przedsięwzięcia wraz z wymaganymi załącznikami oraz pełnomocnictwo.</w:t>
      </w:r>
    </w:p>
    <w:p w14:paraId="0D61BA3F"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Zgodnie z art. 73 ust. 1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postępowanie w sprawie wydania decyzji o środowiskowych uwarunkowaniach wszczyna się na wniosek podmiotu planującego podjęcie realizacji przedsięwzięcia.</w:t>
      </w:r>
    </w:p>
    <w:p w14:paraId="7932C87E"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Calibri" w:hAnsi="Calibri" w:cs="Calibri"/>
          <w:sz w:val="28"/>
          <w:szCs w:val="28"/>
        </w:rPr>
        <w:lastRenderedPageBreak/>
        <w:t xml:space="preserve">Na podstawie art. 75 ust. 1 pkt 4 </w:t>
      </w:r>
      <w:proofErr w:type="spellStart"/>
      <w:r w:rsidRPr="004D3E4D">
        <w:rPr>
          <w:rFonts w:ascii="Calibri" w:eastAsia="Calibri" w:hAnsi="Calibri" w:cs="Calibri"/>
          <w:sz w:val="28"/>
          <w:szCs w:val="28"/>
        </w:rPr>
        <w:t>u.o.o.ś</w:t>
      </w:r>
      <w:proofErr w:type="spellEnd"/>
      <w:r w:rsidRPr="004D3E4D">
        <w:rPr>
          <w:rFonts w:ascii="Calibri" w:eastAsia="Calibri" w:hAnsi="Calibri" w:cs="Calibri"/>
          <w:sz w:val="28"/>
          <w:szCs w:val="28"/>
        </w:rPr>
        <w:t xml:space="preserve">., w przypadku przedmiotowego przedsięwzięcia, właściwym organem do wydania decyzji o środowiskowych uwarunkowaniach jest Burmistrz Śremu. </w:t>
      </w:r>
    </w:p>
    <w:p w14:paraId="2C428029" w14:textId="77777777" w:rsidR="004D3E4D" w:rsidRPr="004D3E4D" w:rsidRDefault="004D3E4D" w:rsidP="004D3E4D">
      <w:pPr>
        <w:spacing w:after="120" w:line="240" w:lineRule="auto"/>
        <w:ind w:firstLine="708"/>
        <w:rPr>
          <w:rFonts w:ascii="Calibri" w:eastAsia="Calibri" w:hAnsi="Calibri" w:cs="Calibri"/>
          <w:sz w:val="28"/>
          <w:szCs w:val="28"/>
        </w:rPr>
      </w:pPr>
      <w:r w:rsidRPr="004D3E4D">
        <w:rPr>
          <w:rFonts w:ascii="Calibri" w:eastAsia="Calibri" w:hAnsi="Calibri" w:cs="Calibri"/>
          <w:sz w:val="28"/>
          <w:szCs w:val="28"/>
        </w:rPr>
        <w:t xml:space="preserve">Planowane przedsięwzięcie będzie polegać na budowie 70 budynków mieszkalnych jednorodzinnych wolnostojących, 68 budynków mieszkalnych jednorodzinnych w zabudowie bliźniaczej oraz 136 budynków mieszkalnych jednorodzinnych w zabudowie szeregowej wraz z urządzeniami </w:t>
      </w:r>
      <w:r w:rsidRPr="004D3E4D">
        <w:rPr>
          <w:rFonts w:ascii="Calibri" w:eastAsia="Times New Roman" w:hAnsi="Calibri" w:cs="Calibri"/>
          <w:sz w:val="28"/>
          <w:szCs w:val="28"/>
          <w:lang w:eastAsia="pl-PL"/>
        </w:rPr>
        <w:t xml:space="preserve">infrastruktury technicznej, w tym drogami wewnętrznymi o łącznej długości 3,5 km, </w:t>
      </w:r>
      <w:r w:rsidRPr="004D3E4D">
        <w:rPr>
          <w:rFonts w:ascii="Calibri" w:eastAsia="Calibri" w:hAnsi="Calibri" w:cs="Calibri"/>
          <w:sz w:val="28"/>
          <w:szCs w:val="28"/>
        </w:rPr>
        <w:t>na terenie o łącznej powierzchni nie większej niż 19,3319 ha.</w:t>
      </w:r>
    </w:p>
    <w:p w14:paraId="0E3B7E70" w14:textId="77777777" w:rsidR="004D3E4D" w:rsidRPr="004D3E4D" w:rsidRDefault="004D3E4D" w:rsidP="004D3E4D">
      <w:pPr>
        <w:spacing w:after="120" w:line="240" w:lineRule="auto"/>
        <w:ind w:firstLine="708"/>
        <w:rPr>
          <w:rFonts w:ascii="Calibri" w:eastAsia="Calibri" w:hAnsi="Calibri" w:cs="Calibri"/>
          <w:sz w:val="28"/>
          <w:szCs w:val="28"/>
        </w:rPr>
      </w:pPr>
      <w:r w:rsidRPr="004D3E4D">
        <w:rPr>
          <w:rFonts w:ascii="Calibri" w:eastAsia="Calibri" w:hAnsi="Calibri" w:cs="Calibri"/>
          <w:sz w:val="28"/>
          <w:szCs w:val="28"/>
        </w:rPr>
        <w:t>Teren przedsięwzięcia znajduje się poza obszarami objętymi formami ochrony przyrody, o których mowa w art. 6 ust. 1 pkt 1 - 5, 8 i 9 ustawy z dnia 16 kwietnia 2004 r. o ochronie przyrody (Dz. U. z 2024 r. poz. 1478, 1940 i z 2025 r. poz. 884) oraz nie znajduje się w otulinach form ochrony przyrody, o których mowa w art. 6 ust. 1 pkt 1 - 3 tej ustawy. Teren przedsięwzięcia nie jest objęty miejscowym planem zagospodarowania przestrzennego.</w:t>
      </w:r>
    </w:p>
    <w:p w14:paraId="1B6E447D" w14:textId="77777777" w:rsidR="004D3E4D" w:rsidRPr="004D3E4D" w:rsidRDefault="004D3E4D" w:rsidP="004D3E4D">
      <w:pPr>
        <w:spacing w:after="120" w:line="240" w:lineRule="auto"/>
        <w:ind w:firstLine="708"/>
        <w:rPr>
          <w:rFonts w:ascii="Calibri" w:eastAsia="Calibri" w:hAnsi="Calibri" w:cs="Calibri"/>
          <w:sz w:val="28"/>
          <w:szCs w:val="28"/>
        </w:rPr>
      </w:pPr>
      <w:r w:rsidRPr="004D3E4D">
        <w:rPr>
          <w:rFonts w:ascii="Calibri" w:eastAsia="Times New Roman" w:hAnsi="Calibri" w:cs="Calibri"/>
          <w:b/>
          <w:bCs/>
          <w:sz w:val="28"/>
          <w:szCs w:val="28"/>
          <w:lang w:eastAsia="pl-PL"/>
        </w:rPr>
        <w:t>Przedmiotowe przedsięwzięcie zakwalifikowano do</w:t>
      </w:r>
      <w:r w:rsidRPr="004D3E4D">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bookmarkStart w:id="3" w:name="_Hlk215139921"/>
      <w:bookmarkStart w:id="4" w:name="_Hlk143152570"/>
      <w:r w:rsidRPr="004D3E4D">
        <w:rPr>
          <w:rFonts w:ascii="Calibri" w:eastAsia="Times New Roman" w:hAnsi="Calibri" w:cs="Calibri"/>
          <w:b/>
          <w:bCs/>
          <w:sz w:val="28"/>
          <w:szCs w:val="28"/>
          <w:lang w:eastAsia="pl-PL"/>
        </w:rPr>
        <w:t xml:space="preserve">§ 3 ust. 1 pkt 55 </w:t>
      </w:r>
      <w:bookmarkEnd w:id="3"/>
      <w:r w:rsidRPr="004D3E4D">
        <w:rPr>
          <w:rFonts w:ascii="Calibri" w:eastAsia="Times New Roman" w:hAnsi="Calibri" w:cs="Calibri"/>
          <w:b/>
          <w:bCs/>
          <w:sz w:val="28"/>
          <w:szCs w:val="28"/>
          <w:lang w:eastAsia="pl-PL"/>
        </w:rPr>
        <w:t xml:space="preserve">lit. b </w:t>
      </w:r>
      <w:proofErr w:type="spellStart"/>
      <w:r w:rsidRPr="004D3E4D">
        <w:rPr>
          <w:rFonts w:ascii="Calibri" w:eastAsia="Times New Roman" w:hAnsi="Calibri" w:cs="Calibri"/>
          <w:b/>
          <w:bCs/>
          <w:sz w:val="28"/>
          <w:szCs w:val="28"/>
          <w:lang w:eastAsia="pl-PL"/>
        </w:rPr>
        <w:t>tiret</w:t>
      </w:r>
      <w:proofErr w:type="spellEnd"/>
      <w:r w:rsidRPr="004D3E4D">
        <w:rPr>
          <w:rFonts w:ascii="Calibri" w:eastAsia="Times New Roman" w:hAnsi="Calibri" w:cs="Calibri"/>
          <w:b/>
          <w:bCs/>
          <w:sz w:val="28"/>
          <w:szCs w:val="28"/>
          <w:lang w:eastAsia="pl-PL"/>
        </w:rPr>
        <w:t xml:space="preserve"> drugie</w:t>
      </w:r>
      <w:bookmarkEnd w:id="4"/>
      <w:r w:rsidRPr="004D3E4D">
        <w:rPr>
          <w:rFonts w:ascii="Calibri" w:eastAsia="Times New Roman" w:hAnsi="Calibri" w:cs="Calibri"/>
          <w:sz w:val="28"/>
          <w:szCs w:val="28"/>
          <w:lang w:eastAsia="pl-PL"/>
        </w:rPr>
        <w:t>: „</w:t>
      </w:r>
      <w:r w:rsidRPr="004D3E4D">
        <w:rPr>
          <w:rFonts w:ascii="Calibri" w:eastAsia="Calibri" w:hAnsi="Calibri" w:cs="Calibri"/>
          <w:sz w:val="28"/>
          <w:szCs w:val="28"/>
        </w:rPr>
        <w:t xml:space="preserve">zabudowa mieszkaniowa wraz z towarzyszącą jej infrastrukturą: nieobjęta ustaleniami miejscowego planu zagospodarowania przestrzennego albo miejscowego planu odbudowy, o powierzchni zabudowy nie mniejszej niż 2 ha na obszarach innych niż wymienione w </w:t>
      </w:r>
      <w:proofErr w:type="spellStart"/>
      <w:r w:rsidRPr="004D3E4D">
        <w:rPr>
          <w:rFonts w:ascii="Calibri" w:eastAsia="Calibri" w:hAnsi="Calibri" w:cs="Calibri"/>
          <w:sz w:val="28"/>
          <w:szCs w:val="28"/>
        </w:rPr>
        <w:t>tiret</w:t>
      </w:r>
      <w:proofErr w:type="spellEnd"/>
      <w:r w:rsidRPr="004D3E4D">
        <w:rPr>
          <w:rFonts w:ascii="Calibri" w:eastAsia="Calibri" w:hAnsi="Calibri" w:cs="Calibri"/>
          <w:sz w:val="28"/>
          <w:szCs w:val="28"/>
        </w:rPr>
        <w:t xml:space="preserve"> pierwsze” i w </w:t>
      </w:r>
      <w:r w:rsidRPr="004D3E4D">
        <w:rPr>
          <w:rFonts w:ascii="Calibri" w:eastAsia="Calibri" w:hAnsi="Calibri" w:cs="Calibri"/>
          <w:b/>
          <w:bCs/>
          <w:sz w:val="28"/>
          <w:szCs w:val="28"/>
        </w:rPr>
        <w:t>§ 3 ust. 1 pkt 62</w:t>
      </w:r>
      <w:r w:rsidRPr="004D3E4D">
        <w:rPr>
          <w:rFonts w:ascii="Calibri" w:eastAsia="Calibri" w:hAnsi="Calibri" w:cs="Calibri"/>
          <w:sz w:val="28"/>
          <w:szCs w:val="28"/>
        </w:rPr>
        <w:t>: „drogi o nawierzchni twardej o całkowitej długości przedsięwzięcia powyżej 1 km inne niż wymienione w § 2 ust. 1 pkt 31 i 32 lub obiekty mostowe w ciągu drogi o nawierzchni twardej, z wyłączeniem przebudowy dróg lub obiektów mostowych, służących do obsługi stacji elektroenergetycznych i zlokalizowanych poza obszarami objętymi formami ochrony przyrody, o których mowa w art. 6 ust. 1 pkt 1-5, 8 i 9 ustawy z dnia 16 kwietnia 2004 r. o ochronie przyrody”.</w:t>
      </w:r>
    </w:p>
    <w:p w14:paraId="704632EB" w14:textId="77777777" w:rsidR="004D3E4D" w:rsidRPr="004D3E4D" w:rsidRDefault="004D3E4D" w:rsidP="004D3E4D">
      <w:pPr>
        <w:spacing w:after="0" w:line="240" w:lineRule="auto"/>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br w:type="page"/>
      </w:r>
    </w:p>
    <w:p w14:paraId="501C5476"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 xml:space="preserve">Stosownie do art. 74 ust. 3a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Burmistrz Śremu ustalił krąg podmiotów, którym przysługuje przymiot strony. Przymiot strony postępowania otrzymali: wnioskodawca i właściciel terenu, na którym realizowane będzie przedsięwzięcie (działki o numerach ewidencyjnych </w:t>
      </w:r>
      <w:r w:rsidRPr="004D3E4D">
        <w:rPr>
          <w:rFonts w:ascii="Calibri" w:eastAsia="Calibri" w:hAnsi="Calibri" w:cs="Calibri"/>
          <w:sz w:val="28"/>
          <w:szCs w:val="28"/>
        </w:rPr>
        <w:t>73/8; 141; 142 i 144, obręb Gaj</w:t>
      </w:r>
      <w:r w:rsidRPr="004D3E4D">
        <w:rPr>
          <w:rFonts w:ascii="Calibri" w:eastAsia="Times New Roman" w:hAnsi="Calibri" w:cs="Calibri"/>
          <w:sz w:val="28"/>
          <w:szCs w:val="28"/>
          <w:lang w:eastAsia="pl-PL"/>
        </w:rPr>
        <w:t>) oraz podmioty, którym przysługuje prawo rzeczowe do nieruchomości znajdujących się w obszarze wyznaczonym w odległości 100 m od granic terenu przedsięwzięcia. Obszar ten objął więc działki o numerach ewidencyjnych: 435/2; 435/6; 435/5, obręb Nochowo, 130/1; 131/6; 129; 77/1; 131/1; 131/3; 128/1; 130/2; 130/3; 130/4; 130/5; 130/6; 130/7; 63; 143; 126; 127; 131/7; 131/8; 131/9; 131/10; 131/11; 131/12; 131/13; 131/14; 131/15; 131/16; 131/17; 131/18; 131/19; 131/20; 131/45; 131/46; 130/1, obręb Gaj.</w:t>
      </w:r>
    </w:p>
    <w:p w14:paraId="69E10CB4"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Zgodnie z art. 74 ust. 3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strony postępowania zostały powiadomione o wszczęciu postępowania w formie obwieszczenia z 16.06.2025 r. Obwieszczenie zamieszczono w Biuletynie Informacji Publicznej Urzędu Miejskiego w Śremie (</w:t>
      </w:r>
      <w:bookmarkStart w:id="5" w:name="_Hlk140833879"/>
      <w:r w:rsidRPr="004D3E4D">
        <w:rPr>
          <w:rFonts w:ascii="Calibri" w:eastAsia="Times New Roman" w:hAnsi="Calibri" w:cs="Calibri"/>
          <w:sz w:val="28"/>
          <w:szCs w:val="28"/>
          <w:lang w:eastAsia="pl-PL"/>
        </w:rPr>
        <w:fldChar w:fldCharType="begin"/>
      </w:r>
      <w:r w:rsidRPr="004D3E4D">
        <w:rPr>
          <w:rFonts w:ascii="Calibri" w:eastAsia="Times New Roman" w:hAnsi="Calibri" w:cs="Calibri"/>
          <w:sz w:val="28"/>
          <w:szCs w:val="28"/>
          <w:lang w:eastAsia="pl-PL"/>
        </w:rPr>
        <w:instrText>HYPERLINK "https://bip.srem.pl/public/?id=235814"</w:instrText>
      </w:r>
      <w:r w:rsidRPr="004D3E4D">
        <w:rPr>
          <w:rFonts w:ascii="Calibri" w:eastAsia="Times New Roman" w:hAnsi="Calibri" w:cs="Calibri"/>
          <w:sz w:val="28"/>
          <w:szCs w:val="28"/>
          <w:lang w:eastAsia="pl-PL"/>
        </w:rPr>
      </w:r>
      <w:r w:rsidRPr="004D3E4D">
        <w:rPr>
          <w:rFonts w:ascii="Calibri" w:eastAsia="Times New Roman" w:hAnsi="Calibri" w:cs="Calibri"/>
          <w:sz w:val="28"/>
          <w:szCs w:val="28"/>
          <w:lang w:eastAsia="pl-PL"/>
        </w:rPr>
        <w:fldChar w:fldCharType="separate"/>
      </w:r>
      <w:r w:rsidRPr="004D3E4D">
        <w:rPr>
          <w:rFonts w:ascii="Calibri" w:eastAsia="Times New Roman" w:hAnsi="Calibri" w:cs="Calibri"/>
          <w:color w:val="0563C1"/>
          <w:sz w:val="28"/>
          <w:szCs w:val="28"/>
          <w:u w:val="single"/>
          <w:lang w:eastAsia="pl-PL"/>
        </w:rPr>
        <w:t>https://bip.srem.pl/public/?id=235814</w:t>
      </w:r>
      <w:r w:rsidRPr="004D3E4D">
        <w:rPr>
          <w:rFonts w:ascii="Calibri" w:eastAsia="Times New Roman" w:hAnsi="Calibri" w:cs="Calibri"/>
          <w:sz w:val="28"/>
          <w:szCs w:val="28"/>
          <w:lang w:eastAsia="pl-PL"/>
        </w:rPr>
        <w:fldChar w:fldCharType="end"/>
      </w:r>
      <w:r w:rsidRPr="004D3E4D">
        <w:rPr>
          <w:rFonts w:ascii="Calibri" w:eastAsia="Times New Roman" w:hAnsi="Calibri" w:cs="Calibri"/>
          <w:sz w:val="28"/>
          <w:szCs w:val="28"/>
          <w:lang w:eastAsia="pl-PL"/>
        </w:rPr>
        <w:t>), w gablotach informacyjnych Urzędu oraz na tablicy ogłoszeniowej w Gaju.</w:t>
      </w:r>
    </w:p>
    <w:bookmarkEnd w:id="5"/>
    <w:p w14:paraId="79B14D6C"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Zgodnie z art. 64 ust. 1 pkt 1, pkt 2 i pkt 4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Burmistrz Śremu, pismem z 13.06.2025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21F427FD" w14:textId="77777777" w:rsidR="004D3E4D" w:rsidRPr="004D3E4D" w:rsidRDefault="004D3E4D" w:rsidP="004D3E4D">
      <w:pPr>
        <w:spacing w:after="120" w:line="240" w:lineRule="auto"/>
        <w:ind w:firstLine="709"/>
        <w:rPr>
          <w:rFonts w:ascii="Calibri" w:eastAsia="Times New Roman" w:hAnsi="Calibri" w:cs="Calibri"/>
          <w:sz w:val="28"/>
          <w:szCs w:val="28"/>
          <w:lang w:eastAsia="pl-PL"/>
        </w:rPr>
      </w:pPr>
      <w:r w:rsidRPr="004D3E4D">
        <w:rPr>
          <w:rFonts w:ascii="Calibri" w:eastAsia="Times New Roman" w:hAnsi="Calibri" w:cs="Calibri"/>
          <w:b/>
          <w:bCs/>
          <w:sz w:val="28"/>
          <w:szCs w:val="28"/>
          <w:lang w:eastAsia="pl-PL"/>
        </w:rPr>
        <w:t>Państwowy Powiatowy Inspektor Sanitarny w Śremie</w:t>
      </w:r>
      <w:r w:rsidRPr="004D3E4D">
        <w:rPr>
          <w:rFonts w:ascii="Calibri" w:eastAsia="Times New Roman" w:hAnsi="Calibri" w:cs="Calibri"/>
          <w:sz w:val="28"/>
          <w:szCs w:val="28"/>
          <w:lang w:eastAsia="pl-PL"/>
        </w:rPr>
        <w:t xml:space="preserve">, w piśmie z 30.06.2025 r. znak ON-NS.9011.344.2025, </w:t>
      </w:r>
      <w:r w:rsidRPr="004D3E4D">
        <w:rPr>
          <w:rFonts w:ascii="Calibri" w:eastAsia="Times New Roman" w:hAnsi="Calibri" w:cs="Calibri"/>
          <w:b/>
          <w:bCs/>
          <w:sz w:val="28"/>
          <w:szCs w:val="28"/>
          <w:lang w:eastAsia="pl-PL"/>
        </w:rPr>
        <w:t>wyraził opinię o potrzebie przeprowadzenia oceny oddziaływania na środowisko przedmiotowego przedsięwzięcia</w:t>
      </w:r>
      <w:r w:rsidRPr="004D3E4D">
        <w:rPr>
          <w:rFonts w:ascii="Calibri" w:eastAsia="Times New Roman" w:hAnsi="Calibri" w:cs="Calibri"/>
          <w:sz w:val="28"/>
          <w:szCs w:val="28"/>
          <w:lang w:eastAsia="pl-PL"/>
        </w:rPr>
        <w:t>, wskazując między innymi, co następuje: „Wyrażając swoje stanowisko wzięto pod uwagę wielkość przedmiotowej inwestycji, bliskość lokalizacji zabudowy mieszkaniowej od terenu objętego wnioskiem, co może wywołać dyskomfort u mieszkańców z okolicznej zabudowy powodując tym samym konflikty społeczne.”.</w:t>
      </w:r>
    </w:p>
    <w:p w14:paraId="2EAEE336" w14:textId="77777777" w:rsidR="004D3E4D" w:rsidRPr="004D3E4D" w:rsidRDefault="004D3E4D" w:rsidP="004D3E4D">
      <w:pPr>
        <w:spacing w:after="0" w:line="240" w:lineRule="auto"/>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br w:type="page"/>
      </w:r>
    </w:p>
    <w:p w14:paraId="064F6158" w14:textId="77777777" w:rsidR="004D3E4D" w:rsidRPr="004D3E4D" w:rsidRDefault="004D3E4D" w:rsidP="004D3E4D">
      <w:pPr>
        <w:spacing w:after="120" w:line="240" w:lineRule="auto"/>
        <w:ind w:firstLine="709"/>
        <w:rPr>
          <w:rFonts w:ascii="Calibri" w:eastAsia="Times New Roman" w:hAnsi="Calibri" w:cs="Calibri"/>
          <w:b/>
          <w:bCs/>
          <w:sz w:val="28"/>
          <w:szCs w:val="28"/>
          <w:lang w:eastAsia="pl-PL"/>
        </w:rPr>
      </w:pPr>
      <w:r w:rsidRPr="004D3E4D">
        <w:rPr>
          <w:rFonts w:ascii="Calibri" w:eastAsia="Times New Roman" w:hAnsi="Calibri" w:cs="Calibri"/>
          <w:sz w:val="28"/>
          <w:szCs w:val="28"/>
          <w:lang w:eastAsia="pl-PL"/>
        </w:rPr>
        <w:lastRenderedPageBreak/>
        <w:t>Dyrektor Zarządu Zlewni Państwowego Gospodarstwa Wodnego Wody Polskie w Poznaniu, pismem z 01.07.2025 r., wezwał do przedstawienia wyjaśnień w zakresie zaopatrywania w wodę planowanych budynków mieszkalnych jednorodzinnych, sposobu odprowadzania ścieków bytowych oraz zagospodarowania wód opadowych i roztopowych z dachów budynków. Burmistrz Śremu, pismem z 02.07.2025 r., wezwał wnioskodawcę do przedstawienia wymaganych informacji. Wnioskodawca w piśmie z 31.07.2025 r. uczynił zadość wezwaniu.</w:t>
      </w:r>
    </w:p>
    <w:p w14:paraId="2E560E77" w14:textId="77777777" w:rsidR="004D3E4D" w:rsidRPr="004D3E4D" w:rsidRDefault="004D3E4D" w:rsidP="004D3E4D">
      <w:pPr>
        <w:spacing w:after="120" w:line="240" w:lineRule="auto"/>
        <w:ind w:firstLine="709"/>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Regionalny Dyrektor Ochrony Środowiska w Poznaniu, pismem z 15.07.2025 r., zwrócił się do Burmistrza Śremu, o rozważenie kwalifikację przedsięwzięcia do § 3 ust. 1 pkt 62 rozporządzenia Rady Ministrów z 10 września 2019 r. w sprawie przedsięwzięć mogących znacząco oddziaływać na środowisko, przedstawienie informacji na temat terenów akustycznie chronionych w otoczeniu planowanego przedsięwzięcia oraz wezwanie wnioskodawcy do uzupełnienia karty informacyjnej przedsięwzięcia w zakresie wskazanym przez Regionalnego Dyrektora. Burmistrz Śremu, pismem z 16.07.2025 r., wezwał wnioskodawcę do przedstawienia wymaganych informacji. Wnioskodawca w piśmie z 08.09.2025 r. uczynił zadość wezwaniu. </w:t>
      </w:r>
    </w:p>
    <w:p w14:paraId="3675A620" w14:textId="77777777" w:rsidR="004D3E4D" w:rsidRPr="004D3E4D" w:rsidRDefault="004D3E4D" w:rsidP="004D3E4D">
      <w:pPr>
        <w:spacing w:after="120" w:line="240" w:lineRule="auto"/>
        <w:ind w:firstLine="709"/>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Pisemne wyjaśnienia i uzupełnienia karty informacyjnej przedsięwzięcia w zakresie wskazanym przez Organy opiniujące, Burmistrz Śremu przekazał pismami z 15.09.2025 r. odpowiednio Dyrektorowi Zarządu Zlewni Państwowego Gospodarstwa Wodnego Wody Polskie w Poznaniu i Regionalnemu Dyrektorowi Ochrony Środowiska w Poznaniu.</w:t>
      </w:r>
    </w:p>
    <w:p w14:paraId="5A72EA9F" w14:textId="77777777" w:rsidR="004D3E4D" w:rsidRPr="004D3E4D" w:rsidRDefault="004D3E4D" w:rsidP="004D3E4D">
      <w:pPr>
        <w:spacing w:after="0" w:line="240" w:lineRule="auto"/>
        <w:ind w:firstLine="709"/>
        <w:rPr>
          <w:rFonts w:ascii="Calibri" w:eastAsia="Times New Roman" w:hAnsi="Calibri" w:cs="Calibri"/>
          <w:sz w:val="28"/>
          <w:szCs w:val="28"/>
          <w:lang w:eastAsia="pl-PL"/>
        </w:rPr>
      </w:pPr>
      <w:r w:rsidRPr="004D3E4D">
        <w:rPr>
          <w:rFonts w:ascii="Calibri" w:eastAsia="Times New Roman" w:hAnsi="Calibri" w:cs="Calibri"/>
          <w:b/>
          <w:bCs/>
          <w:sz w:val="28"/>
          <w:szCs w:val="28"/>
          <w:lang w:eastAsia="pl-PL"/>
        </w:rPr>
        <w:t>Dyrektor Zarządu Zlewni Państwowego Gospodarstwa Wodnego Wody Polskie w Poznaniu</w:t>
      </w:r>
      <w:r w:rsidRPr="004D3E4D">
        <w:rPr>
          <w:rFonts w:ascii="Calibri" w:eastAsia="Times New Roman" w:hAnsi="Calibri" w:cs="Calibri"/>
          <w:sz w:val="28"/>
          <w:szCs w:val="28"/>
          <w:lang w:eastAsia="pl-PL"/>
        </w:rPr>
        <w:t xml:space="preserve">, w piśmie z 07.10.2025 r. znak PO.ZZŚ.4901.273.2025.KN.2, </w:t>
      </w:r>
      <w:r w:rsidRPr="004D3E4D">
        <w:rPr>
          <w:rFonts w:ascii="Calibri" w:eastAsia="Times New Roman" w:hAnsi="Calibri" w:cs="Calibri"/>
          <w:b/>
          <w:bCs/>
          <w:sz w:val="28"/>
          <w:szCs w:val="28"/>
          <w:lang w:eastAsia="pl-PL"/>
        </w:rPr>
        <w:t>nie stwierdził potrzeby przeprowadzenia oceny oddziaływania</w:t>
      </w:r>
      <w:r w:rsidRPr="004D3E4D">
        <w:rPr>
          <w:rFonts w:ascii="Calibri" w:eastAsia="Times New Roman" w:hAnsi="Calibri" w:cs="Calibri"/>
          <w:sz w:val="28"/>
          <w:szCs w:val="28"/>
          <w:lang w:eastAsia="pl-PL"/>
        </w:rPr>
        <w:t xml:space="preserve"> planowanego przedsięwzięcia na środowisko i wskazał na konieczność określenia w decyzji o środowiskowych uwarunkowaniach następujących warunków i wymagań:</w:t>
      </w:r>
    </w:p>
    <w:p w14:paraId="059FBD2B"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„1. Na etapie realizacji przedsięwzięcia:</w:t>
      </w:r>
    </w:p>
    <w:p w14:paraId="5C28C135" w14:textId="77777777" w:rsidR="004D3E4D" w:rsidRPr="004D3E4D" w:rsidRDefault="004D3E4D" w:rsidP="004D3E4D">
      <w:pPr>
        <w:spacing w:after="0" w:line="240" w:lineRule="auto"/>
        <w:ind w:left="284"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a)</w:t>
      </w:r>
      <w:r w:rsidRPr="004D3E4D">
        <w:rPr>
          <w:rFonts w:ascii="Calibri" w:eastAsia="Times New Roman" w:hAnsi="Calibri" w:cs="Calibri"/>
          <w:sz w:val="28"/>
          <w:szCs w:val="28"/>
          <w:lang w:eastAsia="pl-PL"/>
        </w:rPr>
        <w:tab/>
        <w:t>zaplecze techniczne, miejsca postoju dla maszyn budowlanych i sprzętu transportowego oraz magazynowania materiałów budowlanych i odpadów należy zorganizować na terenie uszczelnionym, co zabezpieczy grunt i wody przed przedostaniem się do nich zanieczyszczeń (w tym substancji ropopochodnych);</w:t>
      </w:r>
    </w:p>
    <w:p w14:paraId="2288FD00" w14:textId="77777777" w:rsidR="004D3E4D" w:rsidRPr="004D3E4D" w:rsidRDefault="004D3E4D" w:rsidP="004D3E4D">
      <w:pPr>
        <w:spacing w:after="0" w:line="240" w:lineRule="auto"/>
        <w:ind w:left="284"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b)</w:t>
      </w:r>
      <w:r w:rsidRPr="004D3E4D">
        <w:rPr>
          <w:rFonts w:ascii="Calibri" w:eastAsia="Times New Roman" w:hAnsi="Calibri" w:cs="Calibri"/>
          <w:sz w:val="28"/>
          <w:szCs w:val="28"/>
          <w:lang w:eastAsia="pl-PL"/>
        </w:rPr>
        <w:tab/>
        <w:t>na zapleczu budowy oraz w miejscach bezpośrednich prac budowlanych należy zapewnić dostępność odpowiedniej ilości i rodzaju sorbentów;</w:t>
      </w:r>
    </w:p>
    <w:p w14:paraId="7C5EAE4E" w14:textId="77777777" w:rsidR="004D3E4D" w:rsidRPr="004D3E4D" w:rsidRDefault="004D3E4D" w:rsidP="004D3E4D">
      <w:pPr>
        <w:spacing w:after="0" w:line="240" w:lineRule="auto"/>
        <w:ind w:left="284"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c)</w:t>
      </w:r>
      <w:r w:rsidRPr="004D3E4D">
        <w:rPr>
          <w:rFonts w:ascii="Calibri" w:eastAsia="Times New Roman" w:hAnsi="Calibri" w:cs="Calibri"/>
          <w:sz w:val="28"/>
          <w:szCs w:val="28"/>
          <w:lang w:eastAsia="pl-PL"/>
        </w:rPr>
        <w:tab/>
        <w:t>w przypadku przedostania się zanieczyszczeń do gruntu lub wód należy natychmiast podjąć działania zmierzające do usunięcia skutków i przyczyn wycieku;</w:t>
      </w:r>
    </w:p>
    <w:p w14:paraId="5751E736" w14:textId="77777777" w:rsidR="004D3E4D" w:rsidRPr="004D3E4D" w:rsidRDefault="004D3E4D" w:rsidP="004D3E4D">
      <w:pPr>
        <w:spacing w:after="0" w:line="240" w:lineRule="auto"/>
        <w:ind w:left="284"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d)</w:t>
      </w:r>
      <w:r w:rsidRPr="004D3E4D">
        <w:rPr>
          <w:rFonts w:ascii="Calibri" w:eastAsia="Times New Roman" w:hAnsi="Calibri" w:cs="Calibri"/>
          <w:sz w:val="28"/>
          <w:szCs w:val="28"/>
          <w:lang w:eastAsia="pl-PL"/>
        </w:rPr>
        <w:tab/>
        <w:t>odpady należy gromadzić zgodnie z przepisami odrębnymi, mając na celu zabezpieczenie gruntu i wód przed zanieczyszczeniem odciekami;</w:t>
      </w:r>
    </w:p>
    <w:p w14:paraId="7C1FECA3" w14:textId="77777777" w:rsidR="004D3E4D" w:rsidRPr="004D3E4D" w:rsidRDefault="004D3E4D" w:rsidP="004D3E4D">
      <w:pPr>
        <w:spacing w:after="0" w:line="240" w:lineRule="auto"/>
        <w:ind w:left="284"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2. zaopatrzenie budynków mieszkalnych w wodę należy zapewnić z sieci wodociągowej, na warunkach określonych przez gestora sieci;</w:t>
      </w:r>
    </w:p>
    <w:p w14:paraId="6FC62A3D" w14:textId="77777777" w:rsidR="004D3E4D" w:rsidRPr="004D3E4D" w:rsidRDefault="004D3E4D" w:rsidP="004D3E4D">
      <w:pPr>
        <w:spacing w:after="0" w:line="240" w:lineRule="auto"/>
        <w:ind w:left="284"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3. ścieki bytowe z budynków należy odprowadzać do sieci kanalizacji sanitarnej;</w:t>
      </w:r>
    </w:p>
    <w:p w14:paraId="204F5E46" w14:textId="77777777" w:rsidR="004D3E4D" w:rsidRPr="004D3E4D" w:rsidRDefault="004D3E4D" w:rsidP="004D3E4D">
      <w:pPr>
        <w:spacing w:after="0" w:line="240" w:lineRule="auto"/>
        <w:ind w:left="284"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4. zachować możliwość infiltracji wód opadowych i roztopowych do gruntu przynajmniej na 50% powierzchni objętej inwestycją;</w:t>
      </w:r>
    </w:p>
    <w:p w14:paraId="1FE05D80" w14:textId="77777777" w:rsidR="004D3E4D" w:rsidRPr="004D3E4D" w:rsidRDefault="004D3E4D" w:rsidP="004D3E4D">
      <w:pPr>
        <w:spacing w:after="120" w:line="240" w:lineRule="auto"/>
        <w:ind w:left="284"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5. wodę opadową retencjonować i wykorzystać do podlewania terenów zielonych, aby ograniczyć użycie na ten cel wody przeznaczonej do spożycia.”.</w:t>
      </w:r>
    </w:p>
    <w:p w14:paraId="7D6FC892"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W uzasadnieniu Organ opiniujący wskazał między innymi, że przy zachowaniu określonych w opinii warunków nie wystąpi negatywne oddziaływanie przedsięwzięcia na stan jednolitych części wód</w:t>
      </w:r>
      <w:r w:rsidRPr="004D3E4D">
        <w:rPr>
          <w:rFonts w:ascii="Calibri" w:eastAsia="Times New Roman" w:hAnsi="Calibri" w:cs="Calibri"/>
          <w:sz w:val="28"/>
          <w:szCs w:val="28"/>
          <w:vertAlign w:val="superscript"/>
          <w:lang w:eastAsia="pl-PL"/>
        </w:rPr>
        <w:footnoteReference w:id="1"/>
      </w:r>
      <w:r w:rsidRPr="004D3E4D">
        <w:rPr>
          <w:rFonts w:ascii="Calibri" w:eastAsia="Times New Roman" w:hAnsi="Calibri" w:cs="Calibri"/>
          <w:sz w:val="28"/>
          <w:szCs w:val="28"/>
          <w:lang w:eastAsia="pl-PL"/>
        </w:rPr>
        <w:t xml:space="preserve"> ani na realizację celów środowiskowych określonych dla nich i obszarów chronionych w „Planie gospodarowania wodami w obszarze dorzecza Odry”</w:t>
      </w:r>
      <w:r w:rsidRPr="004D3E4D">
        <w:rPr>
          <w:rFonts w:ascii="Calibri" w:eastAsia="Times New Roman" w:hAnsi="Calibri" w:cs="Calibri"/>
          <w:sz w:val="28"/>
          <w:szCs w:val="28"/>
          <w:vertAlign w:val="superscript"/>
          <w:lang w:eastAsia="pl-PL"/>
        </w:rPr>
        <w:footnoteReference w:id="2"/>
      </w:r>
      <w:r w:rsidRPr="004D3E4D">
        <w:rPr>
          <w:rFonts w:ascii="Calibri" w:eastAsia="Times New Roman" w:hAnsi="Calibri" w:cs="Calibri"/>
          <w:sz w:val="28"/>
          <w:szCs w:val="28"/>
          <w:lang w:eastAsia="pl-PL"/>
        </w:rPr>
        <w:t>.</w:t>
      </w:r>
    </w:p>
    <w:p w14:paraId="446E7769" w14:textId="77777777" w:rsidR="004D3E4D" w:rsidRPr="004D3E4D" w:rsidRDefault="004D3E4D" w:rsidP="004D3E4D">
      <w:pPr>
        <w:spacing w:after="0" w:line="240" w:lineRule="auto"/>
        <w:ind w:firstLine="708"/>
        <w:rPr>
          <w:rFonts w:ascii="Calibri" w:eastAsia="Times New Roman" w:hAnsi="Calibri" w:cs="Calibri"/>
          <w:sz w:val="28"/>
          <w:szCs w:val="28"/>
          <w:lang w:eastAsia="pl-PL"/>
        </w:rPr>
      </w:pPr>
      <w:r w:rsidRPr="004D3E4D">
        <w:rPr>
          <w:rFonts w:ascii="Calibri" w:eastAsia="Times New Roman" w:hAnsi="Calibri" w:cs="Calibri"/>
          <w:b/>
          <w:bCs/>
          <w:sz w:val="28"/>
          <w:szCs w:val="28"/>
          <w:lang w:eastAsia="pl-PL"/>
        </w:rPr>
        <w:t>Regionalny Dyrektor Ochrony Środowiska w Poznaniu,</w:t>
      </w:r>
      <w:r w:rsidRPr="004D3E4D">
        <w:rPr>
          <w:rFonts w:ascii="Calibri" w:eastAsia="Times New Roman" w:hAnsi="Calibri" w:cs="Calibri"/>
          <w:sz w:val="28"/>
          <w:szCs w:val="28"/>
          <w:lang w:eastAsia="pl-PL"/>
        </w:rPr>
        <w:t xml:space="preserve"> w postanowieniu z 01.10.2025 r. znak WOO-IV.4220.975.2025.KL.3, wyraził opinię, że dla planowanego przedsięwzięcia </w:t>
      </w:r>
      <w:r w:rsidRPr="004D3E4D">
        <w:rPr>
          <w:rFonts w:ascii="Calibri" w:eastAsia="Times New Roman" w:hAnsi="Calibri" w:cs="Calibri"/>
          <w:b/>
          <w:bCs/>
          <w:sz w:val="28"/>
          <w:szCs w:val="28"/>
          <w:lang w:eastAsia="pl-PL"/>
        </w:rPr>
        <w:t>nie ma potrzeby przeprowadzenia oceny oddziaływania na środowisko</w:t>
      </w:r>
      <w:r w:rsidRPr="004D3E4D">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5CE7C00C" w14:textId="77777777" w:rsidR="004D3E4D" w:rsidRPr="004D3E4D" w:rsidRDefault="004D3E4D" w:rsidP="004D3E4D">
      <w:pPr>
        <w:tabs>
          <w:tab w:val="left" w:pos="284"/>
        </w:tabs>
        <w:suppressAutoHyphens/>
        <w:spacing w:after="0" w:line="240" w:lineRule="auto"/>
        <w:ind w:left="426" w:hanging="426"/>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„1.</w:t>
      </w:r>
      <w:r w:rsidRPr="004D3E4D">
        <w:rPr>
          <w:rFonts w:ascii="Calibri" w:eastAsia="Times New Roman" w:hAnsi="Calibri" w:cs="Calibri"/>
          <w:sz w:val="28"/>
          <w:szCs w:val="28"/>
          <w:lang w:eastAsia="pl-PL"/>
        </w:rPr>
        <w:tab/>
        <w:t xml:space="preserve">Pod przedsięwzięcie polegające na budowie zespołu zabudowy mieszkaniowej jednorodzinnej w układzie wolnostojącym, bliźniaczym oraz szeregowym wraz z infrastrukturą techniczną przeznaczyć do 19,3319 ha łącznej powierzchni działek o numerach </w:t>
      </w:r>
      <w:proofErr w:type="spellStart"/>
      <w:r w:rsidRPr="004D3E4D">
        <w:rPr>
          <w:rFonts w:ascii="Calibri" w:eastAsia="Times New Roman" w:hAnsi="Calibri" w:cs="Calibri"/>
          <w:sz w:val="28"/>
          <w:szCs w:val="28"/>
          <w:lang w:eastAsia="pl-PL"/>
        </w:rPr>
        <w:t>ewid</w:t>
      </w:r>
      <w:proofErr w:type="spellEnd"/>
      <w:r w:rsidRPr="004D3E4D">
        <w:rPr>
          <w:rFonts w:ascii="Calibri" w:eastAsia="Times New Roman" w:hAnsi="Calibri" w:cs="Calibri"/>
          <w:sz w:val="28"/>
          <w:szCs w:val="28"/>
          <w:lang w:eastAsia="pl-PL"/>
        </w:rPr>
        <w:t xml:space="preserve">. 73/8, 141, 142 i 144 obręb Gaj, gmina Śrem. </w:t>
      </w:r>
    </w:p>
    <w:p w14:paraId="41BF8272" w14:textId="77777777" w:rsidR="004D3E4D" w:rsidRPr="004D3E4D" w:rsidRDefault="004D3E4D" w:rsidP="004D3E4D">
      <w:pPr>
        <w:spacing w:after="0" w:line="240" w:lineRule="auto"/>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br w:type="page"/>
      </w:r>
    </w:p>
    <w:p w14:paraId="6AFC3371" w14:textId="77777777" w:rsidR="004D3E4D" w:rsidRPr="004D3E4D" w:rsidRDefault="004D3E4D" w:rsidP="002C311C">
      <w:pPr>
        <w:numPr>
          <w:ilvl w:val="0"/>
          <w:numId w:val="25"/>
        </w:numPr>
        <w:tabs>
          <w:tab w:val="left" w:pos="426"/>
        </w:tabs>
        <w:suppressAutoHyphens/>
        <w:spacing w:after="0" w:line="240" w:lineRule="auto"/>
        <w:ind w:left="426"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Na etapie prowadzenia prac ziemnych codziennie przed rozpoczęciem prac kontrolować wykopy, a uwięzione w nich zwierzęta niezwłocznie przenosić w bezpieczne miejsce. Taką samą kontrolę przeprowadzić bezpośrednio przed zasypaniem wykopów.</w:t>
      </w:r>
    </w:p>
    <w:p w14:paraId="684E62B2" w14:textId="77777777" w:rsidR="004D3E4D" w:rsidRPr="004D3E4D" w:rsidRDefault="004D3E4D" w:rsidP="002C311C">
      <w:pPr>
        <w:numPr>
          <w:ilvl w:val="0"/>
          <w:numId w:val="25"/>
        </w:numPr>
        <w:tabs>
          <w:tab w:val="left" w:pos="284"/>
        </w:tabs>
        <w:suppressAutoHyphens/>
        <w:spacing w:after="0" w:line="240" w:lineRule="auto"/>
        <w:ind w:left="426"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Prace budowlane związane z realizacją przedsięwzięcia prowadzić wyłącznie w porze dnia, tj. w godz. 6.00-22.00.</w:t>
      </w:r>
    </w:p>
    <w:p w14:paraId="222D2F31" w14:textId="77777777" w:rsidR="004D3E4D" w:rsidRPr="004D3E4D" w:rsidRDefault="004D3E4D" w:rsidP="002C311C">
      <w:pPr>
        <w:numPr>
          <w:ilvl w:val="0"/>
          <w:numId w:val="25"/>
        </w:numPr>
        <w:tabs>
          <w:tab w:val="left" w:pos="284"/>
        </w:tabs>
        <w:suppressAutoHyphens/>
        <w:spacing w:after="0" w:line="240" w:lineRule="auto"/>
        <w:ind w:left="426"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Niezanieczyszczone gleby i inne materiały występujące w stanie naturalnym, powstające w trakcie realizacji przedsięwzięcia wykorzystać w pierwszej kolejności ponownie na terenie przedsięwzięcia.</w:t>
      </w:r>
    </w:p>
    <w:p w14:paraId="3A782D30" w14:textId="77777777" w:rsidR="004D3E4D" w:rsidRPr="004D3E4D" w:rsidRDefault="004D3E4D" w:rsidP="002C311C">
      <w:pPr>
        <w:numPr>
          <w:ilvl w:val="0"/>
          <w:numId w:val="25"/>
        </w:numPr>
        <w:tabs>
          <w:tab w:val="left" w:pos="284"/>
        </w:tabs>
        <w:suppressAutoHyphens/>
        <w:spacing w:after="0" w:line="240" w:lineRule="auto"/>
        <w:ind w:left="426"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Nie prowadzić napraw i konserwacji sprzętu budowlanego na terenie przedsięwzięcia.</w:t>
      </w:r>
    </w:p>
    <w:p w14:paraId="2F6A61BB" w14:textId="77777777" w:rsidR="004D3E4D" w:rsidRPr="004D3E4D" w:rsidRDefault="004D3E4D" w:rsidP="002C311C">
      <w:pPr>
        <w:numPr>
          <w:ilvl w:val="0"/>
          <w:numId w:val="25"/>
        </w:numPr>
        <w:tabs>
          <w:tab w:val="left" w:pos="284"/>
        </w:tabs>
        <w:suppressAutoHyphens/>
        <w:spacing w:after="0" w:line="240" w:lineRule="auto"/>
        <w:ind w:left="426"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Zaopatrzenie w wodę zapewnić z sieci wodociągowej.</w:t>
      </w:r>
    </w:p>
    <w:p w14:paraId="1F340DDD" w14:textId="77777777" w:rsidR="004D3E4D" w:rsidRPr="004D3E4D" w:rsidRDefault="004D3E4D" w:rsidP="002C311C">
      <w:pPr>
        <w:numPr>
          <w:ilvl w:val="0"/>
          <w:numId w:val="25"/>
        </w:numPr>
        <w:tabs>
          <w:tab w:val="left" w:pos="284"/>
        </w:tabs>
        <w:suppressAutoHyphens/>
        <w:spacing w:after="0" w:line="240" w:lineRule="auto"/>
        <w:ind w:left="426"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Ścieki bytowe odprowadzać do sieci kanalizacji sanitarnej.</w:t>
      </w:r>
    </w:p>
    <w:p w14:paraId="2B04A357" w14:textId="77777777" w:rsidR="004D3E4D" w:rsidRPr="004D3E4D" w:rsidRDefault="004D3E4D" w:rsidP="002C311C">
      <w:pPr>
        <w:numPr>
          <w:ilvl w:val="0"/>
          <w:numId w:val="25"/>
        </w:numPr>
        <w:tabs>
          <w:tab w:val="left" w:pos="284"/>
        </w:tabs>
        <w:suppressAutoHyphens/>
        <w:spacing w:after="0" w:line="240" w:lineRule="auto"/>
        <w:ind w:left="426"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Wody opadowe i roztopowe z dachów i terenów utwardzonych zagospodarować w graniach planowanego przedsięwzięcia, bez powodowania szkody na gruntach sąsiednich.</w:t>
      </w:r>
    </w:p>
    <w:p w14:paraId="6BFB0217" w14:textId="77777777" w:rsidR="004D3E4D" w:rsidRPr="004D3E4D" w:rsidRDefault="004D3E4D" w:rsidP="002C311C">
      <w:pPr>
        <w:numPr>
          <w:ilvl w:val="0"/>
          <w:numId w:val="25"/>
        </w:numPr>
        <w:tabs>
          <w:tab w:val="left" w:pos="284"/>
        </w:tabs>
        <w:suppressAutoHyphens/>
        <w:spacing w:after="120" w:line="240" w:lineRule="auto"/>
        <w:ind w:left="426"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W przypadku montażu pomp ciepła zainstalować maksymalnie 1 pompę ciepła dla pojedynczego budynku mieszkalnego o poziomie mocy akustycznej nie wyższym niż 60 </w:t>
      </w:r>
      <w:proofErr w:type="spellStart"/>
      <w:r w:rsidRPr="004D3E4D">
        <w:rPr>
          <w:rFonts w:ascii="Calibri" w:eastAsia="Times New Roman" w:hAnsi="Calibri" w:cs="Calibri"/>
          <w:sz w:val="28"/>
          <w:szCs w:val="28"/>
          <w:lang w:eastAsia="pl-PL"/>
        </w:rPr>
        <w:t>dB</w:t>
      </w:r>
      <w:proofErr w:type="spellEnd"/>
      <w:r w:rsidRPr="004D3E4D">
        <w:rPr>
          <w:rFonts w:ascii="Calibri" w:eastAsia="Times New Roman" w:hAnsi="Calibri" w:cs="Calibri"/>
          <w:sz w:val="28"/>
          <w:szCs w:val="28"/>
          <w:lang w:eastAsia="pl-PL"/>
        </w:rPr>
        <w:t xml:space="preserve"> oraz maksymalnie 1 klimatyzator dla pojedynczego budynku mieszkalnego o poziomie mocy akustycznej nie wyższym niż 65 </w:t>
      </w:r>
      <w:proofErr w:type="spellStart"/>
      <w:r w:rsidRPr="004D3E4D">
        <w:rPr>
          <w:rFonts w:ascii="Calibri" w:eastAsia="Times New Roman" w:hAnsi="Calibri" w:cs="Calibri"/>
          <w:sz w:val="28"/>
          <w:szCs w:val="28"/>
          <w:lang w:eastAsia="pl-PL"/>
        </w:rPr>
        <w:t>dB</w:t>
      </w:r>
      <w:proofErr w:type="spellEnd"/>
      <w:r w:rsidRPr="004D3E4D">
        <w:rPr>
          <w:rFonts w:ascii="Calibri" w:eastAsia="Times New Roman" w:hAnsi="Calibri" w:cs="Calibri"/>
          <w:sz w:val="28"/>
          <w:szCs w:val="28"/>
          <w:lang w:eastAsia="pl-PL"/>
        </w:rPr>
        <w:t>. Łącznie nie więcej niż 548 urządzeń.”.</w:t>
      </w:r>
    </w:p>
    <w:p w14:paraId="178C231F"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W uzasadnieniu Organ opiniujący stwierdził między innymi, że nie przewiduje się, aby realizacja i eksploatacja przedsięwzięcia mogła wiązać się z przekroczeniami dopuszczalnych poziomów hałasu w środowisku oraz nie przewiduje się znaczącego wpływu przedsięwzięcia na stan jakości powietrza w rejonie zainwestowania.</w:t>
      </w:r>
    </w:p>
    <w:p w14:paraId="762C0BFD"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W związku z uzupełnieniem karty informacyjnej przedsięwzięcia, Burmistrz Śremu, pismem z 08.10.2025 r., wystąpił do Państwowego Powiatowego Inspektora Sanitarnego w Śremie, o ponowną opinię w sprawie obowiązku przeprowadzenia oceny oddziaływania przedmiotowego przedsięwzięcia na środowisko i określenia zakresu ewentualnego raportu.</w:t>
      </w:r>
    </w:p>
    <w:p w14:paraId="12D4DDCD"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b/>
          <w:bCs/>
          <w:sz w:val="28"/>
          <w:szCs w:val="28"/>
          <w:lang w:eastAsia="pl-PL"/>
        </w:rPr>
        <w:t>Państwowy Powiatowy Inspektor Sanitarny w Śremie</w:t>
      </w:r>
      <w:r w:rsidRPr="004D3E4D">
        <w:rPr>
          <w:rFonts w:ascii="Calibri" w:eastAsia="Times New Roman" w:hAnsi="Calibri" w:cs="Calibri"/>
          <w:sz w:val="28"/>
          <w:szCs w:val="28"/>
          <w:lang w:eastAsia="pl-PL"/>
        </w:rPr>
        <w:t xml:space="preserve">, w piśmie z 23.10.2025 r. znak ON-NS.9011.567.2025, </w:t>
      </w:r>
      <w:r w:rsidRPr="004D3E4D">
        <w:rPr>
          <w:rFonts w:ascii="Calibri" w:eastAsia="Times New Roman" w:hAnsi="Calibri" w:cs="Calibri"/>
          <w:b/>
          <w:bCs/>
          <w:sz w:val="28"/>
          <w:szCs w:val="28"/>
          <w:lang w:eastAsia="pl-PL"/>
        </w:rPr>
        <w:t>wyraził opinię o potrzebie przeprowadzenia oceny oddziaływania na środowisko</w:t>
      </w:r>
      <w:r w:rsidRPr="004D3E4D">
        <w:rPr>
          <w:rFonts w:ascii="Calibri" w:eastAsia="Times New Roman" w:hAnsi="Calibri" w:cs="Calibri"/>
          <w:sz w:val="28"/>
          <w:szCs w:val="28"/>
          <w:lang w:eastAsia="pl-PL"/>
        </w:rPr>
        <w:t xml:space="preserve"> przedmiotowego przedsięwzięcia, wskazując między innymi, co następuje: „Wyrażając swoje stanowisko wzięto pod uwagę wielkość przedmiotowej inwestycji, bliskość lokalizacji zabudowy mieszkaniowej od terenu objętego wnioskiem, co może wywołać dyskomfort u mieszkańców z okolicznej zabudowy powodując tym samym konflikty społeczne.”.</w:t>
      </w:r>
    </w:p>
    <w:p w14:paraId="0B4DC2BD" w14:textId="77777777" w:rsidR="004D3E4D" w:rsidRPr="004D3E4D" w:rsidRDefault="004D3E4D" w:rsidP="004D3E4D">
      <w:pPr>
        <w:spacing w:after="120" w:line="240" w:lineRule="auto"/>
        <w:ind w:firstLine="708"/>
        <w:rPr>
          <w:rFonts w:ascii="Calibri" w:eastAsia="Times New Roman" w:hAnsi="Calibri" w:cs="Calibri"/>
          <w:b/>
          <w:bCs/>
          <w:sz w:val="28"/>
          <w:szCs w:val="28"/>
          <w:lang w:eastAsia="pl-PL"/>
        </w:rPr>
      </w:pPr>
      <w:r w:rsidRPr="004D3E4D">
        <w:rPr>
          <w:rFonts w:ascii="Calibri" w:eastAsia="Times New Roman" w:hAnsi="Calibri" w:cs="Calibri"/>
          <w:sz w:val="28"/>
          <w:szCs w:val="28"/>
          <w:lang w:eastAsia="pl-PL"/>
        </w:rPr>
        <w:lastRenderedPageBreak/>
        <w:t xml:space="preserve">Zgodnie z art. 10 K.p.a. i art. 74 ust. 3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strony postępowania zostały powiadomione, w formie obwieszczenia z 04.11.2025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9" w:history="1">
        <w:r w:rsidRPr="004D3E4D">
          <w:rPr>
            <w:rFonts w:ascii="Calibri" w:eastAsia="Times New Roman" w:hAnsi="Calibri" w:cs="Calibri"/>
            <w:color w:val="0563C1"/>
            <w:sz w:val="28"/>
            <w:szCs w:val="28"/>
            <w:u w:val="single"/>
            <w:lang w:eastAsia="pl-PL"/>
          </w:rPr>
          <w:t>https://bip.srem.pl/public/?id=235814</w:t>
        </w:r>
      </w:hyperlink>
      <w:r w:rsidRPr="004D3E4D">
        <w:rPr>
          <w:rFonts w:ascii="Calibri" w:eastAsia="Times New Roman" w:hAnsi="Calibri" w:cs="Calibri"/>
          <w:sz w:val="28"/>
          <w:szCs w:val="28"/>
          <w:lang w:eastAsia="pl-PL"/>
        </w:rPr>
        <w:t xml:space="preserve">), w gablotach informacyjnych Urzędu oraz na tablicy ogłoszeniowej w Gaju. Żadna ze stron postępowania nie skorzystała z przysługującego jej prawa. </w:t>
      </w:r>
    </w:p>
    <w:p w14:paraId="41348827"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Stosownie do art. 63 ust. 1 i art. 65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właściwy organ do wydania decyzji o środowiskowych uwarunkowaniach, po zasięgnięciu opinii organów współdziałających wymienionych w art. 64 ust. 1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wydaje postanowienie o</w:t>
      </w:r>
      <w:bookmarkStart w:id="6" w:name="mip53179001"/>
      <w:bookmarkEnd w:id="6"/>
      <w:r w:rsidRPr="004D3E4D">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Natomiast zgodnie z art. 84 ust. 1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w przypadku, gdy nie została przeprowadzona ocena oddziaływania przedsięwzięcia na środowisko, </w:t>
      </w:r>
      <w:bookmarkStart w:id="7" w:name="mip53179366"/>
      <w:bookmarkEnd w:id="7"/>
      <w:r w:rsidRPr="004D3E4D">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1758228D"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Po przeanalizowaniu stanowisk Organów opiniujących (jeden Organ spośród trzech wyraził opinię o potrzebie przeprowadzenia oceny oddziaływania na środowisko), informacji zawartych w karcie informacyjnej przedsięwzięcia oraz uwzględniając łącznie kryteria wskazane w art. 63 ust. 1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zgodnie z art. 84 ust. 1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w decyzji </w:t>
      </w:r>
      <w:r w:rsidRPr="004D3E4D">
        <w:rPr>
          <w:rFonts w:ascii="Calibri" w:eastAsia="Times New Roman" w:hAnsi="Calibri" w:cs="Calibri"/>
          <w:b/>
          <w:bCs/>
          <w:sz w:val="28"/>
          <w:szCs w:val="28"/>
          <w:lang w:eastAsia="pl-PL"/>
        </w:rPr>
        <w:t>Burmistrz Śremu stwierdził brak potrzeby przeprowadzenia oceny oddziaływania przedsięwzięcia na środowisko.</w:t>
      </w:r>
      <w:r w:rsidRPr="004D3E4D">
        <w:rPr>
          <w:rFonts w:ascii="Calibri" w:eastAsia="Times New Roman" w:hAnsi="Calibri" w:cs="Calibri"/>
          <w:sz w:val="28"/>
          <w:szCs w:val="28"/>
          <w:lang w:eastAsia="pl-PL"/>
        </w:rPr>
        <w:t xml:space="preserve"> W toku niniejszego postępowania administracyjnego do Burmistrza Śremu nie wpłynęły żadne pisemne uwagi i wnioski od zainteresowanej społeczności lokalnej. Zatem brak jest realnych przyczyn do założenia, że takie konflikty wystąpią. Z tego też względu Burmistrz Śremu nie podzielił stanowiska Inspektora Sanitarnego.</w:t>
      </w:r>
    </w:p>
    <w:p w14:paraId="2B3241A8"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Zgodnie z art. 84 ust. 1a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Burmistrz Śremu określił w decyzji warunki i wymagania konieczne do spełnienia przez Wnioskodawcę w fazie realizacji, eksploatacji lub użytkowania przedsięwzięcia, wskazane przez Regionalnego Dyrektora Ochrony Środowiska w Poznaniu i Dyrektora Zarządu Zlewni Państwowego Gospodarstwa Wodnego Wody Polskie w Poznaniu.</w:t>
      </w:r>
    </w:p>
    <w:p w14:paraId="420D99FB"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 xml:space="preserve">Stosownie do art. 84 ust. 2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charakterystyka przedsięwzięcia stanowi załącznik do decyzji o środowiskowych uwarunkowaniach. </w:t>
      </w:r>
    </w:p>
    <w:p w14:paraId="1ED904C2"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Biorąc pod uwagę informacje przedstawione w karcie informacyjnej przedsięwzięcia, w niniejszej sprawie nie zachodzi konieczność nałożenia obowiązku przeprowadzenia oceny oddziaływania na środowisko, na mocy art. 63 ust. 3 pkt 1 i 2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w:t>
      </w:r>
    </w:p>
    <w:p w14:paraId="06984066"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Zgodnie z art. 85 ust. 2 pkt 2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19EB4C31"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proofErr w:type="spellStart"/>
      <w:r w:rsidRPr="004D3E4D">
        <w:rPr>
          <w:rFonts w:ascii="Calibri" w:eastAsia="SimSun" w:hAnsi="Calibri" w:cs="Calibri"/>
          <w:kern w:val="1"/>
          <w:sz w:val="28"/>
          <w:szCs w:val="28"/>
          <w:lang w:eastAsia="hi-IN" w:bidi="hi-IN"/>
        </w:rPr>
        <w:t>u.o.o.ś</w:t>
      </w:r>
      <w:proofErr w:type="spellEnd"/>
      <w:r w:rsidRPr="004D3E4D">
        <w:rPr>
          <w:rFonts w:ascii="Calibri" w:eastAsia="SimSun" w:hAnsi="Calibri" w:cs="Calibri"/>
          <w:kern w:val="1"/>
          <w:sz w:val="28"/>
          <w:szCs w:val="28"/>
          <w:lang w:eastAsia="hi-IN" w:bidi="hi-IN"/>
        </w:rPr>
        <w:t>.,</w:t>
      </w:r>
      <w:r w:rsidRPr="004D3E4D">
        <w:rPr>
          <w:rFonts w:ascii="Calibri" w:eastAsia="Times New Roman" w:hAnsi="Calibri" w:cs="Calibri"/>
          <w:sz w:val="28"/>
          <w:szCs w:val="28"/>
          <w:lang w:eastAsia="pl-PL"/>
        </w:rPr>
        <w:t xml:space="preserve"> przedstawia się co następuje:</w:t>
      </w:r>
    </w:p>
    <w:p w14:paraId="72D6C40C" w14:textId="77777777" w:rsidR="004D3E4D" w:rsidRPr="004D3E4D" w:rsidRDefault="004D3E4D" w:rsidP="004D3E4D">
      <w:pPr>
        <w:numPr>
          <w:ilvl w:val="0"/>
          <w:numId w:val="6"/>
        </w:numPr>
        <w:spacing w:after="120" w:line="240" w:lineRule="auto"/>
        <w:ind w:left="284" w:hanging="284"/>
        <w:rPr>
          <w:rFonts w:ascii="Calibri" w:eastAsia="Times New Roman" w:hAnsi="Calibri" w:cs="Calibri"/>
          <w:sz w:val="28"/>
          <w:szCs w:val="28"/>
          <w:shd w:val="clear" w:color="auto" w:fill="FFFFFF"/>
          <w:lang w:eastAsia="pl-PL"/>
        </w:rPr>
      </w:pPr>
      <w:r w:rsidRPr="004D3E4D">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4D3E4D">
        <w:rPr>
          <w:rFonts w:ascii="Calibri" w:eastAsia="SimSun" w:hAnsi="Calibri" w:cs="Calibri"/>
          <w:kern w:val="1"/>
          <w:sz w:val="28"/>
          <w:szCs w:val="28"/>
          <w:lang w:eastAsia="hi-IN" w:bidi="hi-IN"/>
        </w:rPr>
        <w:t xml:space="preserve">: </w:t>
      </w:r>
    </w:p>
    <w:p w14:paraId="342BEECE" w14:textId="77777777" w:rsidR="004D3E4D" w:rsidRPr="004D3E4D" w:rsidRDefault="004D3E4D" w:rsidP="004D3E4D">
      <w:pPr>
        <w:spacing w:after="120" w:line="240" w:lineRule="auto"/>
        <w:ind w:left="284"/>
        <w:rPr>
          <w:rFonts w:ascii="Calibri" w:eastAsia="SimSun" w:hAnsi="Calibri" w:cs="Calibri"/>
          <w:kern w:val="1"/>
          <w:sz w:val="28"/>
          <w:szCs w:val="28"/>
          <w:lang w:eastAsia="hi-IN" w:bidi="hi-IN"/>
        </w:rPr>
      </w:pPr>
      <w:r w:rsidRPr="004D3E4D">
        <w:rPr>
          <w:rFonts w:ascii="Calibri" w:eastAsia="SimSun" w:hAnsi="Calibri" w:cs="Calibri"/>
          <w:kern w:val="1"/>
          <w:sz w:val="28"/>
          <w:szCs w:val="28"/>
          <w:lang w:eastAsia="hi-IN" w:bidi="hi-IN"/>
        </w:rPr>
        <w:t xml:space="preserve">planowane przedsięwzięcie polega na budowie budynków mieszkalnych jednorodzinnych w układzie wolnostojącym, bliźniaczym oraz szeregowym wraz z infrastrukturą techniczną (sieci, przyłącza, instalacje, drogi wewnętrzne) na działkach o numerach ewidencyjnych: 73/8; 141; 142 i 144, obręb Gaj. Docelowo zostanie dokonany podział terenu przedsięwzięcia na działki budowlane oraz działki drogowe przeznaczone pod drogi wewnętrzne. Pod każdy budynek zostanie wydzielona odrębna działka budowlana. Poszczególne działki będą sukcesywnie wyposażane w niezależną infrastrukturę techniczną. Ponadto planuje się część terenu przeznaczyć pod teren zieleni wraz istniejącymi </w:t>
      </w:r>
      <w:proofErr w:type="spellStart"/>
      <w:r w:rsidRPr="004D3E4D">
        <w:rPr>
          <w:rFonts w:ascii="Calibri" w:eastAsia="SimSun" w:hAnsi="Calibri" w:cs="Calibri"/>
          <w:kern w:val="1"/>
          <w:sz w:val="28"/>
          <w:szCs w:val="28"/>
          <w:lang w:eastAsia="hi-IN" w:bidi="hi-IN"/>
        </w:rPr>
        <w:t>zadrzewieniami</w:t>
      </w:r>
      <w:proofErr w:type="spellEnd"/>
      <w:r w:rsidRPr="004D3E4D">
        <w:rPr>
          <w:rFonts w:ascii="Calibri" w:eastAsia="SimSun" w:hAnsi="Calibri" w:cs="Calibri"/>
          <w:kern w:val="1"/>
          <w:sz w:val="28"/>
          <w:szCs w:val="28"/>
          <w:lang w:eastAsia="hi-IN" w:bidi="hi-IN"/>
        </w:rPr>
        <w:t xml:space="preserve"> oraz pod ewentualne place zabaw. Na wnioskowanym terenie zaplanowano 70 budynków mieszkalnych jednorodzinnych wolnostojących, 68 budynków mieszkalnych jednorodzinnych w zabudowie bliźniaczej oraz 136 budynków mieszkalnych jednorodzinnych w zabudowie szeregowej. Powierzchnia zabudowy budynku mieszkalnego jednorodzinnego wolnostojącego wyniesie nie więcej niż 160 m², powierzchnia zabudowy budynku mieszkalnego jednorodzinnego w zabudowie bliźniaczej wyniesie nie więcej niż 130 m², natomiast powierzchnia zabudowy budynku mieszkalnego jednorodzinnego w zabudowie szeregowej wyniesie nie więcej niż 70 m². </w:t>
      </w:r>
    </w:p>
    <w:p w14:paraId="147524CA" w14:textId="77777777" w:rsidR="004D3E4D" w:rsidRPr="004D3E4D" w:rsidRDefault="004D3E4D" w:rsidP="004D3E4D">
      <w:pPr>
        <w:spacing w:after="120" w:line="240" w:lineRule="auto"/>
        <w:ind w:left="284"/>
        <w:rPr>
          <w:rFonts w:ascii="Calibri" w:eastAsia="SimSun" w:hAnsi="Calibri" w:cs="Calibri"/>
          <w:kern w:val="1"/>
          <w:sz w:val="28"/>
          <w:szCs w:val="28"/>
          <w:lang w:eastAsia="hi-IN" w:bidi="hi-IN"/>
        </w:rPr>
      </w:pPr>
      <w:r w:rsidRPr="004D3E4D">
        <w:rPr>
          <w:rFonts w:ascii="Calibri" w:eastAsia="SimSun" w:hAnsi="Calibri" w:cs="Calibri"/>
          <w:kern w:val="1"/>
          <w:sz w:val="28"/>
          <w:szCs w:val="28"/>
          <w:lang w:eastAsia="hi-IN" w:bidi="hi-IN"/>
        </w:rPr>
        <w:lastRenderedPageBreak/>
        <w:t>Budynki mieszkalne jednorodzinne będą budowane w technologii tradycyjnej, murowane lub o konstrukcji drewnianej, maksymalnie dwukondygnacyjne, niepodpiwniczone. W ramach przedsięwzięcia planuje się również wydzielenie terenów komunikacyjnych w postaci dróg wewnętrznych o łącznej długości 3 500 m. Wnioskodawca planuje w ramach realizacji przedsięwzięcia utwardzić wydzielone drogi, aby przygotować teren do etapu realizacji. Łączna powierzchnia działek objętych wnioskiem o wydanie decyzji o środowiskowych uwarunkowaniach wynosi 95,019 ha, natomiast powierzchnia przeznaczona pod planowane przedsięwzięcie nie przekroczy 19,3319 ha. Powyższe wskazano w warunkach decyzji, ponieważ określa zakres i skalę planowanego przedsięwzięcia, zgodnie z postanowieniem Regionalnego Dyrektora Ochrony Środowiska w Poznaniu</w:t>
      </w:r>
      <w:r w:rsidRPr="004D3E4D">
        <w:rPr>
          <w:rFonts w:ascii="Calibri" w:eastAsia="Times New Roman" w:hAnsi="Calibri" w:cs="Calibri"/>
          <w:sz w:val="28"/>
          <w:szCs w:val="28"/>
          <w:lang w:eastAsia="pl-PL"/>
        </w:rPr>
        <w:t xml:space="preserve">; </w:t>
      </w:r>
    </w:p>
    <w:p w14:paraId="6D110597" w14:textId="77777777" w:rsidR="004D3E4D" w:rsidRPr="004D3E4D" w:rsidRDefault="004D3E4D" w:rsidP="004D3E4D">
      <w:pPr>
        <w:numPr>
          <w:ilvl w:val="0"/>
          <w:numId w:val="6"/>
        </w:numPr>
        <w:spacing w:after="120" w:line="240" w:lineRule="auto"/>
        <w:ind w:left="284" w:hanging="284"/>
        <w:rPr>
          <w:rFonts w:ascii="Calibri" w:eastAsia="Times New Roman" w:hAnsi="Calibri" w:cs="Calibri"/>
          <w:sz w:val="28"/>
          <w:szCs w:val="28"/>
          <w:lang w:eastAsia="zh-CN"/>
        </w:rPr>
      </w:pPr>
      <w:r w:rsidRPr="004D3E4D">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41105223" w14:textId="77777777" w:rsidR="004D3E4D" w:rsidRPr="004D3E4D" w:rsidRDefault="004D3E4D" w:rsidP="004D3E4D">
      <w:pPr>
        <w:spacing w:after="120" w:line="240" w:lineRule="auto"/>
        <w:ind w:left="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planowana zabudowa mieszkaniowa jednorodzinna zostanie zlokalizowana w sąsiedztwie gruntów rolnych, lasów, zbiorników wodnych i drogi powiatowej. Dla terenu objętego wnioskiem oraz terenów znajdujących się w sąsiedztwie planowanego przedsięwzięcia, Burmistrz Śremu nie wydał żadnej decyzji o środowiskowych uwarunkowaniach. Na podstawie informacji zawartych w uzupełnionej karcie informacyjnej przedsięwzięcia nie stwierdzono, aby oddziaływanie planowanego przedsięwzięcia wywoływało zmiany w stanie akustycznym środowiska w stopniu powodującym przekroczenia poziomów dopuszczalnych na terenach podlegających ochronie akustycznej. Przedmiotowe przedsięwzięcie z uwagi na liczbę planowanych budynków mieszkalnych jednorodzinnych może wpłynąć na wzrost natężenia ruchu pojazdów w okolicy. Dojazd na teren planowanego przedsięwzięcia zaplanowano z drogi powiatowej. </w:t>
      </w:r>
    </w:p>
    <w:p w14:paraId="2A2BF24A" w14:textId="77777777" w:rsidR="004D3E4D" w:rsidRPr="004D3E4D" w:rsidRDefault="004D3E4D" w:rsidP="004D3E4D">
      <w:pPr>
        <w:spacing w:after="120" w:line="240" w:lineRule="auto"/>
        <w:ind w:left="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 xml:space="preserve">Zastosowanie indywidualnego systemu do ogrzewania w planowanych budynkach mieszkalnych jednorodzinnych opartego o kocioł grzewczy o niewielkiej mocy nie będzie wiązało się z ponadnormatywną emisją substancji do powietrza. Mając na uwadze powyższe, a także cechy i rodzaj, a także lokalizację przedsięwzięcia w fazie eksploatacji </w:t>
      </w:r>
      <w:r w:rsidRPr="004D3E4D">
        <w:rPr>
          <w:rFonts w:ascii="Calibri" w:eastAsia="Times New Roman" w:hAnsi="Calibri" w:cs="Calibri"/>
          <w:b/>
          <w:bCs/>
          <w:sz w:val="28"/>
          <w:szCs w:val="28"/>
          <w:lang w:eastAsia="pl-PL"/>
        </w:rPr>
        <w:t>nie przewiduje się istotnych powiązań z innymi przedsięwzięciami, ani znaczącego kumulowania się oddziaływań planowanego przedsięwzięcia z oddziaływaniem innych przedsięwzięć</w:t>
      </w:r>
      <w:r w:rsidRPr="004D3E4D">
        <w:rPr>
          <w:rFonts w:ascii="Calibri" w:eastAsia="Times New Roman" w:hAnsi="Calibri" w:cs="Calibri"/>
          <w:sz w:val="28"/>
          <w:szCs w:val="28"/>
          <w:lang w:eastAsia="pl-PL"/>
        </w:rPr>
        <w:t>;</w:t>
      </w:r>
    </w:p>
    <w:p w14:paraId="72FAD819" w14:textId="77777777" w:rsidR="004D3E4D" w:rsidRPr="004D3E4D" w:rsidRDefault="004D3E4D" w:rsidP="004D3E4D">
      <w:pPr>
        <w:numPr>
          <w:ilvl w:val="0"/>
          <w:numId w:val="6"/>
        </w:numPr>
        <w:spacing w:after="120" w:line="240" w:lineRule="auto"/>
        <w:ind w:left="284" w:hanging="284"/>
        <w:rPr>
          <w:rFonts w:ascii="Calibri" w:eastAsia="Times New Roman" w:hAnsi="Calibri" w:cs="Calibri"/>
          <w:sz w:val="28"/>
          <w:szCs w:val="28"/>
          <w:lang w:eastAsia="zh-CN"/>
        </w:rPr>
      </w:pPr>
      <w:r w:rsidRPr="004D3E4D">
        <w:rPr>
          <w:rFonts w:ascii="Calibri" w:eastAsia="Times New Roman" w:hAnsi="Calibri" w:cs="Calibri"/>
          <w:sz w:val="28"/>
          <w:szCs w:val="28"/>
          <w:lang w:eastAsia="zh-CN"/>
        </w:rPr>
        <w:t xml:space="preserve">rodzaj i charakterystyka przedsięwzięcia z uwzględnieniem </w:t>
      </w:r>
      <w:r w:rsidRPr="004D3E4D">
        <w:rPr>
          <w:rFonts w:ascii="Calibri" w:eastAsia="Times New Roman" w:hAnsi="Calibri" w:cs="Calibri"/>
          <w:sz w:val="28"/>
          <w:szCs w:val="28"/>
          <w:lang w:eastAsia="pl-PL"/>
        </w:rPr>
        <w:t>różnorodności biologicznej, wykorzystywania zasobów naturalnych, w tym gleby, wody i powierzchni ziemi:</w:t>
      </w:r>
      <w:r w:rsidRPr="004D3E4D">
        <w:rPr>
          <w:rFonts w:ascii="Calibri" w:eastAsia="Times New Roman" w:hAnsi="Calibri" w:cs="Calibri"/>
          <w:sz w:val="28"/>
          <w:szCs w:val="28"/>
          <w:lang w:eastAsia="zh-CN"/>
        </w:rPr>
        <w:t xml:space="preserve"> </w:t>
      </w:r>
    </w:p>
    <w:p w14:paraId="1C412168" w14:textId="77777777" w:rsidR="004D3E4D" w:rsidRPr="004D3E4D" w:rsidRDefault="004D3E4D" w:rsidP="004D3E4D">
      <w:pPr>
        <w:spacing w:after="120" w:line="240" w:lineRule="auto"/>
        <w:ind w:left="284"/>
        <w:rPr>
          <w:rFonts w:ascii="Calibri" w:eastAsia="Times New Roman" w:hAnsi="Calibri" w:cs="Calibri"/>
          <w:sz w:val="28"/>
          <w:szCs w:val="28"/>
          <w:lang w:eastAsia="zh-CN"/>
        </w:rPr>
      </w:pPr>
      <w:r w:rsidRPr="004D3E4D">
        <w:rPr>
          <w:rFonts w:ascii="Calibri" w:eastAsia="Times New Roman" w:hAnsi="Calibri" w:cs="Calibri"/>
          <w:sz w:val="28"/>
          <w:szCs w:val="28"/>
          <w:lang w:eastAsia="zh-CN"/>
        </w:rPr>
        <w:t xml:space="preserve">obecnie teren przeznaczony pod przedsięwzięcie wykorzystywany jest rolniczo. Na terenie tym znajdują się zadrzewienia, które zostaną zachowane. Realizacja przedsięwzięcia może się wiązać z wycinką topoli czarnej przy drodze powiatowej, poza terenem przedsięwzięcia. Planuje się nasadzenia rodzimych gatunków drzew wzdłuż granic terenu przedsięwzięcia. W karcie informacyjnej przedsięwzięcia wskazano, że teren planowanego przedsięwzięcia jest zasiedlany głównie przez gatunki zwierząt charakterystyczne dla krajobrazu rolniczego i strefy </w:t>
      </w:r>
      <w:proofErr w:type="spellStart"/>
      <w:r w:rsidRPr="004D3E4D">
        <w:rPr>
          <w:rFonts w:ascii="Calibri" w:eastAsia="Times New Roman" w:hAnsi="Calibri" w:cs="Calibri"/>
          <w:sz w:val="28"/>
          <w:szCs w:val="28"/>
          <w:lang w:eastAsia="zh-CN"/>
        </w:rPr>
        <w:t>ekotonowej</w:t>
      </w:r>
      <w:proofErr w:type="spellEnd"/>
      <w:r w:rsidRPr="004D3E4D">
        <w:rPr>
          <w:rFonts w:ascii="Calibri" w:eastAsia="Times New Roman" w:hAnsi="Calibri" w:cs="Calibri"/>
          <w:sz w:val="28"/>
          <w:szCs w:val="28"/>
          <w:lang w:eastAsia="zh-CN"/>
        </w:rPr>
        <w:t xml:space="preserve"> w sąsiedztwie zabudowy mieszkaniowej. Występują tu powszechnie spotykane gatunki ptaków synantropijnych oraz drobne ssaki, przede wszystkim gryzonie. Realizacja przedsięwzięcia wiąże się z zastosowaniem typowych dla tego rodzaju przedsięwzięć materiałów i surowców budowlanych. Na potrzeby realizacji przedsięwzięcia niezbędne będzie także zużycie paliwa, energii elektrycznej oraz wody. Zgodnie z postanowieniem Regionalnego Dyrektora Ochrony Środowiska w Poznaniu, w decyzji wskazano warunek, aby niezanieczyszczona gleba i inne materiały występujące w stanie naturalnym, powstające w trakcie realizacji przedsięwzięcia, wykorzystane zostały w pierwszej kolejności na terenie przedsięwzięcia; </w:t>
      </w:r>
    </w:p>
    <w:p w14:paraId="09AB6308" w14:textId="77777777" w:rsidR="004D3E4D" w:rsidRPr="004D3E4D" w:rsidRDefault="004D3E4D" w:rsidP="004D3E4D">
      <w:pPr>
        <w:spacing w:after="0" w:line="240" w:lineRule="auto"/>
        <w:jc w:val="both"/>
        <w:rPr>
          <w:rFonts w:ascii="Calibri" w:eastAsia="Andale Sans UI" w:hAnsi="Calibri" w:cs="Calibri"/>
          <w:kern w:val="1"/>
          <w:sz w:val="28"/>
          <w:szCs w:val="28"/>
          <w:lang w:eastAsia="hi-IN" w:bidi="hi-IN"/>
        </w:rPr>
      </w:pPr>
      <w:r w:rsidRPr="004D3E4D">
        <w:rPr>
          <w:rFonts w:ascii="Calibri" w:eastAsia="Andale Sans UI" w:hAnsi="Calibri" w:cs="Calibri"/>
          <w:kern w:val="1"/>
          <w:sz w:val="28"/>
          <w:szCs w:val="28"/>
          <w:lang w:eastAsia="hi-IN" w:bidi="hi-IN"/>
        </w:rPr>
        <w:br w:type="page"/>
      </w:r>
    </w:p>
    <w:p w14:paraId="0F02F1FE" w14:textId="77777777" w:rsidR="004D3E4D" w:rsidRPr="004D3E4D" w:rsidRDefault="004D3E4D" w:rsidP="004D3E4D">
      <w:pPr>
        <w:numPr>
          <w:ilvl w:val="0"/>
          <w:numId w:val="6"/>
        </w:numPr>
        <w:spacing w:after="120" w:line="240" w:lineRule="auto"/>
        <w:ind w:left="284" w:hanging="284"/>
        <w:rPr>
          <w:rFonts w:ascii="Calibri" w:eastAsia="Andale Sans UI" w:hAnsi="Calibri" w:cs="Calibri"/>
          <w:kern w:val="1"/>
          <w:sz w:val="28"/>
          <w:szCs w:val="28"/>
          <w:lang w:eastAsia="hi-IN" w:bidi="hi-IN"/>
        </w:rPr>
      </w:pPr>
      <w:r w:rsidRPr="004D3E4D">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4D3E4D">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4D3E4D">
        <w:rPr>
          <w:rFonts w:ascii="Calibri" w:eastAsia="Andale Sans UI" w:hAnsi="Calibri" w:cs="Calibri"/>
          <w:kern w:val="1"/>
          <w:sz w:val="28"/>
          <w:szCs w:val="28"/>
          <w:lang w:eastAsia="hi-IN" w:bidi="hi-IN"/>
        </w:rPr>
        <w:t>:</w:t>
      </w:r>
    </w:p>
    <w:p w14:paraId="7F0A46B5" w14:textId="77777777" w:rsidR="004D3E4D" w:rsidRPr="004D3E4D" w:rsidRDefault="004D3E4D" w:rsidP="004D3E4D">
      <w:pPr>
        <w:spacing w:after="120" w:line="240" w:lineRule="auto"/>
        <w:ind w:left="284"/>
        <w:rPr>
          <w:rFonts w:ascii="Calibri" w:eastAsia="Andale Sans UI" w:hAnsi="Calibri" w:cs="Calibri"/>
          <w:kern w:val="1"/>
          <w:sz w:val="28"/>
          <w:szCs w:val="28"/>
          <w:lang w:eastAsia="hi-IN" w:bidi="hi-IN"/>
        </w:rPr>
      </w:pPr>
      <w:r w:rsidRPr="004D3E4D">
        <w:rPr>
          <w:rFonts w:ascii="Calibri" w:eastAsia="Andale Sans UI" w:hAnsi="Calibri" w:cs="Calibri"/>
          <w:kern w:val="1"/>
          <w:sz w:val="28"/>
          <w:szCs w:val="28"/>
          <w:lang w:eastAsia="hi-IN" w:bidi="hi-IN"/>
        </w:rPr>
        <w:t xml:space="preserve">najbliższe tereny wymagające ochrony akustycznej są zlokalizowane w odległości około 78 m od terenu przedsięwzięcia (za drogą powiatową) i są to tereny zabudowy mieszkaniowej jednorodzinnej. W karcie informacyjnej przedsięwzięcia wskazano, że oddziaływanie akustyczne z terenu planowanego przedsięwzięcia będzie wynikać z możliwości zastosowania przez mieszkańców jednostek klimatyzacji/wentylacji/rekuperacji zarówno wewnętrznych jak i zewnętrznych, które będą źródłem hałasu oraz ruch pojazdów samochodowych należących do przyszłych właścicieli budynków. Należy przewidywać, że źródłem hałasu będą także pojazdy związane z odbiorem odpadów. W analizie akustycznej przyjęto wariant, w którym każdy budynek mieszkalny jednorodzinny wyposażony będzie w pompę ciepła o poziomie mocy akustycznej nie wyższym niż 60 </w:t>
      </w:r>
      <w:proofErr w:type="spellStart"/>
      <w:r w:rsidRPr="004D3E4D">
        <w:rPr>
          <w:rFonts w:ascii="Calibri" w:eastAsia="Andale Sans UI" w:hAnsi="Calibri" w:cs="Calibri"/>
          <w:kern w:val="1"/>
          <w:sz w:val="28"/>
          <w:szCs w:val="28"/>
          <w:lang w:eastAsia="hi-IN" w:bidi="hi-IN"/>
        </w:rPr>
        <w:t>dB</w:t>
      </w:r>
      <w:proofErr w:type="spellEnd"/>
      <w:r w:rsidRPr="004D3E4D">
        <w:rPr>
          <w:rFonts w:ascii="Calibri" w:eastAsia="Andale Sans UI" w:hAnsi="Calibri" w:cs="Calibri"/>
          <w:kern w:val="1"/>
          <w:sz w:val="28"/>
          <w:szCs w:val="28"/>
          <w:lang w:eastAsia="hi-IN" w:bidi="hi-IN"/>
        </w:rPr>
        <w:t xml:space="preserve"> oraz klimatyzator o poziomie mocy akustycznej nie wyższym niż 65 </w:t>
      </w:r>
      <w:proofErr w:type="spellStart"/>
      <w:r w:rsidRPr="004D3E4D">
        <w:rPr>
          <w:rFonts w:ascii="Calibri" w:eastAsia="Andale Sans UI" w:hAnsi="Calibri" w:cs="Calibri"/>
          <w:kern w:val="1"/>
          <w:sz w:val="28"/>
          <w:szCs w:val="28"/>
          <w:lang w:eastAsia="hi-IN" w:bidi="hi-IN"/>
        </w:rPr>
        <w:t>dB</w:t>
      </w:r>
      <w:proofErr w:type="spellEnd"/>
      <w:r w:rsidRPr="004D3E4D">
        <w:rPr>
          <w:rFonts w:ascii="Calibri" w:eastAsia="Andale Sans UI" w:hAnsi="Calibri" w:cs="Calibri"/>
          <w:kern w:val="1"/>
          <w:sz w:val="28"/>
          <w:szCs w:val="28"/>
          <w:lang w:eastAsia="hi-IN" w:bidi="hi-IN"/>
        </w:rPr>
        <w:t xml:space="preserve"> każdy. Łącznie 548 urządzeń mogących stanowić źródło emisji hałasu do środowiska. Przedstawiona analiza odziaływania na klimat akustyczny nie wykazała możliwości wystąpienia przekroczeń standardów akustycznych. Mając na uwadze powyższe ustalenia, uwarunkowania przestrzenne analizowanego terenu, a także cechy i rodzaj planowanej zabudowy </w:t>
      </w:r>
      <w:r w:rsidRPr="004D3E4D">
        <w:rPr>
          <w:rFonts w:ascii="Calibri" w:eastAsia="Andale Sans UI" w:hAnsi="Calibri" w:cs="Calibri"/>
          <w:b/>
          <w:bCs/>
          <w:kern w:val="1"/>
          <w:sz w:val="28"/>
          <w:szCs w:val="28"/>
          <w:lang w:eastAsia="hi-IN" w:bidi="hi-IN"/>
        </w:rPr>
        <w:t>nie przewiduje się, aby realizacja i eksploatacja przedsięwzięcia mogła wiązać się z przekroczeniami dopuszczalnych poziomów hałasu</w:t>
      </w:r>
      <w:r w:rsidRPr="004D3E4D">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w:t>
      </w:r>
    </w:p>
    <w:p w14:paraId="484778C0" w14:textId="77777777" w:rsidR="004D3E4D" w:rsidRPr="004D3E4D" w:rsidRDefault="004D3E4D" w:rsidP="004D3E4D">
      <w:pPr>
        <w:spacing w:after="0" w:line="240" w:lineRule="auto"/>
        <w:jc w:val="both"/>
        <w:rPr>
          <w:rFonts w:ascii="Calibri" w:eastAsia="Andale Sans UI" w:hAnsi="Calibri" w:cs="Calibri"/>
          <w:kern w:val="1"/>
          <w:sz w:val="28"/>
          <w:szCs w:val="28"/>
          <w:lang w:eastAsia="hi-IN" w:bidi="hi-IN"/>
        </w:rPr>
      </w:pPr>
      <w:r w:rsidRPr="004D3E4D">
        <w:rPr>
          <w:rFonts w:ascii="Calibri" w:eastAsia="Andale Sans UI" w:hAnsi="Calibri" w:cs="Calibri"/>
          <w:kern w:val="1"/>
          <w:sz w:val="28"/>
          <w:szCs w:val="28"/>
          <w:lang w:eastAsia="hi-IN" w:bidi="hi-IN"/>
        </w:rPr>
        <w:br w:type="page"/>
      </w:r>
    </w:p>
    <w:p w14:paraId="78F04646" w14:textId="77777777" w:rsidR="004D3E4D" w:rsidRPr="004D3E4D" w:rsidRDefault="004D3E4D" w:rsidP="004D3E4D">
      <w:pPr>
        <w:spacing w:after="120" w:line="240" w:lineRule="auto"/>
        <w:ind w:left="284"/>
        <w:rPr>
          <w:rFonts w:ascii="Calibri" w:eastAsia="Andale Sans UI" w:hAnsi="Calibri" w:cs="Calibri"/>
          <w:kern w:val="1"/>
          <w:sz w:val="28"/>
          <w:szCs w:val="28"/>
          <w:lang w:eastAsia="hi-IN" w:bidi="hi-IN"/>
        </w:rPr>
      </w:pPr>
      <w:r w:rsidRPr="004D3E4D">
        <w:rPr>
          <w:rFonts w:ascii="Calibri" w:eastAsia="Andale Sans UI" w:hAnsi="Calibri" w:cs="Calibri"/>
          <w:kern w:val="1"/>
          <w:sz w:val="28"/>
          <w:szCs w:val="28"/>
          <w:lang w:eastAsia="hi-IN" w:bidi="hi-IN"/>
        </w:rPr>
        <w:lastRenderedPageBreak/>
        <w:t xml:space="preserve">Zgodnie z postanowieniem regionalnego Dyrektora Ochrony Środowiska w Poznaniu, w celu ograniczenia wpływu przedsięwzięcia na klimat akustyczny na etapie jego realizacji w decyzji wpisano warunek ograniczenia prowadzenia prac budowlanych do pory dnia oraz określono maksymalną liczbę oraz maksymalny poziom mocy akustycznej dla planowanych pomp ciepła i klimatyzatorów w przypadku ich montażu. Na etapie prac budowlanych emisja substancji do powietrza będzie związana z powstawaniem pyłów, w związku z prowadzeniem robót ziemnych oraz przemieszczaniem mas ziemnych. Źródłem emisji substancji do powietrza będą także procesy spalania paliw w silnikach maszyn i urządzeń pracujących na budowie. Jednakże emisje te będą miały charakter miejscowy i okresowy oraz ustaną po zakończeniu prac budowlanych. Wnioskodawca wskazał, że w budynkach mieszkalnych jednorodzinnych będą zastosowane nowoczesne, wysokosprawne i energooszczędne źródła ciepła. Wybór źródła ciepła oraz budowa poszczególnych budynków mieszkalnych jednorodzinnych będzie indywidualnym wyborem przyszłego właściciela. System grzewczy będzie oparty na pompach ciepła, kotłach na </w:t>
      </w:r>
      <w:proofErr w:type="spellStart"/>
      <w:r w:rsidRPr="004D3E4D">
        <w:rPr>
          <w:rFonts w:ascii="Calibri" w:eastAsia="Andale Sans UI" w:hAnsi="Calibri" w:cs="Calibri"/>
          <w:kern w:val="1"/>
          <w:sz w:val="28"/>
          <w:szCs w:val="28"/>
          <w:lang w:eastAsia="hi-IN" w:bidi="hi-IN"/>
        </w:rPr>
        <w:t>pellet</w:t>
      </w:r>
      <w:proofErr w:type="spellEnd"/>
      <w:r w:rsidRPr="004D3E4D">
        <w:rPr>
          <w:rFonts w:ascii="Calibri" w:eastAsia="Andale Sans UI" w:hAnsi="Calibri" w:cs="Calibri"/>
          <w:kern w:val="1"/>
          <w:sz w:val="28"/>
          <w:szCs w:val="28"/>
          <w:lang w:eastAsia="hi-IN" w:bidi="hi-IN"/>
        </w:rPr>
        <w:t xml:space="preserve"> lub na źródłach elektrycznych. Przewiduje się, że moc zainstalowanych kotłów będzie się mieścić w przedziale między 10 kW a 50 </w:t>
      </w:r>
      <w:proofErr w:type="spellStart"/>
      <w:r w:rsidRPr="004D3E4D">
        <w:rPr>
          <w:rFonts w:ascii="Calibri" w:eastAsia="Andale Sans UI" w:hAnsi="Calibri" w:cs="Calibri"/>
          <w:kern w:val="1"/>
          <w:sz w:val="28"/>
          <w:szCs w:val="28"/>
          <w:lang w:eastAsia="hi-IN" w:bidi="hi-IN"/>
        </w:rPr>
        <w:t>kW.</w:t>
      </w:r>
      <w:proofErr w:type="spellEnd"/>
      <w:r w:rsidRPr="004D3E4D">
        <w:rPr>
          <w:rFonts w:ascii="Calibri" w:eastAsia="Andale Sans UI" w:hAnsi="Calibri" w:cs="Calibri"/>
          <w:kern w:val="1"/>
          <w:sz w:val="28"/>
          <w:szCs w:val="28"/>
          <w:lang w:eastAsia="hi-IN" w:bidi="hi-IN"/>
        </w:rPr>
        <w:t xml:space="preserve"> Do wspomagania ogrzewania oraz produkcji energii elektrycznej wnioskodawca dopuszcza możliwość zastosowania paneli fotowoltaicznych i kolektorów słonecznych. Na wnioskowanym terenie nie ma możliwości podłączenia planowanych budynków mieszkalnych jednorodzinnych do sieci ciepłowniczej. Źródłem emisji substancji do powietrza będzie spalanie paliw w silnikach pojazdów, głównie osobowych poruszających się po terenie przedsięwzięcia. Uwzględniając cechy przedsięwzięcia, planowany sposób ogrzewania budynków mieszkalnych jednorodzinnych, a przede wszystkim brak procesów produkcyjnych, które mogłyby stanowić źródło emisji substancji do powietrza, </w:t>
      </w:r>
      <w:r w:rsidRPr="004D3E4D">
        <w:rPr>
          <w:rFonts w:ascii="Calibri" w:eastAsia="Andale Sans UI" w:hAnsi="Calibri" w:cs="Calibri"/>
          <w:b/>
          <w:bCs/>
          <w:kern w:val="1"/>
          <w:sz w:val="28"/>
          <w:szCs w:val="28"/>
          <w:lang w:eastAsia="hi-IN" w:bidi="hi-IN"/>
        </w:rPr>
        <w:t>nie przewiduje się znaczącego wpływu przedsięwzięcia na stan jakości powietrza w rejonie zainwestowania</w:t>
      </w:r>
      <w:r w:rsidRPr="004D3E4D">
        <w:rPr>
          <w:rFonts w:ascii="Calibri" w:eastAsia="Andale Sans UI" w:hAnsi="Calibri" w:cs="Calibri"/>
          <w:kern w:val="1"/>
          <w:sz w:val="28"/>
          <w:szCs w:val="28"/>
          <w:lang w:eastAsia="hi-IN" w:bidi="hi-IN"/>
        </w:rPr>
        <w:t xml:space="preserve">. Woda do celów socjalno-bytowych będzie pochodzić z sieci wodociągowej. Odprowadzanie ścieków bytowych zaplanowano do kanalizacji sanitarnej. W związku z eksploatacją przedsięwzięcia nie przewiduje się powstawania ścieków przemysłowych. Wnioskodawca przewiduje zagospodarowanie wód opadowych i roztopowych w obrębie poszczególnych działek. </w:t>
      </w:r>
    </w:p>
    <w:p w14:paraId="34C4D42E" w14:textId="77777777" w:rsidR="004D3E4D" w:rsidRPr="004D3E4D" w:rsidRDefault="004D3E4D" w:rsidP="004D3E4D">
      <w:pPr>
        <w:spacing w:after="0" w:line="240" w:lineRule="auto"/>
        <w:jc w:val="both"/>
        <w:rPr>
          <w:rFonts w:ascii="Calibri" w:eastAsia="Andale Sans UI" w:hAnsi="Calibri" w:cs="Calibri"/>
          <w:kern w:val="1"/>
          <w:sz w:val="28"/>
          <w:szCs w:val="28"/>
          <w:lang w:eastAsia="hi-IN" w:bidi="hi-IN"/>
        </w:rPr>
      </w:pPr>
      <w:r w:rsidRPr="004D3E4D">
        <w:rPr>
          <w:rFonts w:ascii="Calibri" w:eastAsia="Andale Sans UI" w:hAnsi="Calibri" w:cs="Calibri"/>
          <w:kern w:val="1"/>
          <w:sz w:val="28"/>
          <w:szCs w:val="28"/>
          <w:lang w:eastAsia="hi-IN" w:bidi="hi-IN"/>
        </w:rPr>
        <w:br w:type="page"/>
      </w:r>
    </w:p>
    <w:p w14:paraId="7E0CC026" w14:textId="77777777" w:rsidR="004D3E4D" w:rsidRPr="004D3E4D" w:rsidRDefault="004D3E4D" w:rsidP="004D3E4D">
      <w:pPr>
        <w:spacing w:after="120" w:line="240" w:lineRule="auto"/>
        <w:ind w:left="284"/>
        <w:rPr>
          <w:rFonts w:ascii="Calibri" w:eastAsia="Andale Sans UI" w:hAnsi="Calibri" w:cs="Calibri"/>
          <w:kern w:val="1"/>
          <w:sz w:val="28"/>
          <w:szCs w:val="28"/>
          <w:lang w:eastAsia="hi-IN" w:bidi="hi-IN"/>
        </w:rPr>
      </w:pPr>
      <w:r w:rsidRPr="004D3E4D">
        <w:rPr>
          <w:rFonts w:ascii="Calibri" w:eastAsia="Andale Sans UI" w:hAnsi="Calibri" w:cs="Calibri"/>
          <w:kern w:val="1"/>
          <w:sz w:val="28"/>
          <w:szCs w:val="28"/>
          <w:lang w:eastAsia="hi-IN" w:bidi="hi-IN"/>
        </w:rPr>
        <w:lastRenderedPageBreak/>
        <w:t>W uzupełnieniu do karty informacyjnej przedsięwzięcia wyjaśniono, że z uwagi na parametry gruntowe, to jest występowanie przepuszczalnych piasków drobnych w płytszych warstwach oraz piasków gliniastych i glin piaszczystych w głębszych partiach podłoża, a także brak zwierciadła wody gruntowej do głębokości co najmniej 3,0 m p.p.t. (jedynie lokalnie w jednym otworze stwierdzono podsiąk na głębokości 2,1 m p.p.t.) ocenia się, że podłoże charakteryzuje się wystarczającą przepuszczalnością, umożliwiającą zastosowanie rozwiązań opartych na odprowadzaniu wód opadowych na tereny biologicznie czynne. Dodatkowo podano, że na terenie planowanego przedsięwzięcia przewiduje się wprowadzenie rozwiązań zwiększających retencję wód opadowych, co przyczyni się do ograniczenia odpływu powierzchniowego i zmniejszenia wymagań w zakresie chłonności gruntu dla przyjęcia wód opadowych i roztopowych (na przykład poprzez zastosowanie zbiorników retencyjnych, dołów chłonnych, rowów chłonnych i infiltracyjnych, muld chłonnych, systemów rozsączających). Przyjęte rozwiązania w zakresie gospodarki wodno-ściekowej mające na celu ochronę środowiska gruntowo-wodnego znalazły odzwierciedlenie w warunkach decyzji, zgodnie z postanowieniem Regionalnego Dyrektora Ochrony Środowiska w Poznaniu i opinią Dyrektora Zarządu Zlewni Państwowego Gospodarstwa Wodnego Wody Polskie w Poznaniu. Zgodnie z postanowieniem Regionalnego Dyrektora, w celu ochrony środowiska gruntowo-wodnego, w decyzji nałożono na wnioskodawcę warunek, aby na terenie przedsięwzięcia nie były wykonywane naprawy i konserwacje sprzętu budowlanego. Ponadto w decyzji określono dodatkowe warunki realizacji przedsięwzięcia, wskazane przez Dyrektora Zarządu Zlewni w Poznaniu, mające na celu zabezpieczenie środowiska gruntowo-wodnego przed przedostaniem się do niego ewentualnych zanieczyszczeń</w:t>
      </w:r>
      <w:r w:rsidRPr="004D3E4D">
        <w:rPr>
          <w:rFonts w:ascii="Calibri" w:eastAsia="Times New Roman" w:hAnsi="Calibri" w:cs="Calibri"/>
          <w:sz w:val="28"/>
          <w:szCs w:val="28"/>
          <w:lang w:eastAsia="zh-CN"/>
        </w:rPr>
        <w:t>;</w:t>
      </w:r>
    </w:p>
    <w:p w14:paraId="4A347108" w14:textId="77777777" w:rsidR="004D3E4D" w:rsidRPr="004D3E4D" w:rsidRDefault="004D3E4D" w:rsidP="004D3E4D">
      <w:pPr>
        <w:numPr>
          <w:ilvl w:val="0"/>
          <w:numId w:val="6"/>
        </w:numPr>
        <w:spacing w:after="120" w:line="240" w:lineRule="auto"/>
        <w:ind w:left="284" w:hanging="284"/>
        <w:rPr>
          <w:rFonts w:ascii="Calibri" w:eastAsia="Times New Roman" w:hAnsi="Calibri" w:cs="Calibri"/>
          <w:sz w:val="28"/>
          <w:szCs w:val="28"/>
          <w:lang w:eastAsia="zh-CN"/>
        </w:rPr>
      </w:pPr>
      <w:r w:rsidRPr="004D3E4D">
        <w:rPr>
          <w:rFonts w:ascii="Calibri" w:eastAsia="Times New Roman" w:hAnsi="Calibri" w:cs="Calibri"/>
          <w:sz w:val="28"/>
          <w:szCs w:val="28"/>
          <w:lang w:eastAsia="zh-CN"/>
        </w:rPr>
        <w:t xml:space="preserve">rodzaj i charakterystyka przedsięwzięcia z uwzględnieniem </w:t>
      </w:r>
      <w:r w:rsidRPr="004D3E4D">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4D3E4D">
        <w:rPr>
          <w:rFonts w:ascii="Calibri" w:eastAsia="Times New Roman" w:hAnsi="Calibri" w:cs="Calibri"/>
          <w:sz w:val="28"/>
          <w:szCs w:val="28"/>
          <w:lang w:eastAsia="zh-CN"/>
        </w:rPr>
        <w:t xml:space="preserve">: </w:t>
      </w:r>
    </w:p>
    <w:p w14:paraId="58E12A3A" w14:textId="77777777" w:rsidR="004D3E4D" w:rsidRPr="004D3E4D" w:rsidRDefault="004D3E4D" w:rsidP="004D3E4D">
      <w:pPr>
        <w:spacing w:after="120" w:line="240" w:lineRule="auto"/>
        <w:ind w:left="284"/>
        <w:rPr>
          <w:rFonts w:ascii="Calibri" w:eastAsia="Times New Roman" w:hAnsi="Calibri" w:cs="Calibri"/>
          <w:sz w:val="28"/>
          <w:szCs w:val="28"/>
          <w:lang w:eastAsia="zh-CN"/>
        </w:rPr>
      </w:pPr>
      <w:r w:rsidRPr="004D3E4D">
        <w:rPr>
          <w:rFonts w:ascii="Calibri" w:eastAsia="Times New Roman" w:hAnsi="Calibri" w:cs="Calibri"/>
          <w:sz w:val="28"/>
          <w:szCs w:val="28"/>
          <w:lang w:eastAsia="zh-CN"/>
        </w:rPr>
        <w:t xml:space="preserve">planowane przedsięwzięcie nie należy do zakładów o dużym ani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w:t>
      </w:r>
      <w:r w:rsidRPr="004D3E4D">
        <w:rPr>
          <w:rFonts w:ascii="Calibri" w:eastAsia="Times New Roman" w:hAnsi="Calibri" w:cs="Calibri"/>
          <w:sz w:val="28"/>
          <w:szCs w:val="28"/>
          <w:lang w:eastAsia="zh-CN"/>
        </w:rPr>
        <w:lastRenderedPageBreak/>
        <w:t xml:space="preserve">Uwzględniając realizację przedsięwzięcia zgodnie z obowiązującymi przepisami i normami, nie przewiduje się wystąpienia katastrofy budowlanej. Ze względu na położenie geograficzne przedsięwzięcie nie jest zagrożone ryzykiem katastrofy naturalnej, w szczególności w wyniku wystąpienia: trzęsień ziemi, powodzi czy osuwisk. Biorąc pod uwagę rodzaj przedsięwzięcia oraz jego zakres, </w:t>
      </w:r>
      <w:r w:rsidRPr="004D3E4D">
        <w:rPr>
          <w:rFonts w:ascii="Calibri" w:eastAsia="Times New Roman" w:hAnsi="Calibri" w:cs="Calibri"/>
          <w:b/>
          <w:bCs/>
          <w:sz w:val="28"/>
          <w:szCs w:val="28"/>
          <w:lang w:eastAsia="zh-CN"/>
        </w:rPr>
        <w:t>nie przewiduje się znaczącego wpływu przedsięwzięcia na zmiany klimatu</w:t>
      </w:r>
      <w:r w:rsidRPr="004D3E4D">
        <w:rPr>
          <w:rFonts w:ascii="Calibri" w:eastAsia="Times New Roman" w:hAnsi="Calibri" w:cs="Calibri"/>
          <w:sz w:val="28"/>
          <w:szCs w:val="28"/>
          <w:lang w:eastAsia="zh-CN"/>
        </w:rPr>
        <w:t xml:space="preserve"> na etapie realizacji, eksploatacji i likwidacji. Przyjęte rozwiązania techniczne, w tym zastosowane materiały pozwolą na adaptację przedsięwzięcia do postępujących zmian klimatu; </w:t>
      </w:r>
    </w:p>
    <w:p w14:paraId="511DE99B" w14:textId="77777777" w:rsidR="004D3E4D" w:rsidRPr="004D3E4D" w:rsidRDefault="004D3E4D" w:rsidP="004D3E4D">
      <w:pPr>
        <w:numPr>
          <w:ilvl w:val="0"/>
          <w:numId w:val="6"/>
        </w:numPr>
        <w:spacing w:after="120" w:line="240" w:lineRule="auto"/>
        <w:ind w:left="284" w:hanging="284"/>
        <w:rPr>
          <w:rFonts w:ascii="Calibri" w:eastAsia="Times New Roman" w:hAnsi="Calibri" w:cs="Calibri"/>
          <w:sz w:val="28"/>
          <w:szCs w:val="28"/>
          <w:lang w:eastAsia="zh-CN"/>
        </w:rPr>
      </w:pPr>
      <w:r w:rsidRPr="004D3E4D">
        <w:rPr>
          <w:rFonts w:ascii="Calibri" w:eastAsia="Times New Roman" w:hAnsi="Calibri" w:cs="Calibri"/>
          <w:sz w:val="28"/>
          <w:szCs w:val="28"/>
          <w:lang w:eastAsia="zh-CN"/>
        </w:rPr>
        <w:t xml:space="preserve">rodzaj i charakterystyka przedsięwzięcia z uwzględnieniem </w:t>
      </w:r>
      <w:r w:rsidRPr="004D3E4D">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4D3E4D">
        <w:rPr>
          <w:rFonts w:ascii="Calibri" w:eastAsia="Times New Roman" w:hAnsi="Calibri" w:cs="Calibri"/>
          <w:sz w:val="28"/>
          <w:szCs w:val="28"/>
          <w:lang w:eastAsia="zh-CN"/>
        </w:rPr>
        <w:t xml:space="preserve">: </w:t>
      </w:r>
    </w:p>
    <w:p w14:paraId="0397C6CA" w14:textId="77777777" w:rsidR="004D3E4D" w:rsidRPr="004D3E4D" w:rsidRDefault="004D3E4D" w:rsidP="004D3E4D">
      <w:pPr>
        <w:spacing w:after="120" w:line="240" w:lineRule="auto"/>
        <w:ind w:left="284"/>
        <w:rPr>
          <w:rFonts w:ascii="Calibri" w:eastAsia="Times New Roman" w:hAnsi="Calibri" w:cs="Calibri"/>
          <w:sz w:val="28"/>
          <w:szCs w:val="28"/>
          <w:lang w:eastAsia="zh-CN"/>
        </w:rPr>
      </w:pPr>
      <w:r w:rsidRPr="004D3E4D">
        <w:rPr>
          <w:rFonts w:ascii="Calibri" w:eastAsia="Times New Roman" w:hAnsi="Calibri" w:cs="Calibri"/>
          <w:sz w:val="28"/>
          <w:szCs w:val="28"/>
          <w:lang w:eastAsia="zh-CN"/>
        </w:rPr>
        <w:t>w wyniku prowadzenia prac budowalnych powstawać będą odpady związane z użytkowaniem sprzętu budowlanego oraz funkcjonowaniem zaplecza socjalnego dla pracowników. Odpady gromadzone będą selektywnie w kontenerach, w wyznaczonym miejscu na terenie budowy, a następnie przekazywane uprawnionym podmiotom do dalszego zagospodarowania. Na etapie eksploatacji przedsięwzięcia wytwarzane będą głównie odpady komunalne przez przyszłych mieszkańców budynków mieszkalnych jednorodzinnych. Odpady te będą selektywnie gromadzone w kontenerach lub pojemnikach, w wyznaczonych miejscach i odbierane przez uprawniony podmiot;</w:t>
      </w:r>
    </w:p>
    <w:p w14:paraId="70B1E0F0" w14:textId="77777777" w:rsidR="004D3E4D" w:rsidRPr="004D3E4D" w:rsidRDefault="004D3E4D" w:rsidP="004D3E4D">
      <w:pPr>
        <w:numPr>
          <w:ilvl w:val="0"/>
          <w:numId w:val="6"/>
        </w:numPr>
        <w:spacing w:after="120" w:line="240" w:lineRule="auto"/>
        <w:ind w:left="284" w:hanging="284"/>
        <w:rPr>
          <w:rFonts w:ascii="Calibri" w:eastAsia="SimSun" w:hAnsi="Calibri" w:cs="Calibri"/>
          <w:kern w:val="1"/>
          <w:sz w:val="28"/>
          <w:szCs w:val="28"/>
          <w:lang w:eastAsia="hi-IN" w:bidi="hi-IN"/>
        </w:rPr>
      </w:pPr>
      <w:r w:rsidRPr="004D3E4D">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4D3E4D">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4D3E4D">
        <w:rPr>
          <w:rFonts w:ascii="Calibri" w:eastAsia="SimSun" w:hAnsi="Calibri" w:cs="Calibri"/>
          <w:kern w:val="1"/>
          <w:sz w:val="28"/>
          <w:szCs w:val="28"/>
          <w:lang w:eastAsia="hi-IN" w:bidi="hi-IN"/>
        </w:rPr>
        <w:t xml:space="preserve"> </w:t>
      </w:r>
      <w:r w:rsidRPr="004D3E4D">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4D3E4D">
        <w:rPr>
          <w:rFonts w:ascii="Calibri" w:eastAsia="SimSun" w:hAnsi="Calibri" w:cs="Calibri"/>
          <w:kern w:val="1"/>
          <w:sz w:val="28"/>
          <w:szCs w:val="28"/>
          <w:lang w:eastAsia="hi-IN" w:bidi="hi-IN"/>
        </w:rPr>
        <w:t xml:space="preserve"> </w:t>
      </w:r>
    </w:p>
    <w:p w14:paraId="730F41CF" w14:textId="77777777" w:rsidR="004D3E4D" w:rsidRPr="004D3E4D" w:rsidRDefault="004D3E4D" w:rsidP="004D3E4D">
      <w:pPr>
        <w:spacing w:after="0" w:line="240" w:lineRule="auto"/>
        <w:jc w:val="both"/>
        <w:rPr>
          <w:rFonts w:ascii="Calibri" w:eastAsia="SimSun" w:hAnsi="Calibri" w:cs="Calibri"/>
          <w:kern w:val="1"/>
          <w:sz w:val="28"/>
          <w:szCs w:val="28"/>
          <w:lang w:eastAsia="hi-IN" w:bidi="hi-IN"/>
        </w:rPr>
      </w:pPr>
      <w:r w:rsidRPr="004D3E4D">
        <w:rPr>
          <w:rFonts w:ascii="Calibri" w:eastAsia="SimSun" w:hAnsi="Calibri" w:cs="Calibri"/>
          <w:kern w:val="1"/>
          <w:sz w:val="28"/>
          <w:szCs w:val="28"/>
          <w:lang w:eastAsia="hi-IN" w:bidi="hi-IN"/>
        </w:rPr>
        <w:br w:type="page"/>
      </w:r>
    </w:p>
    <w:p w14:paraId="2B5C8E53" w14:textId="77777777" w:rsidR="004D3E4D" w:rsidRPr="004D3E4D" w:rsidRDefault="004D3E4D" w:rsidP="004D3E4D">
      <w:pPr>
        <w:spacing w:after="120" w:line="240" w:lineRule="auto"/>
        <w:ind w:left="284"/>
        <w:rPr>
          <w:rFonts w:ascii="Calibri" w:eastAsia="SimSun" w:hAnsi="Calibri" w:cs="Calibri"/>
          <w:kern w:val="1"/>
          <w:sz w:val="28"/>
          <w:szCs w:val="28"/>
          <w:lang w:eastAsia="hi-IN" w:bidi="hi-IN"/>
        </w:rPr>
      </w:pPr>
      <w:r w:rsidRPr="004D3E4D">
        <w:rPr>
          <w:rFonts w:ascii="Calibri" w:eastAsia="SimSun" w:hAnsi="Calibri" w:cs="Calibri"/>
          <w:kern w:val="1"/>
          <w:sz w:val="28"/>
          <w:szCs w:val="28"/>
          <w:lang w:eastAsia="hi-IN" w:bidi="hi-IN"/>
        </w:rPr>
        <w:lastRenderedPageBreak/>
        <w:t>teren przedsięwzięcia nie jest zlokalizowany na obszarach wodno-błotnych i innych obszarach o płytkim poziomie zalegania wód podziemnych, w tym obszarach siedlisk łęgowych oraz ujściach rzek, ani w strefach ochronnych ujęć wód i obszarach ochronnych zbiorników wód śródlądowych. W sąsiedztwie przedsięwzięcia (część działek 143 i 144, obręb Gaj) znajduje się podmokła łąka, która nie będzie zagospodarowana i zostanie pozostawiony jej charakter. Przedsięwzięcie realizowane będzie poza obszarami wybrzeży i środowiska morskiego, górskimi, przylegającymi do jezior. Tereny leśne występują w sąsiedztwie planowanego przedsięwzięcia od strony wschodniej. Przedsięwzięcie nie będzie zlokalizowane na obszarach o krajobrazie mającym znaczenie historyczne i kulturowe oraz będzie znajdować się poza obszarami uzdrowiskowymi i ochrony uzdrowiskowej, a także poza obszarami, na których standardy jakości środowiska zostały przekroczone lub istnieje prawdopodobieństwo ich przekroczenia;</w:t>
      </w:r>
    </w:p>
    <w:p w14:paraId="18CCBDD4" w14:textId="77777777" w:rsidR="004D3E4D" w:rsidRPr="004D3E4D" w:rsidRDefault="004D3E4D" w:rsidP="004D3E4D">
      <w:pPr>
        <w:numPr>
          <w:ilvl w:val="0"/>
          <w:numId w:val="6"/>
        </w:numPr>
        <w:spacing w:after="120" w:line="240" w:lineRule="auto"/>
        <w:ind w:left="284" w:hanging="284"/>
        <w:rPr>
          <w:rFonts w:ascii="Calibri" w:eastAsia="Times New Roman" w:hAnsi="Calibri" w:cs="Calibri"/>
          <w:sz w:val="28"/>
          <w:szCs w:val="28"/>
          <w:lang w:eastAsia="zh-CN"/>
        </w:rPr>
      </w:pPr>
      <w:r w:rsidRPr="004D3E4D">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4D3E4D">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4D3E4D">
        <w:rPr>
          <w:rFonts w:ascii="Calibri" w:eastAsia="SimSun" w:hAnsi="Calibri" w:cs="Calibri"/>
          <w:kern w:val="1"/>
          <w:sz w:val="28"/>
          <w:szCs w:val="28"/>
          <w:lang w:eastAsia="hi-IN" w:bidi="hi-IN"/>
        </w:rPr>
        <w:t xml:space="preserve"> </w:t>
      </w:r>
      <w:bookmarkStart w:id="8" w:name="_Hlk82517539"/>
    </w:p>
    <w:bookmarkEnd w:id="8"/>
    <w:p w14:paraId="019B1FEC" w14:textId="77777777" w:rsidR="004D3E4D" w:rsidRPr="004D3E4D" w:rsidRDefault="004D3E4D" w:rsidP="004D3E4D">
      <w:pPr>
        <w:spacing w:after="120" w:line="240" w:lineRule="auto"/>
        <w:ind w:left="284"/>
        <w:rPr>
          <w:rFonts w:ascii="Calibri" w:eastAsia="Times New Roman" w:hAnsi="Calibri" w:cs="Calibri"/>
          <w:sz w:val="28"/>
          <w:szCs w:val="28"/>
          <w:lang w:eastAsia="zh-CN"/>
        </w:rPr>
      </w:pPr>
      <w:r w:rsidRPr="004D3E4D">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Najbliżej położonymi obszarami Natura 2000 są: specjalny obszar ochrony siedlisk Rogalińska Dolina Warty PLH300012, oddalony o 2,2 km i obszar specjalnej ochrony ptaków Ostoja Rogalińska PLB300017 oddalony o 2,3 km od przedsięwzięcia. W odległości około 700 m w kierunku zachodnim od terenu przedsięwzięcie znajduje się Park Krajobrazowy im. gen. Dezyderego Chłapowskiego. Przedmiotowe przedsięwzięcie będzie zlokalizowane głównie na gruncie ornym, w części na łące. W otoczeniu przedsięwzięcia znajdują się między innymi zbiorniki wodne i ols z wodą stagnującą przez cały rok. Obserwacje przyrodnicze prowadzono w okresie kwiecień – sierpień 2024 r. (wykonawca: Michał Lorenc). Nie stwierdzono rzadkich i chronionych gatunków roślin, ani rzadkich gatunków ptaków. W obrębie przedsięwzięcia znajduje się kępa zadrzewienia, która przewidziana jest do pozostawienia. </w:t>
      </w:r>
    </w:p>
    <w:p w14:paraId="37245329" w14:textId="77777777" w:rsidR="004D3E4D" w:rsidRPr="004D3E4D" w:rsidRDefault="004D3E4D" w:rsidP="004D3E4D">
      <w:pPr>
        <w:spacing w:after="120" w:line="240" w:lineRule="auto"/>
        <w:ind w:left="284"/>
        <w:rPr>
          <w:rFonts w:ascii="Calibri" w:eastAsia="Times New Roman" w:hAnsi="Calibri" w:cs="Calibri"/>
          <w:sz w:val="28"/>
          <w:szCs w:val="28"/>
          <w:lang w:eastAsia="zh-CN"/>
        </w:rPr>
      </w:pPr>
      <w:r w:rsidRPr="004D3E4D">
        <w:rPr>
          <w:rFonts w:ascii="Calibri" w:eastAsia="Times New Roman" w:hAnsi="Calibri" w:cs="Calibri"/>
          <w:sz w:val="28"/>
          <w:szCs w:val="28"/>
          <w:lang w:eastAsia="zh-CN"/>
        </w:rPr>
        <w:lastRenderedPageBreak/>
        <w:t xml:space="preserve">Realizacja przedsięwzięcia może się wiązać z wycinką topoli czarnej przy drodze powiatowej, poza terenem przedsięwzięcia. W celu ochrony płazów i innych drobnych zwierząt na etapie realizacji przedsięwzięcia nałożono warunek, aby podczas prowadzenia prac ziemnych prowadzić regularne kontrole wykopów i uwalniać uwięzione w nich zwierząt. Mając na względzie lokalizację przedsięwzięcia poza obszarami chronionymi, na gruntach rolnych, brak konieczności wycinki drzew i krzewów oraz realizację przedsięwzięcia zgodnie z nałożonymi warunkami, </w:t>
      </w:r>
      <w:r w:rsidRPr="004D3E4D">
        <w:rPr>
          <w:rFonts w:ascii="Calibri" w:eastAsia="Times New Roman" w:hAnsi="Calibri" w:cs="Calibri"/>
          <w:b/>
          <w:bCs/>
          <w:sz w:val="28"/>
          <w:szCs w:val="28"/>
          <w:lang w:eastAsia="zh-CN"/>
        </w:rPr>
        <w:t>nie przewiduje się znaczącego negatywnego oddziaływania przedsięwzięcia na środowisko przyrodnicze</w:t>
      </w:r>
      <w:r w:rsidRPr="004D3E4D">
        <w:rPr>
          <w:rFonts w:ascii="Calibri" w:eastAsia="Times New Roman" w:hAnsi="Calibri" w:cs="Calibri"/>
          <w:sz w:val="28"/>
          <w:szCs w:val="28"/>
          <w:lang w:eastAsia="zh-CN"/>
        </w:rPr>
        <w:t>,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07972F1B" w14:textId="77777777" w:rsidR="004D3E4D" w:rsidRPr="004D3E4D" w:rsidRDefault="004D3E4D" w:rsidP="004D3E4D">
      <w:pPr>
        <w:numPr>
          <w:ilvl w:val="0"/>
          <w:numId w:val="6"/>
        </w:numPr>
        <w:spacing w:after="120" w:line="240" w:lineRule="auto"/>
        <w:ind w:left="284" w:hanging="284"/>
        <w:rPr>
          <w:rFonts w:ascii="Calibri" w:eastAsia="Times New Roman" w:hAnsi="Calibri" w:cs="Calibri"/>
          <w:sz w:val="28"/>
          <w:szCs w:val="28"/>
          <w:lang w:eastAsia="zh-CN"/>
        </w:rPr>
      </w:pPr>
      <w:r w:rsidRPr="004D3E4D">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4D3E4D">
        <w:rPr>
          <w:rFonts w:ascii="Calibri" w:eastAsia="Times New Roman" w:hAnsi="Calibri" w:cs="Calibri"/>
          <w:sz w:val="28"/>
          <w:szCs w:val="28"/>
          <w:lang w:eastAsia="pl-PL"/>
        </w:rPr>
        <w:t xml:space="preserve"> wody i obowiązujące dla nich cele środowiskowe:</w:t>
      </w:r>
      <w:r w:rsidRPr="004D3E4D">
        <w:rPr>
          <w:rFonts w:ascii="Calibri" w:eastAsia="SimSun" w:hAnsi="Calibri" w:cs="Calibri"/>
          <w:kern w:val="1"/>
          <w:sz w:val="28"/>
          <w:szCs w:val="28"/>
          <w:lang w:eastAsia="hi-IN" w:bidi="hi-IN"/>
        </w:rPr>
        <w:t xml:space="preserve"> </w:t>
      </w:r>
    </w:p>
    <w:p w14:paraId="4DF6CA44" w14:textId="77777777" w:rsidR="004D3E4D" w:rsidRPr="004D3E4D" w:rsidRDefault="004D3E4D" w:rsidP="004D3E4D">
      <w:pPr>
        <w:spacing w:after="120" w:line="240" w:lineRule="auto"/>
        <w:ind w:left="284"/>
        <w:rPr>
          <w:rFonts w:ascii="Calibri" w:eastAsia="Times New Roman" w:hAnsi="Calibri" w:cs="Calibri"/>
          <w:sz w:val="28"/>
          <w:szCs w:val="28"/>
          <w:lang w:eastAsia="zh-CN"/>
        </w:rPr>
      </w:pPr>
      <w:r w:rsidRPr="004D3E4D">
        <w:rPr>
          <w:rFonts w:ascii="Calibri" w:eastAsia="Times New Roman" w:hAnsi="Calibri" w:cs="Calibri"/>
          <w:sz w:val="28"/>
          <w:szCs w:val="28"/>
          <w:lang w:eastAsia="zh-CN"/>
        </w:rPr>
        <w:t>według charakterystyki jednolitych części wód planowane przedsięwzięcie zlokalizowane jest w granicach jednolitej części wód podziemnych (</w:t>
      </w:r>
      <w:proofErr w:type="spellStart"/>
      <w:r w:rsidRPr="004D3E4D">
        <w:rPr>
          <w:rFonts w:ascii="Calibri" w:eastAsia="Times New Roman" w:hAnsi="Calibri" w:cs="Calibri"/>
          <w:sz w:val="28"/>
          <w:szCs w:val="28"/>
          <w:lang w:eastAsia="zh-CN"/>
        </w:rPr>
        <w:t>jcwpd</w:t>
      </w:r>
      <w:proofErr w:type="spellEnd"/>
      <w:r w:rsidRPr="004D3E4D">
        <w:rPr>
          <w:rFonts w:ascii="Calibri" w:eastAsia="Times New Roman" w:hAnsi="Calibri" w:cs="Calibri"/>
          <w:sz w:val="28"/>
          <w:szCs w:val="28"/>
          <w:lang w:eastAsia="zh-CN"/>
        </w:rPr>
        <w:t>) o kodzie PLGW600060 oraz jednolitej części wód powierzchniowych (</w:t>
      </w:r>
      <w:proofErr w:type="spellStart"/>
      <w:r w:rsidRPr="004D3E4D">
        <w:rPr>
          <w:rFonts w:ascii="Calibri" w:eastAsia="Times New Roman" w:hAnsi="Calibri" w:cs="Calibri"/>
          <w:sz w:val="28"/>
          <w:szCs w:val="28"/>
          <w:lang w:eastAsia="zh-CN"/>
        </w:rPr>
        <w:t>jcwp</w:t>
      </w:r>
      <w:proofErr w:type="spellEnd"/>
      <w:r w:rsidRPr="004D3E4D">
        <w:rPr>
          <w:rFonts w:ascii="Calibri" w:eastAsia="Times New Roman" w:hAnsi="Calibri" w:cs="Calibri"/>
          <w:sz w:val="28"/>
          <w:szCs w:val="28"/>
          <w:lang w:eastAsia="zh-CN"/>
        </w:rPr>
        <w:t xml:space="preserve">) rzecznych o kodzie RW600010185589 – Kanał </w:t>
      </w:r>
      <w:proofErr w:type="spellStart"/>
      <w:r w:rsidRPr="004D3E4D">
        <w:rPr>
          <w:rFonts w:ascii="Calibri" w:eastAsia="Times New Roman" w:hAnsi="Calibri" w:cs="Calibri"/>
          <w:sz w:val="28"/>
          <w:szCs w:val="28"/>
          <w:lang w:eastAsia="zh-CN"/>
        </w:rPr>
        <w:t>Szymanowo-Grzybno</w:t>
      </w:r>
      <w:proofErr w:type="spellEnd"/>
      <w:r w:rsidRPr="004D3E4D">
        <w:rPr>
          <w:rFonts w:ascii="Calibri" w:eastAsia="Times New Roman" w:hAnsi="Calibri" w:cs="Calibri"/>
          <w:sz w:val="28"/>
          <w:szCs w:val="28"/>
          <w:lang w:eastAsia="zh-CN"/>
        </w:rPr>
        <w:t xml:space="preserve">. Zgodnie z obowiązującym „Planem gospodarowania wodami na obszarze dorzecza Odry” </w:t>
      </w:r>
      <w:proofErr w:type="spellStart"/>
      <w:r w:rsidRPr="004D3E4D">
        <w:rPr>
          <w:rFonts w:ascii="Calibri" w:eastAsia="Times New Roman" w:hAnsi="Calibri" w:cs="Calibri"/>
          <w:sz w:val="28"/>
          <w:szCs w:val="28"/>
          <w:lang w:eastAsia="zh-CN"/>
        </w:rPr>
        <w:t>jcwpd</w:t>
      </w:r>
      <w:proofErr w:type="spellEnd"/>
      <w:r w:rsidRPr="004D3E4D">
        <w:rPr>
          <w:rFonts w:ascii="Calibri" w:eastAsia="Times New Roman" w:hAnsi="Calibri" w:cs="Calibri"/>
          <w:sz w:val="28"/>
          <w:szCs w:val="28"/>
          <w:lang w:eastAsia="zh-CN"/>
        </w:rPr>
        <w:t xml:space="preserve"> o kodzie PLGW600060 charakteryzuje się dobrym stanem ilościowym oraz chemicznym, a w odniesieniu do ryzyka nieosiągnięcia celów środowiskowych została uznana za zagrożoną. </w:t>
      </w:r>
      <w:proofErr w:type="spellStart"/>
      <w:r w:rsidRPr="004D3E4D">
        <w:rPr>
          <w:rFonts w:ascii="Calibri" w:eastAsia="Times New Roman" w:hAnsi="Calibri" w:cs="Calibri"/>
          <w:sz w:val="28"/>
          <w:szCs w:val="28"/>
          <w:lang w:eastAsia="zh-CN"/>
        </w:rPr>
        <w:t>Jcwp</w:t>
      </w:r>
      <w:proofErr w:type="spellEnd"/>
      <w:r w:rsidRPr="004D3E4D">
        <w:rPr>
          <w:rFonts w:ascii="Calibri" w:eastAsia="Times New Roman" w:hAnsi="Calibri" w:cs="Calibri"/>
          <w:sz w:val="28"/>
          <w:szCs w:val="28"/>
          <w:lang w:eastAsia="zh-CN"/>
        </w:rPr>
        <w:t xml:space="preserve"> o kodzie RW600010185589 jest silnie zmienioną częścią wód, monitorowaną, jej stan aktualnie jest zły i zgodnie z oceną ryzyka nieosiągnięcia celów środowiskowych uznana została za zagrożoną;</w:t>
      </w:r>
      <w:r w:rsidRPr="004D3E4D">
        <w:rPr>
          <w:rFonts w:ascii="Calibri" w:eastAsia="Times New Roman" w:hAnsi="Calibri" w:cs="Calibri"/>
          <w:sz w:val="28"/>
          <w:szCs w:val="28"/>
          <w:lang w:eastAsia="pl-PL"/>
        </w:rPr>
        <w:t xml:space="preserve"> </w:t>
      </w:r>
    </w:p>
    <w:p w14:paraId="0FBA7A08" w14:textId="77777777" w:rsidR="004D3E4D" w:rsidRPr="004D3E4D" w:rsidRDefault="004D3E4D" w:rsidP="004D3E4D">
      <w:pPr>
        <w:spacing w:after="0" w:line="240" w:lineRule="auto"/>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br w:type="page"/>
      </w:r>
    </w:p>
    <w:p w14:paraId="7FE84AE3" w14:textId="77777777" w:rsidR="004D3E4D" w:rsidRPr="004D3E4D" w:rsidRDefault="004D3E4D" w:rsidP="004D3E4D">
      <w:pPr>
        <w:numPr>
          <w:ilvl w:val="0"/>
          <w:numId w:val="6"/>
        </w:numPr>
        <w:tabs>
          <w:tab w:val="left" w:pos="426"/>
        </w:tabs>
        <w:spacing w:after="120" w:line="240" w:lineRule="auto"/>
        <w:ind w:left="284" w:hanging="284"/>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4D3E4D">
        <w:rPr>
          <w:rFonts w:ascii="Calibri" w:eastAsia="Times New Roman" w:hAnsi="Calibri" w:cs="Calibri"/>
          <w:sz w:val="28"/>
          <w:szCs w:val="28"/>
          <w:lang w:eastAsia="zh-CN"/>
        </w:rPr>
        <w:t xml:space="preserve"> </w:t>
      </w:r>
    </w:p>
    <w:p w14:paraId="0D8DD955" w14:textId="77777777" w:rsidR="004D3E4D" w:rsidRPr="004D3E4D" w:rsidRDefault="004D3E4D" w:rsidP="004D3E4D">
      <w:pPr>
        <w:tabs>
          <w:tab w:val="left" w:pos="426"/>
        </w:tabs>
        <w:spacing w:after="120" w:line="240" w:lineRule="auto"/>
        <w:ind w:left="284"/>
        <w:rPr>
          <w:rFonts w:ascii="Calibri" w:eastAsia="Times New Roman" w:hAnsi="Calibri" w:cs="Calibri"/>
          <w:sz w:val="28"/>
          <w:szCs w:val="28"/>
          <w:lang w:eastAsia="pl-PL"/>
        </w:rPr>
      </w:pPr>
      <w:r w:rsidRPr="004D3E4D">
        <w:rPr>
          <w:rFonts w:ascii="Calibri" w:eastAsia="Times New Roman" w:hAnsi="Calibri" w:cs="Calibri"/>
          <w:sz w:val="28"/>
          <w:szCs w:val="28"/>
          <w:lang w:eastAsia="zh-CN"/>
        </w:rPr>
        <w:t xml:space="preserve">przedmiotowe przedsięwzięcie nie będzie transgranicznie oddziaływać na środowisko. </w:t>
      </w:r>
    </w:p>
    <w:p w14:paraId="15D756E4" w14:textId="77777777" w:rsidR="004D3E4D" w:rsidRPr="004D3E4D" w:rsidRDefault="004D3E4D" w:rsidP="004D3E4D">
      <w:pPr>
        <w:widowControl w:val="0"/>
        <w:tabs>
          <w:tab w:val="left" w:pos="0"/>
        </w:tabs>
        <w:suppressAutoHyphens/>
        <w:spacing w:after="12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ab/>
        <w:t xml:space="preserve">Zgodnie z art. 80 ust. 2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właściwy organ wydaje decyzję o środowiskowych uwarunkowaniach po stwierdzeniu zgodności lokalizacji przedsięwzięcia z ustaleniami miejscowego planu zagospodarowania przestrzennego, jeżeli plan ten został uchwalony. Natomiast zgodnie z art. 59a ust. 3 pkt 1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że planowane przedsięwzięcie nie znajduje się w obszarze objętym ustaleniami obowiązującego miejscowego planu zagospodarowania przestrzennego.</w:t>
      </w:r>
    </w:p>
    <w:p w14:paraId="012D2779" w14:textId="77777777" w:rsidR="004D3E4D" w:rsidRPr="004D3E4D" w:rsidRDefault="004D3E4D" w:rsidP="004D3E4D">
      <w:pPr>
        <w:widowControl w:val="0"/>
        <w:tabs>
          <w:tab w:val="left" w:pos="0"/>
        </w:tabs>
        <w:suppressAutoHyphens/>
        <w:spacing w:after="120" w:line="240" w:lineRule="auto"/>
        <w:rPr>
          <w:rFonts w:ascii="Calibri" w:eastAsia="Times New Roman" w:hAnsi="Calibri" w:cs="Calibri"/>
          <w:b/>
          <w:bCs/>
          <w:sz w:val="28"/>
          <w:szCs w:val="28"/>
          <w:lang w:eastAsia="pl-PL"/>
        </w:rPr>
      </w:pPr>
      <w:r w:rsidRPr="004D3E4D">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3C4FFABD" w14:textId="77777777" w:rsidR="004D3E4D" w:rsidRPr="004D3E4D" w:rsidRDefault="004D3E4D" w:rsidP="004D3E4D">
      <w:pPr>
        <w:widowControl w:val="0"/>
        <w:tabs>
          <w:tab w:val="left" w:pos="0"/>
        </w:tabs>
        <w:suppressAutoHyphens/>
        <w:spacing w:after="12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oraz stanowiska Organów opiniujących, </w:t>
      </w:r>
      <w:r w:rsidRPr="004D3E4D">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4D3E4D">
        <w:rPr>
          <w:rFonts w:ascii="Calibri" w:eastAsia="Times New Roman" w:hAnsi="Calibri" w:cs="Calibri"/>
          <w:sz w:val="28"/>
          <w:szCs w:val="28"/>
          <w:lang w:eastAsia="pl-PL"/>
        </w:rPr>
        <w:t xml:space="preserve">. </w:t>
      </w:r>
    </w:p>
    <w:p w14:paraId="6352FDD3"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01E072CE" w14:textId="77777777" w:rsidR="004D3E4D" w:rsidRPr="004D3E4D" w:rsidRDefault="004D3E4D" w:rsidP="004D3E4D">
      <w:pPr>
        <w:spacing w:after="120" w:line="240" w:lineRule="auto"/>
        <w:ind w:firstLine="708"/>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Mając powyższe na uwadze orzeczono jak w sentencji decyzji.</w:t>
      </w:r>
    </w:p>
    <w:p w14:paraId="1AA0F293" w14:textId="77777777" w:rsidR="004D3E4D" w:rsidRPr="004D3E4D" w:rsidRDefault="004D3E4D" w:rsidP="004D3E4D">
      <w:pPr>
        <w:spacing w:after="80" w:line="240" w:lineRule="auto"/>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Pouczenie</w:t>
      </w:r>
    </w:p>
    <w:p w14:paraId="2B86AB8D" w14:textId="77777777" w:rsidR="004D3E4D" w:rsidRPr="004D3E4D" w:rsidRDefault="004D3E4D" w:rsidP="004D3E4D">
      <w:pPr>
        <w:tabs>
          <w:tab w:val="left" w:pos="0"/>
        </w:tabs>
        <w:spacing w:after="8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ab/>
        <w:t xml:space="preserve">Od niniejszej decyzji służy Stronie prawo wniesienia odwołania do Samorządowego Kolegium Odwoławczego w Poznaniu, za moim pośrednictwem, w terminie 14 dni od dnia doręczenia. </w:t>
      </w:r>
    </w:p>
    <w:p w14:paraId="687008E7" w14:textId="77777777" w:rsidR="004D3E4D" w:rsidRPr="004D3E4D" w:rsidRDefault="004D3E4D" w:rsidP="004D3E4D">
      <w:pPr>
        <w:tabs>
          <w:tab w:val="left" w:pos="0"/>
        </w:tabs>
        <w:spacing w:after="8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ab/>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2D12671A" w14:textId="77777777" w:rsidR="004D3E4D" w:rsidRPr="004D3E4D" w:rsidRDefault="004D3E4D" w:rsidP="004D3E4D">
      <w:pPr>
        <w:tabs>
          <w:tab w:val="left" w:pos="0"/>
        </w:tabs>
        <w:spacing w:after="8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ab/>
        <w:t xml:space="preserve">Decyzję o środowiskowych uwarunkowaniach dołącza się do wniosku o wydanie decyzji, o których mowa w art. 72 ust. 1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oraz zgłoszenia, o którym mowa w art. 72 ust. 1a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360A1A7A" w14:textId="77777777" w:rsidR="004D3E4D" w:rsidRPr="004D3E4D" w:rsidRDefault="004D3E4D" w:rsidP="004D3E4D">
      <w:pPr>
        <w:tabs>
          <w:tab w:val="left" w:pos="0"/>
        </w:tabs>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ab/>
        <w:t xml:space="preserve">Decyzja o środowiskowych uwarunkowaniach wiąże organy: </w:t>
      </w:r>
    </w:p>
    <w:p w14:paraId="3CA67F7B" w14:textId="77777777" w:rsidR="004D3E4D" w:rsidRPr="004D3E4D" w:rsidRDefault="004D3E4D" w:rsidP="004D3E4D">
      <w:pPr>
        <w:numPr>
          <w:ilvl w:val="0"/>
          <w:numId w:val="3"/>
        </w:numPr>
        <w:tabs>
          <w:tab w:val="left" w:pos="426"/>
        </w:tabs>
        <w:spacing w:after="0" w:line="240" w:lineRule="auto"/>
        <w:ind w:left="426" w:hanging="426"/>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5A755E42" w14:textId="77777777" w:rsidR="004D3E4D" w:rsidRPr="004D3E4D" w:rsidRDefault="004D3E4D" w:rsidP="004D3E4D">
      <w:pPr>
        <w:numPr>
          <w:ilvl w:val="0"/>
          <w:numId w:val="3"/>
        </w:numPr>
        <w:tabs>
          <w:tab w:val="left" w:pos="426"/>
        </w:tabs>
        <w:spacing w:after="0" w:line="240" w:lineRule="auto"/>
        <w:ind w:left="426" w:hanging="426"/>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wydające decyzje, o których mowa w art. 72 ust. 1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 xml:space="preserve">.; </w:t>
      </w:r>
    </w:p>
    <w:p w14:paraId="63ADFC3E" w14:textId="77777777" w:rsidR="004D3E4D" w:rsidRPr="004D3E4D" w:rsidRDefault="004D3E4D" w:rsidP="004D3E4D">
      <w:pPr>
        <w:numPr>
          <w:ilvl w:val="0"/>
          <w:numId w:val="3"/>
        </w:numPr>
        <w:tabs>
          <w:tab w:val="left" w:pos="426"/>
        </w:tabs>
        <w:spacing w:after="120" w:line="240" w:lineRule="auto"/>
        <w:ind w:left="425" w:hanging="425"/>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przyjmujące zgłoszenia, o których mowa w art. 72 ust. 1a </w:t>
      </w:r>
      <w:proofErr w:type="spellStart"/>
      <w:r w:rsidRPr="004D3E4D">
        <w:rPr>
          <w:rFonts w:ascii="Calibri" w:eastAsia="Times New Roman" w:hAnsi="Calibri" w:cs="Calibri"/>
          <w:sz w:val="28"/>
          <w:szCs w:val="28"/>
          <w:lang w:eastAsia="pl-PL"/>
        </w:rPr>
        <w:t>u.o.o.ś</w:t>
      </w:r>
      <w:proofErr w:type="spellEnd"/>
      <w:r w:rsidRPr="004D3E4D">
        <w:rPr>
          <w:rFonts w:ascii="Calibri" w:eastAsia="Times New Roman" w:hAnsi="Calibri" w:cs="Calibri"/>
          <w:sz w:val="28"/>
          <w:szCs w:val="28"/>
          <w:lang w:eastAsia="pl-PL"/>
        </w:rPr>
        <w:t>.</w:t>
      </w:r>
    </w:p>
    <w:p w14:paraId="24B2B070" w14:textId="60C8C6B7" w:rsidR="004D3E4D" w:rsidRPr="004D3E4D" w:rsidRDefault="004D3E4D" w:rsidP="004D3E4D">
      <w:pPr>
        <w:spacing w:after="0" w:line="240" w:lineRule="auto"/>
        <w:ind w:left="2832"/>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z up. BURMISTRZA</w:t>
      </w:r>
    </w:p>
    <w:p w14:paraId="76279153" w14:textId="77777777" w:rsidR="004D3E4D" w:rsidRPr="004D3E4D" w:rsidRDefault="004D3E4D" w:rsidP="004D3E4D">
      <w:pPr>
        <w:spacing w:after="0" w:line="240" w:lineRule="auto"/>
        <w:ind w:left="2832"/>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Katarzyna Bednarowicz</w:t>
      </w:r>
    </w:p>
    <w:p w14:paraId="66FF18C8" w14:textId="77777777" w:rsidR="004D3E4D" w:rsidRPr="004D3E4D" w:rsidRDefault="004D3E4D" w:rsidP="004D3E4D">
      <w:pPr>
        <w:spacing w:after="0" w:line="240" w:lineRule="auto"/>
        <w:ind w:left="2832"/>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naczelnik Pionu Gospodarowania</w:t>
      </w:r>
    </w:p>
    <w:p w14:paraId="6366A5C4" w14:textId="77777777" w:rsidR="004D3E4D" w:rsidRPr="004D3E4D" w:rsidRDefault="004D3E4D" w:rsidP="004D3E4D">
      <w:pPr>
        <w:spacing w:after="0" w:line="240" w:lineRule="auto"/>
        <w:ind w:left="2832"/>
        <w:jc w:val="center"/>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Przestrzenią i Środowiskiem</w:t>
      </w:r>
    </w:p>
    <w:p w14:paraId="31769DCB" w14:textId="77777777" w:rsidR="004D3E4D" w:rsidRPr="004D3E4D" w:rsidRDefault="004D3E4D" w:rsidP="004D3E4D">
      <w:pPr>
        <w:spacing w:after="120" w:line="240" w:lineRule="auto"/>
        <w:rPr>
          <w:rFonts w:ascii="Calibri" w:eastAsia="Times New Roman" w:hAnsi="Calibri" w:cs="Calibri"/>
          <w:sz w:val="28"/>
          <w:szCs w:val="28"/>
          <w:lang w:eastAsia="pl-PL"/>
        </w:rPr>
      </w:pPr>
    </w:p>
    <w:p w14:paraId="2E9031F7" w14:textId="77777777" w:rsidR="004D3E4D" w:rsidRPr="004D3E4D" w:rsidRDefault="004D3E4D" w:rsidP="004D3E4D">
      <w:pPr>
        <w:spacing w:after="12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Załączniki:</w:t>
      </w:r>
    </w:p>
    <w:p w14:paraId="6CD99390" w14:textId="77777777" w:rsidR="004D3E4D" w:rsidRPr="004D3E4D" w:rsidRDefault="004D3E4D" w:rsidP="004D3E4D">
      <w:pPr>
        <w:spacing w:after="12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Załącznik nr 1 - Charakterystyka całego przedsięwzięcia.</w:t>
      </w:r>
    </w:p>
    <w:p w14:paraId="71FEFC69" w14:textId="77777777" w:rsidR="004D3E4D" w:rsidRPr="004D3E4D" w:rsidRDefault="004D3E4D" w:rsidP="004D3E4D">
      <w:pPr>
        <w:spacing w:after="0" w:line="240" w:lineRule="auto"/>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br w:type="page"/>
      </w:r>
    </w:p>
    <w:p w14:paraId="5E264725"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lastRenderedPageBreak/>
        <w:t>Sprawę prowadzi:</w:t>
      </w:r>
    </w:p>
    <w:p w14:paraId="7D845225"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Małgorzata Borowska</w:t>
      </w:r>
    </w:p>
    <w:p w14:paraId="5850515F"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inspektor</w:t>
      </w:r>
    </w:p>
    <w:p w14:paraId="1C4E9423"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tel. 61 28 47 140</w:t>
      </w:r>
    </w:p>
    <w:p w14:paraId="0D95C867" w14:textId="77777777" w:rsidR="004D3E4D" w:rsidRPr="004D3E4D" w:rsidRDefault="004D3E4D" w:rsidP="004D3E4D">
      <w:pPr>
        <w:spacing w:after="120" w:line="240" w:lineRule="auto"/>
        <w:rPr>
          <w:rFonts w:ascii="Calibri" w:eastAsia="Times New Roman" w:hAnsi="Calibri" w:cs="Calibri"/>
          <w:sz w:val="28"/>
          <w:szCs w:val="28"/>
          <w:lang w:eastAsia="pl-PL"/>
        </w:rPr>
      </w:pPr>
    </w:p>
    <w:p w14:paraId="4635C80C"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Otrzymują:</w:t>
      </w:r>
    </w:p>
    <w:p w14:paraId="184849C8"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I. Strony postępowania:</w:t>
      </w:r>
    </w:p>
    <w:p w14:paraId="284333D5" w14:textId="2C56CBF7" w:rsidR="004D3E4D" w:rsidRPr="004D3E4D" w:rsidRDefault="004D3E4D" w:rsidP="004D3E4D">
      <w:pPr>
        <w:numPr>
          <w:ilvl w:val="0"/>
          <w:numId w:val="12"/>
        </w:numPr>
        <w:spacing w:after="0" w:line="240" w:lineRule="auto"/>
        <w:ind w:left="284" w:hanging="284"/>
        <w:contextualSpacing/>
        <w:jc w:val="both"/>
        <w:rPr>
          <w:rFonts w:ascii="Calibri" w:eastAsia="Calibri" w:hAnsi="Calibri" w:cs="Calibri"/>
          <w:sz w:val="28"/>
          <w:szCs w:val="28"/>
          <w:highlight w:val="black"/>
        </w:rPr>
      </w:pPr>
      <w:r w:rsidRPr="004D3E4D">
        <w:rPr>
          <w:rFonts w:ascii="Calibri" w:eastAsia="Calibri" w:hAnsi="Calibri" w:cs="Calibri"/>
          <w:sz w:val="28"/>
          <w:szCs w:val="28"/>
          <w:highlight w:val="black"/>
        </w:rPr>
        <w:t>……………………………………………………………………………………………………….</w:t>
      </w:r>
    </w:p>
    <w:p w14:paraId="3528325E" w14:textId="5E8404F3" w:rsidR="004D3E4D" w:rsidRPr="004D3E4D" w:rsidRDefault="004D3E4D" w:rsidP="004D3E4D">
      <w:pPr>
        <w:spacing w:after="0" w:line="240" w:lineRule="auto"/>
        <w:ind w:left="284"/>
        <w:contextualSpacing/>
        <w:rPr>
          <w:rFonts w:ascii="Calibri" w:eastAsia="Calibri" w:hAnsi="Calibri" w:cs="Calibri"/>
          <w:sz w:val="28"/>
          <w:szCs w:val="28"/>
        </w:rPr>
      </w:pPr>
      <w:r w:rsidRPr="004D3E4D">
        <w:rPr>
          <w:rFonts w:ascii="Calibri" w:eastAsia="Calibri" w:hAnsi="Calibri" w:cs="Calibri"/>
          <w:sz w:val="28"/>
          <w:szCs w:val="28"/>
        </w:rPr>
        <w:t xml:space="preserve">Pełnomocnik: Pani Roksana Napieralska, </w:t>
      </w:r>
      <w:r w:rsidRPr="004D3E4D">
        <w:rPr>
          <w:rFonts w:ascii="Calibri" w:eastAsia="Calibri" w:hAnsi="Calibri" w:cs="Calibri"/>
          <w:sz w:val="28"/>
          <w:szCs w:val="28"/>
          <w:highlight w:val="black"/>
        </w:rPr>
        <w:t>……………………………………………</w:t>
      </w:r>
    </w:p>
    <w:p w14:paraId="62211EA2" w14:textId="77777777" w:rsidR="004D3E4D" w:rsidRPr="004D3E4D" w:rsidRDefault="004D3E4D" w:rsidP="004D3E4D">
      <w:pPr>
        <w:numPr>
          <w:ilvl w:val="0"/>
          <w:numId w:val="12"/>
        </w:numPr>
        <w:spacing w:after="0" w:line="240" w:lineRule="auto"/>
        <w:ind w:left="284" w:hanging="284"/>
        <w:contextualSpacing/>
        <w:jc w:val="both"/>
        <w:rPr>
          <w:rFonts w:ascii="Calibri" w:eastAsia="Calibri" w:hAnsi="Calibri" w:cs="Calibri"/>
          <w:sz w:val="28"/>
          <w:szCs w:val="28"/>
        </w:rPr>
      </w:pPr>
      <w:r w:rsidRPr="004D3E4D">
        <w:rPr>
          <w:rFonts w:ascii="Calibri" w:eastAsia="Times New Roman" w:hAnsi="Calibri" w:cs="Calibri"/>
          <w:bCs/>
          <w:kern w:val="2"/>
          <w:sz w:val="28"/>
          <w:szCs w:val="28"/>
          <w:lang w:eastAsia="pl-PL"/>
          <w14:ligatures w14:val="standardContextual"/>
        </w:rPr>
        <w:t xml:space="preserve">Pozostałe strony postępowania przez obwieszczenie, zgodnie z art. 74 ust. 3 </w:t>
      </w:r>
      <w:proofErr w:type="spellStart"/>
      <w:r w:rsidRPr="004D3E4D">
        <w:rPr>
          <w:rFonts w:ascii="Calibri" w:eastAsia="Times New Roman" w:hAnsi="Calibri" w:cs="Calibri"/>
          <w:bCs/>
          <w:kern w:val="2"/>
          <w:sz w:val="28"/>
          <w:szCs w:val="28"/>
          <w:lang w:eastAsia="pl-PL"/>
          <w14:ligatures w14:val="standardContextual"/>
        </w:rPr>
        <w:t>u.o.o.ś</w:t>
      </w:r>
      <w:proofErr w:type="spellEnd"/>
      <w:r w:rsidRPr="004D3E4D">
        <w:rPr>
          <w:rFonts w:ascii="Calibri" w:eastAsia="Times New Roman" w:hAnsi="Calibri" w:cs="Calibri"/>
          <w:bCs/>
          <w:kern w:val="2"/>
          <w:sz w:val="28"/>
          <w:szCs w:val="28"/>
          <w:lang w:eastAsia="pl-PL"/>
          <w14:ligatures w14:val="standardContextual"/>
        </w:rPr>
        <w:t>.</w:t>
      </w:r>
    </w:p>
    <w:p w14:paraId="2BA10891" w14:textId="77777777" w:rsidR="004D3E4D" w:rsidRPr="004D3E4D" w:rsidRDefault="004D3E4D" w:rsidP="004D3E4D">
      <w:pPr>
        <w:spacing w:after="0" w:line="240" w:lineRule="auto"/>
        <w:contextualSpacing/>
        <w:rPr>
          <w:rFonts w:ascii="Calibri" w:eastAsia="Times New Roman" w:hAnsi="Calibri" w:cs="Calibri"/>
          <w:bCs/>
          <w:sz w:val="28"/>
          <w:szCs w:val="28"/>
          <w:lang w:eastAsia="pl-PL"/>
        </w:rPr>
      </w:pPr>
      <w:r w:rsidRPr="004D3E4D">
        <w:rPr>
          <w:rFonts w:ascii="Calibri" w:eastAsia="Times New Roman" w:hAnsi="Calibri" w:cs="Calibri"/>
          <w:bCs/>
          <w:sz w:val="28"/>
          <w:szCs w:val="28"/>
          <w:lang w:eastAsia="pl-PL"/>
        </w:rPr>
        <w:t>II. aa</w:t>
      </w:r>
    </w:p>
    <w:p w14:paraId="5BD262BD" w14:textId="77777777" w:rsidR="004D3E4D" w:rsidRPr="004D3E4D" w:rsidRDefault="004D3E4D" w:rsidP="004D3E4D">
      <w:pPr>
        <w:spacing w:after="0" w:line="240" w:lineRule="auto"/>
        <w:rPr>
          <w:rFonts w:ascii="Calibri" w:eastAsia="Times New Roman" w:hAnsi="Calibri" w:cs="Calibri"/>
          <w:sz w:val="28"/>
          <w:szCs w:val="28"/>
          <w:lang w:eastAsia="pl-PL"/>
        </w:rPr>
      </w:pPr>
    </w:p>
    <w:p w14:paraId="3122D21D"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Do wiadomości:</w:t>
      </w:r>
    </w:p>
    <w:p w14:paraId="1FE37A21" w14:textId="77777777" w:rsidR="004D3E4D" w:rsidRPr="004D3E4D" w:rsidRDefault="004D3E4D" w:rsidP="004D3E4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Regionalny Dyrektor Ochrony Środowiska w Poznaniu (</w:t>
      </w:r>
      <w:proofErr w:type="spellStart"/>
      <w:r w:rsidRPr="004D3E4D">
        <w:rPr>
          <w:rFonts w:ascii="Calibri" w:eastAsia="Times New Roman" w:hAnsi="Calibri" w:cs="Calibri"/>
          <w:sz w:val="28"/>
          <w:szCs w:val="28"/>
          <w:lang w:eastAsia="pl-PL"/>
        </w:rPr>
        <w:t>ePUAP</w:t>
      </w:r>
      <w:proofErr w:type="spellEnd"/>
      <w:r w:rsidRPr="004D3E4D">
        <w:rPr>
          <w:rFonts w:ascii="Calibri" w:eastAsia="Times New Roman" w:hAnsi="Calibri" w:cs="Calibri"/>
          <w:sz w:val="28"/>
          <w:szCs w:val="28"/>
          <w:lang w:eastAsia="pl-PL"/>
        </w:rPr>
        <w:t>)</w:t>
      </w:r>
    </w:p>
    <w:p w14:paraId="74D1046C" w14:textId="77777777" w:rsidR="004D3E4D" w:rsidRPr="004D3E4D" w:rsidRDefault="004D3E4D" w:rsidP="004D3E4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Państwowy Powiatowy Inspektor Sanitarny w Śremie (</w:t>
      </w:r>
      <w:proofErr w:type="spellStart"/>
      <w:r w:rsidRPr="004D3E4D">
        <w:rPr>
          <w:rFonts w:ascii="Calibri" w:eastAsia="Times New Roman" w:hAnsi="Calibri" w:cs="Calibri"/>
          <w:sz w:val="28"/>
          <w:szCs w:val="28"/>
          <w:lang w:eastAsia="pl-PL"/>
        </w:rPr>
        <w:t>ePUAP</w:t>
      </w:r>
      <w:proofErr w:type="spellEnd"/>
      <w:r w:rsidRPr="004D3E4D">
        <w:rPr>
          <w:rFonts w:ascii="Calibri" w:eastAsia="Times New Roman" w:hAnsi="Calibri" w:cs="Calibri"/>
          <w:sz w:val="28"/>
          <w:szCs w:val="28"/>
          <w:lang w:eastAsia="pl-PL"/>
        </w:rPr>
        <w:t>)</w:t>
      </w:r>
    </w:p>
    <w:p w14:paraId="11A3AB88" w14:textId="77777777" w:rsidR="004D3E4D" w:rsidRPr="004D3E4D" w:rsidRDefault="004D3E4D" w:rsidP="004D3E4D">
      <w:pPr>
        <w:numPr>
          <w:ilvl w:val="0"/>
          <w:numId w:val="2"/>
        </w:numPr>
        <w:tabs>
          <w:tab w:val="left" w:pos="300"/>
        </w:tabs>
        <w:spacing w:after="80" w:line="240" w:lineRule="auto"/>
        <w:ind w:left="284" w:hanging="284"/>
        <w:jc w:val="both"/>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Dyrektor Zarządu Zlewni Państwowego Gospodarstwa Wodnego Wody Polskie w Poznaniu (</w:t>
      </w:r>
      <w:proofErr w:type="spellStart"/>
      <w:r w:rsidRPr="004D3E4D">
        <w:rPr>
          <w:rFonts w:ascii="Calibri" w:eastAsia="Times New Roman" w:hAnsi="Calibri" w:cs="Calibri"/>
          <w:sz w:val="28"/>
          <w:szCs w:val="28"/>
          <w:lang w:eastAsia="pl-PL"/>
        </w:rPr>
        <w:t>ePUAP</w:t>
      </w:r>
      <w:proofErr w:type="spellEnd"/>
      <w:r w:rsidRPr="004D3E4D">
        <w:rPr>
          <w:rFonts w:ascii="Calibri" w:eastAsia="Times New Roman" w:hAnsi="Calibri" w:cs="Calibri"/>
          <w:sz w:val="28"/>
          <w:szCs w:val="28"/>
          <w:lang w:eastAsia="pl-PL"/>
        </w:rPr>
        <w:t>)</w:t>
      </w:r>
    </w:p>
    <w:p w14:paraId="4EF84377"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 xml:space="preserve">Uiszczono opłatę skarbową w kwocie 222,00 zł </w:t>
      </w:r>
    </w:p>
    <w:p w14:paraId="25411BE0" w14:textId="77777777" w:rsidR="004D3E4D" w:rsidRPr="004D3E4D" w:rsidRDefault="004D3E4D" w:rsidP="004D3E4D">
      <w:pPr>
        <w:tabs>
          <w:tab w:val="left" w:pos="990"/>
        </w:tabs>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data wpłaty: 20.05.2025 r.</w:t>
      </w:r>
    </w:p>
    <w:p w14:paraId="4DD72C94"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nr rachunku bankowego Urzędu Miejskiego w Śremie</w:t>
      </w:r>
    </w:p>
    <w:p w14:paraId="52D5F930" w14:textId="77777777" w:rsidR="004D3E4D" w:rsidRPr="004D3E4D" w:rsidRDefault="004D3E4D" w:rsidP="004D3E4D">
      <w:pPr>
        <w:spacing w:after="0" w:line="240" w:lineRule="auto"/>
        <w:rPr>
          <w:rFonts w:ascii="Calibri" w:eastAsia="Times New Roman" w:hAnsi="Calibri" w:cs="Calibri"/>
          <w:sz w:val="28"/>
          <w:szCs w:val="28"/>
          <w:lang w:eastAsia="pl-PL"/>
        </w:rPr>
      </w:pPr>
      <w:r w:rsidRPr="004D3E4D">
        <w:rPr>
          <w:rFonts w:ascii="Calibri" w:eastAsia="Times New Roman" w:hAnsi="Calibri" w:cs="Calibri"/>
          <w:sz w:val="28"/>
          <w:szCs w:val="28"/>
          <w:lang w:eastAsia="pl-PL"/>
        </w:rPr>
        <w:t>57 9084 0003 2102 0013 0521 0013</w:t>
      </w:r>
    </w:p>
    <w:p w14:paraId="26F359CD" w14:textId="77777777" w:rsidR="004D3E4D" w:rsidRDefault="004D3E4D">
      <w:r>
        <w:br w:type="page"/>
      </w:r>
    </w:p>
    <w:tbl>
      <w:tblPr>
        <w:tblW w:w="0" w:type="auto"/>
        <w:tblLook w:val="04A0" w:firstRow="1" w:lastRow="0" w:firstColumn="1" w:lastColumn="0" w:noHBand="0" w:noVBand="1"/>
      </w:tblPr>
      <w:tblGrid>
        <w:gridCol w:w="4077"/>
        <w:gridCol w:w="4850"/>
      </w:tblGrid>
      <w:tr w:rsidR="002C311C" w:rsidRPr="002C311C" w14:paraId="26B26ADD" w14:textId="77777777" w:rsidTr="00E173A2">
        <w:tc>
          <w:tcPr>
            <w:tcW w:w="4077" w:type="dxa"/>
          </w:tcPr>
          <w:p w14:paraId="21AA9F80" w14:textId="77777777" w:rsidR="002C311C" w:rsidRPr="002C311C" w:rsidRDefault="002C311C" w:rsidP="002C311C">
            <w:pPr>
              <w:tabs>
                <w:tab w:val="left" w:pos="3156"/>
              </w:tabs>
              <w:spacing w:after="0" w:line="240" w:lineRule="auto"/>
              <w:ind w:right="639"/>
              <w:jc w:val="center"/>
              <w:rPr>
                <w:rFonts w:ascii="Calibri" w:eastAsia="Times New Roman" w:hAnsi="Calibri" w:cs="Calibri"/>
                <w:bCs/>
                <w:sz w:val="28"/>
                <w:szCs w:val="28"/>
                <w:lang w:eastAsia="pl-PL"/>
              </w:rPr>
            </w:pPr>
            <w:r w:rsidRPr="002C311C">
              <w:rPr>
                <w:rFonts w:ascii="Calibri" w:eastAsia="Times New Roman" w:hAnsi="Calibri" w:cs="Calibri"/>
                <w:bCs/>
                <w:sz w:val="28"/>
                <w:szCs w:val="28"/>
                <w:lang w:eastAsia="pl-PL"/>
              </w:rPr>
              <w:lastRenderedPageBreak/>
              <w:t>Burmistrz Śremu</w:t>
            </w:r>
          </w:p>
          <w:p w14:paraId="29B5B310" w14:textId="77777777" w:rsidR="002C311C" w:rsidRPr="002C311C" w:rsidRDefault="002C311C" w:rsidP="002C311C">
            <w:pPr>
              <w:tabs>
                <w:tab w:val="left" w:pos="3156"/>
              </w:tabs>
              <w:spacing w:after="0" w:line="240" w:lineRule="auto"/>
              <w:ind w:right="639"/>
              <w:jc w:val="center"/>
              <w:rPr>
                <w:rFonts w:ascii="Calibri" w:eastAsia="Times New Roman" w:hAnsi="Calibri" w:cs="Calibri"/>
                <w:bCs/>
                <w:sz w:val="28"/>
                <w:szCs w:val="28"/>
                <w:lang w:eastAsia="pl-PL"/>
              </w:rPr>
            </w:pPr>
            <w:r w:rsidRPr="002C311C">
              <w:rPr>
                <w:rFonts w:ascii="Calibri" w:eastAsia="Times New Roman" w:hAnsi="Calibri" w:cs="Calibri"/>
                <w:bCs/>
                <w:sz w:val="28"/>
                <w:szCs w:val="28"/>
                <w:lang w:eastAsia="pl-PL"/>
              </w:rPr>
              <w:t>ul. Plac 20 Października 1</w:t>
            </w:r>
          </w:p>
          <w:p w14:paraId="3AA3442E" w14:textId="77777777" w:rsidR="002C311C" w:rsidRPr="002C311C" w:rsidRDefault="002C311C" w:rsidP="002C311C">
            <w:pPr>
              <w:tabs>
                <w:tab w:val="left" w:pos="3156"/>
              </w:tabs>
              <w:spacing w:after="0" w:line="240" w:lineRule="auto"/>
              <w:ind w:right="639"/>
              <w:jc w:val="center"/>
              <w:rPr>
                <w:rFonts w:ascii="Calibri" w:eastAsia="Times New Roman" w:hAnsi="Calibri" w:cs="Calibri"/>
                <w:bCs/>
                <w:sz w:val="28"/>
                <w:szCs w:val="28"/>
                <w:lang w:eastAsia="pl-PL"/>
              </w:rPr>
            </w:pPr>
            <w:r w:rsidRPr="002C311C">
              <w:rPr>
                <w:rFonts w:ascii="Calibri" w:eastAsia="Times New Roman" w:hAnsi="Calibri" w:cs="Calibri"/>
                <w:bCs/>
                <w:sz w:val="28"/>
                <w:szCs w:val="28"/>
                <w:lang w:eastAsia="pl-PL"/>
              </w:rPr>
              <w:t>63-100 Śrem</w:t>
            </w:r>
          </w:p>
        </w:tc>
        <w:tc>
          <w:tcPr>
            <w:tcW w:w="4850" w:type="dxa"/>
          </w:tcPr>
          <w:p w14:paraId="247B6A9C" w14:textId="77777777" w:rsidR="002C311C" w:rsidRPr="002C311C" w:rsidRDefault="002C311C" w:rsidP="002C311C">
            <w:pPr>
              <w:spacing w:after="0" w:line="240" w:lineRule="auto"/>
              <w:jc w:val="both"/>
              <w:rPr>
                <w:rFonts w:ascii="Calibri" w:eastAsia="Times New Roman" w:hAnsi="Calibri" w:cs="Calibri"/>
                <w:bCs/>
                <w:sz w:val="28"/>
                <w:szCs w:val="28"/>
                <w:lang w:eastAsia="pl-PL"/>
              </w:rPr>
            </w:pPr>
            <w:r w:rsidRPr="002C311C">
              <w:rPr>
                <w:rFonts w:ascii="Calibri" w:eastAsia="Times New Roman" w:hAnsi="Calibri" w:cs="Calibri"/>
                <w:bCs/>
                <w:sz w:val="28"/>
                <w:szCs w:val="28"/>
                <w:lang w:eastAsia="pl-PL"/>
              </w:rPr>
              <w:t>Załącznik nr 1</w:t>
            </w:r>
          </w:p>
          <w:p w14:paraId="2DB5AA9B" w14:textId="77777777" w:rsidR="002C311C" w:rsidRPr="002C311C" w:rsidRDefault="002C311C" w:rsidP="002C311C">
            <w:pPr>
              <w:spacing w:after="0" w:line="240" w:lineRule="auto"/>
              <w:jc w:val="both"/>
              <w:rPr>
                <w:rFonts w:ascii="Calibri" w:eastAsia="Times New Roman" w:hAnsi="Calibri" w:cs="Calibri"/>
                <w:bCs/>
                <w:sz w:val="28"/>
                <w:szCs w:val="28"/>
                <w:lang w:eastAsia="pl-PL"/>
              </w:rPr>
            </w:pPr>
            <w:r w:rsidRPr="002C311C">
              <w:rPr>
                <w:rFonts w:ascii="Calibri" w:eastAsia="Times New Roman" w:hAnsi="Calibri" w:cs="Calibri"/>
                <w:bCs/>
                <w:sz w:val="28"/>
                <w:szCs w:val="28"/>
                <w:lang w:eastAsia="pl-PL"/>
              </w:rPr>
              <w:t>do decyzji znak PPSOŚ.6220.9.2025.BM</w:t>
            </w:r>
          </w:p>
          <w:p w14:paraId="2D5EBE2C" w14:textId="77777777" w:rsidR="002C311C" w:rsidRPr="002C311C" w:rsidRDefault="002C311C" w:rsidP="002C311C">
            <w:pPr>
              <w:spacing w:after="0" w:line="240" w:lineRule="auto"/>
              <w:jc w:val="both"/>
              <w:rPr>
                <w:rFonts w:ascii="Calibri" w:eastAsia="Times New Roman" w:hAnsi="Calibri" w:cs="Calibri"/>
                <w:bCs/>
                <w:sz w:val="28"/>
                <w:szCs w:val="28"/>
                <w:lang w:eastAsia="pl-PL"/>
              </w:rPr>
            </w:pPr>
            <w:r w:rsidRPr="002C311C">
              <w:rPr>
                <w:rFonts w:ascii="Calibri" w:eastAsia="Times New Roman" w:hAnsi="Calibri" w:cs="Calibri"/>
                <w:bCs/>
                <w:sz w:val="28"/>
                <w:szCs w:val="28"/>
                <w:lang w:eastAsia="pl-PL"/>
              </w:rPr>
              <w:t>z 1 grudnia 2025 r.</w:t>
            </w:r>
          </w:p>
        </w:tc>
      </w:tr>
    </w:tbl>
    <w:p w14:paraId="25BA61B3" w14:textId="77777777" w:rsidR="002C311C" w:rsidRPr="002C311C" w:rsidRDefault="002C311C" w:rsidP="002C311C">
      <w:pPr>
        <w:spacing w:after="120" w:line="240" w:lineRule="auto"/>
        <w:jc w:val="both"/>
        <w:rPr>
          <w:rFonts w:ascii="Calibri" w:eastAsia="Times New Roman" w:hAnsi="Calibri" w:cs="Calibri"/>
          <w:sz w:val="28"/>
          <w:szCs w:val="28"/>
          <w:lang w:eastAsia="pl-PL"/>
        </w:rPr>
      </w:pPr>
    </w:p>
    <w:p w14:paraId="7A42D974" w14:textId="77777777" w:rsidR="002C311C" w:rsidRPr="002C311C" w:rsidRDefault="002C311C" w:rsidP="002C311C">
      <w:pPr>
        <w:spacing w:after="120" w:line="240" w:lineRule="auto"/>
        <w:rPr>
          <w:rFonts w:ascii="Calibri" w:eastAsia="Times New Roman" w:hAnsi="Calibri" w:cs="Calibri"/>
          <w:sz w:val="28"/>
          <w:szCs w:val="28"/>
          <w:lang w:eastAsia="pl-PL"/>
        </w:rPr>
      </w:pPr>
      <w:r w:rsidRPr="002C311C">
        <w:rPr>
          <w:rFonts w:ascii="Calibri" w:eastAsia="Times New Roman" w:hAnsi="Calibri" w:cs="Calibri"/>
          <w:sz w:val="28"/>
          <w:szCs w:val="28"/>
          <w:lang w:eastAsia="pl-PL"/>
        </w:rPr>
        <w:t xml:space="preserve">Charakterystyka przedsięwzięcia: </w:t>
      </w:r>
      <w:r w:rsidRPr="002C311C">
        <w:rPr>
          <w:rFonts w:ascii="Calibri" w:eastAsia="Calibri" w:hAnsi="Calibri" w:cs="Calibri"/>
          <w:sz w:val="28"/>
          <w:szCs w:val="28"/>
        </w:rPr>
        <w:t>budowa budynków mieszkalnych jednorodzinnych w układzie wolnostojącym, bliźniaczym oraz szeregowym wraz z infrastrukturą techniczną.</w:t>
      </w:r>
    </w:p>
    <w:p w14:paraId="719D37A4" w14:textId="77777777" w:rsidR="002C311C" w:rsidRPr="002C311C" w:rsidRDefault="002C311C" w:rsidP="002C311C">
      <w:pPr>
        <w:spacing w:after="120" w:line="240" w:lineRule="auto"/>
        <w:ind w:firstLine="708"/>
        <w:rPr>
          <w:rFonts w:ascii="Calibri" w:eastAsia="SimSun" w:hAnsi="Calibri" w:cs="Calibri"/>
          <w:kern w:val="1"/>
          <w:sz w:val="28"/>
          <w:szCs w:val="28"/>
          <w:lang w:eastAsia="hi-IN" w:bidi="hi-IN"/>
        </w:rPr>
      </w:pPr>
      <w:r w:rsidRPr="002C311C">
        <w:rPr>
          <w:rFonts w:ascii="Calibri" w:eastAsia="Times New Roman" w:hAnsi="Calibri" w:cs="Calibri"/>
          <w:sz w:val="28"/>
          <w:szCs w:val="28"/>
          <w:shd w:val="clear" w:color="auto" w:fill="FFFFFF"/>
          <w:lang w:eastAsia="pl-PL"/>
        </w:rPr>
        <w:t xml:space="preserve">Planowane przedsięwzięcie będzie polegać na </w:t>
      </w:r>
      <w:r w:rsidRPr="002C311C">
        <w:rPr>
          <w:rFonts w:ascii="Calibri" w:eastAsia="Calibri" w:hAnsi="Calibri" w:cs="Calibri"/>
          <w:bCs/>
          <w:sz w:val="28"/>
          <w:szCs w:val="28"/>
        </w:rPr>
        <w:t>budowie budynków mieszkalnych jednorodzinnych w układzie wolnostojącym, bliźniaczym oraz szeregowym wraz z infrastrukturą techniczną (sieci, przyłącza, instalacje, drogi wewnętrzne) na działkach o numerach ewidencyjnych: 73/8; 141; 142 i 144, obręb Gaj</w:t>
      </w:r>
      <w:r w:rsidRPr="002C311C">
        <w:rPr>
          <w:rFonts w:ascii="Calibri" w:eastAsia="Times New Roman" w:hAnsi="Calibri" w:cs="Calibri"/>
          <w:sz w:val="28"/>
          <w:szCs w:val="28"/>
          <w:shd w:val="clear" w:color="auto" w:fill="FFFFFF"/>
          <w:lang w:eastAsia="pl-PL"/>
        </w:rPr>
        <w:t>. Teren planowanego przedsięwzięcia nie jest objęty miejscowym planem zagospodarowania przestrzennego.</w:t>
      </w:r>
      <w:r w:rsidRPr="002C311C">
        <w:rPr>
          <w:rFonts w:ascii="Calibri" w:eastAsia="SimSun" w:hAnsi="Calibri" w:cs="Calibri"/>
          <w:kern w:val="1"/>
          <w:sz w:val="28"/>
          <w:szCs w:val="28"/>
          <w:lang w:eastAsia="hi-IN" w:bidi="hi-IN"/>
        </w:rPr>
        <w:t xml:space="preserve"> Łączna powierzchnia działek objętych wnioskiem o wydanie decyzji o środowiskowych uwarunkowaniach wynosi 95,019 ha, natomiast powierzchnia przeznaczona pod planowane przedsięwzięcie nie przekroczy 19,3319 ha.</w:t>
      </w:r>
    </w:p>
    <w:p w14:paraId="376C7C33" w14:textId="77777777" w:rsidR="002C311C" w:rsidRPr="002C311C" w:rsidRDefault="002C311C" w:rsidP="002C311C">
      <w:pPr>
        <w:spacing w:after="0" w:line="240" w:lineRule="auto"/>
        <w:ind w:firstLine="709"/>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Na wnioskowanym terenie zaplanowano budowę:</w:t>
      </w:r>
    </w:p>
    <w:p w14:paraId="57E5807A" w14:textId="77777777" w:rsidR="002C311C" w:rsidRPr="002C311C" w:rsidRDefault="002C311C" w:rsidP="002C311C">
      <w:pPr>
        <w:numPr>
          <w:ilvl w:val="0"/>
          <w:numId w:val="40"/>
        </w:numPr>
        <w:spacing w:after="0" w:line="240" w:lineRule="auto"/>
        <w:ind w:left="284" w:hanging="284"/>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70 budynków mieszkalnych jednorodzinnych wolnostojących, o powierzchni zabudowy nieprzekraczającej 160 m</w:t>
      </w:r>
      <w:r w:rsidRPr="002C311C">
        <w:rPr>
          <w:rFonts w:ascii="Calibri" w:eastAsia="SimSun" w:hAnsi="Calibri" w:cs="Calibri"/>
          <w:kern w:val="1"/>
          <w:sz w:val="28"/>
          <w:szCs w:val="28"/>
          <w:vertAlign w:val="superscript"/>
          <w:lang w:eastAsia="hi-IN" w:bidi="hi-IN"/>
        </w:rPr>
        <w:t>2</w:t>
      </w:r>
      <w:r w:rsidRPr="002C311C">
        <w:rPr>
          <w:rFonts w:ascii="Calibri" w:eastAsia="SimSun" w:hAnsi="Calibri" w:cs="Calibri"/>
          <w:kern w:val="1"/>
          <w:sz w:val="28"/>
          <w:szCs w:val="28"/>
          <w:lang w:eastAsia="hi-IN" w:bidi="hi-IN"/>
        </w:rPr>
        <w:t xml:space="preserve"> każdy,</w:t>
      </w:r>
    </w:p>
    <w:p w14:paraId="1A7E9AE5" w14:textId="77777777" w:rsidR="002C311C" w:rsidRPr="002C311C" w:rsidRDefault="002C311C" w:rsidP="002C311C">
      <w:pPr>
        <w:numPr>
          <w:ilvl w:val="0"/>
          <w:numId w:val="40"/>
        </w:numPr>
        <w:spacing w:after="0" w:line="240" w:lineRule="auto"/>
        <w:ind w:left="284" w:hanging="284"/>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68 budynków mieszkalnych jednorodzinnych w zabudowie bliźniaczej, o powierzchni zabudowy nieprzekraczającej 130 m</w:t>
      </w:r>
      <w:r w:rsidRPr="002C311C">
        <w:rPr>
          <w:rFonts w:ascii="Calibri" w:eastAsia="SimSun" w:hAnsi="Calibri" w:cs="Calibri"/>
          <w:kern w:val="1"/>
          <w:sz w:val="28"/>
          <w:szCs w:val="28"/>
          <w:vertAlign w:val="superscript"/>
          <w:lang w:eastAsia="hi-IN" w:bidi="hi-IN"/>
        </w:rPr>
        <w:t>2</w:t>
      </w:r>
      <w:r w:rsidRPr="002C311C">
        <w:rPr>
          <w:rFonts w:ascii="Calibri" w:eastAsia="SimSun" w:hAnsi="Calibri" w:cs="Calibri"/>
          <w:kern w:val="1"/>
          <w:sz w:val="28"/>
          <w:szCs w:val="28"/>
          <w:lang w:eastAsia="hi-IN" w:bidi="hi-IN"/>
        </w:rPr>
        <w:t xml:space="preserve"> każdy,</w:t>
      </w:r>
    </w:p>
    <w:p w14:paraId="0608FD1D" w14:textId="77777777" w:rsidR="002C311C" w:rsidRPr="002C311C" w:rsidRDefault="002C311C" w:rsidP="002C311C">
      <w:pPr>
        <w:numPr>
          <w:ilvl w:val="0"/>
          <w:numId w:val="40"/>
        </w:numPr>
        <w:spacing w:after="0" w:line="240" w:lineRule="auto"/>
        <w:ind w:left="284" w:hanging="284"/>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136 budynków mieszkalnych jednorodzinnych w zabudowie szeregowej, o powierzchni zabudowy nieprzekraczającej 70 m</w:t>
      </w:r>
      <w:r w:rsidRPr="002C311C">
        <w:rPr>
          <w:rFonts w:ascii="Calibri" w:eastAsia="SimSun" w:hAnsi="Calibri" w:cs="Calibri"/>
          <w:kern w:val="1"/>
          <w:sz w:val="28"/>
          <w:szCs w:val="28"/>
          <w:vertAlign w:val="superscript"/>
          <w:lang w:eastAsia="hi-IN" w:bidi="hi-IN"/>
        </w:rPr>
        <w:t>2</w:t>
      </w:r>
      <w:r w:rsidRPr="002C311C">
        <w:rPr>
          <w:rFonts w:ascii="Calibri" w:eastAsia="SimSun" w:hAnsi="Calibri" w:cs="Calibri"/>
          <w:kern w:val="1"/>
          <w:sz w:val="28"/>
          <w:szCs w:val="28"/>
          <w:lang w:eastAsia="hi-IN" w:bidi="hi-IN"/>
        </w:rPr>
        <w:t xml:space="preserve"> każdy,</w:t>
      </w:r>
    </w:p>
    <w:p w14:paraId="21E304AC" w14:textId="77777777" w:rsidR="002C311C" w:rsidRPr="002C311C" w:rsidRDefault="002C311C" w:rsidP="002C311C">
      <w:pPr>
        <w:numPr>
          <w:ilvl w:val="0"/>
          <w:numId w:val="40"/>
        </w:numPr>
        <w:spacing w:after="0" w:line="240" w:lineRule="auto"/>
        <w:ind w:left="284" w:hanging="284"/>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dróg wewnętrznych o łącznej długości 3 500 m,</w:t>
      </w:r>
    </w:p>
    <w:p w14:paraId="1D370ABC" w14:textId="77777777" w:rsidR="002C311C" w:rsidRPr="002C311C" w:rsidRDefault="002C311C" w:rsidP="002C311C">
      <w:pPr>
        <w:numPr>
          <w:ilvl w:val="0"/>
          <w:numId w:val="40"/>
        </w:numPr>
        <w:spacing w:after="120" w:line="240" w:lineRule="auto"/>
        <w:ind w:left="284" w:hanging="284"/>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sieci, przyłączy, instalacji itp.</w:t>
      </w:r>
    </w:p>
    <w:p w14:paraId="63A39660" w14:textId="77777777" w:rsidR="002C311C" w:rsidRPr="002C311C" w:rsidRDefault="002C311C" w:rsidP="002C311C">
      <w:pPr>
        <w:spacing w:after="120" w:line="240" w:lineRule="auto"/>
        <w:ind w:firstLine="708"/>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 xml:space="preserve">Część terenu zostanie przeznaczona pod teren zieleni wraz istniejącymi </w:t>
      </w:r>
      <w:proofErr w:type="spellStart"/>
      <w:r w:rsidRPr="002C311C">
        <w:rPr>
          <w:rFonts w:ascii="Calibri" w:eastAsia="SimSun" w:hAnsi="Calibri" w:cs="Calibri"/>
          <w:kern w:val="1"/>
          <w:sz w:val="28"/>
          <w:szCs w:val="28"/>
          <w:lang w:eastAsia="hi-IN" w:bidi="hi-IN"/>
        </w:rPr>
        <w:t>zadrzewieniami</w:t>
      </w:r>
      <w:proofErr w:type="spellEnd"/>
      <w:r w:rsidRPr="002C311C">
        <w:rPr>
          <w:rFonts w:ascii="Calibri" w:eastAsia="SimSun" w:hAnsi="Calibri" w:cs="Calibri"/>
          <w:kern w:val="1"/>
          <w:sz w:val="28"/>
          <w:szCs w:val="28"/>
          <w:lang w:eastAsia="hi-IN" w:bidi="hi-IN"/>
        </w:rPr>
        <w:t xml:space="preserve"> oraz pod ewentualne place zabaw.</w:t>
      </w:r>
    </w:p>
    <w:p w14:paraId="15CCD70A" w14:textId="77777777" w:rsidR="002C311C" w:rsidRPr="002C311C" w:rsidRDefault="002C311C" w:rsidP="002C311C">
      <w:pPr>
        <w:spacing w:after="120" w:line="240" w:lineRule="auto"/>
        <w:ind w:firstLine="708"/>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Budynki mieszkalne jednorodzinne będą budowane w technologii tradycyjnej, murowane lub o konstrukcji drewnianej, maksymalnie dwukondygnacyjne, niepodpiwniczone. Budynki mieszkalne jednorodzinne będą zaopatrywane w wodę z gminnej sieci wodociągowej. Ogrzewanie budynków mieszkalnych jednorodzinnych będzie się odbywać za pomocą pomp ciepła, kotłów na paliwo stałe lub źródeł elektrycznych.</w:t>
      </w:r>
    </w:p>
    <w:p w14:paraId="6E625F44" w14:textId="77777777" w:rsidR="002C311C" w:rsidRPr="002C311C" w:rsidRDefault="002C311C" w:rsidP="002C311C">
      <w:pPr>
        <w:spacing w:after="0" w:line="240" w:lineRule="auto"/>
        <w:rPr>
          <w:rFonts w:ascii="Calibri" w:eastAsia="Times New Roman" w:hAnsi="Calibri" w:cs="Calibri"/>
          <w:sz w:val="28"/>
          <w:szCs w:val="28"/>
          <w:lang w:eastAsia="pl-PL"/>
        </w:rPr>
      </w:pPr>
      <w:r w:rsidRPr="002C311C">
        <w:rPr>
          <w:rFonts w:ascii="Calibri" w:eastAsia="Times New Roman" w:hAnsi="Calibri" w:cs="Calibri"/>
          <w:sz w:val="28"/>
          <w:szCs w:val="28"/>
          <w:lang w:eastAsia="pl-PL"/>
        </w:rPr>
        <w:br w:type="page"/>
      </w:r>
    </w:p>
    <w:p w14:paraId="4EED9C3A" w14:textId="77777777" w:rsidR="002C311C" w:rsidRPr="002C311C" w:rsidRDefault="002C311C" w:rsidP="002C311C">
      <w:pPr>
        <w:spacing w:after="0" w:line="240" w:lineRule="auto"/>
        <w:ind w:firstLine="709"/>
        <w:rPr>
          <w:rFonts w:ascii="Calibri" w:eastAsia="Times New Roman" w:hAnsi="Calibri" w:cs="Calibri"/>
          <w:sz w:val="28"/>
          <w:szCs w:val="28"/>
          <w:shd w:val="clear" w:color="auto" w:fill="FFFFFF"/>
          <w:lang w:eastAsia="pl-PL"/>
        </w:rPr>
      </w:pPr>
      <w:r w:rsidRPr="002C311C">
        <w:rPr>
          <w:rFonts w:ascii="Calibri" w:eastAsia="Times New Roman" w:hAnsi="Calibri" w:cs="Calibri"/>
          <w:sz w:val="28"/>
          <w:szCs w:val="28"/>
          <w:lang w:eastAsia="pl-PL"/>
        </w:rPr>
        <w:lastRenderedPageBreak/>
        <w:t>Przewidywana ilość wykorzystywanych surowców, paliw i energii (na etapie eksploatacji przedsięwzięcia) wynosi:</w:t>
      </w:r>
    </w:p>
    <w:p w14:paraId="0C8F45E6" w14:textId="77777777" w:rsidR="002C311C" w:rsidRPr="002C311C" w:rsidRDefault="002C311C" w:rsidP="002C311C">
      <w:pPr>
        <w:numPr>
          <w:ilvl w:val="0"/>
          <w:numId w:val="41"/>
        </w:numPr>
        <w:spacing w:after="120" w:line="240" w:lineRule="auto"/>
        <w:ind w:left="284" w:hanging="284"/>
        <w:contextualSpacing/>
        <w:rPr>
          <w:rFonts w:ascii="Calibri" w:eastAsia="Times New Roman" w:hAnsi="Calibri" w:cs="Calibri"/>
          <w:sz w:val="28"/>
          <w:szCs w:val="28"/>
          <w:lang w:eastAsia="pl-PL"/>
        </w:rPr>
      </w:pPr>
      <w:r w:rsidRPr="002C311C">
        <w:rPr>
          <w:rFonts w:ascii="Calibri" w:eastAsia="Times New Roman" w:hAnsi="Calibri" w:cs="Calibri"/>
          <w:sz w:val="28"/>
          <w:szCs w:val="28"/>
          <w:lang w:eastAsia="pl-PL"/>
        </w:rPr>
        <w:t>woda: około 0,5 m</w:t>
      </w:r>
      <w:r w:rsidRPr="002C311C">
        <w:rPr>
          <w:rFonts w:ascii="Calibri" w:eastAsia="Times New Roman" w:hAnsi="Calibri" w:cs="Calibri"/>
          <w:sz w:val="28"/>
          <w:szCs w:val="28"/>
          <w:vertAlign w:val="superscript"/>
          <w:lang w:eastAsia="pl-PL"/>
        </w:rPr>
        <w:t>3</w:t>
      </w:r>
      <w:r w:rsidRPr="002C311C">
        <w:rPr>
          <w:rFonts w:ascii="Calibri" w:eastAsia="Times New Roman" w:hAnsi="Calibri" w:cs="Calibri"/>
          <w:sz w:val="28"/>
          <w:szCs w:val="28"/>
          <w:lang w:eastAsia="pl-PL"/>
        </w:rPr>
        <w:t>/dobę/budynek mieszkalny jednorodzinny,</w:t>
      </w:r>
    </w:p>
    <w:p w14:paraId="6F794073" w14:textId="77777777" w:rsidR="002C311C" w:rsidRPr="002C311C" w:rsidRDefault="002C311C" w:rsidP="002C311C">
      <w:pPr>
        <w:numPr>
          <w:ilvl w:val="0"/>
          <w:numId w:val="41"/>
        </w:numPr>
        <w:spacing w:after="120" w:line="240" w:lineRule="auto"/>
        <w:ind w:left="284" w:hanging="284"/>
        <w:contextualSpacing/>
        <w:rPr>
          <w:rFonts w:ascii="Calibri" w:eastAsia="Times New Roman" w:hAnsi="Calibri" w:cs="Calibri"/>
          <w:sz w:val="28"/>
          <w:szCs w:val="28"/>
          <w:lang w:eastAsia="pl-PL"/>
        </w:rPr>
      </w:pPr>
      <w:r w:rsidRPr="002C311C">
        <w:rPr>
          <w:rFonts w:ascii="Calibri" w:eastAsia="Times New Roman" w:hAnsi="Calibri" w:cs="Calibri"/>
          <w:sz w:val="28"/>
          <w:szCs w:val="28"/>
          <w:lang w:eastAsia="pl-PL"/>
        </w:rPr>
        <w:t>energia elektryczna: około 12 kW/budynek mieszkalny jednorodzinny.</w:t>
      </w:r>
    </w:p>
    <w:p w14:paraId="19AA68F3" w14:textId="77777777" w:rsidR="002C311C" w:rsidRPr="002C311C" w:rsidRDefault="002C311C" w:rsidP="002C311C">
      <w:pPr>
        <w:spacing w:after="120" w:line="240" w:lineRule="auto"/>
        <w:rPr>
          <w:rFonts w:ascii="Calibri" w:eastAsia="Times New Roman" w:hAnsi="Calibri" w:cs="Calibri"/>
          <w:sz w:val="28"/>
          <w:szCs w:val="28"/>
          <w:lang w:eastAsia="pl-PL"/>
        </w:rPr>
      </w:pPr>
      <w:r w:rsidRPr="002C311C">
        <w:rPr>
          <w:rFonts w:ascii="Calibri" w:eastAsia="Times New Roman" w:hAnsi="Calibri" w:cs="Calibri"/>
          <w:noProof/>
          <w:sz w:val="28"/>
          <w:szCs w:val="28"/>
          <w:lang w:eastAsia="pl-PL"/>
        </w:rPr>
        <w:drawing>
          <wp:inline distT="0" distB="0" distL="0" distR="0" wp14:anchorId="502684F9" wp14:editId="70C836DF">
            <wp:extent cx="5524065" cy="7248525"/>
            <wp:effectExtent l="0" t="0" r="635" b="0"/>
            <wp:docPr id="1960680564" name="Obraz 2" descr="Obraz zawierający tekst, mapa, diagram&#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680564" name="Obraz 2" descr="Obraz zawierający tekst, mapa, diagram&#10;&#10;Zawartość wygenerowana przez AI może być niepoprawna."/>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37958" cy="7266754"/>
                    </a:xfrm>
                    <a:prstGeom prst="rect">
                      <a:avLst/>
                    </a:prstGeom>
                  </pic:spPr>
                </pic:pic>
              </a:graphicData>
            </a:graphic>
          </wp:inline>
        </w:drawing>
      </w:r>
      <w:r w:rsidRPr="002C311C">
        <w:rPr>
          <w:rFonts w:ascii="Calibri" w:eastAsia="Times New Roman" w:hAnsi="Calibri" w:cs="Calibri"/>
          <w:sz w:val="28"/>
          <w:szCs w:val="28"/>
          <w:lang w:eastAsia="pl-PL"/>
        </w:rPr>
        <w:t>Rysunek 1. Wstępna koncepcja zagospodarowania terenu przedsięwzięcia.</w:t>
      </w:r>
    </w:p>
    <w:p w14:paraId="3988FEC8" w14:textId="77777777" w:rsidR="002C311C" w:rsidRPr="002C311C" w:rsidRDefault="002C311C" w:rsidP="002C311C">
      <w:pPr>
        <w:spacing w:after="0" w:line="240" w:lineRule="auto"/>
        <w:ind w:firstLine="708"/>
        <w:rPr>
          <w:rFonts w:ascii="Calibri" w:eastAsia="Times New Roman" w:hAnsi="Calibri" w:cs="Calibri"/>
          <w:sz w:val="28"/>
          <w:szCs w:val="28"/>
          <w:lang w:eastAsia="pl-PL"/>
        </w:rPr>
      </w:pPr>
      <w:r w:rsidRPr="002C311C">
        <w:rPr>
          <w:rFonts w:ascii="Calibri" w:eastAsia="Times New Roman" w:hAnsi="Calibri" w:cs="Calibri"/>
          <w:sz w:val="28"/>
          <w:szCs w:val="28"/>
          <w:lang w:eastAsia="pl-PL"/>
        </w:rPr>
        <w:lastRenderedPageBreak/>
        <w:t>Projektowane rozwiązania w zakresie gospodarki wodno-ściekowej (na etapie eksploatacji przedsięwzięcia):</w:t>
      </w:r>
    </w:p>
    <w:p w14:paraId="57A30397" w14:textId="77777777" w:rsidR="002C311C" w:rsidRPr="002C311C" w:rsidRDefault="002C311C" w:rsidP="002C311C">
      <w:pPr>
        <w:numPr>
          <w:ilvl w:val="0"/>
          <w:numId w:val="27"/>
        </w:numPr>
        <w:spacing w:after="0" w:line="240" w:lineRule="auto"/>
        <w:rPr>
          <w:rFonts w:ascii="Calibri" w:eastAsia="Times New Roman" w:hAnsi="Calibri" w:cs="Calibri"/>
          <w:sz w:val="28"/>
          <w:szCs w:val="28"/>
          <w:lang w:eastAsia="pl-PL"/>
        </w:rPr>
      </w:pPr>
      <w:r w:rsidRPr="002C311C">
        <w:rPr>
          <w:rFonts w:ascii="Calibri" w:eastAsia="Times New Roman" w:hAnsi="Calibri" w:cs="Calibri"/>
          <w:sz w:val="28"/>
          <w:szCs w:val="28"/>
          <w:lang w:eastAsia="pl-PL"/>
        </w:rPr>
        <w:t xml:space="preserve">ścieki bytowe będą odprowadzane do sieci kanalizacji sanitarnej, </w:t>
      </w:r>
    </w:p>
    <w:p w14:paraId="23CD95E4" w14:textId="77777777" w:rsidR="002C311C" w:rsidRPr="002C311C" w:rsidRDefault="002C311C" w:rsidP="002C311C">
      <w:pPr>
        <w:numPr>
          <w:ilvl w:val="0"/>
          <w:numId w:val="27"/>
        </w:numPr>
        <w:spacing w:after="0" w:line="240" w:lineRule="auto"/>
        <w:rPr>
          <w:rFonts w:ascii="Calibri" w:eastAsia="Times New Roman" w:hAnsi="Calibri" w:cs="Calibri"/>
          <w:sz w:val="28"/>
          <w:szCs w:val="28"/>
          <w:lang w:eastAsia="pl-PL"/>
        </w:rPr>
      </w:pPr>
      <w:r w:rsidRPr="002C311C">
        <w:rPr>
          <w:rFonts w:ascii="Calibri" w:eastAsia="Times New Roman" w:hAnsi="Calibri" w:cs="Calibri"/>
          <w:sz w:val="28"/>
          <w:szCs w:val="28"/>
          <w:lang w:eastAsia="pl-PL"/>
        </w:rPr>
        <w:t xml:space="preserve">ścieki technologiczne </w:t>
      </w:r>
      <w:r w:rsidRPr="002C311C">
        <w:rPr>
          <w:rFonts w:ascii="Calibri" w:eastAsia="Times New Roman" w:hAnsi="Calibri" w:cs="Calibri"/>
          <w:kern w:val="1"/>
          <w:sz w:val="28"/>
          <w:szCs w:val="28"/>
          <w:lang w:eastAsia="ar-SA"/>
        </w:rPr>
        <w:t>- brak</w:t>
      </w:r>
      <w:r w:rsidRPr="002C311C">
        <w:rPr>
          <w:rFonts w:ascii="Calibri" w:eastAsia="Times New Roman" w:hAnsi="Calibri" w:cs="Calibri"/>
          <w:sz w:val="28"/>
          <w:szCs w:val="28"/>
          <w:lang w:eastAsia="pl-PL"/>
        </w:rPr>
        <w:t>,</w:t>
      </w:r>
    </w:p>
    <w:p w14:paraId="20FC2419" w14:textId="77777777" w:rsidR="002C311C" w:rsidRPr="002C311C" w:rsidRDefault="002C311C" w:rsidP="002C311C">
      <w:pPr>
        <w:numPr>
          <w:ilvl w:val="0"/>
          <w:numId w:val="27"/>
        </w:numPr>
        <w:spacing w:after="120" w:line="240" w:lineRule="auto"/>
        <w:rPr>
          <w:rFonts w:ascii="Calibri" w:eastAsia="Times New Roman" w:hAnsi="Calibri" w:cs="Calibri"/>
          <w:sz w:val="28"/>
          <w:szCs w:val="28"/>
          <w:lang w:eastAsia="pl-PL"/>
        </w:rPr>
      </w:pPr>
      <w:r w:rsidRPr="002C311C">
        <w:rPr>
          <w:rFonts w:ascii="Calibri" w:eastAsia="Times New Roman" w:hAnsi="Calibri" w:cs="Calibri"/>
          <w:sz w:val="28"/>
          <w:szCs w:val="28"/>
          <w:lang w:eastAsia="pl-PL"/>
        </w:rPr>
        <w:t xml:space="preserve">wody opadowe i roztopowe będą odprowadzane w sposób niezorganizowany do gruntu lub do zbiorników retencyjnych, lub do dołów chłonnych, rowów chłonnych i infiltracyjnych, muld chłonnych, systemów rozsączających. </w:t>
      </w:r>
    </w:p>
    <w:p w14:paraId="04018583" w14:textId="77777777" w:rsidR="002C311C" w:rsidRPr="002C311C" w:rsidRDefault="002C311C" w:rsidP="002C311C">
      <w:pPr>
        <w:spacing w:before="120" w:after="120" w:line="240" w:lineRule="auto"/>
        <w:ind w:firstLine="709"/>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Na etapie realizacji przedsięwzięcia źródłem emisji zanieczyszczeń do powietrza, w tym hałasu będą przede wszystkim maszyny i sprzęt budowlany. Roboty budowalne prowadzone będą w porze dnia to jest w godzinach od 6:00 do 22:00. Emisje te będą miały charakter miejscowy i okresowy oraz ustaną po zakończeniu prac budowlanych.</w:t>
      </w:r>
    </w:p>
    <w:p w14:paraId="496BAF6E" w14:textId="77777777" w:rsidR="002C311C" w:rsidRPr="002C311C" w:rsidRDefault="002C311C" w:rsidP="002C311C">
      <w:pPr>
        <w:spacing w:after="120" w:line="240" w:lineRule="auto"/>
        <w:ind w:firstLine="708"/>
        <w:rPr>
          <w:rFonts w:ascii="Calibri" w:eastAsia="Andale Sans UI" w:hAnsi="Calibri" w:cs="Calibri"/>
          <w:kern w:val="1"/>
          <w:sz w:val="28"/>
          <w:szCs w:val="28"/>
          <w:lang w:eastAsia="hi-IN" w:bidi="hi-IN"/>
        </w:rPr>
      </w:pPr>
      <w:r w:rsidRPr="002C311C">
        <w:rPr>
          <w:rFonts w:ascii="Calibri" w:eastAsia="Andale Sans UI" w:hAnsi="Calibri" w:cs="Calibri"/>
          <w:kern w:val="1"/>
          <w:sz w:val="28"/>
          <w:szCs w:val="28"/>
          <w:lang w:eastAsia="hi-IN" w:bidi="hi-IN"/>
        </w:rPr>
        <w:t>Na etapie eksploatacji przedsięwzięcia emisja substancji do powietrza związana będzie ze spalaniem paliw w silnikach pojazdów poruszających się po przedmiotowym terenie oraz w kotłach na paliwo stałe wykorzystywanych do ogrzewania budynków mieszkalnych jednorodzinnych.</w:t>
      </w:r>
      <w:r w:rsidRPr="002C311C">
        <w:rPr>
          <w:rFonts w:ascii="Calibri" w:eastAsia="Calibri" w:hAnsi="Calibri" w:cs="Calibri"/>
          <w:sz w:val="28"/>
          <w:szCs w:val="28"/>
        </w:rPr>
        <w:t xml:space="preserve"> </w:t>
      </w:r>
      <w:r w:rsidRPr="002C311C">
        <w:rPr>
          <w:rFonts w:ascii="Calibri" w:eastAsia="Andale Sans UI" w:hAnsi="Calibri" w:cs="Calibri"/>
          <w:kern w:val="1"/>
          <w:sz w:val="28"/>
          <w:szCs w:val="28"/>
          <w:lang w:eastAsia="hi-IN" w:bidi="hi-IN"/>
        </w:rPr>
        <w:t xml:space="preserve">Nie przewiduje się przekroczenia dopuszczalnych norm i standardów jakości środowiska określonych w przepisach szczegółowych, poza terenem przedsięwzięcia. </w:t>
      </w:r>
    </w:p>
    <w:p w14:paraId="4335FBAF" w14:textId="77777777" w:rsidR="002C311C" w:rsidRPr="002C311C" w:rsidRDefault="002C311C" w:rsidP="002C311C">
      <w:pPr>
        <w:spacing w:before="120" w:after="120" w:line="240" w:lineRule="auto"/>
        <w:ind w:firstLine="709"/>
        <w:rPr>
          <w:rFonts w:ascii="Calibri" w:eastAsia="SimSun" w:hAnsi="Calibri" w:cs="Calibri"/>
          <w:kern w:val="1"/>
          <w:sz w:val="28"/>
          <w:szCs w:val="28"/>
          <w:lang w:eastAsia="hi-IN" w:bidi="hi-IN"/>
        </w:rPr>
      </w:pPr>
      <w:r w:rsidRPr="002C311C">
        <w:rPr>
          <w:rFonts w:ascii="Calibri" w:eastAsia="SimSun" w:hAnsi="Calibri" w:cs="Calibri"/>
          <w:kern w:val="1"/>
          <w:sz w:val="28"/>
          <w:szCs w:val="28"/>
          <w:lang w:eastAsia="hi-IN" w:bidi="hi-IN"/>
        </w:rPr>
        <w:t>Na etapie eksploatacji przedsięwzięcia źródłem hałasu będą przejazdy samochodów osobowych mieszkańców budynków mieszkalnych jednorodzinnych i pojazdów odbierających odpady. Ponadto źródłami hałasu będą pompy ciepła, jednostki klimatyzacji/wentylacji/rekuperacji wewnętrzne i zewnętrzne zamontowane w budynkach mieszkalnych jednorodzinnych. N</w:t>
      </w:r>
      <w:r w:rsidRPr="002C311C">
        <w:rPr>
          <w:rFonts w:ascii="Calibri" w:eastAsia="Andale Sans UI" w:hAnsi="Calibri" w:cs="Calibri"/>
          <w:kern w:val="1"/>
          <w:sz w:val="28"/>
          <w:szCs w:val="28"/>
          <w:lang w:eastAsia="hi-IN" w:bidi="hi-IN"/>
        </w:rPr>
        <w:t>ie przewiduje się przekroczenia dopuszczalnych poziomów hałasu określonych w rozporządzeniu Ministra Środowiska z dnia 14 czerwca 2007 r. w sprawie dopuszczalnych poziomów hałasu w środowisku (Dz. U. z 2014 r. poz. 112).</w:t>
      </w:r>
    </w:p>
    <w:p w14:paraId="0905318F" w14:textId="77777777" w:rsidR="002C311C" w:rsidRPr="002C311C" w:rsidRDefault="002C311C" w:rsidP="002C311C">
      <w:pPr>
        <w:spacing w:after="120" w:line="240" w:lineRule="auto"/>
        <w:ind w:firstLine="708"/>
        <w:rPr>
          <w:rFonts w:ascii="Calibri" w:eastAsia="Times New Roman" w:hAnsi="Calibri" w:cs="Calibri"/>
          <w:sz w:val="28"/>
          <w:szCs w:val="28"/>
          <w:lang w:eastAsia="zh-CN"/>
        </w:rPr>
      </w:pPr>
      <w:r w:rsidRPr="002C311C">
        <w:rPr>
          <w:rFonts w:ascii="Calibri" w:eastAsia="Times New Roman" w:hAnsi="Calibri" w:cs="Calibri"/>
          <w:sz w:val="28"/>
          <w:szCs w:val="28"/>
          <w:lang w:eastAsia="zh-CN"/>
        </w:rPr>
        <w:t xml:space="preserve">Na etapie realizacji przedsięwzięcia powstawać będą głównie odpady związane z użytkowaniem sprzętu budowlanego oraz funkcjonowaniem zaplecza socjalnego dla pracowników. Odpady gromadzone będą selektywnie w kontenerach, w wyznaczonym miejscu na terenie budowy, a następnie przekazywane uprawnionym podmiotom do dalszego zagospodarowania. </w:t>
      </w:r>
    </w:p>
    <w:p w14:paraId="274AEB48" w14:textId="77777777" w:rsidR="002C311C" w:rsidRPr="002C311C" w:rsidRDefault="002C311C" w:rsidP="002C311C">
      <w:pPr>
        <w:spacing w:after="0" w:line="240" w:lineRule="auto"/>
        <w:rPr>
          <w:rFonts w:ascii="Calibri" w:eastAsia="Times New Roman" w:hAnsi="Calibri" w:cs="Calibri"/>
          <w:sz w:val="28"/>
          <w:szCs w:val="28"/>
          <w:lang w:eastAsia="zh-CN"/>
        </w:rPr>
      </w:pPr>
      <w:r w:rsidRPr="002C311C">
        <w:rPr>
          <w:rFonts w:ascii="Calibri" w:eastAsia="Times New Roman" w:hAnsi="Calibri" w:cs="Calibri"/>
          <w:sz w:val="28"/>
          <w:szCs w:val="28"/>
          <w:lang w:eastAsia="zh-CN"/>
        </w:rPr>
        <w:br w:type="page"/>
      </w:r>
    </w:p>
    <w:p w14:paraId="0030E2B5" w14:textId="77777777" w:rsidR="002C311C" w:rsidRPr="002C311C" w:rsidRDefault="002C311C" w:rsidP="002C311C">
      <w:pPr>
        <w:spacing w:after="120" w:line="240" w:lineRule="auto"/>
        <w:ind w:firstLine="708"/>
        <w:rPr>
          <w:rFonts w:ascii="Calibri" w:eastAsia="SimSun" w:hAnsi="Calibri" w:cs="Calibri"/>
          <w:kern w:val="1"/>
          <w:sz w:val="28"/>
          <w:szCs w:val="28"/>
          <w:lang w:eastAsia="hi-IN" w:bidi="hi-IN"/>
        </w:rPr>
      </w:pPr>
      <w:r w:rsidRPr="002C311C">
        <w:rPr>
          <w:rFonts w:ascii="Calibri" w:eastAsia="Times New Roman" w:hAnsi="Calibri" w:cs="Calibri"/>
          <w:sz w:val="28"/>
          <w:szCs w:val="28"/>
          <w:lang w:eastAsia="zh-CN"/>
        </w:rPr>
        <w:lastRenderedPageBreak/>
        <w:t>Na etapie eksploatacji przedsięwzięcia będą wytwarzane głównie odpady komunalne przez mieszkańców budynków mieszkalnych jednorodzinnych. Odpady te będą selektywnie gromadzone w kontenerach lub pojemnikach, w wyznaczonych miejscach i odbierane przez uprawniony podmiot</w:t>
      </w:r>
      <w:r w:rsidRPr="002C311C">
        <w:rPr>
          <w:rFonts w:ascii="Calibri" w:eastAsia="SimSun" w:hAnsi="Calibri" w:cs="Calibri"/>
          <w:kern w:val="1"/>
          <w:sz w:val="28"/>
          <w:szCs w:val="28"/>
          <w:lang w:eastAsia="hi-IN" w:bidi="hi-IN"/>
        </w:rPr>
        <w:t>.</w:t>
      </w:r>
    </w:p>
    <w:p w14:paraId="6E75DA0C" w14:textId="77777777" w:rsidR="002C311C" w:rsidRPr="002C311C" w:rsidRDefault="002C311C" w:rsidP="002C311C">
      <w:pPr>
        <w:spacing w:after="120" w:line="240" w:lineRule="auto"/>
        <w:ind w:firstLine="708"/>
        <w:rPr>
          <w:rFonts w:ascii="Calibri" w:eastAsia="Times New Roman" w:hAnsi="Calibri" w:cs="Calibri"/>
          <w:sz w:val="28"/>
          <w:szCs w:val="28"/>
          <w:lang w:eastAsia="pl-PL"/>
        </w:rPr>
      </w:pPr>
      <w:r w:rsidRPr="002C311C">
        <w:rPr>
          <w:rFonts w:ascii="Calibri" w:eastAsia="Times New Roman" w:hAnsi="Calibri" w:cs="Calibri"/>
          <w:sz w:val="28"/>
          <w:szCs w:val="28"/>
          <w:lang w:eastAsia="pl-PL"/>
        </w:rPr>
        <w:t>Teren przeznaczony pod przedsięwzięcie zlokalizowany jest poza obszarami chronionymi na podstawie ustawy z dnia 16 kwietnia 2004 r. o ochronie przyrody (Dz. U. z 2024 r. poz. 1478, 1940 i z 2025 r. poz. 884). Najbliżej położonymi obszarami Natura 2000 są: specjalny obszar ochrony siedlisk Rogalińska Dolina Warty PLH300012, oddalony o 2,2 km i obszar specjalnej ochrony ptaków Ostoja Rogalińska PLB300017 oddalony o 2,3 km od przedsięwzięcia. W odległości około 700 m w kierunku zachodnim od terenu przedsięwzięcie znajduje się Park Krajobrazowy im. gen. Dezyderego Chłapowskiego.</w:t>
      </w:r>
      <w:r w:rsidRPr="002C311C">
        <w:rPr>
          <w:rFonts w:ascii="Calibri" w:eastAsia="Times New Roman" w:hAnsi="Calibri" w:cs="Calibri"/>
          <w:sz w:val="28"/>
          <w:szCs w:val="28"/>
          <w:lang w:eastAsia="zh-CN"/>
        </w:rPr>
        <w:t xml:space="preserve"> Realizacja przedsięwzięcia może się wiązać z wycinką topoli czarnej przy drodze powiatowej, poza terenem przedsięwzięcia.</w:t>
      </w:r>
    </w:p>
    <w:p w14:paraId="3A3AE337" w14:textId="77777777" w:rsidR="002C311C" w:rsidRPr="002C311C" w:rsidRDefault="002C311C" w:rsidP="002C311C">
      <w:pPr>
        <w:spacing w:after="120" w:line="240" w:lineRule="auto"/>
        <w:ind w:firstLine="709"/>
        <w:rPr>
          <w:rFonts w:ascii="Calibri" w:eastAsia="Times New Roman" w:hAnsi="Calibri" w:cs="Calibri"/>
          <w:sz w:val="28"/>
          <w:szCs w:val="28"/>
          <w:lang w:eastAsia="pl-PL"/>
        </w:rPr>
      </w:pPr>
      <w:r w:rsidRPr="002C311C">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002B8994" w14:textId="44A843DA" w:rsidR="002C311C" w:rsidRPr="002C311C" w:rsidRDefault="002C311C" w:rsidP="002C311C">
      <w:pPr>
        <w:spacing w:after="0" w:line="240" w:lineRule="auto"/>
        <w:ind w:left="3540"/>
        <w:jc w:val="center"/>
        <w:rPr>
          <w:rFonts w:ascii="Calibri" w:eastAsia="Calibri" w:hAnsi="Calibri" w:cs="Calibri"/>
          <w:iCs/>
          <w:sz w:val="28"/>
          <w:szCs w:val="28"/>
        </w:rPr>
      </w:pPr>
      <w:r w:rsidRPr="002C311C">
        <w:rPr>
          <w:rFonts w:ascii="Calibri" w:eastAsia="Calibri" w:hAnsi="Calibri" w:cs="Calibri"/>
          <w:iCs/>
          <w:sz w:val="28"/>
          <w:szCs w:val="28"/>
        </w:rPr>
        <w:t>z up. BURMISTRZA</w:t>
      </w:r>
    </w:p>
    <w:p w14:paraId="2149A904" w14:textId="77777777" w:rsidR="002C311C" w:rsidRPr="002C311C" w:rsidRDefault="002C311C" w:rsidP="002C311C">
      <w:pPr>
        <w:spacing w:after="0" w:line="240" w:lineRule="auto"/>
        <w:ind w:left="3540"/>
        <w:jc w:val="center"/>
        <w:rPr>
          <w:rFonts w:ascii="Calibri" w:eastAsia="Calibri" w:hAnsi="Calibri" w:cs="Calibri"/>
          <w:iCs/>
          <w:sz w:val="28"/>
          <w:szCs w:val="28"/>
        </w:rPr>
      </w:pPr>
      <w:r w:rsidRPr="002C311C">
        <w:rPr>
          <w:rFonts w:ascii="Calibri" w:eastAsia="Calibri" w:hAnsi="Calibri" w:cs="Calibri"/>
          <w:iCs/>
          <w:sz w:val="28"/>
          <w:szCs w:val="28"/>
        </w:rPr>
        <w:t>Katarzyna Bednarowicz</w:t>
      </w:r>
    </w:p>
    <w:p w14:paraId="21E5C56A" w14:textId="77777777" w:rsidR="002C311C" w:rsidRPr="002C311C" w:rsidRDefault="002C311C" w:rsidP="002C311C">
      <w:pPr>
        <w:spacing w:after="0" w:line="240" w:lineRule="auto"/>
        <w:ind w:left="3540"/>
        <w:jc w:val="center"/>
        <w:rPr>
          <w:rFonts w:ascii="Calibri" w:eastAsia="Calibri" w:hAnsi="Calibri" w:cs="Calibri"/>
          <w:iCs/>
          <w:sz w:val="28"/>
          <w:szCs w:val="28"/>
        </w:rPr>
      </w:pPr>
      <w:r w:rsidRPr="002C311C">
        <w:rPr>
          <w:rFonts w:ascii="Calibri" w:eastAsia="Calibri" w:hAnsi="Calibri" w:cs="Calibri"/>
          <w:iCs/>
          <w:sz w:val="28"/>
          <w:szCs w:val="28"/>
        </w:rPr>
        <w:t xml:space="preserve">naczelnik Pionu Gospodarowania </w:t>
      </w:r>
    </w:p>
    <w:p w14:paraId="06D335E6" w14:textId="77777777" w:rsidR="002C311C" w:rsidRPr="002C311C" w:rsidRDefault="002C311C" w:rsidP="002C311C">
      <w:pPr>
        <w:spacing w:after="0" w:line="240" w:lineRule="auto"/>
        <w:ind w:left="3540"/>
        <w:jc w:val="center"/>
        <w:rPr>
          <w:rFonts w:ascii="Calibri" w:eastAsia="Calibri" w:hAnsi="Calibri" w:cs="Calibri"/>
          <w:iCs/>
          <w:sz w:val="28"/>
          <w:szCs w:val="28"/>
        </w:rPr>
      </w:pPr>
      <w:r w:rsidRPr="002C311C">
        <w:rPr>
          <w:rFonts w:ascii="Calibri" w:eastAsia="Calibri" w:hAnsi="Calibri" w:cs="Calibri"/>
          <w:iCs/>
          <w:sz w:val="28"/>
          <w:szCs w:val="28"/>
        </w:rPr>
        <w:t>Przestrzenią i Środowiskiem</w:t>
      </w:r>
    </w:p>
    <w:p w14:paraId="1999EF2E" w14:textId="063FE4CE" w:rsidR="00B81AFE" w:rsidRPr="00B81AFE" w:rsidRDefault="00B81AFE" w:rsidP="002C311C">
      <w:pPr>
        <w:spacing w:after="0" w:line="240" w:lineRule="auto"/>
        <w:jc w:val="both"/>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F5191" w14:textId="77777777" w:rsidR="004458CE" w:rsidRDefault="004458CE" w:rsidP="00053E5A">
      <w:pPr>
        <w:spacing w:after="0" w:line="240" w:lineRule="auto"/>
      </w:pPr>
      <w:r>
        <w:separator/>
      </w:r>
    </w:p>
  </w:endnote>
  <w:endnote w:type="continuationSeparator" w:id="0">
    <w:p w14:paraId="04E47522" w14:textId="77777777" w:rsidR="004458CE" w:rsidRDefault="004458C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67FFA732"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2C311C">
      <w:rPr>
        <w:sz w:val="28"/>
        <w:szCs w:val="28"/>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EAAE7" w14:textId="77777777" w:rsidR="004458CE" w:rsidRDefault="004458CE" w:rsidP="00053E5A">
      <w:pPr>
        <w:spacing w:after="0" w:line="240" w:lineRule="auto"/>
      </w:pPr>
      <w:r>
        <w:separator/>
      </w:r>
    </w:p>
  </w:footnote>
  <w:footnote w:type="continuationSeparator" w:id="0">
    <w:p w14:paraId="2C92E8DF" w14:textId="77777777" w:rsidR="004458CE" w:rsidRDefault="004458CE" w:rsidP="00053E5A">
      <w:pPr>
        <w:spacing w:after="0" w:line="240" w:lineRule="auto"/>
      </w:pPr>
      <w:r>
        <w:continuationSeparator/>
      </w:r>
    </w:p>
  </w:footnote>
  <w:footnote w:id="1">
    <w:p w14:paraId="75C594F4" w14:textId="77777777" w:rsidR="004D3E4D" w:rsidRPr="004D3E4D" w:rsidRDefault="004D3E4D" w:rsidP="004D3E4D">
      <w:pPr>
        <w:pStyle w:val="Tekstprzypisudolnego"/>
        <w:rPr>
          <w:rFonts w:cs="Calibri"/>
          <w:sz w:val="28"/>
          <w:szCs w:val="28"/>
        </w:rPr>
      </w:pPr>
      <w:r w:rsidRPr="004D3E4D">
        <w:rPr>
          <w:rStyle w:val="Odwoanieprzypisudolnego"/>
          <w:rFonts w:cs="Calibri"/>
          <w:sz w:val="28"/>
          <w:szCs w:val="28"/>
        </w:rPr>
        <w:footnoteRef/>
      </w:r>
      <w:r w:rsidRPr="004D3E4D">
        <w:rPr>
          <w:rFonts w:cs="Calibri"/>
          <w:sz w:val="28"/>
          <w:szCs w:val="28"/>
        </w:rPr>
        <w:t xml:space="preserve"> Jednolite części wód podziemnych JCWPd o kodzie 300060 i jednolite części wód powierzchniowych rzecznych JCWP o kodzie RW600010185589 – Kanał Szymanowo-Grzybno.</w:t>
      </w:r>
    </w:p>
  </w:footnote>
  <w:footnote w:id="2">
    <w:p w14:paraId="37F051C6" w14:textId="77777777" w:rsidR="004D3E4D" w:rsidRDefault="004D3E4D" w:rsidP="004D3E4D">
      <w:pPr>
        <w:pStyle w:val="Tekstprzypisudolnego"/>
      </w:pPr>
      <w:r w:rsidRPr="004D3E4D">
        <w:rPr>
          <w:rStyle w:val="Odwoanieprzypisudolnego"/>
          <w:rFonts w:cs="Calibri"/>
          <w:sz w:val="28"/>
          <w:szCs w:val="28"/>
        </w:rPr>
        <w:footnoteRef/>
      </w:r>
      <w:r w:rsidRPr="004D3E4D">
        <w:rPr>
          <w:rFonts w:cs="Calibri"/>
          <w:sz w:val="28"/>
          <w:szCs w:val="28"/>
        </w:rPr>
        <w:t xml:space="preserve"> Rozporządzenie Ministra Infrastruktury z dnia 16 listopada 2022 r. w sprawie Planu gospodarowania wodami na obszarze dorzecza Odry (Dz. U. z 2023 r. poz. 335).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A11442"/>
    <w:multiLevelType w:val="hybridMultilevel"/>
    <w:tmpl w:val="D9DEA7F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8" w15:restartNumberingAfterBreak="0">
    <w:nsid w:val="183732CF"/>
    <w:multiLevelType w:val="hybridMultilevel"/>
    <w:tmpl w:val="C2EA2A86"/>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834077"/>
    <w:multiLevelType w:val="hybridMultilevel"/>
    <w:tmpl w:val="FAB8EBCA"/>
    <w:lvl w:ilvl="0" w:tplc="9198F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0A01C2"/>
    <w:multiLevelType w:val="hybridMultilevel"/>
    <w:tmpl w:val="EA7A0D3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0C832E7"/>
    <w:multiLevelType w:val="hybridMultilevel"/>
    <w:tmpl w:val="F28218BE"/>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8AC6FC3"/>
    <w:multiLevelType w:val="hybridMultilevel"/>
    <w:tmpl w:val="AD8085E8"/>
    <w:lvl w:ilvl="0" w:tplc="04150011">
      <w:start w:val="1"/>
      <w:numFmt w:val="decimal"/>
      <w:lvlText w:val="%1)"/>
      <w:lvlJc w:val="left"/>
      <w:pPr>
        <w:ind w:left="360"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 w15:restartNumberingAfterBreak="0">
    <w:nsid w:val="45DF2E61"/>
    <w:multiLevelType w:val="hybridMultilevel"/>
    <w:tmpl w:val="04DCE286"/>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8"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F23B52"/>
    <w:multiLevelType w:val="hybridMultilevel"/>
    <w:tmpl w:val="E25ECA6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C4643CF"/>
    <w:multiLevelType w:val="hybridMultilevel"/>
    <w:tmpl w:val="24309D9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6" w15:restartNumberingAfterBreak="0">
    <w:nsid w:val="62BF1170"/>
    <w:multiLevelType w:val="hybridMultilevel"/>
    <w:tmpl w:val="831A1D42"/>
    <w:lvl w:ilvl="0" w:tplc="04150011">
      <w:start w:val="1"/>
      <w:numFmt w:val="decimal"/>
      <w:lvlText w:val="%1)"/>
      <w:lvlJc w:val="left"/>
      <w:pPr>
        <w:ind w:left="502" w:hanging="360"/>
      </w:pPr>
      <w:rPr>
        <w:rFont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7"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59E3A68"/>
    <w:multiLevelType w:val="hybridMultilevel"/>
    <w:tmpl w:val="C5F6F81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9"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D667F9"/>
    <w:multiLevelType w:val="hybridMultilevel"/>
    <w:tmpl w:val="B3CE5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7C5B5B"/>
    <w:multiLevelType w:val="hybridMultilevel"/>
    <w:tmpl w:val="189EED8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9D3648B"/>
    <w:multiLevelType w:val="hybridMultilevel"/>
    <w:tmpl w:val="CE0E67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AB83D32"/>
    <w:multiLevelType w:val="hybridMultilevel"/>
    <w:tmpl w:val="D2605B0C"/>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8"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24"/>
  </w:num>
  <w:num w:numId="2" w16cid:durableId="623274661">
    <w:abstractNumId w:val="34"/>
  </w:num>
  <w:num w:numId="3" w16cid:durableId="428895939">
    <w:abstractNumId w:val="5"/>
  </w:num>
  <w:num w:numId="4" w16cid:durableId="165706803">
    <w:abstractNumId w:val="18"/>
  </w:num>
  <w:num w:numId="5" w16cid:durableId="53897451">
    <w:abstractNumId w:val="14"/>
  </w:num>
  <w:num w:numId="6" w16cid:durableId="1220093233">
    <w:abstractNumId w:val="22"/>
  </w:num>
  <w:num w:numId="7" w16cid:durableId="2078474319">
    <w:abstractNumId w:val="33"/>
  </w:num>
  <w:num w:numId="8" w16cid:durableId="1431076316">
    <w:abstractNumId w:val="6"/>
  </w:num>
  <w:num w:numId="9" w16cid:durableId="1427849199">
    <w:abstractNumId w:val="29"/>
  </w:num>
  <w:num w:numId="10" w16cid:durableId="2071146230">
    <w:abstractNumId w:val="21"/>
  </w:num>
  <w:num w:numId="11" w16cid:durableId="1712487846">
    <w:abstractNumId w:val="0"/>
  </w:num>
  <w:num w:numId="12" w16cid:durableId="438910943">
    <w:abstractNumId w:val="2"/>
  </w:num>
  <w:num w:numId="13" w16cid:durableId="812336094">
    <w:abstractNumId w:val="27"/>
  </w:num>
  <w:num w:numId="14" w16cid:durableId="103572680">
    <w:abstractNumId w:val="7"/>
  </w:num>
  <w:num w:numId="15" w16cid:durableId="1074743415">
    <w:abstractNumId w:val="16"/>
  </w:num>
  <w:num w:numId="16" w16cid:durableId="1108114942">
    <w:abstractNumId w:val="31"/>
  </w:num>
  <w:num w:numId="17" w16cid:durableId="378016390">
    <w:abstractNumId w:val="38"/>
  </w:num>
  <w:num w:numId="18" w16cid:durableId="873345847">
    <w:abstractNumId w:val="40"/>
  </w:num>
  <w:num w:numId="19" w16cid:durableId="670571236">
    <w:abstractNumId w:val="23"/>
  </w:num>
  <w:num w:numId="20" w16cid:durableId="1844854512">
    <w:abstractNumId w:val="3"/>
  </w:num>
  <w:num w:numId="21" w16cid:durableId="1159921822">
    <w:abstractNumId w:val="32"/>
  </w:num>
  <w:num w:numId="22" w16cid:durableId="322055020">
    <w:abstractNumId w:val="9"/>
  </w:num>
  <w:num w:numId="23" w16cid:durableId="972753116">
    <w:abstractNumId w:val="39"/>
  </w:num>
  <w:num w:numId="24" w16cid:durableId="1809319315">
    <w:abstractNumId w:val="13"/>
  </w:num>
  <w:num w:numId="25" w16cid:durableId="1406223489">
    <w:abstractNumId w:val="15"/>
  </w:num>
  <w:num w:numId="26" w16cid:durableId="532890403">
    <w:abstractNumId w:val="1"/>
  </w:num>
  <w:num w:numId="27" w16cid:durableId="685331900">
    <w:abstractNumId w:val="20"/>
  </w:num>
  <w:num w:numId="28" w16cid:durableId="1882089337">
    <w:abstractNumId w:val="10"/>
  </w:num>
  <w:num w:numId="29" w16cid:durableId="1949506049">
    <w:abstractNumId w:val="8"/>
  </w:num>
  <w:num w:numId="30" w16cid:durableId="1522358022">
    <w:abstractNumId w:val="30"/>
  </w:num>
  <w:num w:numId="31" w16cid:durableId="1125345170">
    <w:abstractNumId w:val="4"/>
  </w:num>
  <w:num w:numId="32" w16cid:durableId="1976763424">
    <w:abstractNumId w:val="36"/>
  </w:num>
  <w:num w:numId="33" w16cid:durableId="1785538700">
    <w:abstractNumId w:val="12"/>
  </w:num>
  <w:num w:numId="34" w16cid:durableId="443039157">
    <w:abstractNumId w:val="35"/>
  </w:num>
  <w:num w:numId="35" w16cid:durableId="1947955425">
    <w:abstractNumId w:val="17"/>
  </w:num>
  <w:num w:numId="36" w16cid:durableId="1007093989">
    <w:abstractNumId w:val="28"/>
  </w:num>
  <w:num w:numId="37" w16cid:durableId="1066992609">
    <w:abstractNumId w:val="37"/>
  </w:num>
  <w:num w:numId="38" w16cid:durableId="424688345">
    <w:abstractNumId w:val="25"/>
  </w:num>
  <w:num w:numId="39" w16cid:durableId="1333414571">
    <w:abstractNumId w:val="19"/>
  </w:num>
  <w:num w:numId="40" w16cid:durableId="1832024147">
    <w:abstractNumId w:val="26"/>
  </w:num>
  <w:num w:numId="41" w16cid:durableId="11892250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B663C"/>
    <w:rsid w:val="000C3038"/>
    <w:rsid w:val="00116E81"/>
    <w:rsid w:val="00150836"/>
    <w:rsid w:val="00157B44"/>
    <w:rsid w:val="00163AFB"/>
    <w:rsid w:val="001B5735"/>
    <w:rsid w:val="001E4093"/>
    <w:rsid w:val="002238DE"/>
    <w:rsid w:val="00234497"/>
    <w:rsid w:val="00250690"/>
    <w:rsid w:val="00265CEF"/>
    <w:rsid w:val="00284D8F"/>
    <w:rsid w:val="002B7096"/>
    <w:rsid w:val="002C311C"/>
    <w:rsid w:val="002D6590"/>
    <w:rsid w:val="002E3E3A"/>
    <w:rsid w:val="002E76FA"/>
    <w:rsid w:val="0030366F"/>
    <w:rsid w:val="00314D2D"/>
    <w:rsid w:val="003235C6"/>
    <w:rsid w:val="0032542D"/>
    <w:rsid w:val="00336472"/>
    <w:rsid w:val="00353E61"/>
    <w:rsid w:val="0036718C"/>
    <w:rsid w:val="003A09D4"/>
    <w:rsid w:val="003B22E8"/>
    <w:rsid w:val="003C0AFB"/>
    <w:rsid w:val="00415CBE"/>
    <w:rsid w:val="00417844"/>
    <w:rsid w:val="00425F0B"/>
    <w:rsid w:val="00435889"/>
    <w:rsid w:val="004458CE"/>
    <w:rsid w:val="004519AC"/>
    <w:rsid w:val="00463950"/>
    <w:rsid w:val="0048459B"/>
    <w:rsid w:val="00487C97"/>
    <w:rsid w:val="004C1F30"/>
    <w:rsid w:val="004D3E4D"/>
    <w:rsid w:val="004F3296"/>
    <w:rsid w:val="005038FC"/>
    <w:rsid w:val="00506B0A"/>
    <w:rsid w:val="00525346"/>
    <w:rsid w:val="0054093D"/>
    <w:rsid w:val="00566AC2"/>
    <w:rsid w:val="005671D5"/>
    <w:rsid w:val="005811F1"/>
    <w:rsid w:val="005968A5"/>
    <w:rsid w:val="005A57C7"/>
    <w:rsid w:val="005E5887"/>
    <w:rsid w:val="005F048F"/>
    <w:rsid w:val="005F23DE"/>
    <w:rsid w:val="00612602"/>
    <w:rsid w:val="00620F58"/>
    <w:rsid w:val="0063592D"/>
    <w:rsid w:val="00655DD8"/>
    <w:rsid w:val="006A6F3E"/>
    <w:rsid w:val="006B674C"/>
    <w:rsid w:val="006C68CB"/>
    <w:rsid w:val="006D530A"/>
    <w:rsid w:val="006E2754"/>
    <w:rsid w:val="007016CE"/>
    <w:rsid w:val="00727E56"/>
    <w:rsid w:val="00730C22"/>
    <w:rsid w:val="007362FC"/>
    <w:rsid w:val="00757413"/>
    <w:rsid w:val="0077553B"/>
    <w:rsid w:val="007859F4"/>
    <w:rsid w:val="007C6800"/>
    <w:rsid w:val="0081559F"/>
    <w:rsid w:val="00825D54"/>
    <w:rsid w:val="00826F62"/>
    <w:rsid w:val="00831A7F"/>
    <w:rsid w:val="00837187"/>
    <w:rsid w:val="008750FA"/>
    <w:rsid w:val="00876801"/>
    <w:rsid w:val="00883133"/>
    <w:rsid w:val="008A1C0E"/>
    <w:rsid w:val="008A26BE"/>
    <w:rsid w:val="008A276A"/>
    <w:rsid w:val="008C4507"/>
    <w:rsid w:val="008E2A76"/>
    <w:rsid w:val="008E468F"/>
    <w:rsid w:val="008F4549"/>
    <w:rsid w:val="009105D1"/>
    <w:rsid w:val="00912874"/>
    <w:rsid w:val="00917C21"/>
    <w:rsid w:val="00920491"/>
    <w:rsid w:val="00941F56"/>
    <w:rsid w:val="00942F0A"/>
    <w:rsid w:val="00945706"/>
    <w:rsid w:val="00945DDE"/>
    <w:rsid w:val="0095451D"/>
    <w:rsid w:val="00960867"/>
    <w:rsid w:val="009614DC"/>
    <w:rsid w:val="00981EE8"/>
    <w:rsid w:val="0099742B"/>
    <w:rsid w:val="009D7331"/>
    <w:rsid w:val="009F2BF8"/>
    <w:rsid w:val="00A01E96"/>
    <w:rsid w:val="00A05E5B"/>
    <w:rsid w:val="00A26B85"/>
    <w:rsid w:val="00A307EC"/>
    <w:rsid w:val="00A3195C"/>
    <w:rsid w:val="00A515B8"/>
    <w:rsid w:val="00A568A2"/>
    <w:rsid w:val="00A62257"/>
    <w:rsid w:val="00AE1740"/>
    <w:rsid w:val="00B109BE"/>
    <w:rsid w:val="00B54FE0"/>
    <w:rsid w:val="00B70A12"/>
    <w:rsid w:val="00B81AFE"/>
    <w:rsid w:val="00B91287"/>
    <w:rsid w:val="00BA179E"/>
    <w:rsid w:val="00BD5A34"/>
    <w:rsid w:val="00C07730"/>
    <w:rsid w:val="00C13763"/>
    <w:rsid w:val="00C2545D"/>
    <w:rsid w:val="00C26DEC"/>
    <w:rsid w:val="00C416ED"/>
    <w:rsid w:val="00C55041"/>
    <w:rsid w:val="00C55054"/>
    <w:rsid w:val="00C552DF"/>
    <w:rsid w:val="00CE0CFB"/>
    <w:rsid w:val="00CE396A"/>
    <w:rsid w:val="00CE490C"/>
    <w:rsid w:val="00CF4683"/>
    <w:rsid w:val="00D0263E"/>
    <w:rsid w:val="00D04695"/>
    <w:rsid w:val="00D05C8C"/>
    <w:rsid w:val="00D07D62"/>
    <w:rsid w:val="00D10EFD"/>
    <w:rsid w:val="00D26634"/>
    <w:rsid w:val="00D41FE4"/>
    <w:rsid w:val="00D54DF8"/>
    <w:rsid w:val="00D72A13"/>
    <w:rsid w:val="00DA25D3"/>
    <w:rsid w:val="00DA2EEC"/>
    <w:rsid w:val="00DB7013"/>
    <w:rsid w:val="00DB7313"/>
    <w:rsid w:val="00DC053D"/>
    <w:rsid w:val="00DE0EAB"/>
    <w:rsid w:val="00E170E7"/>
    <w:rsid w:val="00E2033D"/>
    <w:rsid w:val="00E20F9D"/>
    <w:rsid w:val="00E315B4"/>
    <w:rsid w:val="00E34C2B"/>
    <w:rsid w:val="00E35A76"/>
    <w:rsid w:val="00E85F2B"/>
    <w:rsid w:val="00EC387A"/>
    <w:rsid w:val="00EE6CBD"/>
    <w:rsid w:val="00F51832"/>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5814"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bip.srem.pl/public/?id=235814"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Pages>
  <Words>7582</Words>
  <Characters>45497</Characters>
  <Application>Microsoft Office Word</Application>
  <DocSecurity>0</DocSecurity>
  <Lines>379</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71</cp:revision>
  <cp:lastPrinted>2025-11-18T09:37:00Z</cp:lastPrinted>
  <dcterms:created xsi:type="dcterms:W3CDTF">2021-04-23T10:50:00Z</dcterms:created>
  <dcterms:modified xsi:type="dcterms:W3CDTF">2025-12-02T13:15:00Z</dcterms:modified>
</cp:coreProperties>
</file>