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223EC" w14:textId="77777777" w:rsidR="004B2905" w:rsidRPr="004B2905" w:rsidRDefault="004B2905" w:rsidP="004B2905">
      <w:pPr>
        <w:spacing w:after="0" w:line="240" w:lineRule="auto"/>
        <w:ind w:right="5670"/>
        <w:jc w:val="center"/>
        <w:rPr>
          <w:rFonts w:cstheme="minorHAnsi"/>
          <w:bCs/>
          <w:sz w:val="16"/>
          <w:szCs w:val="16"/>
        </w:rPr>
      </w:pPr>
    </w:p>
    <w:p w14:paraId="5D0C37BD" w14:textId="36F08F9C"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4B2905">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1826B109" w:rsidR="00BD5A34" w:rsidRPr="0063592D" w:rsidRDefault="00BD5A34" w:rsidP="004B2905">
      <w:pPr>
        <w:spacing w:after="0" w:line="240" w:lineRule="auto"/>
        <w:jc w:val="right"/>
        <w:rPr>
          <w:rFonts w:cstheme="minorHAnsi"/>
          <w:sz w:val="28"/>
          <w:szCs w:val="28"/>
        </w:rPr>
      </w:pPr>
      <w:r w:rsidRPr="0063592D">
        <w:rPr>
          <w:rFonts w:cstheme="minorHAnsi"/>
          <w:sz w:val="28"/>
          <w:szCs w:val="28"/>
        </w:rPr>
        <w:t>Śrem,</w:t>
      </w:r>
      <w:r w:rsidR="00E17B03">
        <w:rPr>
          <w:rFonts w:cstheme="minorHAnsi"/>
          <w:sz w:val="28"/>
          <w:szCs w:val="28"/>
        </w:rPr>
        <w:t xml:space="preserve"> 18</w:t>
      </w:r>
      <w:r w:rsidR="004D3E4D">
        <w:rPr>
          <w:rFonts w:cstheme="minorHAnsi"/>
          <w:sz w:val="28"/>
          <w:szCs w:val="28"/>
        </w:rPr>
        <w:t xml:space="preserve"> grudnia</w:t>
      </w:r>
      <w:r w:rsidR="00116E81">
        <w:rPr>
          <w:rFonts w:cstheme="minorHAnsi"/>
          <w:sz w:val="28"/>
          <w:szCs w:val="28"/>
        </w:rPr>
        <w:t xml:space="preserve"> 2025</w:t>
      </w:r>
      <w:r w:rsidRPr="0063592D">
        <w:rPr>
          <w:rFonts w:cstheme="minorHAnsi"/>
          <w:sz w:val="28"/>
          <w:szCs w:val="28"/>
        </w:rPr>
        <w:t xml:space="preserve"> </w:t>
      </w:r>
      <w:r w:rsidR="005038FC">
        <w:rPr>
          <w:rFonts w:cstheme="minorHAnsi"/>
          <w:sz w:val="28"/>
          <w:szCs w:val="28"/>
        </w:rPr>
        <w:t>r.</w:t>
      </w:r>
    </w:p>
    <w:p w14:paraId="314AFC46" w14:textId="26210604" w:rsidR="00BD5A34" w:rsidRPr="0063592D" w:rsidRDefault="00BD5A34" w:rsidP="004B2905">
      <w:pPr>
        <w:spacing w:after="0" w:line="240" w:lineRule="auto"/>
        <w:rPr>
          <w:rFonts w:cstheme="minorHAnsi"/>
          <w:sz w:val="28"/>
          <w:szCs w:val="28"/>
        </w:rPr>
      </w:pPr>
      <w:r w:rsidRPr="0063592D">
        <w:rPr>
          <w:rFonts w:cstheme="minorHAnsi"/>
          <w:sz w:val="28"/>
          <w:szCs w:val="28"/>
        </w:rPr>
        <w:t>PPSOŚ.6220.</w:t>
      </w:r>
      <w:r w:rsidR="004B2905">
        <w:rPr>
          <w:rFonts w:cstheme="minorHAnsi"/>
          <w:sz w:val="28"/>
          <w:szCs w:val="28"/>
        </w:rPr>
        <w:t>12</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08C8CADD" w:rsidR="00D41FE4" w:rsidRPr="004B2905"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4B2905">
        <w:rPr>
          <w:rFonts w:eastAsia="Times New Roman" w:cstheme="minorHAnsi"/>
          <w:sz w:val="28"/>
          <w:szCs w:val="28"/>
          <w:lang w:eastAsia="pl-PL"/>
        </w:rPr>
        <w:t>18</w:t>
      </w:r>
      <w:r w:rsidR="004D3E4D">
        <w:rPr>
          <w:rFonts w:eastAsia="Times New Roman" w:cstheme="minorHAnsi"/>
          <w:sz w:val="28"/>
          <w:szCs w:val="28"/>
          <w:lang w:eastAsia="pl-PL"/>
        </w:rPr>
        <w:t xml:space="preserve"> grudnia</w:t>
      </w:r>
      <w:r w:rsidR="005038FC">
        <w:rPr>
          <w:rFonts w:eastAsia="Times New Roman" w:cstheme="minorHAnsi"/>
          <w:sz w:val="28"/>
          <w:szCs w:val="28"/>
          <w:lang w:eastAsia="pl-PL"/>
        </w:rPr>
        <w:t xml:space="preserve"> </w:t>
      </w:r>
      <w:r w:rsidR="00116E81">
        <w:rPr>
          <w:rFonts w:eastAsia="Times New Roman" w:cstheme="minorHAnsi"/>
          <w:sz w:val="28"/>
          <w:szCs w:val="28"/>
          <w:lang w:eastAsia="pl-PL"/>
        </w:rPr>
        <w:t>2025</w:t>
      </w:r>
      <w:r w:rsidR="00BD5A34" w:rsidRPr="0063592D">
        <w:rPr>
          <w:rFonts w:eastAsia="Times New Roman" w:cstheme="minorHAnsi"/>
          <w:sz w:val="28"/>
          <w:szCs w:val="28"/>
          <w:lang w:eastAsia="pl-PL"/>
        </w:rPr>
        <w:t xml:space="preserve"> r. Burmistrz Śremu wydał, na rzecz </w:t>
      </w:r>
      <w:r w:rsidR="004B2905" w:rsidRPr="004B2905">
        <w:rPr>
          <w:rFonts w:eastAsia="Times New Roman" w:cstheme="minorHAnsi"/>
          <w:sz w:val="28"/>
          <w:szCs w:val="28"/>
          <w:lang w:eastAsia="pl-PL"/>
        </w:rPr>
        <w:t>spółk</w:t>
      </w:r>
      <w:r w:rsidR="004B2905">
        <w:rPr>
          <w:rFonts w:eastAsia="Times New Roman" w:cstheme="minorHAnsi"/>
          <w:sz w:val="28"/>
          <w:szCs w:val="28"/>
          <w:lang w:eastAsia="pl-PL"/>
        </w:rPr>
        <w:t>i</w:t>
      </w:r>
      <w:r w:rsidR="004B2905" w:rsidRPr="004B2905">
        <w:rPr>
          <w:rFonts w:eastAsia="Times New Roman" w:cstheme="minorHAnsi"/>
          <w:sz w:val="28"/>
          <w:szCs w:val="28"/>
          <w:lang w:eastAsia="pl-PL"/>
        </w:rPr>
        <w:t xml:space="preserve"> PVE 93 Spółka z ograniczoną odpowiedzialnością z siedzibą w Warszawie, ul. Taneczna 18, 02-829 Warszawa</w:t>
      </w:r>
      <w:r w:rsidR="00BD5A34" w:rsidRPr="0063592D">
        <w:rPr>
          <w:rFonts w:eastAsia="Times New Roman" w:cstheme="minorHAnsi"/>
          <w:sz w:val="28"/>
          <w:szCs w:val="28"/>
          <w:lang w:eastAsia="pl-PL"/>
        </w:rPr>
        <w:t xml:space="preserve">, decyzję </w:t>
      </w:r>
      <w:r w:rsidR="004B2905">
        <w:rPr>
          <w:rFonts w:eastAsia="Times New Roman" w:cstheme="minorHAnsi"/>
          <w:sz w:val="28"/>
          <w:szCs w:val="28"/>
          <w:lang w:eastAsia="pl-PL"/>
        </w:rPr>
        <w:t>o</w:t>
      </w:r>
      <w:r w:rsidR="004D3E4D">
        <w:rPr>
          <w:rFonts w:eastAsia="Times New Roman" w:cstheme="minorHAnsi"/>
          <w:sz w:val="28"/>
          <w:szCs w:val="28"/>
          <w:lang w:eastAsia="pl-PL"/>
        </w:rPr>
        <w:t xml:space="preserve"> </w:t>
      </w:r>
      <w:r w:rsidR="004B2905" w:rsidRPr="004B2905">
        <w:rPr>
          <w:rFonts w:eastAsia="Times New Roman" w:cstheme="minorHAnsi"/>
          <w:sz w:val="28"/>
          <w:szCs w:val="28"/>
          <w:lang w:eastAsia="pl-PL"/>
        </w:rPr>
        <w:t>zmianie ostatecznej decyzji Burmistrza Śremu z</w:t>
      </w:r>
      <w:r w:rsidR="004B2905">
        <w:rPr>
          <w:rFonts w:eastAsia="Times New Roman" w:cstheme="minorHAnsi"/>
          <w:sz w:val="28"/>
          <w:szCs w:val="28"/>
          <w:lang w:eastAsia="pl-PL"/>
        </w:rPr>
        <w:t> </w:t>
      </w:r>
      <w:r w:rsidR="004B2905" w:rsidRPr="004B2905">
        <w:rPr>
          <w:rFonts w:eastAsia="Times New Roman" w:cstheme="minorHAnsi"/>
          <w:sz w:val="28"/>
          <w:szCs w:val="28"/>
          <w:lang w:eastAsia="pl-PL"/>
        </w:rPr>
        <w:t xml:space="preserve">27.07.2022 r. znak PPSOŚ.6220.6.2021.BM o środowiskowych uwarunkowaniach dla planowanego polegającego na </w:t>
      </w:r>
      <w:r w:rsidR="004B2905" w:rsidRPr="004B2905">
        <w:rPr>
          <w:rFonts w:eastAsia="Times New Roman" w:cstheme="minorHAnsi"/>
          <w:b/>
          <w:bCs/>
          <w:sz w:val="28"/>
          <w:szCs w:val="28"/>
          <w:lang w:eastAsia="pl-PL"/>
        </w:rPr>
        <w:t>budowie elektrowni fotowoltaicznej o mocy nie większej niż 5 MW wraz z niezbędną infrastrukturą techniczną, na terenie o powierzchni nie większej niż 3,2243</w:t>
      </w:r>
      <w:r w:rsidR="004B2905">
        <w:rPr>
          <w:rFonts w:eastAsia="Times New Roman" w:cstheme="minorHAnsi"/>
          <w:b/>
          <w:bCs/>
          <w:sz w:val="28"/>
          <w:szCs w:val="28"/>
          <w:lang w:eastAsia="pl-PL"/>
        </w:rPr>
        <w:t> </w:t>
      </w:r>
      <w:r w:rsidR="004B2905" w:rsidRPr="004B2905">
        <w:rPr>
          <w:rFonts w:eastAsia="Times New Roman" w:cstheme="minorHAnsi"/>
          <w:b/>
          <w:bCs/>
          <w:sz w:val="28"/>
          <w:szCs w:val="28"/>
          <w:lang w:eastAsia="pl-PL"/>
        </w:rPr>
        <w:t>ha, na działce o numerze ewidencyjnym 166, obręb Krzyżanowo</w:t>
      </w:r>
      <w:r w:rsidR="005968A5" w:rsidRPr="004B2905">
        <w:rPr>
          <w:rFonts w:eastAsia="Times New Roman" w:cstheme="minorHAnsi"/>
          <w:sz w:val="28"/>
          <w:szCs w:val="28"/>
          <w:lang w:eastAsia="pl-PL"/>
        </w:rPr>
        <w:t>.</w:t>
      </w:r>
      <w:r w:rsidR="00BD5A34" w:rsidRPr="004B2905">
        <w:rPr>
          <w:rFonts w:eastAsia="Times New Roman" w:cstheme="minorHAnsi"/>
          <w:sz w:val="28"/>
          <w:szCs w:val="28"/>
          <w:lang w:eastAsia="pl-PL"/>
        </w:rPr>
        <w:t xml:space="preserve"> </w:t>
      </w:r>
    </w:p>
    <w:p w14:paraId="45576EAD" w14:textId="5EC1FF92"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4B2905">
        <w:rPr>
          <w:rFonts w:eastAsia="Times New Roman" w:cstheme="minorHAnsi"/>
          <w:sz w:val="28"/>
          <w:szCs w:val="28"/>
          <w:lang w:eastAsia="pl-PL"/>
        </w:rPr>
        <w:t>2025 r. poz. 1691</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626D4A90" w14:textId="49E024CC" w:rsidR="000B663C" w:rsidRDefault="00BD5A34" w:rsidP="004B2905">
      <w:pPr>
        <w:spacing w:after="0" w:line="240" w:lineRule="auto"/>
        <w:ind w:firstLine="709"/>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4B2905" w:rsidRPr="004B2905">
          <w:rPr>
            <w:rStyle w:val="Hipercze"/>
            <w:sz w:val="28"/>
            <w:szCs w:val="28"/>
          </w:rPr>
          <w:t>https://bip.srem.pl/public/?id=236957</w:t>
        </w:r>
      </w:hyperlink>
      <w:r w:rsidR="000B663C" w:rsidRPr="004D3E4D">
        <w:rPr>
          <w:sz w:val="28"/>
          <w:szCs w:val="28"/>
        </w:rPr>
        <w:t>.</w:t>
      </w:r>
    </w:p>
    <w:p w14:paraId="73E69AC5" w14:textId="77777777" w:rsidR="000B663C" w:rsidRPr="000B663C" w:rsidRDefault="000B663C" w:rsidP="000B663C">
      <w:pPr>
        <w:spacing w:after="120" w:line="240" w:lineRule="auto"/>
        <w:ind w:left="4394"/>
        <w:jc w:val="center"/>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Grzegorz Wiśniewski</w:t>
      </w:r>
    </w:p>
    <w:p w14:paraId="70CC64A9" w14:textId="77777777" w:rsidR="000B663C" w:rsidRPr="000B663C" w:rsidRDefault="000B663C" w:rsidP="000B663C">
      <w:pPr>
        <w:spacing w:after="120" w:line="240" w:lineRule="auto"/>
        <w:ind w:left="4394"/>
        <w:jc w:val="center"/>
        <w:rPr>
          <w:rFonts w:ascii="Calibri" w:eastAsia="Times New Roman" w:hAnsi="Calibri" w:cs="Calibri"/>
          <w: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Burmistrz Śremu</w:t>
      </w:r>
    </w:p>
    <w:p w14:paraId="6A45C5F6" w14:textId="795FA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4B2905">
        <w:rPr>
          <w:rFonts w:eastAsia="Times New Roman" w:cstheme="minorHAnsi"/>
          <w:sz w:val="28"/>
          <w:szCs w:val="28"/>
          <w:lang w:eastAsia="pl-PL"/>
        </w:rPr>
        <w:t>19</w:t>
      </w:r>
      <w:r w:rsidR="004D3E4D">
        <w:rPr>
          <w:rFonts w:eastAsia="Times New Roman" w:cstheme="minorHAnsi"/>
          <w:sz w:val="28"/>
          <w:szCs w:val="28"/>
          <w:lang w:eastAsia="pl-PL"/>
        </w:rPr>
        <w:t>.12</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55365F4D"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w:t>
      </w:r>
      <w:r w:rsidR="004D3E4D">
        <w:rPr>
          <w:rFonts w:eastAsia="Times New Roman" w:cstheme="minorHAnsi"/>
          <w:sz w:val="28"/>
          <w:szCs w:val="28"/>
          <w:lang w:eastAsia="pl-PL"/>
        </w:rPr>
        <w:t xml:space="preserve">, </w:t>
      </w:r>
      <w:r w:rsidR="00116E81">
        <w:rPr>
          <w:rFonts w:eastAsia="Times New Roman" w:cstheme="minorHAnsi"/>
          <w:sz w:val="28"/>
          <w:szCs w:val="28"/>
          <w:lang w:eastAsia="pl-PL"/>
        </w:rPr>
        <w:t>1881</w:t>
      </w:r>
      <w:r w:rsidR="004D3E4D">
        <w:rPr>
          <w:rFonts w:eastAsia="Times New Roman" w:cstheme="minorHAnsi"/>
          <w:sz w:val="28"/>
          <w:szCs w:val="28"/>
          <w:lang w:eastAsia="pl-PL"/>
        </w:rPr>
        <w:t xml:space="preserve"> i z 2025 r. poz.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24CE8244" w14:textId="77777777" w:rsidR="001363AD" w:rsidRPr="001363AD" w:rsidRDefault="001363AD" w:rsidP="001363AD">
      <w:pPr>
        <w:spacing w:after="0" w:line="240" w:lineRule="auto"/>
        <w:ind w:right="5810"/>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Burmistrz Śremu</w:t>
      </w:r>
    </w:p>
    <w:p w14:paraId="2168333C" w14:textId="77777777" w:rsidR="001363AD" w:rsidRPr="001363AD" w:rsidRDefault="001363AD" w:rsidP="001363AD">
      <w:pPr>
        <w:spacing w:after="0" w:line="240" w:lineRule="auto"/>
        <w:ind w:right="5810"/>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ul. Plac 20 Października 1</w:t>
      </w:r>
    </w:p>
    <w:p w14:paraId="3582580B" w14:textId="77777777" w:rsidR="001363AD" w:rsidRPr="001363AD" w:rsidRDefault="001363AD" w:rsidP="001363AD">
      <w:pPr>
        <w:spacing w:after="0" w:line="240" w:lineRule="auto"/>
        <w:ind w:right="5810"/>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63-100 Śrem</w:t>
      </w:r>
    </w:p>
    <w:p w14:paraId="64787044" w14:textId="77777777" w:rsidR="001363AD" w:rsidRPr="001363AD" w:rsidRDefault="001363AD" w:rsidP="001363AD">
      <w:pPr>
        <w:spacing w:after="0" w:line="240" w:lineRule="auto"/>
        <w:jc w:val="right"/>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Śrem, 18 grudnia 2025 r.</w:t>
      </w:r>
    </w:p>
    <w:p w14:paraId="7B77CB79" w14:textId="77777777" w:rsidR="001363AD" w:rsidRPr="001363AD" w:rsidRDefault="001363AD" w:rsidP="001363AD">
      <w:pPr>
        <w:spacing w:after="0" w:line="240" w:lineRule="auto"/>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PPSOŚ.6220.12.2025.BM</w:t>
      </w:r>
    </w:p>
    <w:p w14:paraId="3DC5DAF1" w14:textId="77777777" w:rsidR="001363AD" w:rsidRPr="001363AD" w:rsidRDefault="001363AD" w:rsidP="001363AD">
      <w:pPr>
        <w:spacing w:after="120" w:line="240" w:lineRule="auto"/>
        <w:jc w:val="center"/>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Decyzja</w:t>
      </w:r>
    </w:p>
    <w:p w14:paraId="6A6D1E4C" w14:textId="77777777" w:rsidR="001363AD" w:rsidRPr="001363AD" w:rsidRDefault="001363AD" w:rsidP="001363AD">
      <w:pPr>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t xml:space="preserve">Na podstawie art. 71 ust. 2 pkt 2, art. 75 ust. 1 pkt 4, art. 84, art. 85 oraz art. 87 ustawy z dnia 3 października 2008 r. </w:t>
      </w:r>
      <w:bookmarkStart w:id="0" w:name="_Hlk90644863"/>
      <w:r w:rsidRPr="001363AD">
        <w:rPr>
          <w:rFonts w:ascii="Calibri" w:eastAsia="Times New Roman" w:hAnsi="Calibri" w:cs="Calibri"/>
          <w:sz w:val="28"/>
          <w:szCs w:val="28"/>
          <w:lang w:eastAsia="pl-PL"/>
        </w:rPr>
        <w:t>o udostępnianiu informacji o środowisku i jego ochronie, udziale społeczeństwa w ochronie środowiska oraz o ocenach oddziaływania na środowisko</w:t>
      </w:r>
      <w:bookmarkEnd w:id="0"/>
      <w:r w:rsidRPr="001363AD">
        <w:rPr>
          <w:rFonts w:ascii="Calibri" w:eastAsia="Times New Roman" w:hAnsi="Calibri" w:cs="Calibri"/>
          <w:sz w:val="28"/>
          <w:szCs w:val="28"/>
          <w:lang w:eastAsia="pl-PL"/>
        </w:rPr>
        <w:t xml:space="preserve"> (Dz. U. z 2024 r. poz. 1112, 1940, 1881 i z 2025 r. poz. 1535), zwanej dalej u.o.o.ś., § 3 ust. 1 pkt 54a lit. a rozporządzenia Rady Ministrów z dnia 10 września 2019 r. w sprawie przedsięwzięć mogących znacząco oddziaływać na środowisko (Dz. U. poz. 1839, z 2022 r. poz. 1071 i z 2023 r. poz. 1724) oraz art. 104 i art. 155 ustawy z dnia 14 czerwca 1960 r. – Kodeks postępowania administracyjnego (Dz. U. z 2025 r. poz. 1691), zwanej dalej K.p.a.,</w:t>
      </w:r>
    </w:p>
    <w:p w14:paraId="77304623" w14:textId="77777777" w:rsidR="001363AD" w:rsidRPr="001363AD" w:rsidRDefault="001363AD" w:rsidP="001363AD">
      <w:pPr>
        <w:spacing w:after="120" w:line="240" w:lineRule="auto"/>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po rozpatrzeniu</w:t>
      </w:r>
    </w:p>
    <w:p w14:paraId="11FFA893"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wniosku </w:t>
      </w:r>
      <w:bookmarkStart w:id="1" w:name="_Hlk180394548"/>
      <w:r w:rsidRPr="001363AD">
        <w:rPr>
          <w:rFonts w:ascii="Calibri" w:eastAsia="Calibri" w:hAnsi="Calibri" w:cs="Calibri"/>
          <w:sz w:val="28"/>
          <w:szCs w:val="28"/>
        </w:rPr>
        <w:t xml:space="preserve">spółki </w:t>
      </w:r>
      <w:bookmarkEnd w:id="1"/>
      <w:r w:rsidRPr="001363AD">
        <w:rPr>
          <w:rFonts w:ascii="Calibri" w:eastAsia="Calibri" w:hAnsi="Calibri" w:cs="Calibri"/>
          <w:sz w:val="28"/>
          <w:szCs w:val="28"/>
        </w:rPr>
        <w:t xml:space="preserve">PVE 93 Spółka z ograniczoną odpowiedzialnością z siedzibą w Warszawie, ul. Taneczna 18, 02-829 Warszawa, </w:t>
      </w:r>
      <w:r w:rsidRPr="001363AD">
        <w:rPr>
          <w:rFonts w:ascii="Calibri" w:eastAsia="Times New Roman" w:hAnsi="Calibri" w:cs="Calibri"/>
          <w:kern w:val="2"/>
          <w:sz w:val="28"/>
          <w:szCs w:val="28"/>
          <w:lang w:eastAsia="pl-PL"/>
        </w:rPr>
        <w:t xml:space="preserve">o zmianę ostatecznej decyzji Burmistrza Śremu z </w:t>
      </w:r>
      <w:bookmarkStart w:id="2" w:name="_Hlk215737533"/>
      <w:r w:rsidRPr="001363AD">
        <w:rPr>
          <w:rFonts w:ascii="Calibri" w:eastAsia="Times New Roman" w:hAnsi="Calibri" w:cs="Calibri"/>
          <w:kern w:val="2"/>
          <w:sz w:val="28"/>
          <w:szCs w:val="28"/>
          <w:lang w:eastAsia="pl-PL"/>
          <w14:ligatures w14:val="standardContextual"/>
        </w:rPr>
        <w:t xml:space="preserve">27.07.2022 r. znak PPSOŚ.6220.6.2021.BM </w:t>
      </w:r>
      <w:bookmarkEnd w:id="2"/>
      <w:r w:rsidRPr="001363AD">
        <w:rPr>
          <w:rFonts w:ascii="Calibri" w:eastAsia="Times New Roman" w:hAnsi="Calibri" w:cs="Calibri"/>
          <w:kern w:val="2"/>
          <w:sz w:val="28"/>
          <w:szCs w:val="28"/>
          <w:lang w:eastAsia="pl-PL"/>
          <w14:ligatures w14:val="standardContextual"/>
        </w:rPr>
        <w:t>o środowiskowych uwarunkowaniach dla planowanego przedsięwzięcia polegającego na budowie elektrowni fotowoltaicznej o mocy nie większej niż 5 MW wraz z niezbędną infrastrukturą techniczną, na terenie o powierzchni nie większej niż 3,2243 ha, na działce o numerze ewidencyjnym 166, obręb Krzyżanowo, wydanej na rzecz spółki PVE 105 Spółka z ograniczoną odpowiedzialnością z siedzibą w Bydgoszczy, ul. Jana i Jędrzeja Śniadeckich 21, 85-011 Bydgoszcz, obecnie występująca pod nazwą SPE PV 49 Spółka z ograniczoną odpowiedzialnością z siedzibą w Warszawie, ul Taneczna 18, 02-829 Warszawa, przeniesionej decyzją Burmistrza Śremu z 21.05.2024 r. na rzecz spółki PVE 239 Spółka z ograniczoną odpowiedzialnością z siedzibą w Bydgoszczy, ul. Jana Karola Chodkiewicza 7/1C, 85-065 Bydgoszcz, a następnie przeniesionej decyzją Burmistrza Śremu z 03.06.2025 r. na rzecz spółki PVE 93 Spółka z ograniczoną odpowiedzialnością z siedzibą w Białych Błotach, ul. Barycka 36F, 86-005 Białe Błota</w:t>
      </w:r>
      <w:r w:rsidRPr="001363AD">
        <w:rPr>
          <w:rFonts w:ascii="Calibri" w:eastAsia="Times New Roman" w:hAnsi="Calibri" w:cs="Calibri"/>
          <w:sz w:val="28"/>
          <w:szCs w:val="28"/>
          <w:lang w:eastAsia="pl-PL"/>
        </w:rPr>
        <w:t xml:space="preserve">, </w:t>
      </w:r>
    </w:p>
    <w:p w14:paraId="17F2CC9F" w14:textId="77777777" w:rsidR="001363AD" w:rsidRPr="001363AD" w:rsidRDefault="001363AD" w:rsidP="001363AD">
      <w:pPr>
        <w:spacing w:after="0" w:line="240" w:lineRule="auto"/>
        <w:rPr>
          <w:rFonts w:ascii="Calibri" w:eastAsia="Times New Roman" w:hAnsi="Calibri" w:cs="Calibri"/>
          <w:b/>
          <w:sz w:val="28"/>
          <w:szCs w:val="28"/>
          <w:lang w:eastAsia="pl-PL"/>
        </w:rPr>
      </w:pPr>
      <w:r w:rsidRPr="001363AD">
        <w:rPr>
          <w:rFonts w:ascii="Calibri" w:eastAsia="Times New Roman" w:hAnsi="Calibri" w:cs="Calibri"/>
          <w:b/>
          <w:sz w:val="28"/>
          <w:szCs w:val="28"/>
          <w:lang w:eastAsia="pl-PL"/>
        </w:rPr>
        <w:br w:type="page"/>
      </w:r>
    </w:p>
    <w:p w14:paraId="58A0B299" w14:textId="77777777" w:rsidR="001363AD" w:rsidRPr="001363AD" w:rsidRDefault="001363AD" w:rsidP="001363AD">
      <w:pPr>
        <w:spacing w:after="120" w:line="240" w:lineRule="auto"/>
        <w:jc w:val="center"/>
        <w:rPr>
          <w:rFonts w:ascii="Calibri" w:eastAsia="Times New Roman" w:hAnsi="Calibri" w:cs="Calibri"/>
          <w:b/>
          <w:sz w:val="28"/>
          <w:szCs w:val="28"/>
          <w:lang w:eastAsia="pl-PL"/>
        </w:rPr>
      </w:pPr>
      <w:r w:rsidRPr="001363AD">
        <w:rPr>
          <w:rFonts w:ascii="Calibri" w:eastAsia="Times New Roman" w:hAnsi="Calibri" w:cs="Calibri"/>
          <w:b/>
          <w:sz w:val="28"/>
          <w:szCs w:val="28"/>
          <w:lang w:eastAsia="pl-PL"/>
        </w:rPr>
        <w:lastRenderedPageBreak/>
        <w:t>zmieniam</w:t>
      </w:r>
    </w:p>
    <w:p w14:paraId="27F07252" w14:textId="77777777" w:rsidR="001363AD" w:rsidRPr="001363AD" w:rsidRDefault="001363AD" w:rsidP="001363AD">
      <w:pPr>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ostateczną decyzję</w:t>
      </w:r>
      <w:r w:rsidRPr="001363AD">
        <w:rPr>
          <w:rFonts w:ascii="Calibri" w:eastAsia="Times New Roman" w:hAnsi="Calibri" w:cs="Calibri"/>
          <w:b/>
          <w:sz w:val="28"/>
          <w:szCs w:val="28"/>
          <w:lang w:eastAsia="pl-PL"/>
        </w:rPr>
        <w:t xml:space="preserve"> </w:t>
      </w:r>
      <w:r w:rsidRPr="001363AD">
        <w:rPr>
          <w:rFonts w:ascii="Calibri" w:eastAsia="Times New Roman" w:hAnsi="Calibri" w:cs="Calibri"/>
          <w:sz w:val="28"/>
          <w:szCs w:val="28"/>
          <w:lang w:eastAsia="pl-PL"/>
        </w:rPr>
        <w:t xml:space="preserve">Burmistrza Śremu </w:t>
      </w:r>
      <w:r w:rsidRPr="001363AD">
        <w:rPr>
          <w:rFonts w:ascii="Calibri" w:eastAsia="Calibri" w:hAnsi="Calibri" w:cs="Calibri"/>
          <w:sz w:val="28"/>
          <w:szCs w:val="28"/>
        </w:rPr>
        <w:t xml:space="preserve">z </w:t>
      </w:r>
      <w:bookmarkStart w:id="3" w:name="_Hlk215737733"/>
      <w:r w:rsidRPr="001363AD">
        <w:rPr>
          <w:rFonts w:ascii="Calibri" w:eastAsia="Calibri" w:hAnsi="Calibri" w:cs="Calibri"/>
          <w:sz w:val="28"/>
          <w:szCs w:val="28"/>
        </w:rPr>
        <w:t xml:space="preserve">27.07.2022 </w:t>
      </w:r>
      <w:bookmarkEnd w:id="3"/>
      <w:r w:rsidRPr="001363AD">
        <w:rPr>
          <w:rFonts w:ascii="Calibri" w:eastAsia="Calibri" w:hAnsi="Calibri" w:cs="Calibri"/>
          <w:sz w:val="28"/>
          <w:szCs w:val="28"/>
        </w:rPr>
        <w:t>r. znak PPSOŚ.6220.6.2021.BM</w:t>
      </w:r>
      <w:r w:rsidRPr="001363AD">
        <w:rPr>
          <w:rFonts w:ascii="Calibri" w:eastAsia="Times New Roman" w:hAnsi="Calibri" w:cs="Calibri"/>
          <w:sz w:val="28"/>
          <w:szCs w:val="28"/>
          <w:lang w:eastAsia="pl-PL"/>
        </w:rPr>
        <w:t xml:space="preserve"> o środowiskowych uwarunkowaniach, w następujący sposób:</w:t>
      </w:r>
    </w:p>
    <w:p w14:paraId="4E5E8C5B" w14:textId="77777777" w:rsidR="001363AD" w:rsidRPr="001363AD" w:rsidRDefault="001363AD" w:rsidP="001363AD">
      <w:pPr>
        <w:numPr>
          <w:ilvl w:val="0"/>
          <w:numId w:val="16"/>
        </w:numPr>
        <w:spacing w:after="120" w:line="240" w:lineRule="auto"/>
        <w:ind w:left="284" w:hanging="284"/>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załącznik nr 1 do decyzji z 27.07.2022 r. otrzymuje brzmienie zgodne z załącznikiem nr 1 do niniejszej decyzji,</w:t>
      </w:r>
    </w:p>
    <w:p w14:paraId="1C3B4D5C" w14:textId="77777777" w:rsidR="001363AD" w:rsidRPr="001363AD" w:rsidRDefault="001363AD" w:rsidP="001363AD">
      <w:pPr>
        <w:spacing w:after="120" w:line="240" w:lineRule="auto"/>
        <w:jc w:val="center"/>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oraz</w:t>
      </w:r>
    </w:p>
    <w:p w14:paraId="2A139525" w14:textId="77777777" w:rsidR="001363AD" w:rsidRPr="001363AD" w:rsidRDefault="001363AD" w:rsidP="001363AD">
      <w:pPr>
        <w:spacing w:after="120" w:line="240" w:lineRule="auto"/>
        <w:jc w:val="center"/>
        <w:rPr>
          <w:rFonts w:ascii="Calibri" w:eastAsia="Times New Roman" w:hAnsi="Calibri" w:cs="Calibri"/>
          <w:b/>
          <w:sz w:val="28"/>
          <w:szCs w:val="28"/>
          <w:lang w:eastAsia="pl-PL"/>
        </w:rPr>
      </w:pPr>
      <w:r w:rsidRPr="001363AD">
        <w:rPr>
          <w:rFonts w:ascii="Calibri" w:eastAsia="Times New Roman" w:hAnsi="Calibri" w:cs="Calibri"/>
          <w:b/>
          <w:sz w:val="28"/>
          <w:szCs w:val="28"/>
          <w:lang w:eastAsia="pl-PL"/>
        </w:rPr>
        <w:t>stwierdzam</w:t>
      </w:r>
    </w:p>
    <w:p w14:paraId="4C4D744C" w14:textId="77777777" w:rsidR="001363AD" w:rsidRPr="001363AD" w:rsidRDefault="001363AD" w:rsidP="001363AD">
      <w:pPr>
        <w:spacing w:after="120" w:line="240" w:lineRule="auto"/>
        <w:rPr>
          <w:rFonts w:ascii="Calibri" w:eastAsia="Times New Roman" w:hAnsi="Calibri" w:cs="Calibri"/>
          <w:sz w:val="28"/>
          <w:szCs w:val="28"/>
          <w:lang w:eastAsia="pl-PL"/>
        </w:rPr>
      </w:pPr>
      <w:r w:rsidRPr="001363AD">
        <w:rPr>
          <w:rFonts w:ascii="Calibri" w:eastAsia="Times New Roman" w:hAnsi="Calibri" w:cs="Calibri"/>
          <w:b/>
          <w:sz w:val="28"/>
          <w:szCs w:val="28"/>
          <w:lang w:eastAsia="pl-PL"/>
        </w:rPr>
        <w:t>brak potrzeby przeprowadzenia oceny oddziaływania na środowisko dla planowanego przedsięwzięcia</w:t>
      </w:r>
      <w:r w:rsidRPr="001363AD">
        <w:rPr>
          <w:rFonts w:ascii="Calibri" w:eastAsia="Times New Roman" w:hAnsi="Calibri" w:cs="Calibri"/>
          <w:sz w:val="28"/>
          <w:szCs w:val="28"/>
          <w:lang w:eastAsia="pl-PL"/>
        </w:rPr>
        <w:t xml:space="preserve"> polegającego na budowie elektrowni fotowoltaicznej o mocy nie większej niż 5 MW wraz z niezbędną infrastrukturą techniczną, na terenie o powierzchni nie większej niż 3,2243 ha, na działce o numerze ewidencyjnym 166, obręb Krzyżanowo, w zakresie wnioskowanej zmiany.</w:t>
      </w:r>
    </w:p>
    <w:p w14:paraId="527368DE" w14:textId="77777777" w:rsidR="001363AD" w:rsidRPr="001363AD" w:rsidRDefault="001363AD" w:rsidP="001363AD">
      <w:pPr>
        <w:spacing w:after="120" w:line="240" w:lineRule="auto"/>
        <w:jc w:val="center"/>
        <w:rPr>
          <w:rFonts w:ascii="Calibri" w:eastAsia="Times New Roman" w:hAnsi="Calibri" w:cs="Calibri"/>
          <w:b/>
          <w:sz w:val="28"/>
          <w:szCs w:val="28"/>
          <w:lang w:eastAsia="pl-PL"/>
        </w:rPr>
      </w:pPr>
      <w:r w:rsidRPr="001363AD">
        <w:rPr>
          <w:rFonts w:ascii="Calibri" w:eastAsia="Times New Roman" w:hAnsi="Calibri" w:cs="Calibri"/>
          <w:b/>
          <w:sz w:val="28"/>
          <w:szCs w:val="28"/>
          <w:lang w:eastAsia="pl-PL"/>
        </w:rPr>
        <w:t>Pozostałe warunki decyzji pozostają bez zmian.</w:t>
      </w:r>
    </w:p>
    <w:p w14:paraId="308ADDA6" w14:textId="77777777" w:rsidR="001363AD" w:rsidRPr="001363AD" w:rsidRDefault="001363AD" w:rsidP="001363AD">
      <w:pPr>
        <w:spacing w:after="120" w:line="240" w:lineRule="auto"/>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Uzasadnienie</w:t>
      </w:r>
    </w:p>
    <w:p w14:paraId="5A65EA57" w14:textId="77777777" w:rsidR="001363AD" w:rsidRPr="001363AD" w:rsidRDefault="001363AD" w:rsidP="001363AD">
      <w:pPr>
        <w:spacing w:after="120" w:line="240" w:lineRule="auto"/>
        <w:ind w:firstLine="708"/>
        <w:rPr>
          <w:rFonts w:ascii="Calibri" w:eastAsia="Calibri" w:hAnsi="Calibri" w:cs="Calibri"/>
          <w:bCs/>
          <w:sz w:val="28"/>
          <w:szCs w:val="28"/>
        </w:rPr>
      </w:pPr>
      <w:bookmarkStart w:id="4" w:name="_Hlk180395646"/>
      <w:r w:rsidRPr="001363AD">
        <w:rPr>
          <w:rFonts w:ascii="Calibri" w:eastAsia="Calibri" w:hAnsi="Calibri" w:cs="Calibri"/>
          <w:bCs/>
          <w:sz w:val="28"/>
          <w:szCs w:val="28"/>
        </w:rPr>
        <w:t xml:space="preserve">01.08.2025 r. do Burmistrza Śremu wpłynął wniosek </w:t>
      </w:r>
      <w:r w:rsidRPr="001363AD">
        <w:rPr>
          <w:rFonts w:ascii="Calibri" w:eastAsia="Calibri" w:hAnsi="Calibri" w:cs="Calibri"/>
          <w:sz w:val="28"/>
          <w:szCs w:val="28"/>
        </w:rPr>
        <w:t xml:space="preserve">spółki PVE 93 Spółka z ograniczoną odpowiedzialnością z siedzibą w Warszawie, ul. Taneczna 18, 02-829 Warszawa (KRS 0000835427), działającej przez pełnomocnika Panią Zuzannę Duczmal, uzupełniony </w:t>
      </w:r>
      <w:bookmarkStart w:id="5" w:name="_Hlk180394662"/>
      <w:r w:rsidRPr="001363AD">
        <w:rPr>
          <w:rFonts w:ascii="Calibri" w:eastAsia="Calibri" w:hAnsi="Calibri" w:cs="Calibri"/>
          <w:sz w:val="28"/>
          <w:szCs w:val="28"/>
        </w:rPr>
        <w:t>08.09.2025 r.</w:t>
      </w:r>
      <w:r w:rsidRPr="001363AD">
        <w:rPr>
          <w:rFonts w:ascii="Calibri" w:eastAsia="Calibri" w:hAnsi="Calibri" w:cs="Calibri"/>
          <w:bCs/>
          <w:sz w:val="28"/>
          <w:szCs w:val="28"/>
        </w:rPr>
        <w:t xml:space="preserve">, </w:t>
      </w:r>
      <w:r w:rsidRPr="001363AD">
        <w:rPr>
          <w:rFonts w:ascii="Calibri" w:eastAsia="Times New Roman" w:hAnsi="Calibri" w:cs="Calibri"/>
          <w:kern w:val="2"/>
          <w:sz w:val="28"/>
          <w:szCs w:val="28"/>
          <w:lang w:eastAsia="pl-PL"/>
          <w14:ligatures w14:val="standardContextual"/>
        </w:rPr>
        <w:t>o zmianę ostatecznej decyzji Burmistrza Śremu z 27.07.2022 r. znak PPSOŚ.6220.6.2021.BM o środowiskowych uwarunkowaniach dla planowanego przedsięwzięcia polegającego na budowie elektrowni fotowoltaicznej o mocy nie większej niż 5 MW wraz z niezbędną infrastrukturą techniczną, na terenie o powierzchni nie większej niż 3,2243 ha, na działce o numerze ewidencyjnym 166, obręb Krzyżanowo, wydanej na rzecz spółki PVE 105 Spółka z ograniczoną odpowiedzialnością z siedzibą w Bydgoszczy, ul. Jana i Jędrzeja Śniadeckich 21, 85-011 Bydgoszcz, obecnie występująca pod nazwą SPE PV 49 Spółka z ograniczoną odpowiedzialnością z siedzibą w Warszawie, ul Taneczna 18, 02-829 Warszawa, przeniesionej decyzją Burmistrza Śremu z 21.05.2024 r. na rzecz spółki PVE 239 Spółka z ograniczoną odpowiedzialnością z siedzibą w Bydgoszczy, ul. Jana Karola Chodkiewicza 7/1C, 85-065 Bydgoszcz, a następnie przeniesionej decyzją Burmistrza Śremu z 03.06.2025 r. na rzecz spółki PVE 93 Spółka z ograniczoną odpowiedzialnością z siedzibą w Białych Błotach, ul. Barycka 36F, 86-005 Białe Błota</w:t>
      </w:r>
      <w:r w:rsidRPr="001363AD">
        <w:rPr>
          <w:rFonts w:ascii="Calibri" w:eastAsia="Calibri" w:hAnsi="Calibri" w:cs="Calibri"/>
          <w:bCs/>
          <w:sz w:val="28"/>
          <w:szCs w:val="28"/>
        </w:rPr>
        <w:t>.</w:t>
      </w:r>
      <w:bookmarkEnd w:id="5"/>
      <w:r w:rsidRPr="001363AD">
        <w:rPr>
          <w:rFonts w:ascii="Calibri" w:eastAsia="Calibri" w:hAnsi="Calibri" w:cs="Calibri"/>
          <w:bCs/>
          <w:sz w:val="28"/>
          <w:szCs w:val="28"/>
        </w:rPr>
        <w:t xml:space="preserve"> </w:t>
      </w:r>
      <w:bookmarkEnd w:id="4"/>
    </w:p>
    <w:p w14:paraId="12DBFEEC" w14:textId="77777777" w:rsidR="001363AD" w:rsidRPr="001363AD" w:rsidRDefault="001363AD" w:rsidP="001363AD">
      <w:pPr>
        <w:spacing w:after="120" w:line="240" w:lineRule="auto"/>
        <w:ind w:firstLine="708"/>
        <w:rPr>
          <w:rFonts w:ascii="Calibri" w:eastAsia="Calibri" w:hAnsi="Calibri" w:cs="Calibri"/>
          <w:bCs/>
          <w:sz w:val="28"/>
          <w:szCs w:val="28"/>
        </w:rPr>
      </w:pPr>
      <w:r w:rsidRPr="001363AD">
        <w:rPr>
          <w:rFonts w:ascii="Calibri" w:eastAsia="Times New Roman" w:hAnsi="Calibri" w:cs="Times New Roman"/>
          <w:sz w:val="28"/>
          <w:szCs w:val="24"/>
          <w:lang w:eastAsia="pl-PL"/>
        </w:rPr>
        <w:lastRenderedPageBreak/>
        <w:t xml:space="preserve">Do wniosku załączona została karta informacyjna przedsięwzięcia wraz z wymaganymi załącznikami oraz pełnomocnictwo. </w:t>
      </w:r>
    </w:p>
    <w:p w14:paraId="1CCF6C1E"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Planowane przedsięwzięcie znajduje się w granicy </w:t>
      </w:r>
      <w:bookmarkStart w:id="6" w:name="_Hlk215743523"/>
      <w:r w:rsidRPr="001363AD">
        <w:rPr>
          <w:rFonts w:ascii="Calibri" w:eastAsia="Times New Roman" w:hAnsi="Calibri" w:cs="Times New Roman"/>
          <w:sz w:val="28"/>
          <w:szCs w:val="24"/>
          <w:lang w:eastAsia="pl-PL"/>
        </w:rPr>
        <w:t>Parku Krajobrazowego im. gen. Dezyderego Chłapowskiego</w:t>
      </w:r>
      <w:bookmarkEnd w:id="6"/>
      <w:r w:rsidRPr="001363AD">
        <w:rPr>
          <w:rFonts w:ascii="Calibri" w:eastAsia="Times New Roman" w:hAnsi="Calibri" w:cs="Times New Roman"/>
          <w:sz w:val="28"/>
          <w:szCs w:val="24"/>
          <w:lang w:eastAsia="pl-PL"/>
        </w:rPr>
        <w:t xml:space="preserve"> (uchwała nr XLIV/858/14 Sejmiku Województwa Wielkopolskiego z dnia 28 kwietnia 2014 r. w sprawie utworzenia Parku Krajobrazowego im. gen. Dezyderego Chłapowskiego ogłoszona w Dz. Urz. Woj. Wielk. poz. 3258, zmieniona uchwałą nr XLVIII/1087/18 Sejmiku Województwa Wielkopolskiego z dnia 23 lipca 2018 r. ogłoszona w Dz. Urz. Woj. Wielk. poz. 6103).</w:t>
      </w:r>
    </w:p>
    <w:p w14:paraId="5C738035"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W postępowaniu administracyjnym zakończonym wydaną decyzją o środowiskowych uwarunkowaniach, planowane przedsięwzięcie, z uwagi na wskazaną powierzchnię zabudowy</w:t>
      </w:r>
      <w:r w:rsidRPr="001363AD">
        <w:rPr>
          <w:rFonts w:ascii="Calibri" w:eastAsia="Calibri" w:hAnsi="Calibri" w:cs="Calibri"/>
          <w:sz w:val="28"/>
          <w:szCs w:val="28"/>
          <w:vertAlign w:val="superscript"/>
        </w:rPr>
        <w:footnoteReference w:id="1"/>
      </w:r>
      <w:r w:rsidRPr="001363AD">
        <w:rPr>
          <w:rFonts w:ascii="Calibri" w:eastAsia="Calibri" w:hAnsi="Calibri" w:cs="Calibri"/>
          <w:sz w:val="28"/>
          <w:szCs w:val="28"/>
        </w:rPr>
        <w:t xml:space="preserve"> nie większą niż 3,2243 ha, zakwalifikowane zostało do przedsięwzięć mogących potencjalnie znacząco oddziaływać na środowisko, dla których obowiązek przeprowadzenia oceny oddziaływania na środowisko może być stwierdzony, wymienionych w rozporządzeniu </w:t>
      </w:r>
      <w:bookmarkStart w:id="7" w:name="_Hlk215814389"/>
      <w:r w:rsidRPr="001363AD">
        <w:rPr>
          <w:rFonts w:ascii="Calibri" w:eastAsia="Calibri" w:hAnsi="Calibri" w:cs="Calibri"/>
          <w:sz w:val="28"/>
          <w:szCs w:val="28"/>
        </w:rPr>
        <w:t xml:space="preserve">Rady Ministrów z dnia 10 września 2019 r. w sprawie przedsięwzięć mogących znacząco oddziaływać na środowisko </w:t>
      </w:r>
      <w:bookmarkEnd w:id="7"/>
      <w:r w:rsidRPr="001363AD">
        <w:rPr>
          <w:rFonts w:ascii="Calibri" w:eastAsia="Calibri" w:hAnsi="Calibri" w:cs="Calibri"/>
          <w:sz w:val="28"/>
          <w:szCs w:val="28"/>
        </w:rPr>
        <w:t>(Dz. U. poz. 1839 i z 2022 r. poz. 1071), przed jego zmianą</w:t>
      </w:r>
      <w:r w:rsidRPr="001363AD">
        <w:rPr>
          <w:rFonts w:ascii="Calibri" w:eastAsia="Calibri" w:hAnsi="Calibri" w:cs="Calibri"/>
          <w:sz w:val="28"/>
          <w:szCs w:val="28"/>
          <w:vertAlign w:val="superscript"/>
        </w:rPr>
        <w:footnoteReference w:id="2"/>
      </w:r>
      <w:r w:rsidRPr="001363AD">
        <w:rPr>
          <w:rFonts w:ascii="Calibri" w:eastAsia="Calibri" w:hAnsi="Calibri" w:cs="Calibri"/>
          <w:sz w:val="28"/>
          <w:szCs w:val="28"/>
        </w:rPr>
        <w:t xml:space="preserve">, która weszła w życie 13.09.2023 r., w </w:t>
      </w:r>
      <w:r w:rsidRPr="001363AD">
        <w:rPr>
          <w:rFonts w:ascii="Calibri" w:eastAsia="Calibri" w:hAnsi="Calibri" w:cs="Calibri"/>
          <w:b/>
          <w:bCs/>
          <w:sz w:val="28"/>
          <w:szCs w:val="28"/>
        </w:rPr>
        <w:t>§ 3 ust. 1 pkt 54 lit. a: „zabudowa przemysłowa, w tym zabudowa systemami fotowoltaicznymi, lub magazynowa, wraz z towarzyszącą jej infrastrukturą, o powierzchni zabudowy nie mniejszej niż 0,5 ha na obszarach objętych formami ochrony przyrody</w:t>
      </w:r>
      <w:r w:rsidRPr="001363AD">
        <w:rPr>
          <w:rFonts w:ascii="Calibri" w:eastAsia="Calibri" w:hAnsi="Calibri" w:cs="Calibri"/>
          <w:sz w:val="28"/>
          <w:szCs w:val="28"/>
        </w:rPr>
        <w:t xml:space="preserve">, o których mowa w art. 6 ust. 1 pkt 1-5, 8 i 9 ustawy z dnia 16 kwietnia 2004 r. o ochronie przyrody, lub w otulinach form ochrony przyrody, o których mowa w art. 6 ust. 1 pkt 1-3 tej ustawy”. </w:t>
      </w:r>
    </w:p>
    <w:p w14:paraId="560A4BC4"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W ramach zakończonego postępowania administracyjnego została przeprowadzona procedura oceny oddziaływania przedsięwzięcia na środowisko.</w:t>
      </w:r>
    </w:p>
    <w:p w14:paraId="6409883A" w14:textId="77777777" w:rsidR="001363AD" w:rsidRPr="001363AD" w:rsidRDefault="001363AD" w:rsidP="001363AD">
      <w:pPr>
        <w:spacing w:after="0" w:line="240" w:lineRule="auto"/>
        <w:ind w:firstLine="708"/>
        <w:rPr>
          <w:rFonts w:ascii="Calibri" w:eastAsia="Calibri" w:hAnsi="Calibri" w:cs="Calibri"/>
          <w:b/>
          <w:bCs/>
          <w:sz w:val="28"/>
          <w:szCs w:val="28"/>
        </w:rPr>
      </w:pPr>
      <w:r w:rsidRPr="001363AD">
        <w:rPr>
          <w:rFonts w:ascii="Calibri" w:eastAsia="Calibri" w:hAnsi="Calibri" w:cs="Calibri"/>
          <w:sz w:val="28"/>
          <w:szCs w:val="28"/>
        </w:rPr>
        <w:lastRenderedPageBreak/>
        <w:t xml:space="preserve">Jak wynika z wniosku </w:t>
      </w:r>
      <w:r w:rsidRPr="001363AD">
        <w:rPr>
          <w:rFonts w:ascii="Calibri" w:eastAsia="Calibri" w:hAnsi="Calibri" w:cs="Calibri"/>
          <w:b/>
          <w:bCs/>
          <w:sz w:val="28"/>
          <w:szCs w:val="28"/>
        </w:rPr>
        <w:t xml:space="preserve">zmiana decyzji </w:t>
      </w:r>
      <w:r w:rsidRPr="001363AD">
        <w:rPr>
          <w:rFonts w:ascii="Calibri" w:eastAsia="Calibri" w:hAnsi="Calibri" w:cs="Calibri"/>
          <w:sz w:val="28"/>
          <w:szCs w:val="28"/>
        </w:rPr>
        <w:t>Burmistrza Śremu z 27.07.2022 r. znak PPSOŚ.6220.6.2021.BM</w:t>
      </w:r>
      <w:r w:rsidRPr="001363AD">
        <w:rPr>
          <w:rFonts w:ascii="Calibri" w:eastAsia="Calibri" w:hAnsi="Calibri" w:cs="Calibri"/>
          <w:b/>
          <w:bCs/>
          <w:sz w:val="28"/>
          <w:szCs w:val="28"/>
        </w:rPr>
        <w:t xml:space="preserve"> </w:t>
      </w:r>
      <w:r w:rsidRPr="001363AD">
        <w:rPr>
          <w:rFonts w:ascii="Calibri" w:eastAsia="Calibri" w:hAnsi="Calibri" w:cs="Calibri"/>
          <w:sz w:val="28"/>
          <w:szCs w:val="28"/>
        </w:rPr>
        <w:t>o środowiskowych uwarunkowaniach</w:t>
      </w:r>
      <w:r w:rsidRPr="001363AD">
        <w:rPr>
          <w:rFonts w:ascii="Calibri" w:eastAsia="Calibri" w:hAnsi="Calibri" w:cs="Calibri"/>
          <w:b/>
          <w:bCs/>
          <w:sz w:val="28"/>
          <w:szCs w:val="28"/>
        </w:rPr>
        <w:t xml:space="preserve"> dotyczy zmiany parametrów przedsięwzięcia określonych w załączniku nr 1 do decyzji, to jest:</w:t>
      </w:r>
    </w:p>
    <w:p w14:paraId="5CBBF3BB" w14:textId="77777777" w:rsidR="001363AD" w:rsidRPr="001363AD" w:rsidRDefault="001363AD" w:rsidP="001363AD">
      <w:pPr>
        <w:numPr>
          <w:ilvl w:val="0"/>
          <w:numId w:val="42"/>
        </w:numPr>
        <w:spacing w:after="0" w:line="240" w:lineRule="auto"/>
        <w:ind w:left="284" w:hanging="284"/>
        <w:rPr>
          <w:rFonts w:ascii="Calibri" w:eastAsia="Calibri" w:hAnsi="Calibri" w:cs="Calibri"/>
          <w:sz w:val="28"/>
          <w:szCs w:val="28"/>
        </w:rPr>
      </w:pPr>
      <w:r w:rsidRPr="001363AD">
        <w:rPr>
          <w:rFonts w:ascii="Calibri" w:eastAsia="Calibri" w:hAnsi="Calibri" w:cs="Calibri"/>
          <w:b/>
          <w:bCs/>
          <w:sz w:val="28"/>
          <w:szCs w:val="28"/>
        </w:rPr>
        <w:t>wysokości konstrukcji wraz z panelami fotowoltaicznymi</w:t>
      </w:r>
      <w:r w:rsidRPr="001363AD">
        <w:rPr>
          <w:rFonts w:ascii="Calibri" w:eastAsia="Calibri" w:hAnsi="Calibri" w:cs="Calibri"/>
          <w:sz w:val="28"/>
          <w:szCs w:val="28"/>
        </w:rPr>
        <w:t xml:space="preserve"> z „nie przekroczy 4 m n.p.t.” na „nie przekroczy 5 m n.p.t.”;</w:t>
      </w:r>
    </w:p>
    <w:p w14:paraId="318244E5" w14:textId="77777777" w:rsidR="001363AD" w:rsidRPr="001363AD" w:rsidRDefault="001363AD" w:rsidP="001363AD">
      <w:pPr>
        <w:numPr>
          <w:ilvl w:val="0"/>
          <w:numId w:val="42"/>
        </w:numPr>
        <w:spacing w:after="120" w:line="240" w:lineRule="auto"/>
        <w:ind w:left="284" w:hanging="284"/>
        <w:rPr>
          <w:rFonts w:ascii="Calibri" w:eastAsia="Calibri" w:hAnsi="Calibri" w:cs="Calibri"/>
          <w:sz w:val="28"/>
          <w:szCs w:val="28"/>
        </w:rPr>
      </w:pPr>
      <w:r w:rsidRPr="001363AD">
        <w:rPr>
          <w:rFonts w:ascii="Calibri" w:eastAsia="Calibri" w:hAnsi="Calibri" w:cs="Calibri"/>
          <w:b/>
          <w:bCs/>
          <w:sz w:val="28"/>
          <w:szCs w:val="28"/>
        </w:rPr>
        <w:t>kąta nachylenia modułów fotowoltaicznych</w:t>
      </w:r>
      <w:r w:rsidRPr="001363AD">
        <w:rPr>
          <w:rFonts w:ascii="Calibri" w:eastAsia="Calibri" w:hAnsi="Calibri" w:cs="Calibri"/>
          <w:sz w:val="28"/>
          <w:szCs w:val="28"/>
        </w:rPr>
        <w:t xml:space="preserve"> z „od 20° do 45°” na „od 10° do 45°”.</w:t>
      </w:r>
    </w:p>
    <w:p w14:paraId="6D99D79C" w14:textId="77777777" w:rsidR="001363AD" w:rsidRPr="001363AD" w:rsidRDefault="001363AD" w:rsidP="001363AD">
      <w:pPr>
        <w:spacing w:after="120" w:line="240" w:lineRule="auto"/>
        <w:ind w:firstLine="708"/>
        <w:rPr>
          <w:rFonts w:ascii="Calibri" w:eastAsia="Times New Roman" w:hAnsi="Calibri" w:cs="Times New Roman"/>
          <w:kern w:val="2"/>
          <w:sz w:val="28"/>
          <w:szCs w:val="28"/>
          <w:lang w:eastAsia="pl-PL"/>
          <w14:ligatures w14:val="standardContextual"/>
        </w:rPr>
      </w:pPr>
      <w:r w:rsidRPr="001363AD">
        <w:rPr>
          <w:rFonts w:ascii="Calibri" w:eastAsia="Times New Roman" w:hAnsi="Calibri" w:cs="Times New Roman"/>
          <w:kern w:val="2"/>
          <w:sz w:val="28"/>
          <w:szCs w:val="28"/>
          <w:lang w:eastAsia="pl-PL"/>
          <w14:ligatures w14:val="standardContextual"/>
        </w:rPr>
        <w:t xml:space="preserve">Zgodnie </w:t>
      </w:r>
      <w:bookmarkStart w:id="8" w:name="_Hlk170815424"/>
      <w:r w:rsidRPr="001363AD">
        <w:rPr>
          <w:rFonts w:ascii="Calibri" w:eastAsia="Times New Roman" w:hAnsi="Calibri" w:cs="Times New Roman"/>
          <w:kern w:val="2"/>
          <w:sz w:val="28"/>
          <w:szCs w:val="28"/>
          <w:lang w:eastAsia="pl-PL"/>
          <w14:ligatures w14:val="standardContextual"/>
        </w:rPr>
        <w:t>z art. 87 u.o</w:t>
      </w:r>
      <w:bookmarkEnd w:id="8"/>
      <w:r w:rsidRPr="001363AD">
        <w:rPr>
          <w:rFonts w:ascii="Calibri" w:eastAsia="Times New Roman" w:hAnsi="Calibri" w:cs="Times New Roman"/>
          <w:kern w:val="2"/>
          <w:sz w:val="28"/>
          <w:szCs w:val="28"/>
          <w:lang w:eastAsia="pl-PL"/>
          <w14:ligatures w14:val="standardContextual"/>
        </w:rPr>
        <w:t xml:space="preserve">.o.ś. </w:t>
      </w:r>
      <w:r w:rsidRPr="001363AD">
        <w:rPr>
          <w:rFonts w:ascii="Calibri" w:eastAsia="Times New Roman" w:hAnsi="Calibri" w:cs="Times New Roman"/>
          <w:b/>
          <w:bCs/>
          <w:kern w:val="2"/>
          <w:sz w:val="28"/>
          <w:szCs w:val="28"/>
          <w:lang w:eastAsia="pl-PL"/>
          <w14:ligatures w14:val="standardContextual"/>
        </w:rPr>
        <w:t>w przypadku zmiany decyzji o środowiskowych uwarunkowaniach stosuje się odpowiednio przepisy wymagane przy wydawaniu decyzji o środowiskowych uwarunkowaniach</w:t>
      </w:r>
      <w:r w:rsidRPr="001363AD">
        <w:rPr>
          <w:rFonts w:ascii="Calibri" w:eastAsia="Times New Roman" w:hAnsi="Calibri" w:cs="Times New Roman"/>
          <w:kern w:val="2"/>
          <w:sz w:val="28"/>
          <w:szCs w:val="28"/>
          <w:lang w:eastAsia="pl-PL"/>
          <w14:ligatures w14:val="standardContextual"/>
        </w:rPr>
        <w:t>. Przepis art. 155 K.p.a. stosuje się odpowiednio, z zastrzeżeniem, że zgodę wyraża wyłącznie strona, która złożyła wniosek o wydanie decyzji o środowiskowych uwarunkowaniach, lub podmiot, na którego została przeniesiona decyzja o środowiskowych uwarunkowaniach.</w:t>
      </w:r>
    </w:p>
    <w:p w14:paraId="41F17462" w14:textId="77777777" w:rsidR="001363AD" w:rsidRPr="001363AD" w:rsidRDefault="001363AD" w:rsidP="001363AD">
      <w:pPr>
        <w:spacing w:after="120" w:line="240" w:lineRule="auto"/>
        <w:ind w:firstLine="708"/>
        <w:rPr>
          <w:rFonts w:ascii="Calibri" w:eastAsia="Calibri" w:hAnsi="Calibri" w:cs="Times New Roman"/>
          <w:kern w:val="2"/>
          <w:sz w:val="28"/>
          <w14:ligatures w14:val="standardContextual"/>
        </w:rPr>
      </w:pPr>
      <w:r w:rsidRPr="001363AD">
        <w:rPr>
          <w:rFonts w:ascii="Calibri" w:eastAsia="Calibri" w:hAnsi="Calibri" w:cs="Times New Roman"/>
          <w:kern w:val="2"/>
          <w:sz w:val="28"/>
          <w14:ligatures w14:val="standardContextual"/>
        </w:rPr>
        <w:t xml:space="preserve">Zgodnie z art. 155 </w:t>
      </w:r>
      <w:r w:rsidRPr="001363AD">
        <w:rPr>
          <w:rFonts w:ascii="Calibri" w:eastAsia="Times New Roman" w:hAnsi="Calibri" w:cs="Times New Roman"/>
          <w:kern w:val="2"/>
          <w:sz w:val="28"/>
          <w:szCs w:val="28"/>
          <w:lang w:eastAsia="pl-PL"/>
          <w14:ligatures w14:val="standardContextual"/>
        </w:rPr>
        <w:t>K.p.a.</w:t>
      </w:r>
      <w:r w:rsidRPr="001363AD">
        <w:rPr>
          <w:rFonts w:ascii="Calibri" w:eastAsia="Calibri" w:hAnsi="Calibri" w:cs="Times New Roman"/>
          <w:kern w:val="2"/>
          <w:sz w:val="28"/>
          <w14:ligatures w14:val="standardContextual"/>
        </w:rPr>
        <w:t xml:space="preserve">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stosuje się odpowiednio.</w:t>
      </w:r>
    </w:p>
    <w:p w14:paraId="670A9F0D" w14:textId="77777777" w:rsidR="001363AD" w:rsidRPr="001363AD" w:rsidRDefault="001363AD" w:rsidP="001363AD">
      <w:pPr>
        <w:spacing w:after="120" w:line="240" w:lineRule="auto"/>
        <w:ind w:firstLine="567"/>
        <w:rPr>
          <w:rFonts w:ascii="Calibri" w:eastAsia="Times New Roman" w:hAnsi="Calibri" w:cs="Times New Roman"/>
          <w:kern w:val="2"/>
          <w:sz w:val="28"/>
          <w:szCs w:val="28"/>
          <w:lang w:eastAsia="pl-PL"/>
          <w14:ligatures w14:val="standardContextual"/>
        </w:rPr>
      </w:pPr>
      <w:r w:rsidRPr="001363AD">
        <w:rPr>
          <w:rFonts w:ascii="Calibri" w:eastAsia="Times New Roman" w:hAnsi="Calibri" w:cs="Times New Roman"/>
          <w:kern w:val="2"/>
          <w:sz w:val="28"/>
          <w:szCs w:val="28"/>
          <w:lang w:eastAsia="pl-PL"/>
          <w14:ligatures w14:val="standardContextual"/>
        </w:rPr>
        <w:t>Zgodnie z art. 73 ust.1 u.o.o.ś. postępowanie w sprawie wydania decyzji o środowiskowych uwarunkowaniach wszczyna się na wniosek podmiotu planującego podjęcie realizacji przedsięwzięcia.</w:t>
      </w:r>
    </w:p>
    <w:p w14:paraId="1D84B28E" w14:textId="77777777" w:rsidR="001363AD" w:rsidRPr="001363AD" w:rsidRDefault="001363AD" w:rsidP="001363AD">
      <w:pPr>
        <w:spacing w:after="120" w:line="240" w:lineRule="auto"/>
        <w:ind w:firstLine="567"/>
        <w:rPr>
          <w:rFonts w:ascii="Calibri" w:eastAsia="Times New Roman" w:hAnsi="Calibri" w:cs="Times New Roman"/>
          <w:kern w:val="2"/>
          <w:sz w:val="28"/>
          <w:szCs w:val="28"/>
          <w:lang w:eastAsia="pl-PL"/>
          <w14:ligatures w14:val="standardContextual"/>
        </w:rPr>
      </w:pPr>
      <w:r w:rsidRPr="001363AD">
        <w:rPr>
          <w:rFonts w:ascii="Calibri" w:eastAsia="Times New Roman" w:hAnsi="Calibri" w:cs="Times New Roman"/>
          <w:kern w:val="2"/>
          <w:sz w:val="28"/>
          <w:szCs w:val="28"/>
          <w:lang w:eastAsia="pl-PL"/>
          <w14:ligatures w14:val="standardContextual"/>
        </w:rPr>
        <w:t>Na podstawie art. 75 ust. 1 pkt 4 u.o.o.ś., w przypadku przedmiotowego przedsięwzięcia, właściwym organem do wydania decyzji o środowiskowych uwarunkowaniach jest Burmistrz Śremu.</w:t>
      </w:r>
    </w:p>
    <w:p w14:paraId="06C2BC98"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Planowane przedsięwzięcie będzie obejmować między innymi montaż paneli fotowoltaicznych, stacji transformatorowych, kontenerów magazynowych energii, linii energetyczno-światłowodowych, budowę drogi wewnętrznej, placu manewrowego i ogrodzenia, na terenie o powierzchni nie większej niż 3,2243 ha. Zabudowa systemami fotowoltaicznymi realizowana będzie na powierzchni nie większej niż 3,22 ha wyznaczonej po obrysie zewnętrznych skrajnych paneli fotowoltaicznych.</w:t>
      </w:r>
      <w:r w:rsidRPr="001363AD">
        <w:rPr>
          <w:rFonts w:ascii="Times New Roman" w:eastAsia="Calibri" w:hAnsi="Times New Roman" w:cs="Times New Roman"/>
          <w:sz w:val="28"/>
          <w:szCs w:val="28"/>
        </w:rPr>
        <w:t xml:space="preserve"> </w:t>
      </w:r>
    </w:p>
    <w:p w14:paraId="77C9BFDF" w14:textId="77777777" w:rsidR="001363AD" w:rsidRPr="001363AD" w:rsidRDefault="001363AD" w:rsidP="001363AD">
      <w:pPr>
        <w:spacing w:after="0" w:line="240" w:lineRule="auto"/>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br w:type="page"/>
      </w:r>
    </w:p>
    <w:p w14:paraId="11D2D81C"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lastRenderedPageBreak/>
        <w:t xml:space="preserve">Wnioskodawca zakwalifikował planowane przedsięwzięcie do przedsięwzięć mogących potencjalnie znacząco oddziaływać na środowisko, dla których obowiązek przeprowadzenia oceny oddziaływania na środowisko może być stwierdzony, wymienionych w </w:t>
      </w:r>
      <w:bookmarkStart w:id="9" w:name="_Hlk215748518"/>
      <w:r w:rsidRPr="001363AD">
        <w:rPr>
          <w:rFonts w:ascii="Calibri" w:eastAsia="Times New Roman" w:hAnsi="Calibri" w:cs="Times New Roman"/>
          <w:sz w:val="28"/>
          <w:szCs w:val="24"/>
          <w:lang w:eastAsia="pl-PL"/>
        </w:rPr>
        <w:t>rozporządzeniu Rady Ministrów z dnia 10 września 2019 r. w sprawie przedsięwzięć mogących znacząco oddziaływać na środowisko</w:t>
      </w:r>
      <w:bookmarkStart w:id="10" w:name="_Hlk168921897"/>
      <w:bookmarkEnd w:id="9"/>
      <w:r w:rsidRPr="001363AD">
        <w:rPr>
          <w:rFonts w:ascii="Calibri" w:eastAsia="Times New Roman" w:hAnsi="Calibri" w:cs="Calibri"/>
          <w:bCs/>
          <w:sz w:val="28"/>
          <w:szCs w:val="28"/>
          <w:lang w:eastAsia="pl-PL"/>
        </w:rPr>
        <w:t xml:space="preserve">, </w:t>
      </w:r>
      <w:r w:rsidRPr="001363AD">
        <w:rPr>
          <w:rFonts w:ascii="Calibri" w:eastAsia="Times New Roman" w:hAnsi="Calibri" w:cs="Times New Roman"/>
          <w:sz w:val="28"/>
          <w:szCs w:val="24"/>
          <w:lang w:eastAsia="pl-PL"/>
        </w:rPr>
        <w:t xml:space="preserve">w </w:t>
      </w:r>
      <w:bookmarkStart w:id="11" w:name="_Hlk170804293"/>
      <w:r w:rsidRPr="001363AD">
        <w:rPr>
          <w:rFonts w:ascii="Calibri" w:eastAsia="Times New Roman" w:hAnsi="Calibri" w:cs="Times New Roman"/>
          <w:b/>
          <w:bCs/>
          <w:sz w:val="28"/>
          <w:szCs w:val="24"/>
          <w:lang w:eastAsia="pl-PL"/>
        </w:rPr>
        <w:t xml:space="preserve">§ 3 ust. 1 pkt 54a lit. </w:t>
      </w:r>
      <w:bookmarkEnd w:id="11"/>
      <w:r w:rsidRPr="001363AD">
        <w:rPr>
          <w:rFonts w:ascii="Calibri" w:eastAsia="Times New Roman" w:hAnsi="Calibri" w:cs="Times New Roman"/>
          <w:b/>
          <w:bCs/>
          <w:sz w:val="28"/>
          <w:szCs w:val="24"/>
          <w:lang w:eastAsia="pl-PL"/>
        </w:rPr>
        <w:t>a</w:t>
      </w:r>
      <w:r w:rsidRPr="001363AD">
        <w:rPr>
          <w:rFonts w:ascii="Calibri" w:eastAsia="Times New Roman" w:hAnsi="Calibri" w:cs="Times New Roman"/>
          <w:sz w:val="28"/>
          <w:szCs w:val="24"/>
          <w:lang w:eastAsia="pl-PL"/>
        </w:rPr>
        <w:t xml:space="preserve">: </w:t>
      </w:r>
      <w:bookmarkEnd w:id="10"/>
      <w:r w:rsidRPr="001363AD">
        <w:rPr>
          <w:rFonts w:ascii="Calibri" w:eastAsia="Times New Roman" w:hAnsi="Calibri" w:cs="Calibri"/>
          <w:kern w:val="2"/>
          <w:sz w:val="28"/>
          <w:szCs w:val="28"/>
          <w:lang w:eastAsia="pl-PL"/>
          <w14:ligatures w14:val="standardContextual"/>
        </w:rPr>
        <w:t>„</w:t>
      </w:r>
      <w:r w:rsidRPr="001363AD">
        <w:rPr>
          <w:rFonts w:ascii="Calibri" w:eastAsia="Times New Roman" w:hAnsi="Calibri" w:cs="Calibri"/>
          <w:b/>
          <w:bCs/>
          <w:kern w:val="2"/>
          <w:sz w:val="28"/>
          <w:szCs w:val="28"/>
          <w:lang w:eastAsia="pl-PL"/>
          <w14:ligatures w14:val="standardContextual"/>
        </w:rPr>
        <w:t>zabudowa systemami fotowoltaicznymi o powierzchni wyznaczonej po obrysie zewnętrznych skrajnych modułów paneli nie mniejszej niż 0,5 ha na obszarach objętych formami ochrony przyrody</w:t>
      </w:r>
      <w:r w:rsidRPr="001363AD">
        <w:rPr>
          <w:rFonts w:ascii="Calibri" w:eastAsia="Times New Roman" w:hAnsi="Calibri" w:cs="Calibri"/>
          <w:kern w:val="2"/>
          <w:sz w:val="28"/>
          <w:szCs w:val="28"/>
          <w:lang w:eastAsia="pl-PL"/>
          <w14:ligatures w14:val="standardContextual"/>
        </w:rPr>
        <w:t>, o których mowa w art. 6 ust. 1 pkt 1-5, 8 i 9 ustawy z dnia 16 kwietnia 2004 r. o ochronie przyrody, lub w otulinach form ochrony przyrody, o których mowa w art., 6 ust. 1 pkt 1-3 tej ustawy, z wyłączeniem zabudowy systemami fotowoltaicznymi lokalizowanej na dachach i elewacjach obiektów budowlanych”.</w:t>
      </w:r>
      <w:r w:rsidRPr="001363AD">
        <w:rPr>
          <w:rFonts w:ascii="Calibri" w:eastAsia="Times New Roman" w:hAnsi="Calibri" w:cs="Times New Roman"/>
          <w:sz w:val="28"/>
          <w:szCs w:val="24"/>
          <w:lang w:eastAsia="pl-PL"/>
        </w:rPr>
        <w:t xml:space="preserve"> </w:t>
      </w:r>
    </w:p>
    <w:p w14:paraId="60B954A8"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 xml:space="preserve">Jednocześnie wnioskodawca oświadczył, że dla planowanego przedsięwzięcia nie wszczęto i nie zakończono żadnego z postępowań w sprawie decyzji, zgłoszeń lub uchwał, o których mowa w art. 71 ust. 1 oraz art. 72 ust. 1-1b u.o.o.ś. </w:t>
      </w:r>
    </w:p>
    <w:p w14:paraId="40F18A7F"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W związku z powyższym w niniejszej sprawie nie ma zastosowania przepis § 2 rozporządzenia Rady Ministrów z 10 sierpnia 2023 r. zmieniającego rozporządzenie w sprawie przedsięwzięć mogących znacząco oddziaływać na środowisko, zgodnie z którym do przedsięwzięć, o których mowa w § 3 ust. 1 pkt 54 i 58 rozporządzenia zmienianego w § 1, w brzmieniu obowiązującym przed dniem wejścia w życie niniejszego rozporządzenia, w przypadku których przed dniem wejścia w życie niniejszego rozporządzenia wszczęto i nie zakończono przynajmniej jednego z postępowań w sprawie decyzji, zgłoszeń lub uchwał, o których mowa w art. 71 ust. 1 oraz art. 72 ust. 1-1b ustawy z dnia 3 października 2008 r. o udostępnianiu informacji o środowisku i jego ochronie, udziale społeczeństwa w ochronie środowiska oraz o ocenach oddziaływania na środowisko, stosuje się przepisy dotychczasowe.</w:t>
      </w:r>
    </w:p>
    <w:p w14:paraId="0D5AFF55"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166, obręb Krzyżanowo) oraz podmioty, którym przysługuje prawo rzeczowe do nieruchomości znajdujących się w obszarze wyznaczonym w odległości 100 m od granic terenu przedsięwzięcia. Obszar ten objął więc działki o numerach ewidencyjnych: 169; 157/1; 168/4; 154 (obecnie działki 154/1 i 154/2); 165; 152/2; 164; 167; 156/2, obręb Krzyżanowo.</w:t>
      </w:r>
    </w:p>
    <w:p w14:paraId="77022782"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lastRenderedPageBreak/>
        <w:t>Zgodnie z art. 74 ust. 3 u.o.o.ś., strony postępowania zostały powiadomione o wszczęciu postępowania w formie obwieszczenia z 11.09.2025 r. Obwieszczenie zamieszczono w Biuletynie Informacji Publicznej Urzędu Miejskiego w Śremie (</w:t>
      </w:r>
      <w:hyperlink r:id="rId9" w:history="1">
        <w:r w:rsidRPr="001363AD">
          <w:rPr>
            <w:rFonts w:ascii="Calibri" w:eastAsia="Calibri" w:hAnsi="Calibri" w:cs="Calibri"/>
            <w:color w:val="467886"/>
            <w:sz w:val="28"/>
            <w:u w:val="single"/>
          </w:rPr>
          <w:t>https://bip.srem.pl/public/?id=236957</w:t>
        </w:r>
      </w:hyperlink>
      <w:r w:rsidRPr="001363AD">
        <w:rPr>
          <w:rFonts w:ascii="Calibri" w:eastAsia="Times New Roman" w:hAnsi="Calibri" w:cs="Times New Roman"/>
          <w:sz w:val="28"/>
          <w:szCs w:val="24"/>
          <w:lang w:eastAsia="pl-PL"/>
        </w:rPr>
        <w:t>), w gablotach informacyjnych Urzędu oraz na tablicach ogłoszeniowych w Krzyżanowie.</w:t>
      </w:r>
    </w:p>
    <w:p w14:paraId="28B298F2"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Zgodnie z art. 64 ust. 1 pkt 1, pkt 2 i pkt 4 u.o.o.ś. Burmistrz Śremu, pismem z 11.09.2025 r., wystąpił do Regionalnego Dyrektora Ochrony Środowiska w Poznaniu, Dyrektora Zarządu Zlewni Państwowego Gospodarstwa Wodnego Wody Polskie w Poznaniu, Wielkopolskiego Państwowego Wojewódzkiego Inspektora Sanitarnego oraz Państwowego Powiatowego Inspektora Sanitarnego w Śremie, o opinię w sprawie obowiązku przeprowadzenia oceny oddziaływania przedmiotowego przedsięwzięcia na środowisko i określenia zakresu ewentualnego raportu. </w:t>
      </w:r>
    </w:p>
    <w:p w14:paraId="66A232FC"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b/>
          <w:bCs/>
          <w:sz w:val="28"/>
          <w:szCs w:val="28"/>
          <w:lang w:eastAsia="pl-PL"/>
        </w:rPr>
        <w:t>Państwowy Powiatowy Inspektor Sanitarny w Śremie,</w:t>
      </w:r>
      <w:r w:rsidRPr="001363AD">
        <w:rPr>
          <w:rFonts w:ascii="Calibri" w:eastAsia="Times New Roman" w:hAnsi="Calibri" w:cs="Calibri"/>
          <w:sz w:val="28"/>
          <w:szCs w:val="28"/>
          <w:lang w:eastAsia="pl-PL"/>
        </w:rPr>
        <w:t xml:space="preserve"> w piśmie z 25.09.2025 r. znak ON-NS.9011.510.2025, </w:t>
      </w:r>
      <w:r w:rsidRPr="001363AD">
        <w:rPr>
          <w:rFonts w:ascii="Calibri" w:eastAsia="Times New Roman" w:hAnsi="Calibri" w:cs="Calibri"/>
          <w:b/>
          <w:bCs/>
          <w:sz w:val="28"/>
          <w:szCs w:val="28"/>
          <w:lang w:eastAsia="pl-PL"/>
        </w:rPr>
        <w:t xml:space="preserve">wyraził opinię o potrzebie przeprowadzenia oceny oddziaływania przedsięwzięcia na środowisko </w:t>
      </w:r>
      <w:r w:rsidRPr="001363AD">
        <w:rPr>
          <w:rFonts w:ascii="Calibri" w:eastAsia="Times New Roman" w:hAnsi="Calibri" w:cs="Calibri"/>
          <w:sz w:val="28"/>
          <w:szCs w:val="28"/>
          <w:lang w:eastAsia="pl-PL"/>
        </w:rPr>
        <w:t>wskazując między innymi, co następuje: „Przedsięwzięcie położone jest na terenie Parku Krajobrazowego im. Gen. Dezyderego Chłapowskiego. Zgodnie z § 4 ust. 1 pkt 1 uchwały nr XLIV/858/14 Sejmiku Województwa Wielkopolskiego z dnia 28 kwietnia 2014 r. w sprawie utworzenia Parku Krajobrazowego im. Gen. Dezyderego Chłapowskiego, zmienionej uchwałą nr XLVIII/1087/18 Sejmiku Województwa Wielkopolskiego z dnia 23 lipca 2018 r., na terenie Parku obowiązuje zakaz realizacji przedsięwzięć mogących znacząco oddziaływać na środowisko dlatego Państwowy Powiatowy Inspektor Sanitarny w Śremie stwierdził potrzebę przeprowadzenia oceny oddziaływania na środowisko.”.</w:t>
      </w:r>
    </w:p>
    <w:p w14:paraId="778ADACA" w14:textId="77777777" w:rsidR="001363AD" w:rsidRPr="001363AD" w:rsidRDefault="001363AD" w:rsidP="001363AD">
      <w:pPr>
        <w:spacing w:after="120" w:line="240" w:lineRule="auto"/>
        <w:ind w:firstLine="708"/>
        <w:rPr>
          <w:rFonts w:ascii="Calibri" w:eastAsia="Times New Roman" w:hAnsi="Calibri" w:cs="Calibri"/>
          <w:b/>
          <w:bCs/>
          <w:sz w:val="28"/>
          <w:szCs w:val="28"/>
          <w:lang w:eastAsia="pl-PL"/>
        </w:rPr>
      </w:pPr>
      <w:r w:rsidRPr="001363AD">
        <w:rPr>
          <w:rFonts w:ascii="Calibri" w:eastAsia="Times New Roman" w:hAnsi="Calibri" w:cs="Calibri"/>
          <w:b/>
          <w:bCs/>
          <w:sz w:val="28"/>
          <w:szCs w:val="28"/>
          <w:lang w:eastAsia="pl-PL"/>
        </w:rPr>
        <w:t xml:space="preserve">Wielkopolski Państwowy Wojewódzki Inspektor Sanitarny, </w:t>
      </w:r>
      <w:r w:rsidRPr="001363AD">
        <w:rPr>
          <w:rFonts w:ascii="Calibri" w:eastAsia="Times New Roman" w:hAnsi="Calibri" w:cs="Calibri"/>
          <w:sz w:val="28"/>
          <w:szCs w:val="28"/>
          <w:lang w:eastAsia="pl-PL"/>
        </w:rPr>
        <w:t xml:space="preserve">w piśmie z 30.09.2025 r. znak DN-NS.9011.2070.2025, poinformował, że podtrzymuje swoje stanowisko zawarte w piśmie z 18.03.2021 r. znak </w:t>
      </w:r>
      <w:r w:rsidRPr="001363AD">
        <w:rPr>
          <w:rFonts w:ascii="Calibri" w:eastAsia="Times New Roman" w:hAnsi="Calibri" w:cs="Calibri"/>
          <w:sz w:val="28"/>
          <w:szCs w:val="28"/>
          <w:lang w:eastAsia="pl-PL"/>
        </w:rPr>
        <w:br/>
        <w:t>DN-NS.9011.348.2021, w którym</w:t>
      </w:r>
      <w:r w:rsidRPr="001363AD">
        <w:rPr>
          <w:rFonts w:ascii="Calibri" w:eastAsia="Times New Roman" w:hAnsi="Calibri" w:cs="Calibri"/>
          <w:b/>
          <w:bCs/>
          <w:sz w:val="28"/>
          <w:szCs w:val="28"/>
          <w:lang w:eastAsia="pl-PL"/>
        </w:rPr>
        <w:t xml:space="preserve"> wyraził opinię o braku konieczności przeprowadzenia oceny oddziaływania przedsięwzięcia na środowisko.</w:t>
      </w:r>
    </w:p>
    <w:p w14:paraId="24F87125" w14:textId="77777777" w:rsidR="001363AD" w:rsidRPr="001363AD" w:rsidRDefault="001363AD" w:rsidP="001363AD">
      <w:pPr>
        <w:spacing w:after="0" w:line="240" w:lineRule="auto"/>
        <w:rPr>
          <w:rFonts w:ascii="Calibri" w:eastAsia="Times New Roman" w:hAnsi="Calibri" w:cs="Calibri"/>
          <w:b/>
          <w:bCs/>
          <w:sz w:val="28"/>
          <w:szCs w:val="28"/>
          <w:lang w:eastAsia="pl-PL"/>
        </w:rPr>
      </w:pPr>
      <w:r w:rsidRPr="001363AD">
        <w:rPr>
          <w:rFonts w:ascii="Calibri" w:eastAsia="Times New Roman" w:hAnsi="Calibri" w:cs="Calibri"/>
          <w:b/>
          <w:bCs/>
          <w:sz w:val="28"/>
          <w:szCs w:val="28"/>
          <w:lang w:eastAsia="pl-PL"/>
        </w:rPr>
        <w:br w:type="page"/>
      </w:r>
    </w:p>
    <w:p w14:paraId="6A19525C" w14:textId="77777777" w:rsidR="001363AD" w:rsidRPr="001363AD" w:rsidRDefault="001363AD" w:rsidP="001363AD">
      <w:pPr>
        <w:spacing w:after="120" w:line="240" w:lineRule="auto"/>
        <w:ind w:firstLine="709"/>
        <w:rPr>
          <w:rFonts w:ascii="Calibri" w:eastAsia="Times New Roman" w:hAnsi="Calibri" w:cs="Calibri"/>
          <w:sz w:val="28"/>
          <w:szCs w:val="28"/>
          <w:lang w:eastAsia="pl-PL"/>
        </w:rPr>
      </w:pPr>
      <w:r w:rsidRPr="001363AD">
        <w:rPr>
          <w:rFonts w:ascii="Calibri" w:eastAsia="Times New Roman" w:hAnsi="Calibri" w:cs="Calibri"/>
          <w:b/>
          <w:bCs/>
          <w:sz w:val="28"/>
          <w:szCs w:val="28"/>
          <w:lang w:eastAsia="pl-PL"/>
        </w:rPr>
        <w:lastRenderedPageBreak/>
        <w:t>Dyrektor Zarządu Zlewni Państwowego Gospodarstwa Wodnego Wody Polskie w Poznaniu</w:t>
      </w:r>
      <w:r w:rsidRPr="001363AD">
        <w:rPr>
          <w:rFonts w:ascii="Calibri" w:eastAsia="Times New Roman" w:hAnsi="Calibri" w:cs="Calibri"/>
          <w:sz w:val="28"/>
          <w:szCs w:val="28"/>
          <w:lang w:eastAsia="pl-PL"/>
        </w:rPr>
        <w:t xml:space="preserve">, w piśmie z 02.10.2025 r. znak PO.ZZŚ.4901.409.2025.MS.1, </w:t>
      </w:r>
      <w:r w:rsidRPr="001363AD">
        <w:rPr>
          <w:rFonts w:ascii="Calibri" w:eastAsia="Times New Roman" w:hAnsi="Calibri" w:cs="Calibri"/>
          <w:b/>
          <w:bCs/>
          <w:sz w:val="28"/>
          <w:szCs w:val="28"/>
          <w:lang w:eastAsia="pl-PL"/>
        </w:rPr>
        <w:t>nie stwierdził potrzeby przeprowadzenia oceny oddziaływania</w:t>
      </w:r>
      <w:r w:rsidRPr="001363AD">
        <w:rPr>
          <w:rFonts w:ascii="Calibri" w:eastAsia="Times New Roman" w:hAnsi="Calibri" w:cs="Calibri"/>
          <w:sz w:val="28"/>
          <w:szCs w:val="28"/>
          <w:lang w:eastAsia="pl-PL"/>
        </w:rPr>
        <w:t xml:space="preserve"> planowanego przedsięwzięcia na środowisko, wskazując między innymi, że </w:t>
      </w:r>
      <w:r w:rsidRPr="001363AD">
        <w:rPr>
          <w:rFonts w:ascii="Calibri" w:eastAsia="Times New Roman" w:hAnsi="Calibri" w:cs="Calibri"/>
          <w:b/>
          <w:bCs/>
          <w:sz w:val="28"/>
          <w:szCs w:val="28"/>
          <w:lang w:eastAsia="pl-PL"/>
        </w:rPr>
        <w:t>nie wystąpi negatywne oddziaływanie przedsięwzięcia na stan jednolitych części wód</w:t>
      </w:r>
      <w:r w:rsidRPr="001363AD">
        <w:rPr>
          <w:rFonts w:ascii="Calibri" w:eastAsia="Times New Roman" w:hAnsi="Calibri" w:cs="Calibri"/>
          <w:b/>
          <w:bCs/>
          <w:sz w:val="28"/>
          <w:szCs w:val="28"/>
          <w:vertAlign w:val="superscript"/>
          <w:lang w:eastAsia="pl-PL"/>
        </w:rPr>
        <w:footnoteReference w:id="3"/>
      </w:r>
      <w:r w:rsidRPr="001363AD">
        <w:rPr>
          <w:rFonts w:ascii="Calibri" w:eastAsia="Times New Roman" w:hAnsi="Calibri" w:cs="Calibri"/>
          <w:b/>
          <w:bCs/>
          <w:sz w:val="28"/>
          <w:szCs w:val="28"/>
          <w:lang w:eastAsia="pl-PL"/>
        </w:rPr>
        <w:t xml:space="preserve"> ani na realizację określonych dla nich celów środowiskowych</w:t>
      </w:r>
      <w:r w:rsidRPr="001363AD">
        <w:rPr>
          <w:rFonts w:ascii="Calibri" w:eastAsia="Times New Roman" w:hAnsi="Calibri" w:cs="Calibri"/>
          <w:sz w:val="28"/>
          <w:szCs w:val="28"/>
          <w:lang w:eastAsia="pl-PL"/>
        </w:rPr>
        <w:t xml:space="preserve"> w „Planie gospodarowania wodami w obszarze dorzecza Odry”</w:t>
      </w:r>
      <w:r w:rsidRPr="001363AD">
        <w:rPr>
          <w:rFonts w:ascii="Calibri" w:eastAsia="Times New Roman" w:hAnsi="Calibri" w:cs="Calibri"/>
          <w:sz w:val="28"/>
          <w:szCs w:val="28"/>
          <w:vertAlign w:val="superscript"/>
          <w:lang w:eastAsia="pl-PL"/>
        </w:rPr>
        <w:footnoteReference w:id="4"/>
      </w:r>
      <w:r w:rsidRPr="001363AD">
        <w:rPr>
          <w:rFonts w:ascii="Calibri" w:eastAsia="Times New Roman" w:hAnsi="Calibri" w:cs="Calibri"/>
          <w:sz w:val="28"/>
          <w:szCs w:val="28"/>
          <w:lang w:eastAsia="pl-PL"/>
        </w:rPr>
        <w:t>.</w:t>
      </w:r>
    </w:p>
    <w:p w14:paraId="68797CEB"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Regionalny Dyrektor Ochrony Środowiska w Poznaniu, pismem z 13.10.2025 r. znak WOO-IV.4220.1463.2025.GL.2, zwrócił się do Burmistrza Śremu o uzupełnienie wystąpienia w zakresie wymagań formalnych oraz wskazanie konkretnych zapisów decyzji o środowiskowych uwarunkowań, które mają ulec zmianie. Burmistrz Śremu w piśmie z 12.11.2025 r. uczynił zadość wezwaniu.</w:t>
      </w:r>
    </w:p>
    <w:p w14:paraId="17BA39FC"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06.11.2025 r. do Burmistrza Śremu wpłynęło pismo wnioskodawcy z wyjaśnieniami dotyczącymi możliwości zmiany decyzji o środowiskowych uwarunkowaniach w oparciu o obowiązujące przepisy prawa.</w:t>
      </w:r>
    </w:p>
    <w:p w14:paraId="5E4F40A0" w14:textId="77777777" w:rsidR="001363AD" w:rsidRPr="001363AD" w:rsidRDefault="001363AD" w:rsidP="001363AD">
      <w:pPr>
        <w:spacing w:after="120" w:line="240" w:lineRule="auto"/>
        <w:ind w:firstLine="708"/>
        <w:rPr>
          <w:rFonts w:ascii="Calibri" w:eastAsia="Times New Roman" w:hAnsi="Calibri" w:cs="Calibri"/>
          <w:b/>
          <w:bCs/>
          <w:sz w:val="28"/>
          <w:szCs w:val="28"/>
          <w:lang w:eastAsia="pl-PL"/>
        </w:rPr>
      </w:pPr>
      <w:r w:rsidRPr="001363AD">
        <w:rPr>
          <w:rFonts w:ascii="Calibri" w:eastAsia="Times New Roman" w:hAnsi="Calibri" w:cs="Calibri"/>
          <w:b/>
          <w:bCs/>
          <w:sz w:val="28"/>
          <w:szCs w:val="28"/>
          <w:lang w:eastAsia="pl-PL"/>
        </w:rPr>
        <w:t xml:space="preserve">Regionalny Dyrektor Ochrony Środowiska w Poznaniu </w:t>
      </w:r>
      <w:r w:rsidRPr="001363AD">
        <w:rPr>
          <w:rFonts w:ascii="Calibri" w:eastAsia="Times New Roman" w:hAnsi="Calibri" w:cs="Calibri"/>
          <w:sz w:val="28"/>
          <w:szCs w:val="28"/>
          <w:lang w:eastAsia="pl-PL"/>
        </w:rPr>
        <w:t xml:space="preserve">w postanowieniu z 26.11.2025 r. znak WOO-IV.4220.1463.2025.GL.3, </w:t>
      </w:r>
      <w:r w:rsidRPr="001363AD">
        <w:rPr>
          <w:rFonts w:ascii="Calibri" w:eastAsia="Times New Roman" w:hAnsi="Calibri" w:cs="Calibri"/>
          <w:b/>
          <w:bCs/>
          <w:sz w:val="28"/>
          <w:szCs w:val="28"/>
          <w:lang w:eastAsia="pl-PL"/>
        </w:rPr>
        <w:t xml:space="preserve">wyraził opinię, że dla planowanego przedsięwzięcia w trybie zmiany decyzji z 27.07.2022 r. znak PPSOŚ.6220.6.2021.BM </w:t>
      </w:r>
      <w:r w:rsidRPr="001363AD">
        <w:rPr>
          <w:rFonts w:ascii="Calibri" w:eastAsia="Times New Roman" w:hAnsi="Calibri" w:cs="Calibri"/>
          <w:sz w:val="28"/>
          <w:szCs w:val="28"/>
          <w:lang w:eastAsia="pl-PL"/>
        </w:rPr>
        <w:t>w zakresie następujących zapisów</w:t>
      </w:r>
      <w:r w:rsidRPr="001363AD">
        <w:rPr>
          <w:rFonts w:ascii="Calibri" w:eastAsia="Times New Roman" w:hAnsi="Calibri" w:cs="Calibri"/>
          <w:b/>
          <w:bCs/>
          <w:sz w:val="28"/>
          <w:szCs w:val="28"/>
          <w:lang w:eastAsia="pl-PL"/>
        </w:rPr>
        <w:t xml:space="preserve"> nie ma potrzeby przeprowadzenia oceny oddziaływania na środowisko:</w:t>
      </w:r>
    </w:p>
    <w:p w14:paraId="216F304A"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„1. W uzasadnieniu ww. decyzji Burmistrza Śremu zapis o treści:</w:t>
      </w:r>
    </w:p>
    <w:p w14:paraId="419C4B84"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„Wysokość konstrukcji wraz z panelami fotowoltaicznymi nie przekroczy 4 m n.p.t. Panele fotowoltaiczne zostaną zamontowane w kierunku południowym, pod kątem od 20° do 45° i pokryte będą powłoką antyrefleksyjną.”</w:t>
      </w:r>
    </w:p>
    <w:p w14:paraId="2409EF7B" w14:textId="77777777" w:rsidR="001363AD" w:rsidRPr="001363AD" w:rsidRDefault="001363AD" w:rsidP="001363AD">
      <w:pPr>
        <w:spacing w:after="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ma zostać zastąpiony brzmieniem:</w:t>
      </w:r>
    </w:p>
    <w:p w14:paraId="2C350412"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08E9FDD6"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„Wysokość konstrukcji wraz z panelami fotowoltaicznymi nie przekroczy 5 m n.p.t. Panele fotowoltaiczne zostaną zamontowane w kierunku południowym, pod kątem od 10° do 45° i pokryte będą powłoką antyrefleksyjną.”</w:t>
      </w:r>
    </w:p>
    <w:p w14:paraId="13BB9F4F" w14:textId="77777777" w:rsidR="001363AD" w:rsidRPr="001363AD" w:rsidRDefault="001363AD" w:rsidP="001363AD">
      <w:pPr>
        <w:spacing w:after="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2. W charakterystyce przedsięwzięcia stanowiącej załącznik nr 1 do ww. decyzji Burmistrza Śremu zapis, o treści:</w:t>
      </w:r>
    </w:p>
    <w:p w14:paraId="1FDB65C1"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„Wysokość konstrukcji wraz z panelami fotowoltaicznymi nie przekroczy 4 m n.p.t. Panele fotowoltaiczne zostaną zamontowane w kierunku południowym, pod kątem od 20° do 45° i pokryte będą powłoką antyrefleksyjną.”</w:t>
      </w:r>
    </w:p>
    <w:p w14:paraId="3EDB5E9A"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ma zostać zastąpiony brzmieniem:</w:t>
      </w:r>
    </w:p>
    <w:p w14:paraId="00C90A59"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„Wysokość konstrukcji wraz z panelami fotowoltaicznymi nie przekroczy 5 m n.p.t. Panele fotowoltaiczne zostaną zamontowane w kierunku południowym, pod kątem od 10° do 45° i pokryte będą powłoką antyrefleksyjną.”.”.</w:t>
      </w:r>
    </w:p>
    <w:p w14:paraId="3B9EA7FD"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 uzasadnieniu Regionalny Dyrektor wskazał między innymi, co następuje: „Należy zauważyć, że decyzja o środowiskowych uwarunkowaniach, która podlega zmianie, została wydana po przeprowadzeniu procedury oceny oddziaływania na środowisko przedmiotowego przedsięwzięcia. Analiza wpływu przedmiotowego przedsięwzięcia na środowisko została już dokonana w toku prowadzonego postępowania w sprawie wydania ww. decyzji o środowiskowych uwarunkowaniach. Zmiana dotyczy zwiększenia wysokość konstrukcji oraz nachylenia paneli fotowoltaicznych. Nie ulegną zmianie inne parametry przedsięwzięcia. Na podstawie przekazanej w toku sprawy dokumentacji stwierdzono, że planowane zmiany w realizacji przedsięwzięcia nie będą powodować znacząco negatywnego oddziaływania na środowisko. (…) Przeprowadzona procedura oceny oddziaływania na środowisko wykazała brak niekorzystnego wpływu na przyrodę i krajobraz Parku Krajobrazowego im. gen. Dezyderego Chłapowskiego. Ponadto realizacja przedsięwzięcia w wariancie wybranym do realizacji, nie jest sprzeczna z pozostałymi zakazami wskazanymi w przywołanym akcie prawnym</w:t>
      </w:r>
      <w:r w:rsidRPr="001363AD">
        <w:rPr>
          <w:rFonts w:ascii="Calibri" w:eastAsia="Times New Roman" w:hAnsi="Calibri" w:cs="Calibri"/>
          <w:sz w:val="28"/>
          <w:szCs w:val="28"/>
          <w:vertAlign w:val="superscript"/>
          <w:lang w:eastAsia="pl-PL"/>
        </w:rPr>
        <w:footnoteReference w:id="5"/>
      </w:r>
      <w:r w:rsidRPr="001363AD">
        <w:rPr>
          <w:rFonts w:ascii="Calibri" w:eastAsia="Times New Roman" w:hAnsi="Calibri" w:cs="Calibri"/>
          <w:sz w:val="28"/>
          <w:szCs w:val="28"/>
          <w:lang w:eastAsia="pl-PL"/>
        </w:rPr>
        <w:t>.”.</w:t>
      </w:r>
    </w:p>
    <w:p w14:paraId="509F5C78"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0CAB3872"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Zgodnie z art. 74 ust. 3 u.o.o.ś. strony postępowania zostały powiadomione, w formie obwieszczenia z 27.11.2025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1363AD">
          <w:rPr>
            <w:rFonts w:ascii="Calibri" w:eastAsia="Calibri" w:hAnsi="Calibri" w:cs="Calibri"/>
            <w:color w:val="467886"/>
            <w:sz w:val="28"/>
            <w:u w:val="single"/>
          </w:rPr>
          <w:t>https://bip.srem.pl/public/?id=236957</w:t>
        </w:r>
      </w:hyperlink>
      <w:r w:rsidRPr="001363AD">
        <w:rPr>
          <w:rFonts w:ascii="Calibri" w:eastAsia="Times New Roman" w:hAnsi="Calibri" w:cs="Calibri"/>
          <w:sz w:val="28"/>
          <w:szCs w:val="28"/>
          <w:lang w:eastAsia="pl-PL"/>
        </w:rPr>
        <w:t xml:space="preserve">) w gablotach informacyjnych Urzędu oraz na tablicy ogłoszeniowej w Krzyżanowie. Żadna ze stron postępowania nie skorzystała z możliwości zapoznania się i wypowiedzenia co do materiałów zgromadzonych w sprawie. </w:t>
      </w:r>
    </w:p>
    <w:p w14:paraId="1FA12084"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Stosownie do art. 63 ust. 1 i art. 65 u.o.o.ś. właściwy organ do wydania decyzji o środowiskowych uwarunkowaniach, po zasięgnięciu opinii organów współdziałających wymienionych w art. 64 ust. 1 u.o.o.ś., wydaje postanowienie o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u.o.o.ś. </w:t>
      </w:r>
    </w:p>
    <w:p w14:paraId="03693D27"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Natomiast zgodnie z art. 84 ust. 1 u.o.o.ś., w przypadku gdy nie została przeprowadzona ocena oddziaływania przedsięwzięcia na środowisko, w decyzji o środowiskowych uwarunkowaniach właściwy organ stwierdza brak potrzeby przeprowadzenia oceny oddziaływania przedsięwzięcia na środowisko. </w:t>
      </w:r>
    </w:p>
    <w:p w14:paraId="775BA26F"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Po przeanalizowaniu stanowisk Organów opiniujących (jeden Organ spośród czterech wyraził opinię o potrzebie przeprowadzenia oceny oddziaływania na środowisko), informacji zawartych w karcie informacyjnej przedsięwzięcia oraz uwzględniając łącznie kryteria wskazane w art. 63 ust. 1 u.o.o.ś., zgodnie z art. 84 ust. 1 u.o.o.ś., w decyzji </w:t>
      </w:r>
      <w:r w:rsidRPr="001363AD">
        <w:rPr>
          <w:rFonts w:ascii="Calibri" w:eastAsia="Times New Roman" w:hAnsi="Calibri" w:cs="Calibri"/>
          <w:b/>
          <w:bCs/>
          <w:sz w:val="28"/>
          <w:szCs w:val="28"/>
          <w:lang w:eastAsia="pl-PL"/>
        </w:rPr>
        <w:t>Burmistrz Śremu stwierdził brak potrzeby przeprowadzenia oceny oddziaływania przedsięwzięcia na środowisko.</w:t>
      </w:r>
      <w:r w:rsidRPr="001363AD">
        <w:rPr>
          <w:rFonts w:ascii="Calibri" w:eastAsia="Times New Roman" w:hAnsi="Calibri" w:cs="Calibri"/>
          <w:sz w:val="28"/>
          <w:szCs w:val="28"/>
          <w:lang w:eastAsia="pl-PL"/>
        </w:rPr>
        <w:t xml:space="preserve"> </w:t>
      </w:r>
    </w:p>
    <w:p w14:paraId="11736F0B"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Dla przedmiotowego przedsięwzięcia została przeprowadzona ocena oddziaływania na środowisko w toku postępowania administracyjnego zakończonego wydaną decyzją Burmistrza Śremu z 27.07.2022 r. znak PPSOŚ.6220.6.2021.BM. Analiza dokumentów przedłożonych w tym postępowaniu nie wykazała negatywnego oddziaływania planowanego przedsięwzięcia na przyrodę i krajobraz Parku Krajobrazowego im. gen. Dezyderego Chłapowskiego. </w:t>
      </w:r>
    </w:p>
    <w:p w14:paraId="1477B012"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4EAA696C"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Wnioskowana zmiana parametrów planowanej elektrowni fotowoltaicznej nie będzie się wiązać z dodatkową ingerencją w środowisko przyrodnicze, w związku z czym nie zachodzi konieczność ponownej oceny oddziaływania na środowisko planowanego przedsięwzięcia. Z tego też względu Burmistrz Śremu nie podzielił stanowiska Państwowego Powiatowego Inspektora Sanitarnego w Śremie.</w:t>
      </w:r>
    </w:p>
    <w:p w14:paraId="7A9B27A0"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2D4C2BB3"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5E352E31"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393A0889"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Wobec powyższego na podstawie karty informacyjnej przedsięwzięcia oraz posiadanych przez Urząd materiałów kartograficznych, w związku z art. 63 ust. 1 u.o.o.ś., przedstawia się co następuje:</w:t>
      </w:r>
    </w:p>
    <w:p w14:paraId="0266377B"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rodzaj i charakterystyka przedsięwzięcia, z uwzględnieniem skali przedsięwzięcia i wielkości zajmowanego terenu oraz ich wzajemnych proporcji, a także istotnych rozwiązań charakteryzujących przedsięwzięcie: </w:t>
      </w:r>
    </w:p>
    <w:p w14:paraId="266B16A4"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planowane przedsięwzięcie polegać będzie na budowie elektrowni fotowoltaicznej o mocy nie większej niż 5 MW wraz z infrastrukturą techniczną na działce o numerze ewidencyjnym 166, obręb Krzyżanowo, o powierzchni 3,2243 ha. Pod przedsięwzięcie planuje się przeznaczyć całą powierzchnię działki. Wnioskodawca dopuszcza również realizację przedsięwzięcia w pięciu etapach po 1 MW każdy. Na wskazanej działce zaplanowano montaż: nie więcej niż 20 000 sztuk paneli fotowoltaicznych (nie więcej niż 4 000 sztuk paneli fotowoltaicznych na 1 MW zainstalowanej mocy), nie więcej niż pięć sztuk kontenerowych stacji transformatorowych (nie więcej niż jedna stacja transformatorowa na 1 MW zainstalowanej mocy), nie więcej niż 70 sztuk inwerterów (nie więcej niż 14 sztuk inwerterów na 1 MW zainstalowanej mocy), nie więcej niż pięć kontenerowych magazynów energii (nie więcej niż jeden magazyn energii na 1 MW zainstalowanej mocy), naziemnych i podziemnych linii </w:t>
      </w:r>
      <w:r w:rsidRPr="001363AD">
        <w:rPr>
          <w:rFonts w:ascii="Calibri" w:eastAsia="Times New Roman" w:hAnsi="Calibri" w:cs="Calibri"/>
          <w:sz w:val="28"/>
          <w:szCs w:val="28"/>
          <w:lang w:eastAsia="pl-PL"/>
        </w:rPr>
        <w:lastRenderedPageBreak/>
        <w:t>energetyczno-światłowodowych oraz wykonanie placu manewrowego, drogi wewnętrznej i ogrodzenia. Panele fotowoltaiczne posadowione zostaną w rzędach, w odstępach nie większych niż 10 m, na aluminiowych lub stalowych stelażach wbitych w ziemię za pomocą kotew lub zamontowanych do prefabrykowanych fundamentów wcześniej kotwionych w ziemi.</w:t>
      </w:r>
      <w:r w:rsidRPr="001363AD">
        <w:rPr>
          <w:rFonts w:ascii="Times New Roman" w:eastAsia="Calibri" w:hAnsi="Times New Roman" w:cs="Times New Roman"/>
          <w:sz w:val="28"/>
        </w:rPr>
        <w:t xml:space="preserve"> </w:t>
      </w:r>
      <w:r w:rsidRPr="001363AD">
        <w:rPr>
          <w:rFonts w:ascii="Calibri" w:eastAsia="Times New Roman" w:hAnsi="Calibri" w:cs="Calibri"/>
          <w:b/>
          <w:bCs/>
          <w:sz w:val="28"/>
          <w:szCs w:val="28"/>
          <w:lang w:eastAsia="pl-PL"/>
        </w:rPr>
        <w:t>Wysokość konstrukcji wraz z panelami fotowoltaicznymi nie przekroczy 5 m n.p.t. Panele fotowoltaiczne zostaną zamontowane w kierunku południowym, pod kątem od 10° do 45° i pokryte będą powłoką antyrefleksyjną</w:t>
      </w:r>
      <w:r w:rsidRPr="001363AD">
        <w:rPr>
          <w:rFonts w:ascii="Calibri" w:eastAsia="Times New Roman" w:hAnsi="Calibri" w:cs="Calibri"/>
          <w:sz w:val="28"/>
          <w:szCs w:val="28"/>
          <w:lang w:eastAsia="pl-PL"/>
        </w:rPr>
        <w:t xml:space="preserve">; </w:t>
      </w:r>
    </w:p>
    <w:p w14:paraId="75506AD1"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291ED195"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 sąsiedztwie terenu przeznaczonego pod planowane przedsięwzięcie nie znajdują się inne elektrownie fotowoltaiczne, dla których Burmistrz Śremu wydał decyzję o środowiskowych uwarunkowaniach. Burmistrz Śremu ustalił, że najbliższa elektrownia fotowoltaiczna, dla której została wydana decyzja o środowiskowych uwarunkowaniach, znajduje się w odległości około 1 500 m w kierunku południowo-zachodnim (działka o numerze ewidencyjnym 257, obręb Błociszewo) od planowanego przedsięwzięcia. Biorąc pod uwagę planowane zmiany w zakresie przedsięwzięcia, nie przewiduje się wystąpienia znaczących powiązań ani ponadnormatywnego kumulowania oddziaływań planowanego przedsięwzięcia z innymi przedsięwzięciami;</w:t>
      </w:r>
    </w:p>
    <w:p w14:paraId="1E5B0C22"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25ED4760"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obecnie przedmiotowy teren wykorzystywany jest rolniczo. W wyniku realizacji przedsięwzięcia nie będą usuwane żadne drzewa i krzewy. </w:t>
      </w:r>
    </w:p>
    <w:p w14:paraId="1AD7EB3E"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68687A4B"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Pomiędzy rzędami paneli fotowoltaicznych, jak również pod nimi, znajdować się będzie powierzchnia biologicznie czynna. Wnioskowana zmiana nie wpłynie na wzrost zapotrzebowania na wodę i inne surowce, materiały, paliwa oraz energię. Eksploatacja przedsięwzięcia z uwzględnieniem planowanych zmian nie będzie wiązała się ze znaczącym negatywnym wpływem na bioróżnorodność. Planowane zmiany nie wpłyną również na zmiany klimatu;</w:t>
      </w:r>
    </w:p>
    <w:p w14:paraId="0B28881C" w14:textId="1CD2B4CC"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rodzaj i charakterystyka przedsięwzięcia z uwzględnieniem: emisji i występowania innych uciążliwości; zagrożenia dla zdrowia ludzi, w tym wynikającego z emisji oraz 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w:t>
      </w:r>
      <w:r>
        <w:rPr>
          <w:rFonts w:ascii="Calibri" w:eastAsia="Times New Roman" w:hAnsi="Calibri" w:cs="Calibri"/>
          <w:sz w:val="28"/>
          <w:szCs w:val="28"/>
          <w:lang w:eastAsia="pl-PL"/>
        </w:rPr>
        <w:t> </w:t>
      </w:r>
      <w:r w:rsidRPr="001363AD">
        <w:rPr>
          <w:rFonts w:ascii="Calibri" w:eastAsia="Times New Roman" w:hAnsi="Calibri" w:cs="Calibri"/>
          <w:sz w:val="28"/>
          <w:szCs w:val="28"/>
          <w:lang w:eastAsia="pl-PL"/>
        </w:rPr>
        <w:t xml:space="preserve">odwracalności oddziaływania; możliwości ograniczenia oddziaływania: </w:t>
      </w:r>
    </w:p>
    <w:p w14:paraId="2CFA4D20"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iCs/>
          <w:sz w:val="28"/>
          <w:szCs w:val="28"/>
          <w:lang w:eastAsia="pl-PL"/>
        </w:rPr>
        <w:t xml:space="preserve">na etapie realizacji i likwidacji przedsięwzięcia będą powstawały uciążliwości związane z pracą i ruchem pojazdów oraz maszyn budowlanych. Najbliższy teren chroniony akustycznie, to jest teren zabudowy zagrodowej, znajduje się ponad 700 m w kierunku południowo-wschodnim od terenu przedsięwzięcia. </w:t>
      </w:r>
      <w:r w:rsidRPr="001363AD">
        <w:rPr>
          <w:rFonts w:ascii="Calibri" w:eastAsia="Times New Roman" w:hAnsi="Calibri" w:cs="Calibri"/>
          <w:sz w:val="28"/>
          <w:szCs w:val="28"/>
          <w:lang w:eastAsia="pl-PL"/>
        </w:rPr>
        <w:t xml:space="preserve">Na etapie eksploatacji elektrowni fotowoltaicznej źródłami emisji hałasu do środowiska będą stacje transformatorowe, inwertery oraz magazyny energii. </w:t>
      </w:r>
      <w:r w:rsidRPr="001363AD">
        <w:rPr>
          <w:rFonts w:ascii="Calibri" w:eastAsia="Times New Roman" w:hAnsi="Calibri" w:cs="Calibri"/>
          <w:iCs/>
          <w:sz w:val="28"/>
          <w:szCs w:val="28"/>
          <w:lang w:eastAsia="pl-PL"/>
        </w:rPr>
        <w:t xml:space="preserve">Projektowane do zastosowania panele fotowoltaiczne nie będą wyposażone w wentylatory służące do chłodzenia konstrukcji paneli fotowoltaicznych. Chłodzenie paneli fotowoltaicznych odbywać się będzie w sposób naturalny przez obieg powietrza atmosferycznego. Stacje transformatorowe planuje się posadowić jako kontenerowe prefabrykaty betonowe. Transformatory będą chłodzone grawitacyjnie. Nie planuje się dodatkowych wentylatorów zapewniających chłodzenie wnętrza kontenera stacji transformatorowej. </w:t>
      </w:r>
      <w:r w:rsidRPr="001363AD">
        <w:rPr>
          <w:rFonts w:ascii="Calibri" w:eastAsia="Times New Roman" w:hAnsi="Calibri" w:cs="Calibri"/>
          <w:sz w:val="28"/>
          <w:szCs w:val="28"/>
          <w:lang w:eastAsia="pl-PL"/>
        </w:rPr>
        <w:t xml:space="preserve">Wprowadzone zmiany w zakresie wysokości konstrukcji wraz z panelami fotowoltaicznymi i kąta nachylenia paneli fotowoltaicznych nie będą skutkowały zmianami oddziaływania akustycznego na etapie eksploatacji i nie przewiduje się, aby spowodowały możliwość przekroczenia dopuszczalnych poziomów hałasu określonych w rozporządzeniu Ministra Środowiska z dnia 14 czerwca 2007 r. w sprawie dopuszczalnych poziomów hałasu w środowisku (Dz. U. z 2014 r. poz. 112). </w:t>
      </w:r>
    </w:p>
    <w:p w14:paraId="196D8BE2"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 xml:space="preserve">Na etapie eksploatacji elektrowni fotowoltaicznej źródłem niezorganizowanej emisji zanieczyszczeń do powietrza będą tylko procesy spalania paliw w pojazdach, których wjazd na teren przedsięwzięcia będzie sporadyczny. Biorąc pod uwagę charakter wnioskowanej zmiany w zakresie przedmiotowego przedsięwzięcia, nie przewiduje się jej wpływu na stan jakości powietrza w rejonie zainwestowania. Z uwagi na przyjęte rozwiązania techniczne, w tym napięcia infrastruktury energetycznej charakterystyczne dla tego typu przedsięwzięcia, nie przewiduje się, aby eksploatacja przedsięwzięcia, w związku z planowanymi zmianami przedsięwzięcia, mogła powodować przekroczenie dopuszczalnych poziomów pól elektromagnetycznych w środowisku określonych w rozporządzeniu Ministra Zdrowia z dnia 17 grudnia 2019 r. w sprawie dopuszczalnych poziomów pól elektromagnetycznych w środowisku (Dz. U. poz. 2448). Czyszczenie paneli fotowoltaicznych będzie odbywało się wodą bez użycia detergentów. Stacje transformatorowe wyposażone zostaną w misy olejowe, celem zapobieżenia zanieczyszczenia gruntu olejem. Zmiana decyzji o środowiskowych uwarunkowaniach nie będzie wiązać się ze zmianami przyjętych rozwiązań w zakresie gospodarki wodno-ściekowej; </w:t>
      </w:r>
    </w:p>
    <w:p w14:paraId="1A9C2CFA"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rodzaj i charakterystyka przedsięwzięcia z uwzględnieniem ocenionego w oparciu o wiedzę naukową ryzyka wystąpienia poważnych awarii lub katastrof naturalnych i budowlanych, przy uwzględnieniu używanych substancji i stosowanych technologii, w tym ryzyka związanego ze zmianą klimatu: </w:t>
      </w:r>
    </w:p>
    <w:p w14:paraId="74763E6C"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biorąc pod uwagę rodzaj planowanego przedsięwzięcia, w tym projektowaną zmianę parametrów, przy uwzględnieniu używanych substancji i stosowanych technologii należy stwierdzić, że przedsięwzięcie nie należy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Ze względu na położenie geograficzne przedsięwzięcie nie jest zagrożone ryzykiem katastrofy naturalnej, w szczególności w wyniku wystąpienia trzęsień ziemi czy osuwisk;</w:t>
      </w:r>
    </w:p>
    <w:p w14:paraId="774599A3"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4423EB57"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 xml:space="preserve">rodzaj i charakterystyka przedsięwzięcia z uwzględnieniem przewidywanych ilości i rodzaju wytwarzanych odpadów oraz ich wpływu na środowisko, w przypadkach gdy planuje się ich powstawanie: </w:t>
      </w:r>
    </w:p>
    <w:p w14:paraId="31083C74"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na etapie budowy, eksploatacji i likwidacji przedsięwzięcia będą wytwarzane odpady, zarówno niebezpieczne, jak i inne niż niebezpieczne. Na etapie prac budowlanych źródłem powstawania odpadów będą roboty ziemne oraz prace związane z montażem paneli fotowoltaicznych. Na etapie eksploatacji przedsięwzięcia mogą powstawać odpady związane z utrzymaniem i konserwacją paneli fotowoltaicznych. Wytworzone odpady gromadzone będą w kontenerach, w wyznaczonym miejscu na terenie przedsięwzięcia, a następnie przekazane uprawnionym podmiotom do dalszego zagospodarowania. Na etapie likwidacji elektrowni fotowoltaicznej powstałe odpady również będą przekazane uprawnionym podmiotom do dalszego zagospodarowania. Zmiana decyzji nie będzie wiązać się ze zmianami przyjętych rozwiązań w zakresie gospodarowania odpadami;</w:t>
      </w:r>
    </w:p>
    <w:p w14:paraId="2403EB6F"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obszary wodno-błotne, inne obszary o płytkim zaleganiu wód podziemnych, w tym siedliska łęgowe oraz ujścia rzek, obszary wybrzeży i środowisko morskie, obszary górskie lub leśne, 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 </w:t>
      </w:r>
    </w:p>
    <w:p w14:paraId="456BCB21"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planowane przedsięwzięcie będzie zlokalizowane na gruncie ornym. W otoczeniu przedsięwzięcia znajdują się grunty rolne, a najbliższy zbiornik wodny oddalony jest o 300 m. Teren przedsięwzięcia nie jest zlokalizowany na obszarach wodno-błotnych i innych obszarach o płytkim poziomie zalegania wód podziemnych, w strefach ochronnych ujęć wód i obszarach ochronnych zbiorników wód śródlądowych, obszarach wybrzeży i środowiska morskiego, górskiego, oraz obszarów przylegających do jezior i lasów. </w:t>
      </w:r>
    </w:p>
    <w:p w14:paraId="535C879B"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Przedsięwzięcie nie będzie zlokalizowane na obszarach o krajobrazie mającym znaczenie historyczne a także na obszarach uzdrowiskowych i ochrony uzdrowiskowej. Na terenie przedsięwzięcia zlokalizowane jest zewidencjonowane stanowisko archeologiczne objęte ochroną konserwatorską i ujęte w wojewódzkiej ewidencji zabytków obszar AZP 59-27/85. Przedsięwzięcie nie będzie zlokalizowane na obszarach o dużej gęstości zaludnienia. W związku z realizacją przedmiotowego przedsięwzięcia nie przewiduje się przekroczenia standardów jakości środowiska. Teren przeznaczony pod przedsięwzięcie zlokalizowany jest na terenie Parku Krajobrazowego im. gen. Dezyderego Chłapowskiego, który ma obowiązujące zakazy. Zgodnie z §4 ust. 1 pkt 1 uchwały nr XLIV/858/14 Sejmiku Województwa Wielkopolskiego z dnia 28 kwietnia 2014 r. w sprawie utworzenia Parku Krajobrazowego im. gen. Dezyderego Chłapowskiego, obowiązuje zakaz realizacji przedsięwzięć mogących znacząco oddziaływać na środowisko. Odstępstwo od powyższego zakazu zawarto w art. 17 ust. 3 ustawy z dnia 16 kwietnia 2004 r. o ochronie przyrody (Dz. U. z 2024 r. poz. 1478, 1940 i z 2025 r. poz. 884) zakaz, o którym mowa w ust. 1 pkt 1, nie dotyczy realizacji przedsięwzięć mogących znacząco oddziaływać na środowisko, dla których sporządzenie raportu o oddziaływaniu na środowisko nie jest obowiązkowe i przeprowadzona procedura oceny oddziaływania na środowisko wykazała brak niekorzystnego wpływu na przyrodę i krajobraz parku krajobrazowego. W toku postępowania administracyjnego zakończonego wydaną decyzją z 27.07.2022 r. znak PPSOŚ.6220.6.2021.BM o środowiskowych uwarunkowaniach został sporządzony raport o oddziaływaniu przedsięwzięcia na środowisko. Przeprowadzona procedura oceny oddziaływania przedsięwzięcia na środowisko wykazała brak niekorzystnego wpływu na przyrodę i krajobraz parku. Ponadto realizacja przedsięwzięcia w wariancie wybranym do realizacji, nie jest sprzeczna z pozostałymi zakazami wskazanymi w przywołanym akcie prawnym;</w:t>
      </w:r>
    </w:p>
    <w:p w14:paraId="1FCB1E40"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4E544807"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obszary wymagające specjalnej ochrony ze względu na występowanie gatunków roślin, grzybów i zwierząt lub ich siedlisk lub siedlisk przyrodniczych objętych ochroną, w tym obszary Natura 2000, oraz pozostałe formy ochrony przyrody: </w:t>
      </w:r>
    </w:p>
    <w:p w14:paraId="125C1906"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najbliżej położonymi obszarami Natura 2000 są specjalny obszar ochrony siedlisk Rogalińska Dolina Warty PLH300012 i obszar specjalnej ochrony ptaków Ostoja Rogalińska PLB300017, oddalone o 5 km od przedsięwzięcia. Mając na względzie niewielki zakres zmiany planowanego przedsięwzięcia w stosunku do pierwotnego projektu niewpływający na środowisko przyrodnicze oraz realizację przedsięwzięcia zgodnie z nałożonymi warunkami w decyzji Burmistrza Śremu z 27.07.2022 r. znak PPSOŚ.6220.6.2021.BM o środowiskowych uwarunkowaniach,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7238C4E8" w14:textId="77777777" w:rsidR="001363AD" w:rsidRPr="001363AD" w:rsidRDefault="001363AD" w:rsidP="001363AD">
      <w:pPr>
        <w:numPr>
          <w:ilvl w:val="0"/>
          <w:numId w:val="17"/>
        </w:numPr>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wody i obowiązujące dla nich cele środowiskowe: </w:t>
      </w:r>
    </w:p>
    <w:p w14:paraId="06E6EE4C"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64509061" w14:textId="77777777" w:rsidR="001363AD" w:rsidRPr="001363AD" w:rsidRDefault="001363AD" w:rsidP="001363AD">
      <w:pPr>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według charakterystyki jednolitych części wód planowane przedsięwzięcie zlokalizowane jest w granicach jednolitej części wód podziemnych (jcwpd) o kodzie GW600060 oraz jednolitej części wód powierzchniowych (jcwp) o kodzie RW600010185589 – Kanał Szymanowo-Grzybno. Zgodnie z obowiązującym „Planem gospodarowania wodami na obszarze dorzecza Odry” jcwpd o kodzie GW600060 charakteryzuje się dobrym stanem ilościowym oraz chemicznym i jest ona monitorowana, a w odniesieniu do ryzyka nieosiągnięcia celów środowiskowych została uznana za zagrożoną. Jcwp o kodzie RW600010185589 jest silnie zmienioną częścią wód, monitorowaną, a jej stan aktualnie jest zły i zgodnie z oceną ryzyka nieosiągnięcia celów środowiskowych uznana została za zagrożoną;</w:t>
      </w:r>
    </w:p>
    <w:p w14:paraId="01BFD0FA" w14:textId="77777777" w:rsidR="001363AD" w:rsidRPr="001363AD" w:rsidRDefault="001363AD" w:rsidP="001363AD">
      <w:pPr>
        <w:numPr>
          <w:ilvl w:val="0"/>
          <w:numId w:val="17"/>
        </w:numPr>
        <w:tabs>
          <w:tab w:val="left" w:pos="426"/>
        </w:tabs>
        <w:spacing w:after="120" w:line="240" w:lineRule="auto"/>
        <w:ind w:left="284" w:hanging="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p>
    <w:p w14:paraId="36C0C456" w14:textId="77777777" w:rsidR="001363AD" w:rsidRPr="001363AD" w:rsidRDefault="001363AD" w:rsidP="001363AD">
      <w:pPr>
        <w:tabs>
          <w:tab w:val="left" w:pos="426"/>
        </w:tabs>
        <w:spacing w:after="120" w:line="240" w:lineRule="auto"/>
        <w:ind w:left="284"/>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przedmiotowe przedsięwzięcie nie będzie transgranicznie oddziaływać na środowisko naturalne. </w:t>
      </w:r>
    </w:p>
    <w:p w14:paraId="1C38F5F5" w14:textId="77777777" w:rsidR="001363AD" w:rsidRPr="001363AD" w:rsidRDefault="001363AD" w:rsidP="001363AD">
      <w:pPr>
        <w:widowControl w:val="0"/>
        <w:tabs>
          <w:tab w:val="left" w:pos="0"/>
        </w:tabs>
        <w:suppressAutoHyphens/>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504072E6" w14:textId="77777777" w:rsidR="001363AD" w:rsidRPr="001363AD" w:rsidRDefault="001363AD" w:rsidP="001363AD">
      <w:pPr>
        <w:widowControl w:val="0"/>
        <w:tabs>
          <w:tab w:val="left" w:pos="0"/>
        </w:tabs>
        <w:suppressAutoHyphens/>
        <w:spacing w:after="120" w:line="240" w:lineRule="auto"/>
        <w:rPr>
          <w:rFonts w:ascii="Calibri" w:eastAsia="Times New Roman" w:hAnsi="Calibri" w:cs="Calibri"/>
          <w:b/>
          <w:bCs/>
          <w:sz w:val="28"/>
          <w:szCs w:val="28"/>
          <w:lang w:eastAsia="pl-PL"/>
        </w:rPr>
      </w:pPr>
      <w:r w:rsidRPr="001363AD">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5384B28D" w14:textId="77777777" w:rsidR="001363AD" w:rsidRPr="001363AD" w:rsidRDefault="001363AD" w:rsidP="001363AD">
      <w:pPr>
        <w:widowControl w:val="0"/>
        <w:tabs>
          <w:tab w:val="left" w:pos="0"/>
        </w:tabs>
        <w:suppressAutoHyphens/>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r>
    </w:p>
    <w:p w14:paraId="24C2B2A0"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5C4B7113" w14:textId="77777777" w:rsidR="001363AD" w:rsidRPr="001363AD" w:rsidRDefault="001363AD" w:rsidP="001363AD">
      <w:pPr>
        <w:widowControl w:val="0"/>
        <w:tabs>
          <w:tab w:val="left" w:pos="0"/>
        </w:tabs>
        <w:suppressAutoHyphens/>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ab/>
        <w:t xml:space="preserve">Biorąc pod uwagę powyższe, w szczególności informacje przedstawione w karcie informacyjnej przedsięwzięcia, uwzględniając łącznie kryteria wymienione w art. 63 ust. 1 u.o.o.ś. oraz stanowiska Organów opiniujących, </w:t>
      </w:r>
      <w:r w:rsidRPr="001363AD">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1363AD">
        <w:rPr>
          <w:rFonts w:ascii="Calibri" w:eastAsia="Times New Roman" w:hAnsi="Calibri" w:cs="Calibri"/>
          <w:sz w:val="28"/>
          <w:szCs w:val="28"/>
          <w:lang w:eastAsia="pl-PL"/>
        </w:rPr>
        <w:t xml:space="preserve"> </w:t>
      </w:r>
    </w:p>
    <w:p w14:paraId="553DD4A5"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4013A99D"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Następnie Burmistrz Śremu rozważył możliwość zastosowania trybu określonego w art. 155 K.p.a., celem ustalenia czy w niniejszej sprawie spełniły się wskazane w tym przepisie przesłanki, w tym czy występuje tożsamość sprawy administracyjnej w znaczeniu materialnym.</w:t>
      </w:r>
    </w:p>
    <w:p w14:paraId="4D5EC68C"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 xml:space="preserve">Zgodnie z art. 155 </w:t>
      </w:r>
      <w:r w:rsidRPr="001363AD">
        <w:rPr>
          <w:rFonts w:ascii="Calibri" w:eastAsia="Times New Roman" w:hAnsi="Calibri" w:cs="Calibri"/>
          <w:sz w:val="28"/>
          <w:szCs w:val="28"/>
          <w:lang w:eastAsia="pl-PL"/>
        </w:rPr>
        <w:t>K.p.a.</w:t>
      </w:r>
      <w:r w:rsidRPr="001363AD">
        <w:rPr>
          <w:rFonts w:ascii="Calibri" w:eastAsia="Calibri" w:hAnsi="Calibri" w:cs="Calibri"/>
          <w:sz w:val="28"/>
          <w:szCs w:val="28"/>
        </w:rPr>
        <w:t xml:space="preserve">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K.p.a. stosuje się odpowiednio.</w:t>
      </w:r>
    </w:p>
    <w:p w14:paraId="47F3D2E2"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Calibri"/>
          <w:sz w:val="28"/>
          <w:szCs w:val="28"/>
          <w:lang w:eastAsia="pl-PL"/>
        </w:rPr>
        <w:t>Zgodnie z art. 87 u.o.o.ś., w przypadku zmiany decyzji o środowiskowych uwarunkowaniach stosuje się odpowiednio przepisy wymagane przy wydawaniu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w:t>
      </w:r>
      <w:r w:rsidRPr="001363AD">
        <w:rPr>
          <w:rFonts w:ascii="Calibri" w:eastAsia="Times New Roman" w:hAnsi="Calibri" w:cs="Times New Roman"/>
          <w:sz w:val="28"/>
          <w:szCs w:val="24"/>
          <w:lang w:eastAsia="pl-PL"/>
        </w:rPr>
        <w:t xml:space="preserve"> </w:t>
      </w:r>
    </w:p>
    <w:p w14:paraId="6FEE02C3" w14:textId="77777777" w:rsidR="001363AD" w:rsidRPr="001363AD" w:rsidRDefault="001363AD" w:rsidP="001363AD">
      <w:pPr>
        <w:spacing w:after="120" w:line="240" w:lineRule="auto"/>
        <w:ind w:firstLine="709"/>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Zgodnie z prezentowanym w doktrynie i judykaturze stanowiskiem na sprawę administracyjną w znaczeniu materialnym składają się elementy podmiotowe i przedmiotowe. Tożsamość elementów podmiotowych, to tożsamość podmiotu będącego adresatem praw i obowiązków, a tożsamość przedmiotowa to tożsamość treści praw i obowiązków oraz ich podstawy faktycznej i prawnej (np. wyrok WSA w Poznaniu z 25.05.2022 r. sygn. akt III SA/Po 1642/21). </w:t>
      </w:r>
    </w:p>
    <w:p w14:paraId="18ECEACE" w14:textId="77777777" w:rsidR="001363AD" w:rsidRPr="001363AD" w:rsidRDefault="001363AD" w:rsidP="001363AD">
      <w:pPr>
        <w:spacing w:after="0" w:line="240" w:lineRule="auto"/>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br w:type="page"/>
      </w:r>
    </w:p>
    <w:p w14:paraId="53F88CF8"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lastRenderedPageBreak/>
        <w:t>Jak wskazał Naczelny Sąd Administracyjny w uchwale z 3.11.2009 r. sygn. II GPS 2/09 tożsamość sprawy ma miejsce, gdy występują te same podmioty, gdy dotyczy ona tego samego przedmiotu i tego samego stanu prawnego w niezmienionym stanie faktycznym sprawy. Dla ustalenia tożsamości przedmiotu sprawy decydujące znaczenie ma treść praw i obowiązków. O istnieniu tej tożsamości będzie można mówić wówczas, gdy zostanie zachowana identyczność skonkretyzowanych praw i obowiązków. Warunkiem ustalenia tożsamości sprawy jest także ciągłość regulacji prawnej. W powołanej wyżej uchwale Naczelny Sąd Administracyjny spostrzegł, że dopóki mamy do czynienia z tymi samymi prawami i obowiązkami tych samych podmiotów, ukształtowanymi obowiązującą decyzją, z tym samym lub zachowującym ciągłość regulacji stanem prawnym i niezmienionym w kwestiach prawnie istotnych stanem faktycznym, dopóty można mówić o tożsamości sprawy administracyjnej w znaczeniu materialnym.</w:t>
      </w:r>
    </w:p>
    <w:p w14:paraId="0144DF6A"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Przesłanki umożliwiające zmianę przedmiotowej decyzji są spełnione.</w:t>
      </w:r>
    </w:p>
    <w:p w14:paraId="4A3B8667"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W niniejszej sprawie z wnioskiem o zmianę decyzji ostatecznej wystąpiła strona, która nabyła na jej mocy prawo. Wniosek strony o zmianę decyzji należy uznać za jej zgodę na zmianę decyzji w zakresie wskazanym we wniosku. </w:t>
      </w:r>
    </w:p>
    <w:p w14:paraId="689FED4A"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Za zmianą decyzji przemawia słuszny interes strony. W uzupełnieniu do wniosku o wydanie decyzji o środowiskowych uwarunkowaniach strona wyjaśniła, że wnioskowane zmiany w decyzji podyktowane są względami technicznymi i eksploatacyjnymi instalacji fotowoltaicznej, między innymi zapewnią optymalny kąt nachylenia paneli fotowoltaicznych, co przedkłada się na wyższą efektywność produkcji oraz umożliwią w pełni wykorzystać potencjał inwestycji, co leży w interesie społecznym poprzez ograniczenie emisji gazów cieplarniach. </w:t>
      </w:r>
    </w:p>
    <w:p w14:paraId="5A5F2D50"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Zmiana rzeczonej decyzji jest uzasadniona również słusznym interesem społecznym, na co wskazał także wnioskodawca. Ponadto z uwagi na prognozowany wzrost zapotrzebowania na energię elektryczną w kraju i konieczność ograniczenia emisji CO2, pożądane są inwestycje polegające na produkcji energii elektrycznej z odnawialnych źródeł energii. Produkcja energii elektrycznej przy wzrastającym udziale energii odnawialnej wpisana jest w długoterminową strategię rządu RP w sektorze energetycznym i ma bezpośredni wpływ na zaspokojenie potrzeb odbiorców w tym zakresie.</w:t>
      </w:r>
    </w:p>
    <w:p w14:paraId="105A3274" w14:textId="77777777" w:rsidR="001363AD" w:rsidRPr="001363AD" w:rsidRDefault="001363AD" w:rsidP="001363AD">
      <w:pPr>
        <w:spacing w:after="0" w:line="240" w:lineRule="auto"/>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br w:type="page"/>
      </w:r>
    </w:p>
    <w:p w14:paraId="6F4E3E31"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lastRenderedPageBreak/>
        <w:t xml:space="preserve">W postępowaniu zakończonym ostateczną decyzją o środowiskowych uwarunkowaniach stronami postępowania, ustalonymi zgodnie z art. 74 ust. 3a u.o.o.ś., byli: wnioskodawca, właściciel terenu, na którym realizowane będzie przedsięwzięcie (działka o numerze ewidencyjnym 166, obręb Krzyżanowo) oraz podmioty, którym przysługuje prawo rzeczowe do nieruchomości znajdujących się w obszarze wyznaczonym w odległości 100 m od granic terenu przedsięwzięcia. Obszar ten objął więc działki o numerach ewidencyjnych: 169; 157/1; 168/4; 154 (obecnie działki 154/1 i 154/2); 165; 152/2; 164; 167; 156/2, obręb Krzyżanowo. Burmistrz Śremu stwierdził, że w rozpoznawanej sprawie krąg stron postępowania nie zmienił się. </w:t>
      </w:r>
    </w:p>
    <w:p w14:paraId="27B4C487"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Przedmiotowej zmianie nie sprzeciwiają się przepisy szczególne. W tym przypadku przepisem szczególnym jest ustawa z dnia 3 października 2008 r. o udostępnianiu informacji o środowisku i jego ochronie, udziale społeczeństwa w ochronie środowiska oraz o ocenach oddziaływania na środowisko, której art. 87 stwierdza, że w przypadku zmiany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 Jednocześnie przepis art. 87 u.o.o.ś. wprowadza wymóg zastosowania procedury wymaganej przy wydawaniu decyzji o środowiskowych uwarunkowaniach. </w:t>
      </w:r>
    </w:p>
    <w:p w14:paraId="5CE44A14"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Zgodnie z art. 71 ust. 2 pkt 1 i 2 u.o.o.ś. uzyskanie decyzji o środowiskowych uwarunkowaniach jest wymagane dla planowanych przedsięwzięć mogących zawsze / potencjalnie znacząco oddziaływać na środowisko.</w:t>
      </w:r>
    </w:p>
    <w:p w14:paraId="3CFAD5B4"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Dokumentem określającym przedsięwzięcia wymagające uzyskania decyzji o środowiskowych uwarunkowaniach jest rozporządzenie Rady Ministrów z dnia 10 września 2019 r. w sprawie przedsięwzięć mogących znacząco oddziaływać na środowisko. </w:t>
      </w:r>
    </w:p>
    <w:p w14:paraId="7DE53E91"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W tym miejscu należy zauważyć, że w dacie wydania ostatecznej decyzji o środowiskowych uwarunkowaniach planowane przedsięwzięcie kwalifikowało się do przedsięwzięć wymienionych w § 3 ust. 1 pkt 54 lit. a przywołanego rozporządzenia, natomiast w dacie złożenia wniosku o zmianę decyzji o środowiskowych uwarunkowaniach, w związku ze zmianą tego rozporządzenia, planowane przedsięwzięcie kwalifikuje się do przedsięwzięć wymienionych w § 3 ust. 1 pkt 54a lit. a rozporządzenia. </w:t>
      </w:r>
    </w:p>
    <w:p w14:paraId="5E9E3B42"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lastRenderedPageBreak/>
        <w:t xml:space="preserve">W stosunku do pierwotnego przepisu, zmianie uległ sposób wyznaczania powierzchni zabudowy systemami fotowoltaicznymi. Obecnie powierzchnię zabudowy systemami fotowoltaicznymi wyznacza się po obrysie zewnętrznych skrajnych modułów paneli fotowoltaicznych. Wcześniej powierzchnię zabudowy systemami fotowoltaicznymi stanowiła powierzchnia terenu zajęta przez obiekty budowlane oraz pozostała powierzchnia przeznaczona do przekształcenia, w tym tymczasowego, w celu realizacji przedsięwzięcia. </w:t>
      </w:r>
    </w:p>
    <w:p w14:paraId="7754331B"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Niezależnie od powyższego planowane przedsięwzięcie, w związku z planowanymi zmianami projektowymi, nadal kwalifikuje się do przedsięwzięć mogących potencjalnie znacząco oddziaływać na środowisko, przed realizacją których wnioskodawca zobowiązany jest uzyskać decyzję o środowiskowych uwarunkowaniach. Zabudowa systemami fotowoltaicznymi będzie zajmować powierzchnię nie mniejszą niż 0,5 ha na obszarach objętych formami ochrony przyrody, o których mowa w art. 6 ust. 1 pkt 1-5, 8 i 9 ustawy z dnia 16 kwietnia 2004 r. o ochronie przyrody, lub w otulinach form ochrony przyrody, o których mowa w art. 6 ust. 1 pkt 1-3 tej ustawy, co stanowi obecnie jak i w dacie wydania decyzji zmienianej, kryterium kwalifikacji planowanego przedsięwzięcia do przedsięwzięć mogących znacząco oddziaływać na środowisko.</w:t>
      </w:r>
    </w:p>
    <w:p w14:paraId="743994BB" w14:textId="77777777" w:rsidR="001363AD" w:rsidRPr="001363AD" w:rsidRDefault="001363AD" w:rsidP="001363AD">
      <w:pPr>
        <w:spacing w:after="120" w:line="240" w:lineRule="auto"/>
        <w:ind w:firstLine="708"/>
        <w:rPr>
          <w:rFonts w:ascii="Calibri" w:eastAsia="Times New Roman" w:hAnsi="Calibri" w:cs="Times New Roman"/>
          <w:sz w:val="28"/>
          <w:szCs w:val="24"/>
          <w:lang w:eastAsia="pl-PL"/>
        </w:rPr>
      </w:pPr>
      <w:r w:rsidRPr="001363AD">
        <w:rPr>
          <w:rFonts w:ascii="Calibri" w:eastAsia="Times New Roman" w:hAnsi="Calibri" w:cs="Times New Roman"/>
          <w:sz w:val="28"/>
          <w:szCs w:val="24"/>
          <w:lang w:eastAsia="pl-PL"/>
        </w:rPr>
        <w:t xml:space="preserve">Burmistrz Śremu uznał, że powyższa zmiana przywołanego przepisu rozporządzenia nie wpływa na tożsamość stosunku prawnego, ukształtowanego zmienianą decyzją i nie stoi na przeszkodzie do zmiany tej decyzji w trybie art. 155 K.p.a. </w:t>
      </w:r>
    </w:p>
    <w:p w14:paraId="600BC8EF" w14:textId="77777777" w:rsidR="001363AD" w:rsidRPr="001363AD" w:rsidRDefault="001363AD" w:rsidP="001363AD">
      <w:pPr>
        <w:spacing w:after="120" w:line="240" w:lineRule="auto"/>
        <w:ind w:firstLine="708"/>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Mając powyższe na uwadze orzeczono jak w sentencji decyzji.</w:t>
      </w:r>
    </w:p>
    <w:p w14:paraId="3F287488" w14:textId="77777777" w:rsidR="001363AD" w:rsidRPr="001363AD" w:rsidRDefault="001363AD" w:rsidP="001363AD">
      <w:pPr>
        <w:spacing w:after="80" w:line="240" w:lineRule="auto"/>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Pouczenie</w:t>
      </w:r>
    </w:p>
    <w:p w14:paraId="0E0B5AFA" w14:textId="77777777" w:rsidR="001363AD" w:rsidRPr="001363AD" w:rsidRDefault="001363AD" w:rsidP="001363AD">
      <w:pPr>
        <w:tabs>
          <w:tab w:val="left" w:pos="0"/>
        </w:tabs>
        <w:spacing w:after="8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t xml:space="preserve">Od niniejszej decyzji służy Stronie prawo wniesienia odwołania do Samorządowego Kolegium Odwoławczego w Poznaniu, za moim pośrednictwem, w terminie 14 dni od dnia doręczenia. </w:t>
      </w:r>
    </w:p>
    <w:p w14:paraId="64ADECEE" w14:textId="77777777" w:rsidR="001363AD" w:rsidRPr="001363AD" w:rsidRDefault="001363AD" w:rsidP="001363AD">
      <w:pPr>
        <w:tabs>
          <w:tab w:val="left" w:pos="0"/>
        </w:tabs>
        <w:spacing w:after="8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7F674491" w14:textId="77777777" w:rsidR="001363AD" w:rsidRPr="001363AD" w:rsidRDefault="001363AD" w:rsidP="001363AD">
      <w:pPr>
        <w:tabs>
          <w:tab w:val="left" w:pos="0"/>
        </w:tabs>
        <w:spacing w:after="8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r>
    </w:p>
    <w:p w14:paraId="37BE7446"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br w:type="page"/>
      </w:r>
    </w:p>
    <w:p w14:paraId="207F762D" w14:textId="77777777" w:rsidR="001363AD" w:rsidRPr="001363AD" w:rsidRDefault="001363AD" w:rsidP="001363AD">
      <w:pPr>
        <w:tabs>
          <w:tab w:val="left" w:pos="0"/>
        </w:tabs>
        <w:spacing w:after="8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lastRenderedPageBreak/>
        <w:tab/>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4E56088" w14:textId="77777777" w:rsidR="001363AD" w:rsidRPr="001363AD" w:rsidRDefault="001363AD" w:rsidP="001363AD">
      <w:pPr>
        <w:tabs>
          <w:tab w:val="left" w:pos="0"/>
        </w:tabs>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ab/>
        <w:t xml:space="preserve">Decyzja o środowiskowych uwarunkowaniach wiąże organy: </w:t>
      </w:r>
    </w:p>
    <w:p w14:paraId="7EB5267B" w14:textId="77777777" w:rsidR="001363AD" w:rsidRPr="001363AD" w:rsidRDefault="001363AD" w:rsidP="001363AD">
      <w:pPr>
        <w:numPr>
          <w:ilvl w:val="0"/>
          <w:numId w:val="3"/>
        </w:numPr>
        <w:tabs>
          <w:tab w:val="left" w:pos="426"/>
        </w:tabs>
        <w:spacing w:after="0" w:line="240" w:lineRule="auto"/>
        <w:ind w:left="425" w:hanging="425"/>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06923E2A" w14:textId="77777777" w:rsidR="001363AD" w:rsidRPr="001363AD" w:rsidRDefault="001363AD" w:rsidP="001363AD">
      <w:pPr>
        <w:numPr>
          <w:ilvl w:val="0"/>
          <w:numId w:val="3"/>
        </w:numPr>
        <w:tabs>
          <w:tab w:val="left" w:pos="426"/>
        </w:tabs>
        <w:spacing w:after="0" w:line="240" w:lineRule="auto"/>
        <w:ind w:left="425" w:hanging="425"/>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wydające decyzje, o których mowa w art. 72 ust. 1 u.o.o.ś.; </w:t>
      </w:r>
    </w:p>
    <w:p w14:paraId="33677FF0" w14:textId="77777777" w:rsidR="001363AD" w:rsidRPr="001363AD" w:rsidRDefault="001363AD" w:rsidP="001363AD">
      <w:pPr>
        <w:numPr>
          <w:ilvl w:val="0"/>
          <w:numId w:val="3"/>
        </w:numPr>
        <w:tabs>
          <w:tab w:val="left" w:pos="426"/>
        </w:tabs>
        <w:spacing w:after="120" w:line="240" w:lineRule="auto"/>
        <w:ind w:left="425" w:hanging="425"/>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przyjmujące zgłoszenia, o których mowa w art. 72 ust. 1a u.o.o.ś.</w:t>
      </w:r>
    </w:p>
    <w:p w14:paraId="24A3FA3F" w14:textId="12DAF6AF"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 up. BURMISTRZA</w:t>
      </w:r>
    </w:p>
    <w:p w14:paraId="41C4177B" w14:textId="77777777"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Magdalena Joachimiak</w:t>
      </w:r>
    </w:p>
    <w:p w14:paraId="1AC5A64C" w14:textId="77777777"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z-ca naczelnika Pionu Gospodarowania</w:t>
      </w:r>
    </w:p>
    <w:p w14:paraId="2B897891" w14:textId="77777777"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Przestrzenią i Środowiskiem</w:t>
      </w:r>
    </w:p>
    <w:p w14:paraId="53E32D0A" w14:textId="75366173" w:rsidR="001363AD" w:rsidRPr="001363AD" w:rsidRDefault="001363AD" w:rsidP="001363AD">
      <w:pPr>
        <w:spacing w:after="0" w:line="240" w:lineRule="auto"/>
        <w:ind w:left="2832"/>
        <w:jc w:val="center"/>
        <w:rPr>
          <w:rFonts w:ascii="Calibri" w:eastAsia="Times New Roman" w:hAnsi="Calibri" w:cs="Calibri"/>
          <w:sz w:val="28"/>
          <w:szCs w:val="28"/>
          <w:lang w:eastAsia="pl-PL"/>
        </w:rPr>
      </w:pPr>
    </w:p>
    <w:p w14:paraId="4D43B4B8" w14:textId="77777777" w:rsidR="001363AD" w:rsidRPr="001363AD" w:rsidRDefault="001363AD" w:rsidP="001363AD">
      <w:pPr>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Załączniki:</w:t>
      </w:r>
    </w:p>
    <w:p w14:paraId="3978D9C0" w14:textId="77777777" w:rsidR="001363AD" w:rsidRPr="001363AD" w:rsidRDefault="001363AD" w:rsidP="001363AD">
      <w:pPr>
        <w:spacing w:after="12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Załącznik nr 1 - Charakterystyka całego przedsięwzięcia.</w:t>
      </w:r>
    </w:p>
    <w:p w14:paraId="6C466B98" w14:textId="77777777" w:rsidR="001363AD" w:rsidRPr="001363AD" w:rsidRDefault="001363AD" w:rsidP="001363AD">
      <w:pPr>
        <w:spacing w:after="0" w:line="240" w:lineRule="auto"/>
        <w:jc w:val="both"/>
        <w:rPr>
          <w:rFonts w:ascii="Calibri" w:eastAsia="Times New Roman" w:hAnsi="Calibri" w:cs="Calibri"/>
          <w:sz w:val="28"/>
          <w:szCs w:val="28"/>
          <w:lang w:eastAsia="pl-PL"/>
        </w:rPr>
      </w:pPr>
    </w:p>
    <w:p w14:paraId="649AA60B" w14:textId="77777777" w:rsidR="001363AD" w:rsidRPr="001363AD" w:rsidRDefault="001363AD" w:rsidP="001363AD">
      <w:pPr>
        <w:spacing w:after="0" w:line="240" w:lineRule="auto"/>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Sprawę prowadzi:</w:t>
      </w:r>
    </w:p>
    <w:p w14:paraId="1BE0EFB5" w14:textId="77777777" w:rsidR="001363AD" w:rsidRPr="001363AD" w:rsidRDefault="001363AD" w:rsidP="001363AD">
      <w:pPr>
        <w:spacing w:after="0" w:line="240" w:lineRule="auto"/>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Małgorzata Borowska</w:t>
      </w:r>
    </w:p>
    <w:p w14:paraId="1F58A1F6" w14:textId="77777777" w:rsidR="001363AD" w:rsidRPr="001363AD" w:rsidRDefault="001363AD" w:rsidP="001363AD">
      <w:pPr>
        <w:spacing w:after="0" w:line="240" w:lineRule="auto"/>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inspektor</w:t>
      </w:r>
    </w:p>
    <w:p w14:paraId="264A1E7B" w14:textId="77777777" w:rsidR="001363AD" w:rsidRPr="001363AD" w:rsidRDefault="001363AD" w:rsidP="001363AD">
      <w:pPr>
        <w:spacing w:after="120" w:line="240" w:lineRule="auto"/>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tel. 61 28 47 140</w:t>
      </w:r>
    </w:p>
    <w:p w14:paraId="04800C6F" w14:textId="77777777" w:rsidR="001363AD" w:rsidRPr="001363AD" w:rsidRDefault="001363AD" w:rsidP="001363AD">
      <w:pPr>
        <w:spacing w:after="0" w:line="240" w:lineRule="auto"/>
        <w:rPr>
          <w:rFonts w:ascii="Calibri" w:eastAsia="Times New Roman" w:hAnsi="Calibri" w:cs="Calibri"/>
          <w:kern w:val="2"/>
          <w:sz w:val="28"/>
          <w:szCs w:val="28"/>
          <w:lang w:eastAsia="pl-PL"/>
          <w14:ligatures w14:val="standardContextual"/>
        </w:rPr>
      </w:pPr>
      <w:r w:rsidRPr="001363AD">
        <w:rPr>
          <w:rFonts w:ascii="Calibri" w:eastAsia="Times New Roman" w:hAnsi="Calibri" w:cs="Calibri"/>
          <w:kern w:val="2"/>
          <w:sz w:val="28"/>
          <w:szCs w:val="28"/>
          <w:lang w:eastAsia="pl-PL"/>
          <w14:ligatures w14:val="standardContextual"/>
        </w:rPr>
        <w:br w:type="page"/>
      </w:r>
    </w:p>
    <w:p w14:paraId="3F69B732" w14:textId="77777777" w:rsidR="001363AD" w:rsidRPr="001363AD" w:rsidRDefault="001363AD" w:rsidP="001363AD">
      <w:pPr>
        <w:spacing w:after="0" w:line="240" w:lineRule="auto"/>
        <w:rPr>
          <w:rFonts w:ascii="Calibri" w:eastAsia="Times New Roman" w:hAnsi="Calibri" w:cs="Calibri"/>
          <w:kern w:val="2"/>
          <w:sz w:val="28"/>
          <w:szCs w:val="28"/>
          <w:lang w:eastAsia="pl-PL"/>
          <w14:ligatures w14:val="standardContextual"/>
        </w:rPr>
      </w:pPr>
      <w:r w:rsidRPr="001363AD">
        <w:rPr>
          <w:rFonts w:ascii="Calibri" w:eastAsia="Times New Roman" w:hAnsi="Calibri" w:cs="Calibri"/>
          <w:kern w:val="2"/>
          <w:sz w:val="28"/>
          <w:szCs w:val="28"/>
          <w:lang w:eastAsia="pl-PL"/>
          <w14:ligatures w14:val="standardContextual"/>
        </w:rPr>
        <w:lastRenderedPageBreak/>
        <w:t>Otrzymują:</w:t>
      </w:r>
    </w:p>
    <w:p w14:paraId="55A5CDD5" w14:textId="77777777" w:rsidR="001363AD" w:rsidRPr="001363AD" w:rsidRDefault="001363AD" w:rsidP="001363AD">
      <w:pPr>
        <w:spacing w:after="0" w:line="240" w:lineRule="auto"/>
        <w:rPr>
          <w:rFonts w:ascii="Calibri" w:eastAsia="Times New Roman" w:hAnsi="Calibri" w:cs="Calibri"/>
          <w:kern w:val="2"/>
          <w:sz w:val="28"/>
          <w:szCs w:val="28"/>
          <w:lang w:eastAsia="pl-PL"/>
          <w14:ligatures w14:val="standardContextual"/>
        </w:rPr>
      </w:pPr>
      <w:r w:rsidRPr="001363AD">
        <w:rPr>
          <w:rFonts w:ascii="Calibri" w:eastAsia="Times New Roman" w:hAnsi="Calibri" w:cs="Calibri"/>
          <w:kern w:val="2"/>
          <w:sz w:val="28"/>
          <w:szCs w:val="28"/>
          <w:lang w:eastAsia="pl-PL"/>
          <w14:ligatures w14:val="standardContextual"/>
        </w:rPr>
        <w:t>I. Strony postępowania:</w:t>
      </w:r>
    </w:p>
    <w:p w14:paraId="54D647F5" w14:textId="77777777" w:rsidR="001363AD" w:rsidRPr="001363AD" w:rsidRDefault="001363AD" w:rsidP="001363AD">
      <w:pPr>
        <w:numPr>
          <w:ilvl w:val="0"/>
          <w:numId w:val="43"/>
        </w:numPr>
        <w:spacing w:after="0" w:line="240" w:lineRule="auto"/>
        <w:ind w:left="426" w:hanging="284"/>
        <w:jc w:val="both"/>
        <w:rPr>
          <w:rFonts w:ascii="Calibri" w:eastAsia="Calibri" w:hAnsi="Calibri" w:cs="Calibri"/>
          <w:kern w:val="2"/>
          <w:sz w:val="28"/>
          <w:szCs w:val="28"/>
          <w14:ligatures w14:val="standardContextual"/>
        </w:rPr>
      </w:pPr>
      <w:r w:rsidRPr="001363AD">
        <w:rPr>
          <w:rFonts w:ascii="Calibri" w:eastAsia="Calibri" w:hAnsi="Calibri" w:cs="Calibri"/>
          <w:kern w:val="2"/>
          <w:sz w:val="28"/>
          <w:szCs w:val="28"/>
          <w14:ligatures w14:val="standardContextual"/>
        </w:rPr>
        <w:t>PVE 93 Sp. z o.o., ul. Taneczna 18, 02-829 Warszawa</w:t>
      </w:r>
    </w:p>
    <w:p w14:paraId="3B936B34" w14:textId="77777777" w:rsidR="001363AD" w:rsidRPr="001363AD" w:rsidRDefault="001363AD" w:rsidP="001363AD">
      <w:pPr>
        <w:spacing w:after="0" w:line="240" w:lineRule="auto"/>
        <w:ind w:firstLine="426"/>
        <w:rPr>
          <w:rFonts w:ascii="Calibri" w:eastAsia="Calibri" w:hAnsi="Calibri" w:cs="Calibri"/>
          <w:kern w:val="2"/>
          <w:sz w:val="28"/>
          <w:szCs w:val="28"/>
          <w14:ligatures w14:val="standardContextual"/>
        </w:rPr>
      </w:pPr>
      <w:r w:rsidRPr="001363AD">
        <w:rPr>
          <w:rFonts w:ascii="Calibri" w:eastAsia="Calibri" w:hAnsi="Calibri" w:cs="Calibri"/>
          <w:kern w:val="2"/>
          <w:sz w:val="28"/>
          <w:szCs w:val="28"/>
          <w14:ligatures w14:val="standardContextual"/>
        </w:rPr>
        <w:t xml:space="preserve">Pełnomocnik: Pani Zuzanna Duczmal, PVE 93 Sp. z o.o., ul. Barycka 36F, </w:t>
      </w:r>
    </w:p>
    <w:p w14:paraId="218484A2" w14:textId="77777777" w:rsidR="001363AD" w:rsidRPr="001363AD" w:rsidRDefault="001363AD" w:rsidP="001363AD">
      <w:pPr>
        <w:spacing w:after="0" w:line="240" w:lineRule="auto"/>
        <w:ind w:left="720" w:hanging="294"/>
        <w:rPr>
          <w:rFonts w:ascii="Calibri" w:eastAsia="Calibri" w:hAnsi="Calibri" w:cs="Calibri"/>
          <w:kern w:val="2"/>
          <w:sz w:val="28"/>
          <w:szCs w:val="28"/>
          <w14:ligatures w14:val="standardContextual"/>
        </w:rPr>
      </w:pPr>
      <w:r w:rsidRPr="001363AD">
        <w:rPr>
          <w:rFonts w:ascii="Calibri" w:eastAsia="Calibri" w:hAnsi="Calibri" w:cs="Calibri"/>
          <w:kern w:val="2"/>
          <w:sz w:val="28"/>
          <w:szCs w:val="28"/>
          <w14:ligatures w14:val="standardContextual"/>
        </w:rPr>
        <w:t>86-005 Białe Błota</w:t>
      </w:r>
    </w:p>
    <w:p w14:paraId="73E0ED0D" w14:textId="77777777" w:rsidR="001363AD" w:rsidRPr="001363AD" w:rsidRDefault="001363AD" w:rsidP="001363AD">
      <w:pPr>
        <w:numPr>
          <w:ilvl w:val="0"/>
          <w:numId w:val="43"/>
        </w:numPr>
        <w:spacing w:after="0" w:line="240" w:lineRule="auto"/>
        <w:ind w:left="426" w:hanging="284"/>
        <w:contextualSpacing/>
        <w:jc w:val="both"/>
        <w:rPr>
          <w:rFonts w:ascii="Calibri" w:eastAsia="Calibri" w:hAnsi="Calibri" w:cs="Calibri"/>
          <w:kern w:val="2"/>
          <w:sz w:val="28"/>
          <w:szCs w:val="28"/>
          <w14:ligatures w14:val="standardContextual"/>
        </w:rPr>
      </w:pPr>
      <w:r w:rsidRPr="001363AD">
        <w:rPr>
          <w:rFonts w:ascii="Calibri" w:eastAsia="Calibri" w:hAnsi="Calibri" w:cs="Calibri"/>
          <w:kern w:val="2"/>
          <w:sz w:val="28"/>
          <w:szCs w:val="28"/>
          <w14:ligatures w14:val="standardContextual"/>
        </w:rPr>
        <w:t xml:space="preserve">Pozostałe strony postępowania przez obwieszczenie, zgodnie z art. 74 ust. 3 u.o.o.ś. </w:t>
      </w:r>
    </w:p>
    <w:p w14:paraId="16F30064" w14:textId="77777777" w:rsidR="001363AD" w:rsidRPr="001363AD" w:rsidRDefault="001363AD" w:rsidP="001363AD">
      <w:pPr>
        <w:spacing w:after="120" w:line="240" w:lineRule="auto"/>
        <w:rPr>
          <w:rFonts w:ascii="Calibri" w:eastAsia="Calibri" w:hAnsi="Calibri" w:cs="Calibri"/>
          <w:kern w:val="2"/>
          <w:sz w:val="28"/>
          <w:szCs w:val="28"/>
          <w14:ligatures w14:val="standardContextual"/>
        </w:rPr>
      </w:pPr>
      <w:r w:rsidRPr="001363AD">
        <w:rPr>
          <w:rFonts w:ascii="Calibri" w:eastAsia="Times New Roman" w:hAnsi="Calibri" w:cs="Calibri"/>
          <w:bCs/>
          <w:kern w:val="2"/>
          <w:sz w:val="28"/>
          <w:szCs w:val="28"/>
          <w:lang w:eastAsia="pl-PL"/>
          <w14:ligatures w14:val="standardContextual"/>
        </w:rPr>
        <w:t>II. aa</w:t>
      </w:r>
    </w:p>
    <w:p w14:paraId="0362A8C4"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Do wiadomości:</w:t>
      </w:r>
    </w:p>
    <w:p w14:paraId="7AF10FA9" w14:textId="77777777" w:rsidR="001363AD" w:rsidRPr="001363AD" w:rsidRDefault="001363AD" w:rsidP="001363A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Regionalny Dyrektor Ochrony Środowiska w Poznaniu (ePUAP)</w:t>
      </w:r>
    </w:p>
    <w:p w14:paraId="0CF2C9E6" w14:textId="77777777" w:rsidR="001363AD" w:rsidRPr="001363AD" w:rsidRDefault="001363AD" w:rsidP="001363A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Państwowy Powiatowy Inspektor Sanitarny w Śremie (e-doręczenie)</w:t>
      </w:r>
    </w:p>
    <w:p w14:paraId="593827A3" w14:textId="77777777" w:rsidR="001363AD" w:rsidRPr="001363AD" w:rsidRDefault="001363AD" w:rsidP="001363AD">
      <w:pPr>
        <w:numPr>
          <w:ilvl w:val="0"/>
          <w:numId w:val="2"/>
        </w:numPr>
        <w:tabs>
          <w:tab w:val="left" w:pos="300"/>
        </w:tabs>
        <w:spacing w:after="0" w:line="240" w:lineRule="auto"/>
        <w:ind w:left="284" w:hanging="284"/>
        <w:jc w:val="both"/>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Wielkopolski Państwowy Wojewódzki Inspektor Sanitarny (ePUAP)</w:t>
      </w:r>
    </w:p>
    <w:p w14:paraId="5A558310" w14:textId="77777777" w:rsidR="001363AD" w:rsidRPr="001363AD" w:rsidRDefault="001363AD" w:rsidP="001363AD">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Dyrektor Zarządu Zlewni Państwowego Gospodarstwa Wodnego Wody Polskie w Poznaniu (ePUAP)</w:t>
      </w:r>
    </w:p>
    <w:p w14:paraId="1D91D767"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 xml:space="preserve">Uiszczono opłatę skarbową w kwocie 222,00 zł </w:t>
      </w:r>
    </w:p>
    <w:p w14:paraId="7F01550B" w14:textId="77777777" w:rsidR="001363AD" w:rsidRPr="001363AD" w:rsidRDefault="001363AD" w:rsidP="001363AD">
      <w:pPr>
        <w:tabs>
          <w:tab w:val="left" w:pos="990"/>
        </w:tabs>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data wpłaty 29.07.2025 r.</w:t>
      </w:r>
    </w:p>
    <w:p w14:paraId="712883E6"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nr rachunku bankowego Urzędu Miejskiego w Śremie</w:t>
      </w:r>
    </w:p>
    <w:p w14:paraId="3A5906F7" w14:textId="77777777" w:rsidR="001363AD" w:rsidRPr="001363AD" w:rsidRDefault="001363AD" w:rsidP="001363AD">
      <w:pPr>
        <w:spacing w:after="0" w:line="240" w:lineRule="auto"/>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57 9084 0003 2102 0013 0521 0013</w:t>
      </w:r>
    </w:p>
    <w:p w14:paraId="046D07AD" w14:textId="77777777" w:rsidR="001363AD" w:rsidRPr="001363AD" w:rsidRDefault="001363AD" w:rsidP="001363AD">
      <w:pPr>
        <w:spacing w:after="0" w:line="240" w:lineRule="auto"/>
        <w:rPr>
          <w:rFonts w:ascii="Calibri" w:eastAsia="Times New Roman" w:hAnsi="Calibri" w:cs="Calibri"/>
          <w:sz w:val="28"/>
          <w:szCs w:val="28"/>
          <w:lang w:eastAsia="pl-PL"/>
        </w:rPr>
      </w:pPr>
    </w:p>
    <w:p w14:paraId="26F359CD" w14:textId="77777777" w:rsidR="004D3E4D" w:rsidRDefault="004D3E4D">
      <w:r>
        <w:br w:type="page"/>
      </w:r>
    </w:p>
    <w:tbl>
      <w:tblPr>
        <w:tblW w:w="0" w:type="auto"/>
        <w:tblLook w:val="04A0" w:firstRow="1" w:lastRow="0" w:firstColumn="1" w:lastColumn="0" w:noHBand="0" w:noVBand="1"/>
      </w:tblPr>
      <w:tblGrid>
        <w:gridCol w:w="4077"/>
        <w:gridCol w:w="4850"/>
      </w:tblGrid>
      <w:tr w:rsidR="001363AD" w:rsidRPr="001363AD" w14:paraId="1AFDA63E" w14:textId="77777777" w:rsidTr="009F232D">
        <w:tc>
          <w:tcPr>
            <w:tcW w:w="4077" w:type="dxa"/>
          </w:tcPr>
          <w:p w14:paraId="1B279C84" w14:textId="77777777" w:rsidR="001363AD" w:rsidRPr="001363AD" w:rsidRDefault="001363AD" w:rsidP="001363AD">
            <w:pPr>
              <w:tabs>
                <w:tab w:val="left" w:pos="3156"/>
              </w:tabs>
              <w:spacing w:after="0" w:line="240" w:lineRule="auto"/>
              <w:ind w:right="639"/>
              <w:jc w:val="center"/>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lastRenderedPageBreak/>
              <w:t>Burmistrz Śremu</w:t>
            </w:r>
          </w:p>
          <w:p w14:paraId="59AC30B8" w14:textId="77777777" w:rsidR="001363AD" w:rsidRPr="001363AD" w:rsidRDefault="001363AD" w:rsidP="001363AD">
            <w:pPr>
              <w:tabs>
                <w:tab w:val="left" w:pos="3156"/>
              </w:tabs>
              <w:spacing w:after="0" w:line="240" w:lineRule="auto"/>
              <w:ind w:right="639"/>
              <w:jc w:val="center"/>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ul. Plac 20 Października 1</w:t>
            </w:r>
          </w:p>
          <w:p w14:paraId="3DD5E899" w14:textId="77777777" w:rsidR="001363AD" w:rsidRPr="001363AD" w:rsidRDefault="001363AD" w:rsidP="001363AD">
            <w:pPr>
              <w:tabs>
                <w:tab w:val="left" w:pos="3156"/>
              </w:tabs>
              <w:spacing w:after="0" w:line="240" w:lineRule="auto"/>
              <w:ind w:right="639"/>
              <w:jc w:val="center"/>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63-100 Śrem</w:t>
            </w:r>
          </w:p>
        </w:tc>
        <w:tc>
          <w:tcPr>
            <w:tcW w:w="4850" w:type="dxa"/>
          </w:tcPr>
          <w:p w14:paraId="524902AF" w14:textId="77777777" w:rsidR="001363AD" w:rsidRPr="001363AD" w:rsidRDefault="001363AD" w:rsidP="001363AD">
            <w:pPr>
              <w:spacing w:after="0" w:line="240" w:lineRule="auto"/>
              <w:jc w:val="both"/>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Załącznik nr 1</w:t>
            </w:r>
          </w:p>
          <w:p w14:paraId="55F8C9E4" w14:textId="77777777" w:rsidR="001363AD" w:rsidRPr="001363AD" w:rsidRDefault="001363AD" w:rsidP="001363AD">
            <w:pPr>
              <w:spacing w:after="0" w:line="240" w:lineRule="auto"/>
              <w:jc w:val="both"/>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do decyzji znak PPSOŚ.6220.12.2025.BM</w:t>
            </w:r>
          </w:p>
          <w:p w14:paraId="44661342" w14:textId="77777777" w:rsidR="001363AD" w:rsidRPr="001363AD" w:rsidRDefault="001363AD" w:rsidP="001363AD">
            <w:pPr>
              <w:spacing w:after="0" w:line="240" w:lineRule="auto"/>
              <w:jc w:val="both"/>
              <w:rPr>
                <w:rFonts w:ascii="Calibri" w:eastAsia="Times New Roman" w:hAnsi="Calibri" w:cs="Calibri"/>
                <w:bCs/>
                <w:sz w:val="28"/>
                <w:szCs w:val="28"/>
                <w:lang w:eastAsia="pl-PL"/>
              </w:rPr>
            </w:pPr>
            <w:r w:rsidRPr="001363AD">
              <w:rPr>
                <w:rFonts w:ascii="Calibri" w:eastAsia="Times New Roman" w:hAnsi="Calibri" w:cs="Calibri"/>
                <w:bCs/>
                <w:sz w:val="28"/>
                <w:szCs w:val="28"/>
                <w:lang w:eastAsia="pl-PL"/>
              </w:rPr>
              <w:t>z 18 grudnia 2025 r. r.</w:t>
            </w:r>
          </w:p>
        </w:tc>
      </w:tr>
    </w:tbl>
    <w:p w14:paraId="0FDF5525" w14:textId="77777777" w:rsidR="001363AD" w:rsidRPr="001363AD" w:rsidRDefault="001363AD" w:rsidP="001363AD">
      <w:pPr>
        <w:spacing w:before="120" w:after="120" w:line="240" w:lineRule="auto"/>
        <w:jc w:val="both"/>
        <w:rPr>
          <w:rFonts w:ascii="Calibri" w:eastAsia="Calibri" w:hAnsi="Calibri" w:cs="Times New Roman"/>
          <w:sz w:val="28"/>
        </w:rPr>
      </w:pPr>
    </w:p>
    <w:p w14:paraId="05D21DE6" w14:textId="77777777" w:rsidR="001363AD" w:rsidRPr="001363AD" w:rsidRDefault="001363AD" w:rsidP="001363AD">
      <w:pPr>
        <w:spacing w:after="120" w:line="240" w:lineRule="auto"/>
        <w:rPr>
          <w:rFonts w:ascii="Calibri" w:eastAsia="Calibri" w:hAnsi="Calibri" w:cs="Times New Roman"/>
          <w:sz w:val="28"/>
        </w:rPr>
      </w:pPr>
      <w:r w:rsidRPr="001363AD">
        <w:rPr>
          <w:rFonts w:ascii="Calibri" w:eastAsia="Calibri" w:hAnsi="Calibri" w:cs="Times New Roman"/>
          <w:sz w:val="28"/>
        </w:rPr>
        <w:t>Charakterystyka przedsięwzięcia</w:t>
      </w:r>
      <w:r w:rsidRPr="001363AD">
        <w:rPr>
          <w:rFonts w:ascii="Calibri" w:eastAsia="Calibri" w:hAnsi="Calibri" w:cs="Times New Roman"/>
          <w:bCs/>
          <w:sz w:val="28"/>
        </w:rPr>
        <w:t>: budowa elektrowni fotowoltaicznej o mocy do 5 MW wraz z niezbędną infrastrukturą techniczną.</w:t>
      </w:r>
    </w:p>
    <w:p w14:paraId="68D1AF88"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 xml:space="preserve">Planowane przedsięwzięcie polegać będzie na budowie </w:t>
      </w:r>
      <w:r w:rsidRPr="001363AD">
        <w:rPr>
          <w:rFonts w:ascii="Calibri" w:eastAsia="Calibri" w:hAnsi="Calibri" w:cs="Times New Roman"/>
          <w:bCs/>
          <w:sz w:val="28"/>
        </w:rPr>
        <w:t>elektrowni fotowoltaicznej o mocy nie większej niż 5 MW wraz z infrastrukturą techniczną na działce o numerze ewidencyjnym</w:t>
      </w:r>
      <w:r w:rsidRPr="001363AD">
        <w:rPr>
          <w:rFonts w:ascii="Calibri" w:eastAsia="Calibri" w:hAnsi="Calibri" w:cs="Times New Roman"/>
          <w:sz w:val="28"/>
        </w:rPr>
        <w:t xml:space="preserve"> 166, obręb Krzyżanowo, o powierzchni 3,2243 ha. Teren planowanego przedsięwzięcia nie jest objęty miejscowym planem zagospodarowania przestrzennego. Pod przedsięwzięcie planuje się przeznaczyć całą powierzchnię działki. Wnioskodawca dopuszcza również realizację przedsięwzięcia w pięciu etapach po 1 MW każdy. </w:t>
      </w:r>
    </w:p>
    <w:p w14:paraId="4F47F056"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W ramach przedsięwzięcia zaplanowano montaż:</w:t>
      </w:r>
    </w:p>
    <w:p w14:paraId="15DBFDB8" w14:textId="77777777" w:rsidR="001363AD" w:rsidRPr="001363AD" w:rsidRDefault="001363AD" w:rsidP="001363AD">
      <w:pPr>
        <w:numPr>
          <w:ilvl w:val="0"/>
          <w:numId w:val="44"/>
        </w:numPr>
        <w:spacing w:after="120" w:line="240" w:lineRule="auto"/>
        <w:ind w:left="284" w:hanging="284"/>
        <w:jc w:val="both"/>
        <w:rPr>
          <w:rFonts w:ascii="Calibri" w:eastAsia="Calibri" w:hAnsi="Calibri" w:cs="Times New Roman"/>
          <w:sz w:val="28"/>
        </w:rPr>
      </w:pPr>
      <w:r w:rsidRPr="001363AD">
        <w:rPr>
          <w:rFonts w:ascii="Calibri" w:eastAsia="Calibri" w:hAnsi="Calibri" w:cs="Times New Roman"/>
          <w:sz w:val="28"/>
        </w:rPr>
        <w:t>nie więcej niż 20 000 sztuk paneli fotowoltaicznych (do 4 000 sztuk paneli fotowoltaicznych na 1 MW zainstalowanej mocy),</w:t>
      </w:r>
    </w:p>
    <w:p w14:paraId="33A13397" w14:textId="77777777" w:rsidR="001363AD" w:rsidRPr="001363AD" w:rsidRDefault="001363AD" w:rsidP="001363AD">
      <w:pPr>
        <w:numPr>
          <w:ilvl w:val="0"/>
          <w:numId w:val="44"/>
        </w:numPr>
        <w:spacing w:after="120" w:line="240" w:lineRule="auto"/>
        <w:ind w:left="284" w:hanging="284"/>
        <w:jc w:val="both"/>
        <w:rPr>
          <w:rFonts w:ascii="Calibri" w:eastAsia="Calibri" w:hAnsi="Calibri" w:cs="Times New Roman"/>
          <w:sz w:val="28"/>
        </w:rPr>
      </w:pPr>
      <w:r w:rsidRPr="001363AD">
        <w:rPr>
          <w:rFonts w:ascii="Calibri" w:eastAsia="Calibri" w:hAnsi="Calibri" w:cs="Times New Roman"/>
          <w:sz w:val="28"/>
        </w:rPr>
        <w:t>nie więcej niż pięć sztuk kontenerowych stacji transformatorowych (do jednej stacji transformatorowej na 1 MW zainstalowanej mocy),</w:t>
      </w:r>
    </w:p>
    <w:p w14:paraId="4A450717" w14:textId="77777777" w:rsidR="001363AD" w:rsidRPr="001363AD" w:rsidRDefault="001363AD" w:rsidP="001363AD">
      <w:pPr>
        <w:numPr>
          <w:ilvl w:val="0"/>
          <w:numId w:val="44"/>
        </w:numPr>
        <w:spacing w:after="120" w:line="240" w:lineRule="auto"/>
        <w:ind w:left="284" w:hanging="284"/>
        <w:jc w:val="both"/>
        <w:rPr>
          <w:rFonts w:ascii="Calibri" w:eastAsia="Calibri" w:hAnsi="Calibri" w:cs="Times New Roman"/>
          <w:sz w:val="28"/>
        </w:rPr>
      </w:pPr>
      <w:r w:rsidRPr="001363AD">
        <w:rPr>
          <w:rFonts w:ascii="Calibri" w:eastAsia="Calibri" w:hAnsi="Calibri" w:cs="Times New Roman"/>
          <w:sz w:val="28"/>
        </w:rPr>
        <w:t xml:space="preserve"> nie więcej niż 70 sztuk inwerterów (do 14 sztuk inwerterów na 1 MW zainstalowanej mocy), nie więcej niż pięć kontenerowych magazynów energii (do jednego magazynu energii na 1 MW zainstalowanej mocy),</w:t>
      </w:r>
    </w:p>
    <w:p w14:paraId="552DD206" w14:textId="77777777" w:rsidR="001363AD" w:rsidRPr="001363AD" w:rsidRDefault="001363AD" w:rsidP="001363AD">
      <w:pPr>
        <w:numPr>
          <w:ilvl w:val="0"/>
          <w:numId w:val="44"/>
        </w:numPr>
        <w:spacing w:after="120" w:line="240" w:lineRule="auto"/>
        <w:ind w:left="284" w:hanging="284"/>
        <w:jc w:val="both"/>
        <w:rPr>
          <w:rFonts w:ascii="Calibri" w:eastAsia="Calibri" w:hAnsi="Calibri" w:cs="Times New Roman"/>
          <w:sz w:val="28"/>
        </w:rPr>
      </w:pPr>
      <w:r w:rsidRPr="001363AD">
        <w:rPr>
          <w:rFonts w:ascii="Calibri" w:eastAsia="Calibri" w:hAnsi="Calibri" w:cs="Times New Roman"/>
          <w:sz w:val="28"/>
        </w:rPr>
        <w:t xml:space="preserve"> naziemnych i podziemnych linii energetyczno-światłowodowych,</w:t>
      </w:r>
    </w:p>
    <w:p w14:paraId="59DF13C2" w14:textId="77777777" w:rsidR="001363AD" w:rsidRPr="001363AD" w:rsidRDefault="001363AD" w:rsidP="001363AD">
      <w:pPr>
        <w:spacing w:after="120" w:line="240" w:lineRule="auto"/>
        <w:ind w:left="284"/>
        <w:rPr>
          <w:rFonts w:ascii="Calibri" w:eastAsia="Calibri" w:hAnsi="Calibri" w:cs="Times New Roman"/>
          <w:sz w:val="28"/>
        </w:rPr>
      </w:pPr>
      <w:r w:rsidRPr="001363AD">
        <w:rPr>
          <w:rFonts w:ascii="Calibri" w:eastAsia="Calibri" w:hAnsi="Calibri" w:cs="Times New Roman"/>
          <w:sz w:val="28"/>
        </w:rPr>
        <w:t xml:space="preserve">oraz wykonanie placu manewrowego, drogi wewnętrznej i ogrodzenia. </w:t>
      </w:r>
    </w:p>
    <w:p w14:paraId="5E05E2AD"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 xml:space="preserve">Panele fotowoltaiczne posadowione zostaną w rzędach, w odstępach nie większych niż 10 m, na aluminiowych lub stalowych stelażach wbitych w ziemię za pomocą kotew lub zamontowanych do prefabrykowanych fundamentów wcześniej kotwionych w ziemi. </w:t>
      </w:r>
      <w:r w:rsidRPr="001363AD">
        <w:rPr>
          <w:rFonts w:ascii="Calibri" w:eastAsia="Calibri" w:hAnsi="Calibri" w:cs="Times New Roman"/>
          <w:b/>
          <w:bCs/>
          <w:sz w:val="28"/>
        </w:rPr>
        <w:t>Wysokość konstrukcji wraz z panelami fotowoltaicznymi nie przekroczy 5 m n.p.t. Panele fotowoltaiczne zostaną zamontowane w kierunku południowym, pod kątem od 10</w:t>
      </w:r>
      <w:r w:rsidRPr="001363AD">
        <w:rPr>
          <w:rFonts w:ascii="Calibri" w:eastAsia="Calibri" w:hAnsi="Calibri" w:cs="Calibri"/>
          <w:b/>
          <w:bCs/>
          <w:sz w:val="28"/>
        </w:rPr>
        <w:t>°</w:t>
      </w:r>
      <w:r w:rsidRPr="001363AD">
        <w:rPr>
          <w:rFonts w:ascii="Calibri" w:eastAsia="Calibri" w:hAnsi="Calibri" w:cs="Times New Roman"/>
          <w:b/>
          <w:bCs/>
          <w:sz w:val="28"/>
        </w:rPr>
        <w:t xml:space="preserve"> do 45</w:t>
      </w:r>
      <w:r w:rsidRPr="001363AD">
        <w:rPr>
          <w:rFonts w:ascii="Calibri" w:eastAsia="Calibri" w:hAnsi="Calibri" w:cs="Calibri"/>
          <w:b/>
          <w:bCs/>
          <w:sz w:val="28"/>
        </w:rPr>
        <w:t>°</w:t>
      </w:r>
      <w:r w:rsidRPr="001363AD">
        <w:rPr>
          <w:rFonts w:ascii="Calibri" w:eastAsia="Calibri" w:hAnsi="Calibri" w:cs="Times New Roman"/>
          <w:b/>
          <w:bCs/>
          <w:sz w:val="28"/>
        </w:rPr>
        <w:t xml:space="preserve"> i pokryte będą powłoką antyrefleksyjną. </w:t>
      </w:r>
      <w:r w:rsidRPr="001363AD">
        <w:rPr>
          <w:rFonts w:ascii="Calibri" w:eastAsia="Calibri" w:hAnsi="Calibri" w:cs="Times New Roman"/>
          <w:sz w:val="28"/>
        </w:rPr>
        <w:t xml:space="preserve">Elektrownia fotowoltaiczna ogrodzona zostanie ogrodzeniem ażurowym co umożliwi migracje drobnych zwierząt. </w:t>
      </w:r>
    </w:p>
    <w:p w14:paraId="22D5E197" w14:textId="77777777" w:rsidR="001363AD" w:rsidRPr="001363AD" w:rsidRDefault="001363AD" w:rsidP="001363AD">
      <w:pPr>
        <w:spacing w:after="0" w:line="240" w:lineRule="auto"/>
        <w:rPr>
          <w:rFonts w:ascii="Calibri" w:eastAsia="Calibri" w:hAnsi="Calibri" w:cs="Times New Roman"/>
          <w:sz w:val="28"/>
        </w:rPr>
      </w:pPr>
      <w:r w:rsidRPr="001363AD">
        <w:rPr>
          <w:rFonts w:ascii="Calibri" w:eastAsia="Calibri" w:hAnsi="Calibri" w:cs="Times New Roman"/>
          <w:sz w:val="28"/>
        </w:rPr>
        <w:br w:type="page"/>
      </w:r>
    </w:p>
    <w:p w14:paraId="023C1010" w14:textId="77777777" w:rsidR="001363AD" w:rsidRPr="001363AD" w:rsidRDefault="001363AD" w:rsidP="001363AD">
      <w:pPr>
        <w:spacing w:after="120" w:line="240" w:lineRule="auto"/>
        <w:ind w:firstLine="360"/>
        <w:rPr>
          <w:rFonts w:ascii="Calibri" w:eastAsia="Calibri" w:hAnsi="Calibri" w:cs="Times New Roman"/>
          <w:sz w:val="28"/>
        </w:rPr>
      </w:pPr>
      <w:r w:rsidRPr="001363AD">
        <w:rPr>
          <w:rFonts w:ascii="Calibri" w:eastAsia="Calibri" w:hAnsi="Calibri" w:cs="Times New Roman"/>
          <w:sz w:val="28"/>
        </w:rPr>
        <w:lastRenderedPageBreak/>
        <w:t>Przewidywana ilość wykorzystywanych surowców, paliw i energii (na etapie eksploatacji) wynosi:</w:t>
      </w:r>
    </w:p>
    <w:p w14:paraId="5540DDC0" w14:textId="77777777" w:rsidR="001363AD" w:rsidRPr="001363AD" w:rsidRDefault="001363AD" w:rsidP="001363AD">
      <w:pPr>
        <w:numPr>
          <w:ilvl w:val="0"/>
          <w:numId w:val="20"/>
        </w:numPr>
        <w:spacing w:after="120" w:line="240" w:lineRule="auto"/>
        <w:jc w:val="both"/>
        <w:rPr>
          <w:rFonts w:ascii="Calibri" w:eastAsia="Calibri" w:hAnsi="Calibri" w:cs="Times New Roman"/>
          <w:sz w:val="28"/>
        </w:rPr>
      </w:pPr>
      <w:r w:rsidRPr="001363AD">
        <w:rPr>
          <w:rFonts w:ascii="Calibri" w:eastAsia="Calibri" w:hAnsi="Calibri" w:cs="Times New Roman"/>
          <w:sz w:val="28"/>
        </w:rPr>
        <w:t>woda do mycia paneli fotowoltaicznych: około 100 m</w:t>
      </w:r>
      <w:r w:rsidRPr="001363AD">
        <w:rPr>
          <w:rFonts w:ascii="Calibri" w:eastAsia="Calibri" w:hAnsi="Calibri" w:cs="Times New Roman"/>
          <w:sz w:val="28"/>
          <w:vertAlign w:val="superscript"/>
        </w:rPr>
        <w:t>3</w:t>
      </w:r>
      <w:r w:rsidRPr="001363AD">
        <w:rPr>
          <w:rFonts w:ascii="Calibri" w:eastAsia="Calibri" w:hAnsi="Calibri" w:cs="Times New Roman"/>
          <w:sz w:val="28"/>
        </w:rPr>
        <w:t>/rok.</w:t>
      </w:r>
    </w:p>
    <w:p w14:paraId="3487E179" w14:textId="77777777" w:rsidR="001363AD" w:rsidRPr="001363AD" w:rsidRDefault="001363AD" w:rsidP="001363AD">
      <w:pPr>
        <w:spacing w:after="120" w:line="240" w:lineRule="auto"/>
        <w:rPr>
          <w:rFonts w:ascii="Calibri" w:eastAsia="Calibri" w:hAnsi="Calibri" w:cs="Times New Roman"/>
          <w:sz w:val="28"/>
        </w:rPr>
      </w:pPr>
      <w:r w:rsidRPr="001363AD">
        <w:rPr>
          <w:rFonts w:ascii="Calibri" w:eastAsia="Calibri" w:hAnsi="Calibri" w:cs="Times New Roman"/>
          <w:sz w:val="28"/>
        </w:rPr>
        <w:t>Projektowane rozwiązania w zakresie gospodarki wodno-ściekowej:</w:t>
      </w:r>
    </w:p>
    <w:p w14:paraId="5BE1BDD1" w14:textId="77777777" w:rsidR="001363AD" w:rsidRPr="001363AD" w:rsidRDefault="001363AD" w:rsidP="001363AD">
      <w:pPr>
        <w:numPr>
          <w:ilvl w:val="0"/>
          <w:numId w:val="21"/>
        </w:numPr>
        <w:spacing w:after="120" w:line="240" w:lineRule="auto"/>
        <w:jc w:val="both"/>
        <w:rPr>
          <w:rFonts w:ascii="Calibri" w:eastAsia="Calibri" w:hAnsi="Calibri" w:cs="Times New Roman"/>
          <w:sz w:val="28"/>
        </w:rPr>
      </w:pPr>
      <w:r w:rsidRPr="001363AD">
        <w:rPr>
          <w:rFonts w:ascii="Calibri" w:eastAsia="Calibri" w:hAnsi="Calibri" w:cs="Times New Roman"/>
          <w:sz w:val="28"/>
        </w:rPr>
        <w:t>ścieki bytowe - brak,</w:t>
      </w:r>
    </w:p>
    <w:p w14:paraId="7E3BD31D" w14:textId="77777777" w:rsidR="001363AD" w:rsidRPr="001363AD" w:rsidRDefault="001363AD" w:rsidP="001363AD">
      <w:pPr>
        <w:numPr>
          <w:ilvl w:val="0"/>
          <w:numId w:val="21"/>
        </w:numPr>
        <w:spacing w:after="120" w:line="240" w:lineRule="auto"/>
        <w:jc w:val="both"/>
        <w:rPr>
          <w:rFonts w:ascii="Calibri" w:eastAsia="Calibri" w:hAnsi="Calibri" w:cs="Times New Roman"/>
          <w:sz w:val="28"/>
        </w:rPr>
      </w:pPr>
      <w:r w:rsidRPr="001363AD">
        <w:rPr>
          <w:rFonts w:ascii="Calibri" w:eastAsia="Calibri" w:hAnsi="Calibri" w:cs="Times New Roman"/>
          <w:sz w:val="28"/>
        </w:rPr>
        <w:t xml:space="preserve">wody opadowe odprowadzane będą w sposób niezorganizowany bezpośrednio do gruntu. </w:t>
      </w:r>
    </w:p>
    <w:p w14:paraId="581EF7B8"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 xml:space="preserve">Panele fotowoltaiczne będą czyszczone na sucho za pomocą specjalnych szczot lub myte wodą za pomocą myjki ciśnieniowej i szczotki bez żadnych środków chemicznych, z częstotliwością raz na rok. </w:t>
      </w:r>
    </w:p>
    <w:p w14:paraId="3712352C"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 xml:space="preserve">Wnioskodawca planuje zastosować transformatory żywiczne lub olejowe. W przypadku zastosowania transformatorów olejowych zostaną one zabezpieczone przed wyciekami oleju transformatorowego do gruntu, w przypadku rozszczelnienia transformatora, poprzez wyposażenie w misę olejową o pojemności pozwalającej pomieścić całą objętość oleju znajdującego się w transformatorze oraz pozostałości po ewentualnej akcji gaśniczej.  </w:t>
      </w:r>
    </w:p>
    <w:p w14:paraId="508E9EF7"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 xml:space="preserve">Na etapie budowy, eksploatacji i likwidacji przedsięwzięcia będą wytwarzane odpady, zarówno niebezpieczne, jak i inne niż niebezpieczne. Na etapie prac budowlanych źródłem powstawania odpadów będą roboty ziemne oraz prace związane z montażem paneli fotowoltaicznych. Na etapie eksploatacji przedsięwzięcia mogą powstawać odpady związane z utrzymaniem i konserwacją paneli fotowoltaicznych. Wytworzone odpady gromadzone będą w kontenerach, w wyznaczonym miejscu na terenie przedsięwzięcia, a następnie przekazane uprawnionym podmiotom do dalszego zagospodarowania. Na etapie likwidacji elektrowni fotowoltaicznej powstałe odpady również będą przekazane uprawnionym podmiotom do dalszego zagospodarowania. </w:t>
      </w:r>
    </w:p>
    <w:p w14:paraId="0A755C99"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Na etapie realizacji przedsięwzięcia, źródłem emisji substancji do powietrza będą procesy spalania paliw w silnikach pojazdów pracujących na placu budowy</w:t>
      </w:r>
      <w:r w:rsidRPr="001363AD">
        <w:rPr>
          <w:rFonts w:ascii="Calibri" w:eastAsia="Calibri" w:hAnsi="Calibri" w:cs="Times New Roman"/>
          <w:bCs/>
          <w:sz w:val="28"/>
        </w:rPr>
        <w:t xml:space="preserve"> oraz pył powstający podczas prac budowlanych w związku z prowadzeniem robót ziemnych</w:t>
      </w:r>
      <w:r w:rsidRPr="001363AD">
        <w:rPr>
          <w:rFonts w:ascii="Calibri" w:eastAsia="Calibri" w:hAnsi="Calibri" w:cs="Times New Roman"/>
          <w:sz w:val="28"/>
        </w:rPr>
        <w:t xml:space="preserve">. Będzie to jednak oddziaływanie okresowe i ustanie po zakończeniu prac budowlanych. Elektrownia fotowoltaiczna w trakcie swojej eksploatacji nie będzie źródłem emisji substancji do środowiska. </w:t>
      </w:r>
    </w:p>
    <w:p w14:paraId="536E1E84" w14:textId="77777777" w:rsidR="001363AD" w:rsidRPr="001363AD" w:rsidRDefault="001363AD" w:rsidP="001363AD">
      <w:pPr>
        <w:spacing w:after="120" w:line="240" w:lineRule="auto"/>
        <w:ind w:firstLine="709"/>
        <w:rPr>
          <w:rFonts w:ascii="Calibri" w:eastAsia="Calibri" w:hAnsi="Calibri" w:cs="Calibri"/>
          <w:sz w:val="28"/>
          <w:szCs w:val="28"/>
        </w:rPr>
      </w:pPr>
      <w:r w:rsidRPr="001363AD">
        <w:rPr>
          <w:rFonts w:ascii="Calibri" w:eastAsia="Calibri" w:hAnsi="Calibri" w:cs="Times New Roman"/>
          <w:sz w:val="28"/>
        </w:rPr>
        <w:lastRenderedPageBreak/>
        <w:t>Na etapie eksploatacji elektrowni fotowoltaicznej, źródłami emisji hałasu do środowiska będą stacje transformatorowe, inwertery oraz magazyny energii. P</w:t>
      </w:r>
      <w:r w:rsidRPr="001363AD">
        <w:rPr>
          <w:rFonts w:ascii="Calibri" w:eastAsia="Calibri" w:hAnsi="Calibri" w:cs="Calibri"/>
          <w:sz w:val="28"/>
          <w:szCs w:val="28"/>
        </w:rPr>
        <w:t>anele fotowoltaiczne nie będą wyposażone w wentylatory służące do chłodzenia konstrukcji paneli fotowoltaicznych.</w:t>
      </w:r>
      <w:r w:rsidRPr="001363AD">
        <w:rPr>
          <w:rFonts w:ascii="Calibri" w:eastAsia="Calibri" w:hAnsi="Calibri" w:cs="Times New Roman"/>
          <w:sz w:val="28"/>
        </w:rPr>
        <w:t xml:space="preserve"> S</w:t>
      </w:r>
      <w:r w:rsidRPr="001363AD">
        <w:rPr>
          <w:rFonts w:ascii="Calibri" w:eastAsia="Calibri" w:hAnsi="Calibri" w:cs="Calibri"/>
          <w:sz w:val="28"/>
          <w:szCs w:val="28"/>
        </w:rPr>
        <w:t xml:space="preserve">tacje transformatorowe planuje się posadowić jako kontenerowe prefabrykaty betonowe. Transformatory będą chłodzone grawitacyjnie. Nie planuje się dodatkowych wentylatorów zapewniających chłodzenie wnętrza kontenera stacji transformatorowej. Źródłem hałasu będzie również ruch pojazdów podczas prac serwisowych. Z oceny oddziaływania przedsięwzięcia na środowisko wynika, że eksploatacja elektrowni fotowoltaicznej nie spowoduje przekroczenia poziomu dopuszczalnego określonego w rozporządzeniu Ministra Środowiska z dnia 14 czerwca 2007 r. w sprawie dopuszczalnych poziomów hałasu w środowisku </w:t>
      </w:r>
      <w:r w:rsidRPr="001363AD">
        <w:rPr>
          <w:rFonts w:ascii="Calibri" w:eastAsia="Times New Roman" w:hAnsi="Calibri" w:cs="Calibri"/>
          <w:sz w:val="28"/>
          <w:szCs w:val="28"/>
          <w:lang w:eastAsia="pl-PL"/>
        </w:rPr>
        <w:t>(Dz. U. z 2014 r. poz. 112)</w:t>
      </w:r>
      <w:r w:rsidRPr="001363AD">
        <w:rPr>
          <w:rFonts w:ascii="Calibri" w:eastAsia="Calibri" w:hAnsi="Calibri" w:cs="Calibri"/>
          <w:sz w:val="28"/>
          <w:szCs w:val="28"/>
        </w:rPr>
        <w:t xml:space="preserve">. </w:t>
      </w:r>
    </w:p>
    <w:p w14:paraId="42958BFD"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t xml:space="preserve">Przedmiotowe przedsięwzięcie zlokalizowane zostanie w granicach </w:t>
      </w:r>
      <w:bookmarkStart w:id="12" w:name="_Hlk109282880"/>
      <w:r w:rsidRPr="001363AD">
        <w:rPr>
          <w:rFonts w:ascii="Calibri" w:eastAsia="Calibri" w:hAnsi="Calibri" w:cs="Calibri"/>
          <w:sz w:val="28"/>
          <w:szCs w:val="28"/>
        </w:rPr>
        <w:t>Parku Krajobrazowego im. gen. Dezyderego Chłapowskiego</w:t>
      </w:r>
      <w:bookmarkEnd w:id="12"/>
      <w:r w:rsidRPr="001363AD">
        <w:rPr>
          <w:rFonts w:ascii="Calibri" w:eastAsia="Calibri" w:hAnsi="Calibri" w:cs="Calibri"/>
          <w:sz w:val="28"/>
          <w:szCs w:val="28"/>
        </w:rPr>
        <w:t>. Najbliższe obszary Natura 2000, to jest obszar specjalnej ochrony ptaków Ostoja Rogalińska PLB300017 oraz specjalny obszar ochrony siedlisk Rogalińska Dolina Warty PLH300012, położone są w odległości około 5 km od wnioskowanego terenu. Przedsięwzięcie położone jest poza korytarzami ekologicznymi. Miejsce realizacji przedsięwzięcia stanowi grunt orny, porośnięty roślinnością uprawną i segetalną. W sąsiedztwie terenu przedsięwzięcia znajdują się tereny gruntów rolnych, a w odległości około 360 m, w kierunku południowym, kompleks leśny. W miejscu realizacji przedsięwzięcia oraz bezpośrednim sąsiedztwie nie znajdują się cieki i zbiorniki wodne.</w:t>
      </w:r>
      <w:r w:rsidRPr="001363AD">
        <w:rPr>
          <w:rFonts w:ascii="Calibri" w:eastAsia="Calibri" w:hAnsi="Calibri" w:cs="Times New Roman"/>
          <w:sz w:val="28"/>
        </w:rPr>
        <w:t xml:space="preserve"> </w:t>
      </w:r>
      <w:r w:rsidRPr="001363AD">
        <w:rPr>
          <w:rFonts w:ascii="Calibri" w:eastAsia="Calibri" w:hAnsi="Calibri" w:cs="Calibri"/>
          <w:sz w:val="28"/>
          <w:szCs w:val="28"/>
        </w:rPr>
        <w:t xml:space="preserve">Najbliższy zbiornik wodny oddalony jest o 300 m. Wzdłuż północnej i zachodniej granicy wnioskowanej działki rosną pojedyncze drzewa i krzewy. Nie przewiduje się wycinki drzew i krzewów. W zasięgu oddziaływania przedsięwzięcia nie stwierdzono występowania siedlisk przyrodniczych oraz chronionych gatunków roślin i grzybów. Miejsce realizacji przedsięwzięcia nie stanowi też atrakcyjnego, cennego siedliska dla chronionych gatunków zwierząt. Na badanym obszarze odnotowano głównie liczne i szeroko rozpowszechnione gatunki ptaków, związane z terenami przyległymi. Na terenie przeznaczonym do realizacji przedsięwzięcia nie stwierdzono śladów gniazdowania ptaków, jednak struktura siedlisk wskazuje na możliwości lęgów skowronka Alauda arvensis oraz pliszki żółtej Motacilla flava, które były obserwowane na przedmiotowym terenie. W granicach terenu planowanej elektrowni fotowoltaicznej oraz w najbliższym otoczeniu, brak jest siedlisk zapewniających możliwość rozrodu płazów. </w:t>
      </w:r>
    </w:p>
    <w:p w14:paraId="7E28412C" w14:textId="77777777" w:rsidR="001363AD" w:rsidRPr="001363AD" w:rsidRDefault="001363AD" w:rsidP="001363AD">
      <w:pPr>
        <w:spacing w:after="120" w:line="240" w:lineRule="auto"/>
        <w:ind w:firstLine="708"/>
        <w:rPr>
          <w:rFonts w:ascii="Calibri" w:eastAsia="Calibri" w:hAnsi="Calibri" w:cs="Calibri"/>
          <w:sz w:val="28"/>
          <w:szCs w:val="28"/>
        </w:rPr>
      </w:pPr>
      <w:r w:rsidRPr="001363AD">
        <w:rPr>
          <w:rFonts w:ascii="Calibri" w:eastAsia="Calibri" w:hAnsi="Calibri" w:cs="Calibri"/>
          <w:sz w:val="28"/>
          <w:szCs w:val="28"/>
        </w:rPr>
        <w:lastRenderedPageBreak/>
        <w:t>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grzybów i zwierząt oraz ich siedlisk, dla których ochrony zostały wyznaczone obszary Natura 2000, na ich integralność lub powiązanie z innymi obszarami. Z uwagi na charakter i niewielki zakres przedsięwzięcia oraz jego lokalizację na płaskim terenie upraw rolnych, nie przewiduje się negatywnego wpływu przedsięwzięcia na otaczający krajobraz.</w:t>
      </w:r>
    </w:p>
    <w:p w14:paraId="69593423" w14:textId="77777777" w:rsidR="001363AD" w:rsidRPr="001363AD" w:rsidRDefault="001363AD" w:rsidP="001363AD">
      <w:pPr>
        <w:spacing w:after="120" w:line="240" w:lineRule="auto"/>
        <w:ind w:firstLine="708"/>
        <w:rPr>
          <w:rFonts w:ascii="Calibri" w:eastAsia="Calibri" w:hAnsi="Calibri" w:cs="Times New Roman"/>
          <w:sz w:val="28"/>
        </w:rPr>
      </w:pPr>
      <w:r w:rsidRPr="001363AD">
        <w:rPr>
          <w:rFonts w:ascii="Calibri" w:eastAsia="Calibri" w:hAnsi="Calibri" w:cs="Times New Roman"/>
          <w:sz w:val="28"/>
        </w:rPr>
        <w:t>Przedsięwzięcie nie spowoduje naruszenia wymagań ochrony środowiska, jeśli zostaną spełnione warunki określone w raporcie o oddziaływaniu przedsięwzięcia na środowisko i w niniejszej decyzji o środowiskowych uwarunkowaniach.</w:t>
      </w:r>
    </w:p>
    <w:p w14:paraId="1E3205FF" w14:textId="47BE03AD"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 up. BURMISTRZA</w:t>
      </w:r>
    </w:p>
    <w:p w14:paraId="001CD4F8" w14:textId="77777777"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Magdalena Joachimiak</w:t>
      </w:r>
    </w:p>
    <w:p w14:paraId="6D22CC96" w14:textId="77777777"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z-ca naczelnika Pionu Gospodarowania</w:t>
      </w:r>
    </w:p>
    <w:p w14:paraId="6B0F93EC" w14:textId="77777777" w:rsidR="001363AD" w:rsidRPr="001363AD" w:rsidRDefault="001363AD" w:rsidP="001363AD">
      <w:pPr>
        <w:spacing w:after="0" w:line="240" w:lineRule="auto"/>
        <w:ind w:left="2832"/>
        <w:jc w:val="center"/>
        <w:rPr>
          <w:rFonts w:ascii="Calibri" w:eastAsia="Times New Roman" w:hAnsi="Calibri" w:cs="Calibri"/>
          <w:sz w:val="28"/>
          <w:szCs w:val="28"/>
          <w:lang w:eastAsia="pl-PL"/>
        </w:rPr>
      </w:pPr>
      <w:r w:rsidRPr="001363AD">
        <w:rPr>
          <w:rFonts w:ascii="Calibri" w:eastAsia="Times New Roman" w:hAnsi="Calibri" w:cs="Calibri"/>
          <w:sz w:val="28"/>
          <w:szCs w:val="28"/>
          <w:lang w:eastAsia="pl-PL"/>
        </w:rPr>
        <w:t>Przestrzenią i Środowiskiem</w:t>
      </w:r>
    </w:p>
    <w:p w14:paraId="621BE1EB" w14:textId="77777777" w:rsidR="001363AD" w:rsidRPr="001363AD" w:rsidRDefault="001363AD" w:rsidP="001363AD">
      <w:pPr>
        <w:spacing w:after="120" w:line="240" w:lineRule="auto"/>
        <w:jc w:val="both"/>
        <w:rPr>
          <w:rFonts w:ascii="Calibri" w:eastAsia="Calibri" w:hAnsi="Calibri" w:cs="Times New Roman"/>
          <w:sz w:val="28"/>
        </w:rPr>
      </w:pPr>
    </w:p>
    <w:p w14:paraId="1999EF2E" w14:textId="063FE4CE" w:rsidR="00B81AFE" w:rsidRPr="00B81AFE" w:rsidRDefault="00B81AFE" w:rsidP="002C311C">
      <w:pPr>
        <w:spacing w:after="0" w:line="240" w:lineRule="auto"/>
        <w:jc w:val="both"/>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5A3B7" w14:textId="77777777" w:rsidR="00850E10" w:rsidRDefault="00850E10" w:rsidP="00053E5A">
      <w:pPr>
        <w:spacing w:after="0" w:line="240" w:lineRule="auto"/>
      </w:pPr>
      <w:r>
        <w:separator/>
      </w:r>
    </w:p>
  </w:endnote>
  <w:endnote w:type="continuationSeparator" w:id="0">
    <w:p w14:paraId="0CC02D46" w14:textId="77777777" w:rsidR="00850E10" w:rsidRDefault="00850E1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744B9C21"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1363AD">
      <w:rPr>
        <w:sz w:val="28"/>
        <w:szCs w:val="28"/>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416D3" w14:textId="77777777" w:rsidR="00850E10" w:rsidRDefault="00850E10" w:rsidP="00053E5A">
      <w:pPr>
        <w:spacing w:after="0" w:line="240" w:lineRule="auto"/>
      </w:pPr>
      <w:r>
        <w:separator/>
      </w:r>
    </w:p>
  </w:footnote>
  <w:footnote w:type="continuationSeparator" w:id="0">
    <w:p w14:paraId="449E8B2E" w14:textId="77777777" w:rsidR="00850E10" w:rsidRDefault="00850E10" w:rsidP="00053E5A">
      <w:pPr>
        <w:spacing w:after="0" w:line="240" w:lineRule="auto"/>
      </w:pPr>
      <w:r>
        <w:continuationSeparator/>
      </w:r>
    </w:p>
  </w:footnote>
  <w:footnote w:id="1">
    <w:p w14:paraId="65CC386F" w14:textId="77777777" w:rsidR="001363AD" w:rsidRPr="005B48AB" w:rsidRDefault="001363AD" w:rsidP="001363AD">
      <w:pPr>
        <w:pStyle w:val="Tekstprzypisudolnego"/>
        <w:spacing w:after="120"/>
        <w:rPr>
          <w:rFonts w:ascii="Calibri" w:hAnsi="Calibri" w:cs="Calibri"/>
          <w:sz w:val="28"/>
          <w:szCs w:val="28"/>
        </w:rPr>
      </w:pPr>
      <w:r w:rsidRPr="005B48AB">
        <w:rPr>
          <w:rStyle w:val="Odwoanieprzypisudolnego"/>
          <w:rFonts w:ascii="Calibri" w:hAnsi="Calibri" w:cs="Calibri"/>
          <w:sz w:val="28"/>
          <w:szCs w:val="28"/>
        </w:rPr>
        <w:footnoteRef/>
      </w:r>
      <w:r w:rsidRPr="005B48AB">
        <w:rPr>
          <w:rFonts w:ascii="Calibri" w:hAnsi="Calibri" w:cs="Calibri"/>
          <w:sz w:val="28"/>
          <w:szCs w:val="28"/>
        </w:rPr>
        <w:t xml:space="preserve"> </w:t>
      </w:r>
      <w:r>
        <w:rPr>
          <w:rFonts w:ascii="Calibri" w:hAnsi="Calibri" w:cs="Calibri"/>
          <w:sz w:val="28"/>
          <w:szCs w:val="28"/>
        </w:rPr>
        <w:t>P</w:t>
      </w:r>
      <w:r w:rsidRPr="005B48AB">
        <w:rPr>
          <w:rFonts w:ascii="Calibri" w:hAnsi="Calibri" w:cs="Calibri"/>
          <w:sz w:val="28"/>
          <w:szCs w:val="28"/>
        </w:rPr>
        <w:t>owierzchni</w:t>
      </w:r>
      <w:r>
        <w:rPr>
          <w:rFonts w:ascii="Calibri" w:hAnsi="Calibri" w:cs="Calibri"/>
          <w:sz w:val="28"/>
          <w:szCs w:val="28"/>
        </w:rPr>
        <w:t>a</w:t>
      </w:r>
      <w:r w:rsidRPr="005B48AB">
        <w:rPr>
          <w:rFonts w:ascii="Calibri" w:hAnsi="Calibri" w:cs="Calibri"/>
          <w:sz w:val="28"/>
          <w:szCs w:val="28"/>
        </w:rPr>
        <w:t xml:space="preserve"> terenu zajęt</w:t>
      </w:r>
      <w:r>
        <w:rPr>
          <w:rFonts w:ascii="Calibri" w:hAnsi="Calibri" w:cs="Calibri"/>
          <w:sz w:val="28"/>
          <w:szCs w:val="28"/>
        </w:rPr>
        <w:t>a</w:t>
      </w:r>
      <w:r w:rsidRPr="005B48AB">
        <w:rPr>
          <w:rFonts w:ascii="Calibri" w:hAnsi="Calibri" w:cs="Calibri"/>
          <w:sz w:val="28"/>
          <w:szCs w:val="28"/>
        </w:rPr>
        <w:t xml:space="preserve"> przez obiekty budowlane oraz pozostał</w:t>
      </w:r>
      <w:r>
        <w:rPr>
          <w:rFonts w:ascii="Calibri" w:hAnsi="Calibri" w:cs="Calibri"/>
          <w:sz w:val="28"/>
          <w:szCs w:val="28"/>
        </w:rPr>
        <w:t xml:space="preserve">a </w:t>
      </w:r>
      <w:r w:rsidRPr="005B48AB">
        <w:rPr>
          <w:rFonts w:ascii="Calibri" w:hAnsi="Calibri" w:cs="Calibri"/>
          <w:sz w:val="28"/>
          <w:szCs w:val="28"/>
        </w:rPr>
        <w:t>powierzchni</w:t>
      </w:r>
      <w:r>
        <w:rPr>
          <w:rFonts w:ascii="Calibri" w:hAnsi="Calibri" w:cs="Calibri"/>
          <w:sz w:val="28"/>
          <w:szCs w:val="28"/>
        </w:rPr>
        <w:t>a</w:t>
      </w:r>
      <w:r w:rsidRPr="005B48AB">
        <w:rPr>
          <w:rFonts w:ascii="Calibri" w:hAnsi="Calibri" w:cs="Calibri"/>
          <w:sz w:val="28"/>
          <w:szCs w:val="28"/>
        </w:rPr>
        <w:t xml:space="preserve"> przeznaczon</w:t>
      </w:r>
      <w:r>
        <w:rPr>
          <w:rFonts w:ascii="Calibri" w:hAnsi="Calibri" w:cs="Calibri"/>
          <w:sz w:val="28"/>
          <w:szCs w:val="28"/>
        </w:rPr>
        <w:t>a</w:t>
      </w:r>
      <w:r w:rsidRPr="005B48AB">
        <w:rPr>
          <w:rFonts w:ascii="Calibri" w:hAnsi="Calibri" w:cs="Calibri"/>
          <w:sz w:val="28"/>
          <w:szCs w:val="28"/>
        </w:rPr>
        <w:t xml:space="preserve"> do przekształcenia, w tym tymczasowego, w celu realizacji przedsięwzięcia</w:t>
      </w:r>
      <w:r>
        <w:rPr>
          <w:rFonts w:ascii="Calibri" w:hAnsi="Calibri" w:cs="Calibri"/>
          <w:sz w:val="28"/>
          <w:szCs w:val="28"/>
        </w:rPr>
        <w:t xml:space="preserve"> (</w:t>
      </w:r>
      <w:r w:rsidRPr="005B48AB">
        <w:rPr>
          <w:rFonts w:ascii="Calibri" w:hAnsi="Calibri" w:cs="Calibri"/>
          <w:sz w:val="28"/>
          <w:szCs w:val="28"/>
        </w:rPr>
        <w:t>§</w:t>
      </w:r>
      <w:r>
        <w:rPr>
          <w:rFonts w:ascii="Calibri" w:hAnsi="Calibri" w:cs="Calibri"/>
          <w:sz w:val="28"/>
          <w:szCs w:val="28"/>
        </w:rPr>
        <w:t xml:space="preserve"> 1 ust. 2 pkt 2 rozporządzenia </w:t>
      </w:r>
      <w:r w:rsidRPr="005B48AB">
        <w:rPr>
          <w:rFonts w:ascii="Calibri" w:hAnsi="Calibri" w:cs="Calibri"/>
          <w:sz w:val="28"/>
          <w:szCs w:val="28"/>
        </w:rPr>
        <w:t>Rady Ministrów z</w:t>
      </w:r>
      <w:r>
        <w:rPr>
          <w:rFonts w:ascii="Calibri" w:hAnsi="Calibri" w:cs="Calibri"/>
          <w:sz w:val="28"/>
          <w:szCs w:val="28"/>
        </w:rPr>
        <w:t> </w:t>
      </w:r>
      <w:r w:rsidRPr="005B48AB">
        <w:rPr>
          <w:rFonts w:ascii="Calibri" w:hAnsi="Calibri" w:cs="Calibri"/>
          <w:sz w:val="28"/>
          <w:szCs w:val="28"/>
        </w:rPr>
        <w:t>dnia 10 września 2019 r. w sprawie przedsięwzięć mogących znacząco oddziaływać na środowisko</w:t>
      </w:r>
      <w:r>
        <w:rPr>
          <w:rFonts w:ascii="Calibri" w:hAnsi="Calibri" w:cs="Calibri"/>
          <w:sz w:val="28"/>
          <w:szCs w:val="28"/>
        </w:rPr>
        <w:t>).</w:t>
      </w:r>
    </w:p>
  </w:footnote>
  <w:footnote w:id="2">
    <w:p w14:paraId="669DEA31" w14:textId="77777777" w:rsidR="001363AD" w:rsidRPr="00A51092" w:rsidRDefault="001363AD" w:rsidP="001363AD">
      <w:pPr>
        <w:pStyle w:val="Tekstprzypisudolnego"/>
        <w:rPr>
          <w:rFonts w:ascii="Calibri" w:hAnsi="Calibri" w:cs="Calibri"/>
          <w:sz w:val="28"/>
          <w:szCs w:val="28"/>
        </w:rPr>
      </w:pPr>
      <w:r w:rsidRPr="00A51092">
        <w:rPr>
          <w:rStyle w:val="Odwoanieprzypisudolnego"/>
          <w:rFonts w:ascii="Calibri" w:hAnsi="Calibri" w:cs="Calibri"/>
          <w:sz w:val="28"/>
          <w:szCs w:val="28"/>
        </w:rPr>
        <w:footnoteRef/>
      </w:r>
      <w:r w:rsidRPr="00A51092">
        <w:rPr>
          <w:rFonts w:ascii="Calibri" w:hAnsi="Calibri" w:cs="Calibri"/>
          <w:sz w:val="28"/>
          <w:szCs w:val="28"/>
        </w:rPr>
        <w:t xml:space="preserve"> Rozporządzenie Rady Ministrów z 10 sierpnia 2023 r. zmieniające rozporządzenie w sprawie przedsięwzięć mogących znacząco oddziaływać na środowisko (Dz. U. poz. 1724).</w:t>
      </w:r>
    </w:p>
  </w:footnote>
  <w:footnote w:id="3">
    <w:p w14:paraId="532E3AE8" w14:textId="77777777" w:rsidR="001363AD" w:rsidRPr="00877415" w:rsidRDefault="001363AD" w:rsidP="001363AD">
      <w:pPr>
        <w:pStyle w:val="Tekstprzypisudolnego"/>
        <w:spacing w:after="120"/>
        <w:rPr>
          <w:rFonts w:ascii="Calibri" w:hAnsi="Calibri" w:cs="Calibri"/>
          <w:sz w:val="28"/>
          <w:szCs w:val="28"/>
        </w:rPr>
      </w:pPr>
      <w:r w:rsidRPr="00877415">
        <w:rPr>
          <w:rStyle w:val="Odwoanieprzypisudolnego"/>
          <w:rFonts w:ascii="Calibri" w:hAnsi="Calibri" w:cs="Calibri"/>
          <w:sz w:val="28"/>
          <w:szCs w:val="28"/>
        </w:rPr>
        <w:footnoteRef/>
      </w:r>
      <w:r w:rsidRPr="00877415">
        <w:rPr>
          <w:rFonts w:ascii="Calibri" w:hAnsi="Calibri" w:cs="Calibri"/>
          <w:sz w:val="28"/>
          <w:szCs w:val="28"/>
        </w:rPr>
        <w:t xml:space="preserve"> Jednolite części wód podziemnych o kod</w:t>
      </w:r>
      <w:r>
        <w:rPr>
          <w:rFonts w:ascii="Calibri" w:hAnsi="Calibri" w:cs="Calibri"/>
          <w:sz w:val="28"/>
          <w:szCs w:val="28"/>
        </w:rPr>
        <w:t>zie</w:t>
      </w:r>
      <w:r w:rsidRPr="00877415">
        <w:rPr>
          <w:rFonts w:ascii="Calibri" w:hAnsi="Calibri" w:cs="Calibri"/>
          <w:sz w:val="28"/>
          <w:szCs w:val="28"/>
        </w:rPr>
        <w:t xml:space="preserve"> GW600060, jednolite części wód powierzchniow</w:t>
      </w:r>
      <w:r>
        <w:rPr>
          <w:rFonts w:ascii="Calibri" w:hAnsi="Calibri" w:cs="Calibri"/>
          <w:sz w:val="28"/>
          <w:szCs w:val="28"/>
        </w:rPr>
        <w:t>e</w:t>
      </w:r>
      <w:r w:rsidRPr="00877415">
        <w:rPr>
          <w:rFonts w:ascii="Calibri" w:hAnsi="Calibri" w:cs="Calibri"/>
          <w:sz w:val="28"/>
          <w:szCs w:val="28"/>
        </w:rPr>
        <w:t xml:space="preserve"> rzeczn</w:t>
      </w:r>
      <w:r>
        <w:rPr>
          <w:rFonts w:ascii="Calibri" w:hAnsi="Calibri" w:cs="Calibri"/>
          <w:sz w:val="28"/>
          <w:szCs w:val="28"/>
        </w:rPr>
        <w:t>e</w:t>
      </w:r>
      <w:r w:rsidRPr="00877415">
        <w:rPr>
          <w:rFonts w:ascii="Calibri" w:hAnsi="Calibri" w:cs="Calibri"/>
          <w:sz w:val="28"/>
          <w:szCs w:val="28"/>
        </w:rPr>
        <w:t xml:space="preserve"> o kod</w:t>
      </w:r>
      <w:r>
        <w:rPr>
          <w:rFonts w:ascii="Calibri" w:hAnsi="Calibri" w:cs="Calibri"/>
          <w:sz w:val="28"/>
          <w:szCs w:val="28"/>
        </w:rPr>
        <w:t>zie</w:t>
      </w:r>
      <w:r w:rsidRPr="00877415">
        <w:rPr>
          <w:rFonts w:ascii="Calibri" w:hAnsi="Calibri" w:cs="Calibri"/>
          <w:sz w:val="28"/>
          <w:szCs w:val="28"/>
        </w:rPr>
        <w:t xml:space="preserve"> RW600010185589 – Kanał Szymanow</w:t>
      </w:r>
      <w:r>
        <w:rPr>
          <w:rFonts w:ascii="Calibri" w:hAnsi="Calibri" w:cs="Calibri"/>
          <w:sz w:val="28"/>
          <w:szCs w:val="28"/>
        </w:rPr>
        <w:t>o</w:t>
      </w:r>
      <w:r w:rsidRPr="00877415">
        <w:rPr>
          <w:rFonts w:ascii="Calibri" w:hAnsi="Calibri" w:cs="Calibri"/>
          <w:sz w:val="28"/>
          <w:szCs w:val="28"/>
        </w:rPr>
        <w:t>-Grzybno.</w:t>
      </w:r>
    </w:p>
  </w:footnote>
  <w:footnote w:id="4">
    <w:p w14:paraId="2F96BFB5" w14:textId="77777777" w:rsidR="001363AD" w:rsidRPr="003B2AC5" w:rsidRDefault="001363AD" w:rsidP="001363AD">
      <w:pPr>
        <w:pStyle w:val="Tekstprzypisudolnego"/>
        <w:rPr>
          <w:rFonts w:ascii="Calibri" w:hAnsi="Calibri" w:cs="Calibri"/>
          <w:sz w:val="25"/>
          <w:szCs w:val="25"/>
        </w:rPr>
      </w:pPr>
      <w:r w:rsidRPr="00DC2A68">
        <w:rPr>
          <w:rStyle w:val="Odwoanieprzypisudolnego"/>
          <w:rFonts w:ascii="Calibri" w:hAnsi="Calibri" w:cs="Calibri"/>
          <w:sz w:val="28"/>
          <w:szCs w:val="28"/>
        </w:rPr>
        <w:footnoteRef/>
      </w:r>
      <w:r w:rsidRPr="00DC2A68">
        <w:rPr>
          <w:rFonts w:ascii="Calibri" w:hAnsi="Calibri" w:cs="Calibri"/>
          <w:sz w:val="28"/>
          <w:szCs w:val="28"/>
        </w:rPr>
        <w:t xml:space="preserve"> Rozporządzenie Ministra Infrastruktury z dnia 16 listopada 2022 r. w sprawie Planu gospodarowania wodami na obszarze dorzecza Odry (Dz. U. z 2023 r. poz. 335).</w:t>
      </w:r>
    </w:p>
  </w:footnote>
  <w:footnote w:id="5">
    <w:p w14:paraId="45454C09" w14:textId="77777777" w:rsidR="001363AD" w:rsidRPr="00EF44F1" w:rsidRDefault="001363AD" w:rsidP="001363AD">
      <w:pPr>
        <w:pStyle w:val="Tekstprzypisudolnego"/>
        <w:rPr>
          <w:rFonts w:ascii="Calibri" w:hAnsi="Calibri" w:cs="Calibri"/>
          <w:sz w:val="28"/>
          <w:szCs w:val="28"/>
        </w:rPr>
      </w:pPr>
      <w:r w:rsidRPr="00EF44F1">
        <w:rPr>
          <w:rStyle w:val="Odwoanieprzypisudolnego"/>
          <w:rFonts w:ascii="Calibri" w:hAnsi="Calibri" w:cs="Calibri"/>
          <w:sz w:val="28"/>
          <w:szCs w:val="28"/>
        </w:rPr>
        <w:footnoteRef/>
      </w:r>
      <w:r w:rsidRPr="00EF44F1">
        <w:rPr>
          <w:rFonts w:ascii="Calibri" w:hAnsi="Calibri" w:cs="Calibri"/>
          <w:sz w:val="28"/>
          <w:szCs w:val="28"/>
        </w:rPr>
        <w:t xml:space="preserve"> </w:t>
      </w:r>
      <w:r>
        <w:rPr>
          <w:rFonts w:ascii="Calibri" w:hAnsi="Calibri" w:cs="Calibri"/>
          <w:sz w:val="28"/>
          <w:szCs w:val="28"/>
        </w:rPr>
        <w:t>U</w:t>
      </w:r>
      <w:r w:rsidRPr="00EF44F1">
        <w:rPr>
          <w:rFonts w:ascii="Calibri" w:hAnsi="Calibri" w:cs="Calibri"/>
          <w:sz w:val="28"/>
          <w:szCs w:val="28"/>
        </w:rPr>
        <w:t>chwała nr XLIV/858/14 Sejmiku Województwa Wielkopolskiego z dnia 28</w:t>
      </w:r>
      <w:r>
        <w:rPr>
          <w:rFonts w:ascii="Calibri" w:hAnsi="Calibri" w:cs="Calibri"/>
          <w:sz w:val="28"/>
          <w:szCs w:val="28"/>
        </w:rPr>
        <w:t> </w:t>
      </w:r>
      <w:r w:rsidRPr="00EF44F1">
        <w:rPr>
          <w:rFonts w:ascii="Calibri" w:hAnsi="Calibri" w:cs="Calibri"/>
          <w:sz w:val="28"/>
          <w:szCs w:val="28"/>
        </w:rPr>
        <w:t>kwietnia 2014 r. w sprawie utworzenia Parku Krajobrazowego im. gen. Dezyderego Chłapowskiego</w:t>
      </w:r>
      <w:r>
        <w:rPr>
          <w:rFonts w:ascii="Calibri" w:hAnsi="Calibri" w:cs="Calibri"/>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6C0F98"/>
    <w:multiLevelType w:val="hybridMultilevel"/>
    <w:tmpl w:val="AE4083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A11442"/>
    <w:multiLevelType w:val="hybridMultilevel"/>
    <w:tmpl w:val="D9DEA7F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4762812"/>
    <w:multiLevelType w:val="hybridMultilevel"/>
    <w:tmpl w:val="8C66AEAE"/>
    <w:lvl w:ilvl="0" w:tplc="5888C9A6">
      <w:start w:val="1"/>
      <w:numFmt w:val="decimal"/>
      <w:lvlText w:val="%1)"/>
      <w:lvlJc w:val="left"/>
      <w:pPr>
        <w:ind w:left="1413" w:hanging="70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0A01C2"/>
    <w:multiLevelType w:val="hybridMultilevel"/>
    <w:tmpl w:val="EA7A0D3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0C832E7"/>
    <w:multiLevelType w:val="hybridMultilevel"/>
    <w:tmpl w:val="F28218BE"/>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AC6FC3"/>
    <w:multiLevelType w:val="hybridMultilevel"/>
    <w:tmpl w:val="AD8085E8"/>
    <w:lvl w:ilvl="0" w:tplc="04150011">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3B4A36B1"/>
    <w:multiLevelType w:val="hybridMultilevel"/>
    <w:tmpl w:val="C30C322E"/>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8"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15:restartNumberingAfterBreak="0">
    <w:nsid w:val="45DF2E61"/>
    <w:multiLevelType w:val="hybridMultilevel"/>
    <w:tmpl w:val="04DCE286"/>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1"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F23B52"/>
    <w:multiLevelType w:val="hybridMultilevel"/>
    <w:tmpl w:val="E25ECA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4643CF"/>
    <w:multiLevelType w:val="hybridMultilevel"/>
    <w:tmpl w:val="24309D9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9" w15:restartNumberingAfterBreak="0">
    <w:nsid w:val="62BF1170"/>
    <w:multiLevelType w:val="hybridMultilevel"/>
    <w:tmpl w:val="831A1D42"/>
    <w:lvl w:ilvl="0" w:tplc="04150011">
      <w:start w:val="1"/>
      <w:numFmt w:val="decimal"/>
      <w:lvlText w:val="%1)"/>
      <w:lvlJc w:val="left"/>
      <w:pPr>
        <w:ind w:left="502" w:hanging="360"/>
      </w:pPr>
      <w:rPr>
        <w:rFont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30"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59E3A68"/>
    <w:multiLevelType w:val="hybridMultilevel"/>
    <w:tmpl w:val="C5F6F81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2"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AD667F9"/>
    <w:multiLevelType w:val="hybridMultilevel"/>
    <w:tmpl w:val="B3CE5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7C5B5B"/>
    <w:multiLevelType w:val="hybridMultilevel"/>
    <w:tmpl w:val="189EED8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9D3648B"/>
    <w:multiLevelType w:val="hybridMultilevel"/>
    <w:tmpl w:val="CE0E67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B83D32"/>
    <w:multiLevelType w:val="hybridMultilevel"/>
    <w:tmpl w:val="D2605B0C"/>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1"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27"/>
  </w:num>
  <w:num w:numId="2" w16cid:durableId="623274661">
    <w:abstractNumId w:val="37"/>
  </w:num>
  <w:num w:numId="3" w16cid:durableId="428895939">
    <w:abstractNumId w:val="6"/>
  </w:num>
  <w:num w:numId="4" w16cid:durableId="165706803">
    <w:abstractNumId w:val="21"/>
  </w:num>
  <w:num w:numId="5" w16cid:durableId="53897451">
    <w:abstractNumId w:val="16"/>
  </w:num>
  <w:num w:numId="6" w16cid:durableId="1220093233">
    <w:abstractNumId w:val="25"/>
  </w:num>
  <w:num w:numId="7" w16cid:durableId="2078474319">
    <w:abstractNumId w:val="36"/>
  </w:num>
  <w:num w:numId="8" w16cid:durableId="1431076316">
    <w:abstractNumId w:val="8"/>
  </w:num>
  <w:num w:numId="9" w16cid:durableId="1427849199">
    <w:abstractNumId w:val="32"/>
  </w:num>
  <w:num w:numId="10" w16cid:durableId="2071146230">
    <w:abstractNumId w:val="24"/>
  </w:num>
  <w:num w:numId="11" w16cid:durableId="1712487846">
    <w:abstractNumId w:val="0"/>
  </w:num>
  <w:num w:numId="12" w16cid:durableId="438910943">
    <w:abstractNumId w:val="3"/>
  </w:num>
  <w:num w:numId="13" w16cid:durableId="812336094">
    <w:abstractNumId w:val="30"/>
  </w:num>
  <w:num w:numId="14" w16cid:durableId="103572680">
    <w:abstractNumId w:val="9"/>
  </w:num>
  <w:num w:numId="15" w16cid:durableId="1074743415">
    <w:abstractNumId w:val="19"/>
  </w:num>
  <w:num w:numId="16" w16cid:durableId="1108114942">
    <w:abstractNumId w:val="34"/>
  </w:num>
  <w:num w:numId="17" w16cid:durableId="378016390">
    <w:abstractNumId w:val="41"/>
  </w:num>
  <w:num w:numId="18" w16cid:durableId="873345847">
    <w:abstractNumId w:val="43"/>
  </w:num>
  <w:num w:numId="19" w16cid:durableId="670571236">
    <w:abstractNumId w:val="26"/>
  </w:num>
  <w:num w:numId="20" w16cid:durableId="1844854512">
    <w:abstractNumId w:val="4"/>
  </w:num>
  <w:num w:numId="21" w16cid:durableId="1159921822">
    <w:abstractNumId w:val="35"/>
  </w:num>
  <w:num w:numId="22" w16cid:durableId="322055020">
    <w:abstractNumId w:val="11"/>
  </w:num>
  <w:num w:numId="23" w16cid:durableId="972753116">
    <w:abstractNumId w:val="42"/>
  </w:num>
  <w:num w:numId="24" w16cid:durableId="1809319315">
    <w:abstractNumId w:val="15"/>
  </w:num>
  <w:num w:numId="25" w16cid:durableId="1406223489">
    <w:abstractNumId w:val="18"/>
  </w:num>
  <w:num w:numId="26" w16cid:durableId="532890403">
    <w:abstractNumId w:val="2"/>
  </w:num>
  <w:num w:numId="27" w16cid:durableId="685331900">
    <w:abstractNumId w:val="23"/>
  </w:num>
  <w:num w:numId="28" w16cid:durableId="1882089337">
    <w:abstractNumId w:val="12"/>
  </w:num>
  <w:num w:numId="29" w16cid:durableId="1949506049">
    <w:abstractNumId w:val="10"/>
  </w:num>
  <w:num w:numId="30" w16cid:durableId="1522358022">
    <w:abstractNumId w:val="33"/>
  </w:num>
  <w:num w:numId="31" w16cid:durableId="1125345170">
    <w:abstractNumId w:val="5"/>
  </w:num>
  <w:num w:numId="32" w16cid:durableId="1976763424">
    <w:abstractNumId w:val="39"/>
  </w:num>
  <w:num w:numId="33" w16cid:durableId="1785538700">
    <w:abstractNumId w:val="14"/>
  </w:num>
  <w:num w:numId="34" w16cid:durableId="443039157">
    <w:abstractNumId w:val="38"/>
  </w:num>
  <w:num w:numId="35" w16cid:durableId="1947955425">
    <w:abstractNumId w:val="20"/>
  </w:num>
  <w:num w:numId="36" w16cid:durableId="1007093989">
    <w:abstractNumId w:val="31"/>
  </w:num>
  <w:num w:numId="37" w16cid:durableId="1066992609">
    <w:abstractNumId w:val="40"/>
  </w:num>
  <w:num w:numId="38" w16cid:durableId="424688345">
    <w:abstractNumId w:val="28"/>
  </w:num>
  <w:num w:numId="39" w16cid:durableId="1333414571">
    <w:abstractNumId w:val="22"/>
  </w:num>
  <w:num w:numId="40" w16cid:durableId="1832024147">
    <w:abstractNumId w:val="29"/>
  </w:num>
  <w:num w:numId="41" w16cid:durableId="1189225017">
    <w:abstractNumId w:val="13"/>
  </w:num>
  <w:num w:numId="42" w16cid:durableId="523635172">
    <w:abstractNumId w:val="7"/>
  </w:num>
  <w:num w:numId="43" w16cid:durableId="1686859876">
    <w:abstractNumId w:val="1"/>
  </w:num>
  <w:num w:numId="44" w16cid:durableId="135981821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B663C"/>
    <w:rsid w:val="000C3038"/>
    <w:rsid w:val="00116E81"/>
    <w:rsid w:val="001363AD"/>
    <w:rsid w:val="00150836"/>
    <w:rsid w:val="00157B44"/>
    <w:rsid w:val="00163AFB"/>
    <w:rsid w:val="001B5735"/>
    <w:rsid w:val="001E4093"/>
    <w:rsid w:val="002238DE"/>
    <w:rsid w:val="00234497"/>
    <w:rsid w:val="00250690"/>
    <w:rsid w:val="00265CEF"/>
    <w:rsid w:val="00284D8F"/>
    <w:rsid w:val="002B7096"/>
    <w:rsid w:val="002C311C"/>
    <w:rsid w:val="002D6590"/>
    <w:rsid w:val="002E3E3A"/>
    <w:rsid w:val="002E76FA"/>
    <w:rsid w:val="0030366F"/>
    <w:rsid w:val="00314D2D"/>
    <w:rsid w:val="003235C6"/>
    <w:rsid w:val="0032542D"/>
    <w:rsid w:val="00336472"/>
    <w:rsid w:val="00353E61"/>
    <w:rsid w:val="0036718C"/>
    <w:rsid w:val="003A09D4"/>
    <w:rsid w:val="003B22E8"/>
    <w:rsid w:val="003C0AFB"/>
    <w:rsid w:val="00415CBE"/>
    <w:rsid w:val="00417844"/>
    <w:rsid w:val="00425F0B"/>
    <w:rsid w:val="00435889"/>
    <w:rsid w:val="004519AC"/>
    <w:rsid w:val="00463950"/>
    <w:rsid w:val="0048459B"/>
    <w:rsid w:val="00487C97"/>
    <w:rsid w:val="004B2905"/>
    <w:rsid w:val="004C1F30"/>
    <w:rsid w:val="004D3E4D"/>
    <w:rsid w:val="004F3296"/>
    <w:rsid w:val="005038FC"/>
    <w:rsid w:val="00506B0A"/>
    <w:rsid w:val="00525346"/>
    <w:rsid w:val="0054093D"/>
    <w:rsid w:val="00566AC2"/>
    <w:rsid w:val="005671D5"/>
    <w:rsid w:val="0057290A"/>
    <w:rsid w:val="005811F1"/>
    <w:rsid w:val="005968A5"/>
    <w:rsid w:val="005A57C7"/>
    <w:rsid w:val="005E5887"/>
    <w:rsid w:val="005F048F"/>
    <w:rsid w:val="005F23DE"/>
    <w:rsid w:val="00612602"/>
    <w:rsid w:val="00620F58"/>
    <w:rsid w:val="0063592D"/>
    <w:rsid w:val="00655DD8"/>
    <w:rsid w:val="006A6F3E"/>
    <w:rsid w:val="006B674C"/>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445F8"/>
    <w:rsid w:val="00850E10"/>
    <w:rsid w:val="008750FA"/>
    <w:rsid w:val="00876801"/>
    <w:rsid w:val="00883133"/>
    <w:rsid w:val="008A1C0E"/>
    <w:rsid w:val="008A26BE"/>
    <w:rsid w:val="008A276A"/>
    <w:rsid w:val="008C4507"/>
    <w:rsid w:val="008E2A76"/>
    <w:rsid w:val="008E468F"/>
    <w:rsid w:val="008F4549"/>
    <w:rsid w:val="009105D1"/>
    <w:rsid w:val="00912874"/>
    <w:rsid w:val="00917C21"/>
    <w:rsid w:val="00920491"/>
    <w:rsid w:val="009305AC"/>
    <w:rsid w:val="00941F56"/>
    <w:rsid w:val="00942F0A"/>
    <w:rsid w:val="00945706"/>
    <w:rsid w:val="00945DDE"/>
    <w:rsid w:val="0095451D"/>
    <w:rsid w:val="00960867"/>
    <w:rsid w:val="009614DC"/>
    <w:rsid w:val="00981EE8"/>
    <w:rsid w:val="0099742B"/>
    <w:rsid w:val="009D7331"/>
    <w:rsid w:val="009F2BF8"/>
    <w:rsid w:val="00A01E96"/>
    <w:rsid w:val="00A05E5B"/>
    <w:rsid w:val="00A26B85"/>
    <w:rsid w:val="00A307EC"/>
    <w:rsid w:val="00A3195C"/>
    <w:rsid w:val="00A515B8"/>
    <w:rsid w:val="00A568A2"/>
    <w:rsid w:val="00A62257"/>
    <w:rsid w:val="00AE1740"/>
    <w:rsid w:val="00B109BE"/>
    <w:rsid w:val="00B54FE0"/>
    <w:rsid w:val="00B57958"/>
    <w:rsid w:val="00B70A12"/>
    <w:rsid w:val="00B81AFE"/>
    <w:rsid w:val="00B91287"/>
    <w:rsid w:val="00BA179E"/>
    <w:rsid w:val="00BD5A34"/>
    <w:rsid w:val="00C07730"/>
    <w:rsid w:val="00C13763"/>
    <w:rsid w:val="00C2545D"/>
    <w:rsid w:val="00C26DEC"/>
    <w:rsid w:val="00C416ED"/>
    <w:rsid w:val="00C55041"/>
    <w:rsid w:val="00C552DF"/>
    <w:rsid w:val="00C70779"/>
    <w:rsid w:val="00CE0CFB"/>
    <w:rsid w:val="00CE396A"/>
    <w:rsid w:val="00CE490C"/>
    <w:rsid w:val="00CF4683"/>
    <w:rsid w:val="00D0263E"/>
    <w:rsid w:val="00D04695"/>
    <w:rsid w:val="00D05C8C"/>
    <w:rsid w:val="00D07D62"/>
    <w:rsid w:val="00D10EFD"/>
    <w:rsid w:val="00D26634"/>
    <w:rsid w:val="00D35D7C"/>
    <w:rsid w:val="00D41FE4"/>
    <w:rsid w:val="00D54DF8"/>
    <w:rsid w:val="00D72A13"/>
    <w:rsid w:val="00DA25D3"/>
    <w:rsid w:val="00DA2EEC"/>
    <w:rsid w:val="00DB7013"/>
    <w:rsid w:val="00DB7313"/>
    <w:rsid w:val="00DC053D"/>
    <w:rsid w:val="00DE0EAB"/>
    <w:rsid w:val="00E170E7"/>
    <w:rsid w:val="00E17B03"/>
    <w:rsid w:val="00E2033D"/>
    <w:rsid w:val="00E20F9D"/>
    <w:rsid w:val="00E315B4"/>
    <w:rsid w:val="00E34C2B"/>
    <w:rsid w:val="00E35A76"/>
    <w:rsid w:val="00E836AB"/>
    <w:rsid w:val="00E85F2B"/>
    <w:rsid w:val="00EC387A"/>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695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6957" TargetMode="External"/><Relationship Id="rId4" Type="http://schemas.openxmlformats.org/officeDocument/2006/relationships/settings" Target="settings.xml"/><Relationship Id="rId9" Type="http://schemas.openxmlformats.org/officeDocument/2006/relationships/hyperlink" Target="https://bip.srem.pl/public/?id=236957"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Pages>
  <Words>8393</Words>
  <Characters>50358</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75</cp:revision>
  <cp:lastPrinted>2025-12-03T07:02:00Z</cp:lastPrinted>
  <dcterms:created xsi:type="dcterms:W3CDTF">2021-04-23T10:50:00Z</dcterms:created>
  <dcterms:modified xsi:type="dcterms:W3CDTF">2025-12-19T08:11:00Z</dcterms:modified>
</cp:coreProperties>
</file>