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E941471" w14:textId="77777777" w:rsidR="003235C6" w:rsidRPr="003235C6" w:rsidRDefault="003235C6" w:rsidP="00BD5A34">
      <w:pPr>
        <w:spacing w:after="0" w:line="240" w:lineRule="auto"/>
        <w:ind w:right="5668"/>
        <w:jc w:val="center"/>
        <w:rPr>
          <w:rFonts w:cstheme="minorHAnsi"/>
          <w:bCs/>
          <w:sz w:val="20"/>
          <w:szCs w:val="20"/>
        </w:rPr>
      </w:pPr>
    </w:p>
    <w:p w14:paraId="5D0C37BD" w14:textId="664E8D6A" w:rsidR="00BD5A34" w:rsidRPr="0063592D" w:rsidRDefault="00BD5A34" w:rsidP="00BD5A34">
      <w:pPr>
        <w:spacing w:after="0" w:line="240" w:lineRule="auto"/>
        <w:ind w:right="5668"/>
        <w:jc w:val="center"/>
        <w:rPr>
          <w:rFonts w:cstheme="minorHAnsi"/>
          <w:bCs/>
          <w:sz w:val="28"/>
          <w:szCs w:val="28"/>
        </w:rPr>
      </w:pPr>
      <w:r w:rsidRPr="0063592D">
        <w:rPr>
          <w:rFonts w:cstheme="minorHAnsi"/>
          <w:bCs/>
          <w:sz w:val="28"/>
          <w:szCs w:val="28"/>
        </w:rPr>
        <w:t>Burmistrz Śremu</w:t>
      </w:r>
    </w:p>
    <w:p w14:paraId="38C3318A" w14:textId="77777777" w:rsidR="00BD5A34" w:rsidRPr="0063592D" w:rsidRDefault="00BD5A34" w:rsidP="00BD5A34">
      <w:pPr>
        <w:spacing w:after="0" w:line="240" w:lineRule="auto"/>
        <w:ind w:right="5668"/>
        <w:jc w:val="center"/>
        <w:rPr>
          <w:rFonts w:cstheme="minorHAnsi"/>
          <w:bCs/>
          <w:sz w:val="28"/>
          <w:szCs w:val="28"/>
        </w:rPr>
      </w:pPr>
      <w:r w:rsidRPr="0063592D">
        <w:rPr>
          <w:rFonts w:cstheme="minorHAnsi"/>
          <w:bCs/>
          <w:sz w:val="28"/>
          <w:szCs w:val="28"/>
        </w:rPr>
        <w:t>ul. Plac 20 Października 1</w:t>
      </w:r>
    </w:p>
    <w:p w14:paraId="335059D8" w14:textId="77777777" w:rsidR="00BD5A34" w:rsidRPr="0063592D" w:rsidRDefault="00BD5A34" w:rsidP="003235C6">
      <w:pPr>
        <w:spacing w:after="0" w:line="240" w:lineRule="auto"/>
        <w:ind w:right="5668"/>
        <w:jc w:val="center"/>
        <w:rPr>
          <w:rFonts w:cstheme="minorHAnsi"/>
          <w:bCs/>
          <w:sz w:val="28"/>
          <w:szCs w:val="28"/>
        </w:rPr>
      </w:pPr>
      <w:r w:rsidRPr="0063592D">
        <w:rPr>
          <w:rFonts w:cstheme="minorHAnsi"/>
          <w:bCs/>
          <w:sz w:val="28"/>
          <w:szCs w:val="28"/>
        </w:rPr>
        <w:t>63-100 Śrem</w:t>
      </w:r>
    </w:p>
    <w:p w14:paraId="2C937DB9" w14:textId="5A604567" w:rsidR="00BD5A34" w:rsidRPr="0063592D" w:rsidRDefault="00BD5A34" w:rsidP="003235C6">
      <w:pPr>
        <w:spacing w:after="0" w:line="240" w:lineRule="auto"/>
        <w:jc w:val="right"/>
        <w:rPr>
          <w:rFonts w:cstheme="minorHAnsi"/>
          <w:sz w:val="28"/>
          <w:szCs w:val="28"/>
        </w:rPr>
      </w:pPr>
      <w:r w:rsidRPr="0063592D">
        <w:rPr>
          <w:rFonts w:cstheme="minorHAnsi"/>
          <w:sz w:val="28"/>
          <w:szCs w:val="28"/>
        </w:rPr>
        <w:t xml:space="preserve">Śrem, </w:t>
      </w:r>
      <w:r w:rsidR="006B2CB5">
        <w:rPr>
          <w:rFonts w:cstheme="minorHAnsi"/>
          <w:sz w:val="28"/>
          <w:szCs w:val="28"/>
        </w:rPr>
        <w:t>20</w:t>
      </w:r>
      <w:r w:rsidR="00D1562E">
        <w:rPr>
          <w:rFonts w:cstheme="minorHAnsi"/>
          <w:sz w:val="28"/>
          <w:szCs w:val="28"/>
        </w:rPr>
        <w:t xml:space="preserve"> stycznia 2026</w:t>
      </w:r>
      <w:r w:rsidRPr="0063592D">
        <w:rPr>
          <w:rFonts w:cstheme="minorHAnsi"/>
          <w:sz w:val="28"/>
          <w:szCs w:val="28"/>
        </w:rPr>
        <w:t xml:space="preserve"> </w:t>
      </w:r>
      <w:r w:rsidR="005038FC">
        <w:rPr>
          <w:rFonts w:cstheme="minorHAnsi"/>
          <w:sz w:val="28"/>
          <w:szCs w:val="28"/>
        </w:rPr>
        <w:t>r.</w:t>
      </w:r>
    </w:p>
    <w:p w14:paraId="314AFC46" w14:textId="1FCA4567" w:rsidR="00BD5A34" w:rsidRPr="0063592D" w:rsidRDefault="00BD5A34" w:rsidP="00BD5A34">
      <w:pPr>
        <w:spacing w:after="120" w:line="240" w:lineRule="auto"/>
        <w:rPr>
          <w:rFonts w:cstheme="minorHAnsi"/>
          <w:sz w:val="28"/>
          <w:szCs w:val="28"/>
        </w:rPr>
      </w:pPr>
      <w:r w:rsidRPr="0063592D">
        <w:rPr>
          <w:rFonts w:cstheme="minorHAnsi"/>
          <w:sz w:val="28"/>
          <w:szCs w:val="28"/>
        </w:rPr>
        <w:t>PPSOŚ.6220.</w:t>
      </w:r>
      <w:r w:rsidR="00D1562E">
        <w:rPr>
          <w:rFonts w:cstheme="minorHAnsi"/>
          <w:sz w:val="28"/>
          <w:szCs w:val="28"/>
        </w:rPr>
        <w:t>23.2022</w:t>
      </w:r>
      <w:r w:rsidRPr="0063592D">
        <w:rPr>
          <w:rFonts w:cstheme="minorHAnsi"/>
          <w:sz w:val="28"/>
          <w:szCs w:val="28"/>
        </w:rPr>
        <w:t>.BM</w:t>
      </w:r>
    </w:p>
    <w:p w14:paraId="24BCC9A5" w14:textId="77777777" w:rsidR="00BD5A34" w:rsidRPr="0063592D" w:rsidRDefault="00BD5A34" w:rsidP="00BD5A34">
      <w:pPr>
        <w:keepNext/>
        <w:keepLines/>
        <w:spacing w:after="120" w:line="240" w:lineRule="auto"/>
        <w:jc w:val="center"/>
        <w:outlineLvl w:val="0"/>
        <w:rPr>
          <w:rFonts w:eastAsia="Times New Roman" w:cstheme="minorHAnsi"/>
          <w:sz w:val="28"/>
          <w:szCs w:val="28"/>
        </w:rPr>
      </w:pPr>
      <w:r w:rsidRPr="0063592D">
        <w:rPr>
          <w:rFonts w:eastAsia="Times New Roman" w:cstheme="minorHAnsi"/>
          <w:sz w:val="28"/>
          <w:szCs w:val="28"/>
        </w:rPr>
        <w:t>Obwieszczenie</w:t>
      </w:r>
    </w:p>
    <w:p w14:paraId="79908BF7" w14:textId="77777777" w:rsidR="00BD5A34" w:rsidRPr="0063592D" w:rsidRDefault="00BD5A34" w:rsidP="00BD5A34">
      <w:pPr>
        <w:keepNext/>
        <w:keepLines/>
        <w:spacing w:after="120" w:line="240" w:lineRule="auto"/>
        <w:jc w:val="center"/>
        <w:outlineLvl w:val="0"/>
        <w:rPr>
          <w:rFonts w:eastAsia="Times New Roman" w:cstheme="minorHAnsi"/>
          <w:sz w:val="28"/>
          <w:szCs w:val="28"/>
        </w:rPr>
      </w:pPr>
      <w:r w:rsidRPr="0063592D">
        <w:rPr>
          <w:rFonts w:eastAsia="Times New Roman" w:cstheme="minorHAnsi"/>
          <w:sz w:val="28"/>
          <w:szCs w:val="28"/>
        </w:rPr>
        <w:t>o wydaniu decyzji o środowiskowych uwarunkowaniach</w:t>
      </w:r>
    </w:p>
    <w:p w14:paraId="708F1435" w14:textId="60E14941" w:rsidR="00D41FE4" w:rsidRPr="00826F62" w:rsidRDefault="00D0263E" w:rsidP="00F80DB4">
      <w:pPr>
        <w:spacing w:after="120" w:line="240" w:lineRule="auto"/>
        <w:ind w:firstLine="708"/>
        <w:rPr>
          <w:rFonts w:eastAsia="Times New Roman" w:cstheme="minorHAnsi"/>
          <w:sz w:val="28"/>
          <w:szCs w:val="28"/>
          <w:lang w:eastAsia="pl-PL"/>
        </w:rPr>
      </w:pPr>
      <w:r>
        <w:rPr>
          <w:rFonts w:eastAsia="Times New Roman" w:cstheme="minorHAnsi"/>
          <w:sz w:val="28"/>
          <w:szCs w:val="28"/>
          <w:lang w:eastAsia="pl-PL"/>
        </w:rPr>
        <w:t>Z</w:t>
      </w:r>
      <w:r w:rsidR="00BD5A34" w:rsidRPr="0063592D">
        <w:rPr>
          <w:rFonts w:eastAsia="Times New Roman" w:cstheme="minorHAnsi"/>
          <w:sz w:val="28"/>
          <w:szCs w:val="28"/>
          <w:lang w:eastAsia="pl-PL"/>
        </w:rPr>
        <w:t>awiadamiam</w:t>
      </w:r>
      <w:r>
        <w:rPr>
          <w:rFonts w:eastAsia="Times New Roman" w:cstheme="minorHAnsi"/>
          <w:sz w:val="28"/>
          <w:szCs w:val="28"/>
          <w:vertAlign w:val="superscript"/>
          <w:lang w:eastAsia="pl-PL"/>
        </w:rPr>
        <w:t>1</w:t>
      </w:r>
      <w:r w:rsidR="00BD5A34" w:rsidRPr="0063592D">
        <w:rPr>
          <w:rFonts w:eastAsia="Times New Roman" w:cstheme="minorHAnsi"/>
          <w:sz w:val="28"/>
          <w:szCs w:val="28"/>
          <w:lang w:eastAsia="pl-PL"/>
        </w:rPr>
        <w:t xml:space="preserve"> strony postępowania, że </w:t>
      </w:r>
      <w:r w:rsidR="00D1562E">
        <w:rPr>
          <w:rFonts w:eastAsia="Times New Roman" w:cstheme="minorHAnsi"/>
          <w:sz w:val="28"/>
          <w:szCs w:val="28"/>
          <w:lang w:eastAsia="pl-PL"/>
        </w:rPr>
        <w:t>19 stycznia 2026</w:t>
      </w:r>
      <w:r w:rsidR="00BD5A34" w:rsidRPr="0063592D">
        <w:rPr>
          <w:rFonts w:eastAsia="Times New Roman" w:cstheme="minorHAnsi"/>
          <w:sz w:val="28"/>
          <w:szCs w:val="28"/>
          <w:lang w:eastAsia="pl-PL"/>
        </w:rPr>
        <w:t xml:space="preserve"> r. Burmistrz Śremu wydał, na rzecz </w:t>
      </w:r>
      <w:r w:rsidR="00D1562E" w:rsidRPr="00D1562E">
        <w:rPr>
          <w:rFonts w:eastAsia="Times New Roman" w:cstheme="minorHAnsi"/>
          <w:sz w:val="28"/>
          <w:szCs w:val="28"/>
          <w:lang w:eastAsia="pl-PL"/>
        </w:rPr>
        <w:t>Wielkopolskiego Zarządu Dróg Wojewódzkich w</w:t>
      </w:r>
      <w:r w:rsidR="00D1562E">
        <w:rPr>
          <w:rFonts w:eastAsia="Times New Roman" w:cstheme="minorHAnsi"/>
          <w:sz w:val="28"/>
          <w:szCs w:val="28"/>
          <w:lang w:eastAsia="pl-PL"/>
        </w:rPr>
        <w:t> </w:t>
      </w:r>
      <w:r w:rsidR="00D1562E" w:rsidRPr="00D1562E">
        <w:rPr>
          <w:rFonts w:eastAsia="Times New Roman" w:cstheme="minorHAnsi"/>
          <w:sz w:val="28"/>
          <w:szCs w:val="28"/>
          <w:lang w:eastAsia="pl-PL"/>
        </w:rPr>
        <w:t>Poznaniu, ul. Wilczak 51, 61-623 Poznań</w:t>
      </w:r>
      <w:r w:rsidR="00BD5A34" w:rsidRPr="0063592D">
        <w:rPr>
          <w:rFonts w:eastAsia="Times New Roman" w:cstheme="minorHAnsi"/>
          <w:sz w:val="28"/>
          <w:szCs w:val="28"/>
          <w:lang w:eastAsia="pl-PL"/>
        </w:rPr>
        <w:t xml:space="preserve">, decyzję </w:t>
      </w:r>
      <w:r w:rsidR="00F80DB4">
        <w:rPr>
          <w:rFonts w:eastAsia="Times New Roman" w:cstheme="minorHAnsi"/>
          <w:sz w:val="28"/>
          <w:szCs w:val="28"/>
          <w:lang w:eastAsia="pl-PL"/>
        </w:rPr>
        <w:t>o</w:t>
      </w:r>
      <w:r w:rsidR="00D10EFD">
        <w:rPr>
          <w:rFonts w:eastAsia="Times New Roman" w:cstheme="minorHAnsi"/>
          <w:sz w:val="28"/>
          <w:szCs w:val="28"/>
          <w:lang w:eastAsia="pl-PL"/>
        </w:rPr>
        <w:t> </w:t>
      </w:r>
      <w:r w:rsidR="00116E81">
        <w:rPr>
          <w:rFonts w:eastAsia="Times New Roman" w:cstheme="minorHAnsi"/>
          <w:sz w:val="28"/>
          <w:szCs w:val="28"/>
          <w:lang w:eastAsia="pl-PL"/>
        </w:rPr>
        <w:t>środowiskowych uwarunkowaniach</w:t>
      </w:r>
      <w:r w:rsidR="00F80DB4" w:rsidRPr="00F80DB4">
        <w:rPr>
          <w:rFonts w:eastAsia="Times New Roman" w:cstheme="minorHAnsi"/>
          <w:sz w:val="28"/>
          <w:szCs w:val="28"/>
          <w:lang w:eastAsia="pl-PL"/>
        </w:rPr>
        <w:t xml:space="preserve"> </w:t>
      </w:r>
      <w:r w:rsidR="00BD5A34" w:rsidRPr="0063592D">
        <w:rPr>
          <w:rFonts w:eastAsia="Times New Roman" w:cstheme="minorHAnsi"/>
          <w:sz w:val="28"/>
          <w:szCs w:val="28"/>
          <w:lang w:eastAsia="pl-PL"/>
        </w:rPr>
        <w:t xml:space="preserve">dla planowanego przedsięwzięcia </w:t>
      </w:r>
      <w:r w:rsidR="00D1562E">
        <w:rPr>
          <w:rFonts w:eastAsia="Times New Roman" w:cstheme="minorHAnsi"/>
          <w:sz w:val="28"/>
          <w:szCs w:val="28"/>
          <w:lang w:eastAsia="pl-PL"/>
        </w:rPr>
        <w:t xml:space="preserve">pod nazwą: </w:t>
      </w:r>
      <w:r w:rsidR="00BD5A34" w:rsidRPr="0063592D">
        <w:rPr>
          <w:rFonts w:eastAsia="Times New Roman" w:cstheme="minorHAnsi"/>
          <w:sz w:val="28"/>
          <w:szCs w:val="28"/>
          <w:lang w:eastAsia="pl-PL"/>
        </w:rPr>
        <w:t xml:space="preserve"> </w:t>
      </w:r>
      <w:r w:rsidR="00D1562E" w:rsidRPr="00D1562E">
        <w:rPr>
          <w:rFonts w:ascii="Calibri" w:hAnsi="Calibri" w:cs="Calibri"/>
          <w:b/>
          <w:sz w:val="28"/>
          <w:szCs w:val="28"/>
        </w:rPr>
        <w:t>„Budowa Dróg Wojewódzkich nr 432 oraz 436 obwodnica m. Śrem – Etap III”</w:t>
      </w:r>
      <w:r w:rsidR="005968A5" w:rsidRPr="00826F62">
        <w:rPr>
          <w:rFonts w:eastAsia="Times New Roman" w:cstheme="minorHAnsi"/>
          <w:sz w:val="28"/>
          <w:szCs w:val="28"/>
          <w:lang w:eastAsia="pl-PL"/>
        </w:rPr>
        <w:t>.</w:t>
      </w:r>
      <w:r w:rsidR="00BD5A34" w:rsidRPr="00826F62">
        <w:rPr>
          <w:rFonts w:eastAsia="Times New Roman" w:cstheme="minorHAnsi"/>
          <w:sz w:val="28"/>
          <w:szCs w:val="28"/>
          <w:lang w:eastAsia="pl-PL"/>
        </w:rPr>
        <w:t xml:space="preserve"> </w:t>
      </w:r>
    </w:p>
    <w:p w14:paraId="45576EAD" w14:textId="295CBFA9" w:rsidR="00BD5A34" w:rsidRPr="00D54DF8" w:rsidRDefault="00BD5A34" w:rsidP="00F80DB4">
      <w:pPr>
        <w:spacing w:after="120" w:line="240" w:lineRule="auto"/>
        <w:ind w:firstLine="708"/>
        <w:rPr>
          <w:rFonts w:eastAsia="Times New Roman" w:cstheme="minorHAnsi"/>
          <w:b/>
          <w:bCs/>
          <w:sz w:val="28"/>
          <w:szCs w:val="28"/>
          <w:lang w:eastAsia="pl-PL"/>
        </w:rPr>
      </w:pPr>
      <w:r w:rsidRPr="0063592D">
        <w:rPr>
          <w:rFonts w:eastAsia="Times New Roman" w:cstheme="minorHAnsi"/>
          <w:sz w:val="28"/>
          <w:szCs w:val="28"/>
          <w:lang w:eastAsia="pl-PL"/>
        </w:rPr>
        <w:t xml:space="preserve">Od decyzji służy stronie prawo wniesienia odwołania do Samorządowego Kolegium Odwoławczego w Poznaniu, za pośrednictwem Burmistrza Śremu, w terminie 14 dni od dnia doręczenia. </w:t>
      </w:r>
      <w:r w:rsidR="00D0263E" w:rsidRPr="00D0263E">
        <w:rPr>
          <w:rFonts w:eastAsia="Times New Roman" w:cstheme="minorHAnsi"/>
          <w:sz w:val="28"/>
          <w:szCs w:val="28"/>
          <w:lang w:eastAsia="pl-PL"/>
        </w:rPr>
        <w:t xml:space="preserve">Przed upływem terminu do wniesienia odwołania </w:t>
      </w:r>
      <w:r w:rsidR="00D0263E">
        <w:rPr>
          <w:rFonts w:eastAsia="Times New Roman" w:cstheme="minorHAnsi"/>
          <w:sz w:val="28"/>
          <w:szCs w:val="28"/>
          <w:lang w:eastAsia="pl-PL"/>
        </w:rPr>
        <w:t>s</w:t>
      </w:r>
      <w:r w:rsidR="00D0263E" w:rsidRPr="00D0263E">
        <w:rPr>
          <w:rFonts w:eastAsia="Times New Roman" w:cstheme="minorHAnsi"/>
          <w:sz w:val="28"/>
          <w:szCs w:val="28"/>
          <w:lang w:eastAsia="pl-PL"/>
        </w:rPr>
        <w:t>trona może zrzec się prawa do wniesienia odwołania wobec organu administracji publicznej, który wydał decyzję</w:t>
      </w:r>
      <w:r w:rsidR="00D0263E">
        <w:rPr>
          <w:rFonts w:eastAsia="Times New Roman" w:cstheme="minorHAnsi"/>
          <w:sz w:val="28"/>
          <w:szCs w:val="28"/>
          <w:lang w:eastAsia="pl-PL"/>
        </w:rPr>
        <w:t>,</w:t>
      </w:r>
      <w:r w:rsidR="00D0263E" w:rsidRPr="00D0263E">
        <w:rPr>
          <w:rFonts w:eastAsia="Times New Roman" w:cstheme="minorHAnsi"/>
          <w:sz w:val="28"/>
          <w:szCs w:val="28"/>
          <w:lang w:eastAsia="pl-PL"/>
        </w:rPr>
        <w:t xml:space="preserve"> zgodnie z art. 127a § 1 ustawy z dnia 14</w:t>
      </w:r>
      <w:r w:rsidR="00D0263E">
        <w:rPr>
          <w:rFonts w:eastAsia="Times New Roman" w:cstheme="minorHAnsi"/>
          <w:sz w:val="28"/>
          <w:szCs w:val="28"/>
          <w:lang w:eastAsia="pl-PL"/>
        </w:rPr>
        <w:t> </w:t>
      </w:r>
      <w:r w:rsidR="00D0263E" w:rsidRPr="00D0263E">
        <w:rPr>
          <w:rFonts w:eastAsia="Times New Roman" w:cstheme="minorHAnsi"/>
          <w:sz w:val="28"/>
          <w:szCs w:val="28"/>
          <w:lang w:eastAsia="pl-PL"/>
        </w:rPr>
        <w:t>czerwca 1960 r. – Kodeks postępowania administracyjnego (Dz. U. z</w:t>
      </w:r>
      <w:r w:rsidR="00D0263E">
        <w:rPr>
          <w:rFonts w:eastAsia="Times New Roman" w:cstheme="minorHAnsi"/>
          <w:sz w:val="28"/>
          <w:szCs w:val="28"/>
          <w:lang w:eastAsia="pl-PL"/>
        </w:rPr>
        <w:t> </w:t>
      </w:r>
      <w:r w:rsidR="00D1562E">
        <w:rPr>
          <w:rFonts w:eastAsia="Times New Roman" w:cstheme="minorHAnsi"/>
          <w:sz w:val="28"/>
          <w:szCs w:val="28"/>
          <w:lang w:eastAsia="pl-PL"/>
        </w:rPr>
        <w:t>2025 r. poz. 1691</w:t>
      </w:r>
      <w:r w:rsidR="00D0263E" w:rsidRPr="00D0263E">
        <w:rPr>
          <w:rFonts w:eastAsia="Times New Roman" w:cstheme="minorHAnsi"/>
          <w:sz w:val="28"/>
          <w:szCs w:val="28"/>
          <w:lang w:eastAsia="pl-PL"/>
        </w:rPr>
        <w:t xml:space="preserve">). Z dniem doręczenia organowi administracji publicznej oświadczenia o zrzeczeniu się prawa do wniesienia odwołania przez ostatnią ze </w:t>
      </w:r>
      <w:r w:rsidR="00D0263E">
        <w:rPr>
          <w:rFonts w:eastAsia="Times New Roman" w:cstheme="minorHAnsi"/>
          <w:sz w:val="28"/>
          <w:szCs w:val="28"/>
          <w:lang w:eastAsia="pl-PL"/>
        </w:rPr>
        <w:t>s</w:t>
      </w:r>
      <w:r w:rsidR="00D0263E" w:rsidRPr="00D0263E">
        <w:rPr>
          <w:rFonts w:eastAsia="Times New Roman" w:cstheme="minorHAnsi"/>
          <w:sz w:val="28"/>
          <w:szCs w:val="28"/>
          <w:lang w:eastAsia="pl-PL"/>
        </w:rPr>
        <w:t>tron postępowania, decyzja staje się ostateczna i</w:t>
      </w:r>
      <w:r w:rsidR="00D0263E">
        <w:rPr>
          <w:rFonts w:eastAsia="Times New Roman" w:cstheme="minorHAnsi"/>
          <w:sz w:val="28"/>
          <w:szCs w:val="28"/>
          <w:lang w:eastAsia="pl-PL"/>
        </w:rPr>
        <w:t> </w:t>
      </w:r>
      <w:r w:rsidR="00D0263E" w:rsidRPr="00D0263E">
        <w:rPr>
          <w:rFonts w:eastAsia="Times New Roman" w:cstheme="minorHAnsi"/>
          <w:sz w:val="28"/>
          <w:szCs w:val="28"/>
          <w:lang w:eastAsia="pl-PL"/>
        </w:rPr>
        <w:t>prawomocna.</w:t>
      </w:r>
      <w:r w:rsidR="00D0263E">
        <w:rPr>
          <w:rFonts w:eastAsia="Times New Roman" w:cstheme="minorHAnsi"/>
          <w:sz w:val="28"/>
          <w:szCs w:val="28"/>
          <w:lang w:eastAsia="pl-PL"/>
        </w:rPr>
        <w:t xml:space="preserve"> </w:t>
      </w:r>
      <w:r w:rsidRPr="0063592D">
        <w:rPr>
          <w:rFonts w:eastAsia="Times New Roman" w:cstheme="minorHAnsi"/>
          <w:sz w:val="28"/>
          <w:szCs w:val="28"/>
          <w:lang w:eastAsia="pl-PL"/>
        </w:rPr>
        <w:t>Doręczenie przez obwieszczenie uważa się za dokonane po 14</w:t>
      </w:r>
      <w:r w:rsidR="008A1C0E">
        <w:rPr>
          <w:rFonts w:eastAsia="Times New Roman" w:cstheme="minorHAnsi"/>
          <w:sz w:val="28"/>
          <w:szCs w:val="28"/>
          <w:lang w:eastAsia="pl-PL"/>
        </w:rPr>
        <w:t> </w:t>
      </w:r>
      <w:r w:rsidRPr="0063592D">
        <w:rPr>
          <w:rFonts w:eastAsia="Times New Roman" w:cstheme="minorHAnsi"/>
          <w:sz w:val="28"/>
          <w:szCs w:val="28"/>
          <w:lang w:eastAsia="pl-PL"/>
        </w:rPr>
        <w:t xml:space="preserve">dniach od dnia publicznego ogłoszenia stosownie do art. 49 </w:t>
      </w:r>
      <w:r w:rsidR="00D0263E">
        <w:rPr>
          <w:rFonts w:eastAsia="Times New Roman" w:cstheme="minorHAnsi"/>
          <w:sz w:val="28"/>
          <w:szCs w:val="28"/>
          <w:lang w:eastAsia="pl-PL"/>
        </w:rPr>
        <w:t>przywołanej ustawy</w:t>
      </w:r>
      <w:r w:rsidRPr="0063592D">
        <w:rPr>
          <w:rFonts w:eastAsia="Times New Roman" w:cstheme="minorHAnsi"/>
          <w:sz w:val="28"/>
          <w:szCs w:val="28"/>
          <w:lang w:eastAsia="pl-PL"/>
        </w:rPr>
        <w:t xml:space="preserve">. </w:t>
      </w:r>
    </w:p>
    <w:p w14:paraId="0D2146EB" w14:textId="77F093FE" w:rsidR="00DC053D" w:rsidRDefault="00BD5A34" w:rsidP="00F80DB4">
      <w:pPr>
        <w:spacing w:after="120" w:line="240" w:lineRule="auto"/>
        <w:ind w:firstLine="708"/>
        <w:rPr>
          <w:rFonts w:eastAsia="Times New Roman" w:cstheme="minorHAnsi"/>
          <w:sz w:val="28"/>
          <w:szCs w:val="28"/>
          <w:lang w:eastAsia="pl-PL"/>
        </w:rPr>
      </w:pPr>
      <w:r w:rsidRPr="0063592D">
        <w:rPr>
          <w:rFonts w:eastAsia="Times New Roman" w:cstheme="minorHAnsi"/>
          <w:sz w:val="28"/>
          <w:szCs w:val="28"/>
          <w:lang w:eastAsia="pl-PL"/>
        </w:rPr>
        <w:t>Jednocześnie, podaję do publicznej wiadomości informację, że z treścią decyzji oraz z dokumentacją sprawy, w tym z opiniami organów współdziałających, można zapoznać się w Urzędzie Miejskim w Śremie (ul.</w:t>
      </w:r>
      <w:r w:rsidR="00DB7313">
        <w:rPr>
          <w:rFonts w:eastAsia="Times New Roman" w:cstheme="minorHAnsi"/>
          <w:sz w:val="28"/>
          <w:szCs w:val="28"/>
          <w:lang w:eastAsia="pl-PL"/>
        </w:rPr>
        <w:t> </w:t>
      </w:r>
      <w:r w:rsidRPr="0063592D">
        <w:rPr>
          <w:rFonts w:eastAsia="Times New Roman" w:cstheme="minorHAnsi"/>
          <w:sz w:val="28"/>
          <w:szCs w:val="28"/>
          <w:lang w:eastAsia="pl-PL"/>
        </w:rPr>
        <w:t>Plac 20 Października</w:t>
      </w:r>
      <w:r w:rsidR="00265CEF" w:rsidRPr="0063592D">
        <w:rPr>
          <w:rFonts w:eastAsia="Times New Roman" w:cstheme="minorHAnsi"/>
          <w:sz w:val="28"/>
          <w:szCs w:val="28"/>
          <w:lang w:eastAsia="pl-PL"/>
        </w:rPr>
        <w:t xml:space="preserve"> </w:t>
      </w:r>
      <w:r w:rsidRPr="0063592D">
        <w:rPr>
          <w:rFonts w:eastAsia="Times New Roman" w:cstheme="minorHAnsi"/>
          <w:sz w:val="28"/>
          <w:szCs w:val="28"/>
          <w:lang w:eastAsia="pl-PL"/>
        </w:rPr>
        <w:t>1, pok. 33), w godzinach od 7:00 do 15:00.</w:t>
      </w:r>
    </w:p>
    <w:p w14:paraId="5F59E55C" w14:textId="4BA975C9" w:rsidR="00BD5A34" w:rsidRPr="00826F62" w:rsidRDefault="00BD5A34" w:rsidP="00F80DB4">
      <w:pPr>
        <w:spacing w:after="120" w:line="240" w:lineRule="auto"/>
        <w:ind w:firstLine="709"/>
        <w:rPr>
          <w:rFonts w:eastAsia="Times New Roman" w:cstheme="minorHAnsi"/>
          <w:sz w:val="28"/>
          <w:szCs w:val="28"/>
          <w:lang w:eastAsia="pl-PL"/>
        </w:rPr>
      </w:pPr>
      <w:r w:rsidRPr="0063592D">
        <w:rPr>
          <w:rFonts w:eastAsia="Times New Roman" w:cstheme="minorHAnsi"/>
          <w:sz w:val="28"/>
          <w:szCs w:val="28"/>
          <w:lang w:eastAsia="pl-PL"/>
        </w:rPr>
        <w:t xml:space="preserve">Z treścią decyzji można zapoznać się również w Biuletynie Informacji Publicznej Urzędu Miejskiego w Śremie </w:t>
      </w:r>
      <w:hyperlink r:id="rId8" w:history="1">
        <w:r w:rsidR="00D1562E" w:rsidRPr="00D1562E">
          <w:rPr>
            <w:rStyle w:val="Hipercze"/>
            <w:sz w:val="28"/>
            <w:szCs w:val="28"/>
          </w:rPr>
          <w:t>https://bip.srem.pl/public/?id=228037</w:t>
        </w:r>
      </w:hyperlink>
      <w:r w:rsidR="00D1562E">
        <w:rPr>
          <w:sz w:val="28"/>
          <w:szCs w:val="28"/>
        </w:rPr>
        <w:t>.</w:t>
      </w:r>
    </w:p>
    <w:p w14:paraId="0B327002" w14:textId="77777777" w:rsidR="00D1562E" w:rsidRPr="0063592D" w:rsidRDefault="00D1562E" w:rsidP="00D1562E">
      <w:pPr>
        <w:spacing w:after="120" w:line="240" w:lineRule="auto"/>
        <w:ind w:left="4248"/>
        <w:jc w:val="center"/>
        <w:rPr>
          <w:rFonts w:eastAsia="Times New Roman" w:cstheme="minorHAnsi"/>
          <w:sz w:val="28"/>
          <w:szCs w:val="28"/>
          <w:lang w:eastAsia="pl-PL"/>
        </w:rPr>
      </w:pPr>
      <w:r>
        <w:rPr>
          <w:rFonts w:eastAsia="Times New Roman" w:cstheme="minorHAnsi"/>
          <w:sz w:val="28"/>
          <w:szCs w:val="28"/>
          <w:lang w:eastAsia="pl-PL"/>
        </w:rPr>
        <w:t>Grzegorz Wiśniewski</w:t>
      </w:r>
    </w:p>
    <w:p w14:paraId="4DE9623A" w14:textId="0D6A1BB2" w:rsidR="00D1562E" w:rsidRDefault="00D1562E" w:rsidP="00D1562E">
      <w:pPr>
        <w:spacing w:after="120" w:line="240" w:lineRule="auto"/>
        <w:ind w:left="4248"/>
        <w:jc w:val="center"/>
        <w:rPr>
          <w:rFonts w:eastAsia="Times New Roman" w:cstheme="minorHAnsi"/>
          <w:sz w:val="28"/>
          <w:szCs w:val="28"/>
          <w:lang w:eastAsia="pl-PL"/>
        </w:rPr>
      </w:pPr>
      <w:r w:rsidRPr="0063592D">
        <w:rPr>
          <w:rFonts w:eastAsia="Times New Roman" w:cstheme="minorHAnsi"/>
          <w:sz w:val="28"/>
          <w:szCs w:val="28"/>
          <w:lang w:eastAsia="pl-PL"/>
        </w:rPr>
        <w:t>Burmistrz Śremu</w:t>
      </w:r>
    </w:p>
    <w:p w14:paraId="6A45C5F6" w14:textId="14EFD7D1" w:rsidR="00BD5A34" w:rsidRPr="0063592D" w:rsidRDefault="00BD5A34" w:rsidP="00D1562E">
      <w:pPr>
        <w:spacing w:after="120" w:line="240" w:lineRule="auto"/>
        <w:rPr>
          <w:rFonts w:eastAsia="Times New Roman" w:cstheme="minorHAnsi"/>
          <w:sz w:val="28"/>
          <w:szCs w:val="28"/>
          <w:lang w:eastAsia="pl-PL"/>
        </w:rPr>
      </w:pPr>
      <w:r w:rsidRPr="0063592D">
        <w:rPr>
          <w:rFonts w:eastAsia="Times New Roman" w:cstheme="minorHAnsi"/>
          <w:sz w:val="28"/>
          <w:szCs w:val="28"/>
          <w:lang w:eastAsia="pl-PL"/>
        </w:rPr>
        <w:t xml:space="preserve">Wywieszono: </w:t>
      </w:r>
      <w:r w:rsidR="00D1562E">
        <w:rPr>
          <w:rFonts w:eastAsia="Times New Roman" w:cstheme="minorHAnsi"/>
          <w:sz w:val="28"/>
          <w:szCs w:val="28"/>
          <w:lang w:eastAsia="pl-PL"/>
        </w:rPr>
        <w:t>20.01.2026</w:t>
      </w:r>
      <w:r w:rsidRPr="0063592D">
        <w:rPr>
          <w:rFonts w:eastAsia="Times New Roman" w:cstheme="minorHAnsi"/>
          <w:sz w:val="28"/>
          <w:szCs w:val="28"/>
          <w:lang w:eastAsia="pl-PL"/>
        </w:rPr>
        <w:t xml:space="preserve"> r.</w:t>
      </w:r>
    </w:p>
    <w:p w14:paraId="11C855B2" w14:textId="77777777" w:rsidR="00BD5A34" w:rsidRPr="0063592D" w:rsidRDefault="00BD5A34" w:rsidP="00F80DB4">
      <w:pPr>
        <w:spacing w:after="120" w:line="240" w:lineRule="auto"/>
        <w:rPr>
          <w:rFonts w:eastAsia="Times New Roman" w:cstheme="minorHAnsi"/>
          <w:sz w:val="28"/>
          <w:szCs w:val="28"/>
          <w:lang w:eastAsia="pl-PL"/>
        </w:rPr>
      </w:pPr>
      <w:r w:rsidRPr="0063592D">
        <w:rPr>
          <w:rFonts w:eastAsia="Times New Roman" w:cstheme="minorHAnsi"/>
          <w:sz w:val="28"/>
          <w:szCs w:val="28"/>
          <w:lang w:eastAsia="pl-PL"/>
        </w:rPr>
        <w:t>Zdjęto:</w:t>
      </w:r>
    </w:p>
    <w:p w14:paraId="3F186F67" w14:textId="3FA92056" w:rsidR="00D0263E" w:rsidRDefault="00D0263E" w:rsidP="00F80DB4">
      <w:pPr>
        <w:spacing w:after="120" w:line="240" w:lineRule="auto"/>
        <w:rPr>
          <w:rFonts w:eastAsia="Times New Roman" w:cstheme="minorHAnsi"/>
          <w:sz w:val="28"/>
          <w:szCs w:val="28"/>
          <w:lang w:eastAsia="pl-PL"/>
        </w:rPr>
      </w:pPr>
      <w:r w:rsidRPr="00DB7313">
        <w:rPr>
          <w:rFonts w:eastAsia="Times New Roman" w:cstheme="minorHAnsi"/>
          <w:sz w:val="28"/>
          <w:szCs w:val="28"/>
          <w:vertAlign w:val="superscript"/>
          <w:lang w:eastAsia="pl-PL"/>
        </w:rPr>
        <w:lastRenderedPageBreak/>
        <w:t>1</w:t>
      </w:r>
      <w:r>
        <w:rPr>
          <w:rFonts w:eastAsia="Times New Roman" w:cstheme="minorHAnsi"/>
          <w:sz w:val="28"/>
          <w:szCs w:val="28"/>
          <w:lang w:eastAsia="pl-PL"/>
        </w:rPr>
        <w:t xml:space="preserve">Podstawa prawna: </w:t>
      </w:r>
      <w:r w:rsidRPr="0063592D">
        <w:rPr>
          <w:rFonts w:eastAsia="Times New Roman" w:cstheme="minorHAnsi"/>
          <w:sz w:val="28"/>
          <w:szCs w:val="28"/>
          <w:lang w:eastAsia="pl-PL"/>
        </w:rPr>
        <w:t>art. 73 ust. 1</w:t>
      </w:r>
      <w:r>
        <w:rPr>
          <w:rFonts w:eastAsia="Times New Roman" w:cstheme="minorHAnsi"/>
          <w:sz w:val="28"/>
          <w:szCs w:val="28"/>
          <w:lang w:eastAsia="pl-PL"/>
        </w:rPr>
        <w:t xml:space="preserve">, </w:t>
      </w:r>
      <w:r w:rsidRPr="0063592D">
        <w:rPr>
          <w:rFonts w:eastAsia="Times New Roman" w:cstheme="minorHAnsi"/>
          <w:sz w:val="28"/>
          <w:szCs w:val="28"/>
          <w:lang w:eastAsia="pl-PL"/>
        </w:rPr>
        <w:t>art. 74 ust. 3</w:t>
      </w:r>
      <w:r>
        <w:rPr>
          <w:rFonts w:eastAsia="Times New Roman" w:cstheme="minorHAnsi"/>
          <w:sz w:val="28"/>
          <w:szCs w:val="28"/>
          <w:lang w:eastAsia="pl-PL"/>
        </w:rPr>
        <w:t xml:space="preserve"> oraz art. 85 ust. 3</w:t>
      </w:r>
      <w:r w:rsidRPr="0063592D">
        <w:rPr>
          <w:rFonts w:eastAsia="Times New Roman" w:cstheme="minorHAnsi"/>
          <w:sz w:val="28"/>
          <w:szCs w:val="28"/>
          <w:lang w:eastAsia="pl-PL"/>
        </w:rPr>
        <w:t xml:space="preserve"> ustawy z</w:t>
      </w:r>
      <w:r w:rsidR="00DB7313">
        <w:rPr>
          <w:rFonts w:eastAsia="Times New Roman" w:cstheme="minorHAnsi"/>
          <w:sz w:val="28"/>
          <w:szCs w:val="28"/>
          <w:lang w:eastAsia="pl-PL"/>
        </w:rPr>
        <w:t> </w:t>
      </w:r>
      <w:r w:rsidRPr="0063592D">
        <w:rPr>
          <w:rFonts w:eastAsia="Times New Roman" w:cstheme="minorHAnsi"/>
          <w:sz w:val="28"/>
          <w:szCs w:val="28"/>
          <w:lang w:eastAsia="pl-PL"/>
        </w:rPr>
        <w:t xml:space="preserve">dnia 3 października 2008 r. o udostępnianiu informacji o środowisku i jego ochronie, udziale społeczeństwa w ochronie środowiska oraz o ocenach oddziaływania na środowisko </w:t>
      </w:r>
      <w:r w:rsidRPr="00BD5A34">
        <w:rPr>
          <w:rFonts w:eastAsia="Times New Roman" w:cstheme="minorHAnsi"/>
          <w:sz w:val="28"/>
          <w:szCs w:val="28"/>
          <w:lang w:eastAsia="pl-PL"/>
        </w:rPr>
        <w:t>(</w:t>
      </w:r>
      <w:r w:rsidR="00566AC2" w:rsidRPr="00566AC2">
        <w:rPr>
          <w:rFonts w:eastAsia="Times New Roman" w:cstheme="minorHAnsi"/>
          <w:sz w:val="28"/>
          <w:szCs w:val="28"/>
          <w:lang w:eastAsia="pl-PL"/>
        </w:rPr>
        <w:t xml:space="preserve">Dz. U. z </w:t>
      </w:r>
      <w:r w:rsidR="00C552DF">
        <w:rPr>
          <w:rFonts w:eastAsia="Times New Roman" w:cstheme="minorHAnsi"/>
          <w:sz w:val="28"/>
          <w:szCs w:val="28"/>
          <w:lang w:eastAsia="pl-PL"/>
        </w:rPr>
        <w:t>2024 r. poz. 1112</w:t>
      </w:r>
      <w:r w:rsidR="00116E81">
        <w:rPr>
          <w:rFonts w:eastAsia="Times New Roman" w:cstheme="minorHAnsi"/>
          <w:sz w:val="28"/>
          <w:szCs w:val="28"/>
          <w:lang w:eastAsia="pl-PL"/>
        </w:rPr>
        <w:t>, 1940 i 1881</w:t>
      </w:r>
      <w:r w:rsidR="00D1562E">
        <w:rPr>
          <w:rFonts w:eastAsia="Times New Roman" w:cstheme="minorHAnsi"/>
          <w:sz w:val="28"/>
          <w:szCs w:val="28"/>
          <w:lang w:eastAsia="pl-PL"/>
        </w:rPr>
        <w:t xml:space="preserve"> oraz z 2025 r. 1535</w:t>
      </w:r>
      <w:r w:rsidRPr="00BD5A34">
        <w:rPr>
          <w:rFonts w:eastAsia="Times New Roman" w:cstheme="minorHAnsi"/>
          <w:sz w:val="28"/>
          <w:szCs w:val="28"/>
          <w:lang w:eastAsia="pl-PL"/>
        </w:rPr>
        <w:t>)</w:t>
      </w:r>
      <w:r w:rsidR="00DB7313">
        <w:rPr>
          <w:rFonts w:eastAsia="Times New Roman" w:cstheme="minorHAnsi"/>
          <w:sz w:val="28"/>
          <w:szCs w:val="28"/>
          <w:lang w:eastAsia="pl-PL"/>
        </w:rPr>
        <w:t>.</w:t>
      </w:r>
    </w:p>
    <w:p w14:paraId="0D525645" w14:textId="77777777" w:rsidR="00D0263E" w:rsidRPr="0063592D" w:rsidRDefault="00D0263E" w:rsidP="00F80DB4">
      <w:pPr>
        <w:spacing w:after="120" w:line="240" w:lineRule="auto"/>
        <w:ind w:firstLine="708"/>
        <w:rPr>
          <w:rFonts w:eastAsia="Times New Roman" w:cstheme="minorHAnsi"/>
          <w:sz w:val="28"/>
          <w:szCs w:val="28"/>
          <w:lang w:eastAsia="pl-PL"/>
        </w:rPr>
      </w:pPr>
    </w:p>
    <w:p w14:paraId="1B71D3CF" w14:textId="77777777" w:rsidR="00BD5A34" w:rsidRPr="0063592D" w:rsidRDefault="00BD5A34" w:rsidP="00BD5A34">
      <w:pPr>
        <w:rPr>
          <w:rFonts w:eastAsia="Times New Roman" w:cstheme="minorHAnsi"/>
          <w:bCs/>
          <w:sz w:val="28"/>
          <w:szCs w:val="28"/>
          <w:lang w:eastAsia="pl-PL"/>
        </w:rPr>
      </w:pPr>
      <w:r w:rsidRPr="0063592D">
        <w:rPr>
          <w:rFonts w:eastAsia="Times New Roman" w:cstheme="minorHAnsi"/>
          <w:bCs/>
          <w:sz w:val="28"/>
          <w:szCs w:val="28"/>
          <w:lang w:eastAsia="pl-PL"/>
        </w:rPr>
        <w:br w:type="page"/>
      </w:r>
    </w:p>
    <w:p w14:paraId="2CE7AB97" w14:textId="77777777" w:rsidR="00D1562E" w:rsidRPr="00D1562E" w:rsidRDefault="00D1562E" w:rsidP="00D1562E">
      <w:pPr>
        <w:spacing w:after="0" w:line="240" w:lineRule="auto"/>
        <w:ind w:right="5527"/>
        <w:jc w:val="center"/>
        <w:rPr>
          <w:rFonts w:ascii="Calibri" w:eastAsia="Times New Roman" w:hAnsi="Calibri" w:cs="Calibri"/>
          <w:sz w:val="28"/>
          <w:szCs w:val="28"/>
          <w:lang w:eastAsia="pl-PL"/>
        </w:rPr>
      </w:pPr>
      <w:r w:rsidRPr="00D1562E">
        <w:rPr>
          <w:rFonts w:ascii="Calibri" w:eastAsia="Times New Roman" w:hAnsi="Calibri" w:cs="Calibri"/>
          <w:sz w:val="28"/>
          <w:szCs w:val="28"/>
          <w:lang w:eastAsia="pl-PL"/>
        </w:rPr>
        <w:lastRenderedPageBreak/>
        <w:t>Burmistrz Śremu</w:t>
      </w:r>
    </w:p>
    <w:p w14:paraId="4EAE78F3" w14:textId="77777777" w:rsidR="00D1562E" w:rsidRPr="00D1562E" w:rsidRDefault="00D1562E" w:rsidP="00D1562E">
      <w:pPr>
        <w:spacing w:after="0" w:line="240" w:lineRule="auto"/>
        <w:ind w:right="5527"/>
        <w:jc w:val="center"/>
        <w:rPr>
          <w:rFonts w:ascii="Calibri" w:eastAsia="Times New Roman" w:hAnsi="Calibri" w:cs="Calibri"/>
          <w:sz w:val="28"/>
          <w:szCs w:val="28"/>
          <w:lang w:eastAsia="pl-PL"/>
        </w:rPr>
      </w:pPr>
      <w:r w:rsidRPr="00D1562E">
        <w:rPr>
          <w:rFonts w:ascii="Calibri" w:eastAsia="Times New Roman" w:hAnsi="Calibri" w:cs="Calibri"/>
          <w:sz w:val="28"/>
          <w:szCs w:val="28"/>
          <w:lang w:eastAsia="pl-PL"/>
        </w:rPr>
        <w:t>ul. Plac 20 Października 1</w:t>
      </w:r>
    </w:p>
    <w:p w14:paraId="1662EBDB" w14:textId="77777777" w:rsidR="00D1562E" w:rsidRPr="00D1562E" w:rsidRDefault="00D1562E" w:rsidP="00D1562E">
      <w:pPr>
        <w:spacing w:after="0" w:line="240" w:lineRule="auto"/>
        <w:ind w:right="5527"/>
        <w:jc w:val="center"/>
        <w:rPr>
          <w:rFonts w:ascii="Calibri" w:eastAsia="Times New Roman" w:hAnsi="Calibri" w:cs="Calibri"/>
          <w:sz w:val="28"/>
          <w:szCs w:val="28"/>
          <w:lang w:eastAsia="pl-PL"/>
        </w:rPr>
      </w:pPr>
      <w:r w:rsidRPr="00D1562E">
        <w:rPr>
          <w:rFonts w:ascii="Calibri" w:eastAsia="Times New Roman" w:hAnsi="Calibri" w:cs="Calibri"/>
          <w:sz w:val="28"/>
          <w:szCs w:val="28"/>
          <w:lang w:eastAsia="pl-PL"/>
        </w:rPr>
        <w:t>63-100 Śrem</w:t>
      </w:r>
    </w:p>
    <w:p w14:paraId="6BFEE169" w14:textId="77777777" w:rsidR="00D1562E" w:rsidRPr="00D1562E" w:rsidRDefault="00D1562E" w:rsidP="00D1562E">
      <w:pPr>
        <w:spacing w:after="0" w:line="240" w:lineRule="auto"/>
        <w:jc w:val="right"/>
        <w:rPr>
          <w:rFonts w:ascii="Calibri" w:eastAsia="Times New Roman" w:hAnsi="Calibri" w:cs="Calibri"/>
          <w:sz w:val="28"/>
          <w:szCs w:val="28"/>
          <w:lang w:eastAsia="pl-PL"/>
        </w:rPr>
      </w:pPr>
      <w:r w:rsidRPr="00D1562E">
        <w:rPr>
          <w:rFonts w:ascii="Calibri" w:eastAsia="Times New Roman" w:hAnsi="Calibri" w:cs="Calibri"/>
          <w:sz w:val="28"/>
          <w:szCs w:val="28"/>
          <w:lang w:eastAsia="pl-PL"/>
        </w:rPr>
        <w:t>Śrem, 19 stycznia 2026 r.</w:t>
      </w:r>
    </w:p>
    <w:p w14:paraId="2C1A6378" w14:textId="77777777" w:rsidR="00D1562E" w:rsidRPr="00D1562E" w:rsidRDefault="00D1562E" w:rsidP="00D1562E">
      <w:pPr>
        <w:spacing w:after="0" w:line="240" w:lineRule="auto"/>
        <w:jc w:val="both"/>
        <w:rPr>
          <w:rFonts w:ascii="Calibri" w:eastAsia="Times New Roman" w:hAnsi="Calibri" w:cs="Calibri"/>
          <w:sz w:val="28"/>
          <w:szCs w:val="28"/>
          <w:lang w:eastAsia="pl-PL"/>
        </w:rPr>
      </w:pPr>
      <w:r w:rsidRPr="00D1562E">
        <w:rPr>
          <w:rFonts w:ascii="Calibri" w:eastAsia="Times New Roman" w:hAnsi="Calibri" w:cs="Calibri"/>
          <w:sz w:val="28"/>
          <w:szCs w:val="28"/>
          <w:lang w:eastAsia="pl-PL"/>
        </w:rPr>
        <w:t>PPSOŚ.6220.23.2022.BM</w:t>
      </w:r>
    </w:p>
    <w:p w14:paraId="0B66C2D8" w14:textId="77777777" w:rsidR="00D1562E" w:rsidRPr="00D1562E" w:rsidRDefault="00D1562E" w:rsidP="00D1562E">
      <w:pPr>
        <w:spacing w:after="80" w:line="240" w:lineRule="auto"/>
        <w:jc w:val="center"/>
        <w:rPr>
          <w:rFonts w:ascii="Calibri" w:eastAsia="Times New Roman" w:hAnsi="Calibri" w:cs="Calibri"/>
          <w:sz w:val="28"/>
          <w:szCs w:val="28"/>
          <w:lang w:eastAsia="pl-PL"/>
        </w:rPr>
      </w:pPr>
      <w:r w:rsidRPr="00D1562E">
        <w:rPr>
          <w:rFonts w:ascii="Calibri" w:eastAsia="Times New Roman" w:hAnsi="Calibri" w:cs="Calibri"/>
          <w:sz w:val="28"/>
          <w:szCs w:val="28"/>
          <w:lang w:eastAsia="pl-PL"/>
        </w:rPr>
        <w:t>Decyzja</w:t>
      </w:r>
    </w:p>
    <w:p w14:paraId="004DA08E" w14:textId="77777777" w:rsidR="00D1562E" w:rsidRPr="00D1562E" w:rsidRDefault="00D1562E" w:rsidP="00D1562E">
      <w:pPr>
        <w:spacing w:after="0" w:line="240" w:lineRule="auto"/>
        <w:rPr>
          <w:rFonts w:ascii="Calibri" w:eastAsia="Times New Roman" w:hAnsi="Calibri" w:cs="Calibri"/>
          <w:sz w:val="28"/>
          <w:szCs w:val="28"/>
          <w:lang w:eastAsia="pl-PL"/>
        </w:rPr>
      </w:pPr>
      <w:r w:rsidRPr="00D1562E">
        <w:rPr>
          <w:rFonts w:ascii="Calibri" w:eastAsia="Times New Roman" w:hAnsi="Calibri" w:cs="Calibri"/>
          <w:sz w:val="28"/>
          <w:szCs w:val="28"/>
          <w:lang w:eastAsia="pl-PL"/>
        </w:rPr>
        <w:tab/>
        <w:t>Na podstawie art. 71 ust. 2 pkt 2, art. 75 ust. 1 pkt 4, art. 82 oraz art. 85 ustawy z dnia 3 października 2008 r. o udostępnianiu informacji o środowisku i jego ochronie, udziale społeczeństwa w ochronie środowiska oraz o ocenach oddziaływania na środowisko (</w:t>
      </w:r>
      <w:r w:rsidRPr="00D1562E">
        <w:rPr>
          <w:rFonts w:ascii="Calibri" w:eastAsia="Calibri" w:hAnsi="Calibri" w:cs="Calibri"/>
          <w:bCs/>
          <w:sz w:val="28"/>
          <w:szCs w:val="28"/>
        </w:rPr>
        <w:t>Dz. U. z 2024 r. poz. 1112, 1940 i 1881 oraz z 2025 r. poz. 1535)</w:t>
      </w:r>
      <w:r w:rsidRPr="00D1562E">
        <w:rPr>
          <w:rFonts w:ascii="Calibri" w:eastAsia="Times New Roman" w:hAnsi="Calibri" w:cs="Calibri"/>
          <w:sz w:val="28"/>
          <w:szCs w:val="28"/>
          <w:lang w:eastAsia="pl-PL"/>
        </w:rPr>
        <w:t xml:space="preserve">, zwanej dalej u.o.o.ś., </w:t>
      </w:r>
      <w:r w:rsidRPr="00D1562E">
        <w:rPr>
          <w:rFonts w:ascii="Calibri" w:eastAsia="Calibri" w:hAnsi="Calibri" w:cs="Calibri"/>
          <w:sz w:val="28"/>
          <w:szCs w:val="28"/>
        </w:rPr>
        <w:t xml:space="preserve">§ 3 ust. 1 pkt 62, § 3 ust. 1 pkt 62 w związku z §3 ust. 2 pkt 2, §3 ust. 1 pkt 31 oraz pkt 32 w związku z § 3 ust. 2 pkt 2 </w:t>
      </w:r>
      <w:r w:rsidRPr="00D1562E">
        <w:rPr>
          <w:rFonts w:ascii="Calibri" w:eastAsia="Times New Roman" w:hAnsi="Calibri" w:cs="Calibri"/>
          <w:sz w:val="28"/>
          <w:szCs w:val="28"/>
          <w:lang w:eastAsia="pl-PL"/>
        </w:rPr>
        <w:t>rozporządzenia Rady Ministrów z dnia 10 września 2019 r. w sprawie przedsięwzięć mogących znacząco oddziaływać na środowisko (Dz. U. poz. 1839, z 2022 r. poz. 1071 i z 2023 r. poz. 1724) oraz art. 104 ustawy z dnia 14 czerwca 1960 r. – Kodeks postępowania administracyjnego (Dz. U. z 2025 r. poz. 1691), zwanej dalej K.p.a.,</w:t>
      </w:r>
    </w:p>
    <w:p w14:paraId="3D151106" w14:textId="77777777" w:rsidR="00D1562E" w:rsidRPr="00D1562E" w:rsidRDefault="00D1562E" w:rsidP="00D1562E">
      <w:pPr>
        <w:spacing w:after="80" w:line="240" w:lineRule="auto"/>
        <w:jc w:val="center"/>
        <w:rPr>
          <w:rFonts w:ascii="Calibri" w:eastAsia="Times New Roman" w:hAnsi="Calibri" w:cs="Calibri"/>
          <w:sz w:val="28"/>
          <w:szCs w:val="28"/>
          <w:lang w:eastAsia="pl-PL"/>
        </w:rPr>
      </w:pPr>
      <w:r w:rsidRPr="00D1562E">
        <w:rPr>
          <w:rFonts w:ascii="Calibri" w:eastAsia="Times New Roman" w:hAnsi="Calibri" w:cs="Calibri"/>
          <w:sz w:val="28"/>
          <w:szCs w:val="28"/>
          <w:lang w:eastAsia="pl-PL"/>
        </w:rPr>
        <w:t>po rozpatrzeniu</w:t>
      </w:r>
    </w:p>
    <w:p w14:paraId="6C3AD7D0" w14:textId="77777777" w:rsidR="00D1562E" w:rsidRPr="00D1562E" w:rsidRDefault="00D1562E" w:rsidP="00D1562E">
      <w:pPr>
        <w:spacing w:after="120" w:line="240" w:lineRule="auto"/>
        <w:rPr>
          <w:rFonts w:ascii="Calibri" w:eastAsia="Calibri" w:hAnsi="Calibri" w:cs="Calibri"/>
          <w:sz w:val="28"/>
          <w:szCs w:val="28"/>
        </w:rPr>
      </w:pPr>
      <w:r w:rsidRPr="00D1562E">
        <w:rPr>
          <w:rFonts w:ascii="Calibri" w:eastAsia="Times New Roman" w:hAnsi="Calibri" w:cs="Calibri"/>
          <w:sz w:val="28"/>
          <w:szCs w:val="28"/>
          <w:lang w:eastAsia="pl-PL"/>
        </w:rPr>
        <w:t>wniosku Wielkopolskiego Zarządu Dróg Wojewódzkich w Poznaniu, ul. Wilczak 51, 61-623 Poznań, o wydanie decyzji o środowiskowych uwarunkowaniach dla planowanego przedsięwzięcia pod nazwą: „Budowa Dróg Wojewódzkich nr 432 oraz 436 obwodnica m. Śrem – Etap III”</w:t>
      </w:r>
    </w:p>
    <w:p w14:paraId="28763D7A" w14:textId="77777777" w:rsidR="00D1562E" w:rsidRPr="00D1562E" w:rsidRDefault="00D1562E" w:rsidP="00D1562E">
      <w:pPr>
        <w:spacing w:after="0" w:line="240" w:lineRule="auto"/>
        <w:rPr>
          <w:rFonts w:ascii="Calibri" w:eastAsia="Times New Roman" w:hAnsi="Calibri" w:cs="Calibri"/>
          <w:sz w:val="28"/>
          <w:szCs w:val="28"/>
          <w:lang w:eastAsia="pl-PL"/>
        </w:rPr>
      </w:pPr>
      <w:r w:rsidRPr="00D1562E">
        <w:rPr>
          <w:rFonts w:ascii="Calibri" w:eastAsia="Times New Roman" w:hAnsi="Calibri" w:cs="Calibri"/>
          <w:sz w:val="28"/>
          <w:szCs w:val="28"/>
          <w:lang w:eastAsia="pl-PL"/>
        </w:rPr>
        <w:t xml:space="preserve">i </w:t>
      </w:r>
      <w:r w:rsidRPr="00D1562E">
        <w:rPr>
          <w:rFonts w:ascii="Calibri" w:eastAsia="Times New Roman" w:hAnsi="Calibri" w:cs="Calibri"/>
          <w:b/>
          <w:bCs/>
          <w:sz w:val="28"/>
          <w:szCs w:val="28"/>
          <w:lang w:eastAsia="pl-PL"/>
        </w:rPr>
        <w:t>przeprowadzeniu postępowania w sprawie oceny oddziaływania na środowisko</w:t>
      </w:r>
      <w:r w:rsidRPr="00D1562E">
        <w:rPr>
          <w:rFonts w:ascii="Calibri" w:eastAsia="Times New Roman" w:hAnsi="Calibri" w:cs="Calibri"/>
          <w:sz w:val="28"/>
          <w:szCs w:val="28"/>
          <w:lang w:eastAsia="pl-PL"/>
        </w:rPr>
        <w:t>,</w:t>
      </w:r>
    </w:p>
    <w:p w14:paraId="5B212EFC" w14:textId="77777777" w:rsidR="00D1562E" w:rsidRPr="00D1562E" w:rsidRDefault="00D1562E" w:rsidP="00D1562E">
      <w:pPr>
        <w:spacing w:after="80" w:line="240" w:lineRule="auto"/>
        <w:jc w:val="center"/>
        <w:rPr>
          <w:rFonts w:ascii="Calibri" w:eastAsia="Times New Roman" w:hAnsi="Calibri" w:cs="Calibri"/>
          <w:b/>
          <w:bCs/>
          <w:sz w:val="28"/>
          <w:szCs w:val="28"/>
          <w:lang w:eastAsia="pl-PL"/>
        </w:rPr>
      </w:pPr>
      <w:r w:rsidRPr="00D1562E">
        <w:rPr>
          <w:rFonts w:ascii="Calibri" w:eastAsia="Times New Roman" w:hAnsi="Calibri" w:cs="Calibri"/>
          <w:b/>
          <w:bCs/>
          <w:sz w:val="28"/>
          <w:szCs w:val="28"/>
          <w:lang w:eastAsia="pl-PL"/>
        </w:rPr>
        <w:t>ustalam</w:t>
      </w:r>
    </w:p>
    <w:p w14:paraId="23146632" w14:textId="77777777" w:rsidR="00D1562E" w:rsidRPr="00D1562E" w:rsidRDefault="00D1562E" w:rsidP="00D1562E">
      <w:pPr>
        <w:spacing w:after="120" w:line="240" w:lineRule="auto"/>
        <w:rPr>
          <w:rFonts w:ascii="Calibri" w:eastAsia="Times New Roman" w:hAnsi="Calibri" w:cs="Calibri"/>
          <w:sz w:val="28"/>
          <w:szCs w:val="28"/>
          <w:lang w:eastAsia="pl-PL"/>
        </w:rPr>
      </w:pPr>
      <w:r w:rsidRPr="00D1562E">
        <w:rPr>
          <w:rFonts w:ascii="Calibri" w:eastAsia="Times New Roman" w:hAnsi="Calibri" w:cs="Calibri"/>
          <w:sz w:val="28"/>
          <w:szCs w:val="28"/>
          <w:lang w:eastAsia="pl-PL"/>
        </w:rPr>
        <w:t xml:space="preserve">środowiskowe uwarunkowania dla planowanego przedsięwzięcia </w:t>
      </w:r>
      <w:r w:rsidRPr="00D1562E">
        <w:rPr>
          <w:rFonts w:ascii="Calibri" w:eastAsia="Calibri" w:hAnsi="Calibri" w:cs="Calibri"/>
          <w:sz w:val="28"/>
          <w:szCs w:val="28"/>
        </w:rPr>
        <w:t>pod nazwą: „Budowa Dróg Wojewódzkich nr 432 oraz 436 obwodnica m. Śrem – Etap III”</w:t>
      </w:r>
      <w:r w:rsidRPr="00D1562E">
        <w:rPr>
          <w:rFonts w:ascii="Calibri" w:eastAsia="Calibri" w:hAnsi="Calibri" w:cs="Times New Roman"/>
          <w:kern w:val="2"/>
          <w:sz w:val="28"/>
          <w14:ligatures w14:val="standardContextual"/>
        </w:rPr>
        <w:t xml:space="preserve"> projektowanego na działkach o numerach ewidencyjnych: 2412; 2411; 2387/5; 2433; 2501/5; 2480/1; 2479/6; 2479/1; 2479/5; 2478/3; 2478/1; 2478/2; 2408/2; 2409/3; 2410/6; 2410/5; 2410/3; 2410/4; 2501/4; 2476/14; 2476/15; 2476/4; 2477/3; 2477/2; 2476/6; 2477/1; 2473/8; 2471/1; 2469/5; 2470/5; 2473/9; 2471/2; 2470/8; 2470/7; 2469/9; 2483/13; 2483/14; 2483/17; 2483/15; 2469/11; 2469/12; 2469/10; 2469/13; 2469/14; 2469/6; 2507/5; 2507/2; 2507/7; 2510; 2506/17; 2483/11; 2507/8; 2483/16; 2506/12; 2506/15; 2506/19; 2483/10; 2507/4; 2506/13; 2506/18; 2504/2; 2503/4; 2505, 2304/6; 2590/34, 2768; 2769; 2432/2; 2304/5 i 2304/8, obręb Śrem oraz 483; 48/4; 33; 79/2; 91/60; 91/8; 79/1; 77/2; 76 i 77/13, obręb Pysząca</w:t>
      </w:r>
      <w:r w:rsidRPr="00D1562E">
        <w:rPr>
          <w:rFonts w:ascii="Calibri" w:eastAsia="Times New Roman" w:hAnsi="Calibri" w:cs="Calibri"/>
          <w:sz w:val="28"/>
          <w:szCs w:val="28"/>
          <w:lang w:eastAsia="pl-PL"/>
        </w:rPr>
        <w:t xml:space="preserve">, </w:t>
      </w:r>
    </w:p>
    <w:p w14:paraId="60A14E2D" w14:textId="77777777" w:rsidR="00D1562E" w:rsidRPr="00D1562E" w:rsidRDefault="00D1562E" w:rsidP="00D1562E">
      <w:pPr>
        <w:spacing w:after="120" w:line="240" w:lineRule="auto"/>
        <w:ind w:left="284"/>
        <w:jc w:val="center"/>
        <w:rPr>
          <w:rFonts w:ascii="Calibri" w:eastAsia="Times New Roman" w:hAnsi="Calibri" w:cs="Calibri"/>
          <w:b/>
          <w:bCs/>
          <w:sz w:val="28"/>
          <w:szCs w:val="28"/>
          <w:lang w:eastAsia="pl-PL"/>
        </w:rPr>
      </w:pPr>
      <w:r w:rsidRPr="00D1562E">
        <w:rPr>
          <w:rFonts w:ascii="Calibri" w:eastAsia="Times New Roman" w:hAnsi="Calibri" w:cs="Calibri"/>
          <w:b/>
          <w:bCs/>
          <w:sz w:val="28"/>
          <w:szCs w:val="28"/>
          <w:lang w:eastAsia="pl-PL"/>
        </w:rPr>
        <w:lastRenderedPageBreak/>
        <w:t>określam:</w:t>
      </w:r>
    </w:p>
    <w:p w14:paraId="2740EF2A" w14:textId="77777777" w:rsidR="00D1562E" w:rsidRPr="00D1562E" w:rsidRDefault="00D1562E" w:rsidP="00D1562E">
      <w:pPr>
        <w:numPr>
          <w:ilvl w:val="0"/>
          <w:numId w:val="33"/>
        </w:numPr>
        <w:spacing w:after="0" w:line="240" w:lineRule="auto"/>
        <w:ind w:left="284" w:hanging="284"/>
        <w:contextualSpacing/>
        <w:jc w:val="both"/>
        <w:rPr>
          <w:rFonts w:ascii="Calibri" w:eastAsia="Times New Roman" w:hAnsi="Calibri" w:cs="Calibri"/>
          <w:b/>
          <w:bCs/>
          <w:sz w:val="28"/>
          <w:szCs w:val="28"/>
          <w:lang w:eastAsia="pl-PL"/>
        </w:rPr>
      </w:pPr>
      <w:r w:rsidRPr="00D1562E">
        <w:rPr>
          <w:rFonts w:ascii="Calibri" w:eastAsia="Times New Roman" w:hAnsi="Calibri" w:cs="Calibri"/>
          <w:b/>
          <w:bCs/>
          <w:sz w:val="28"/>
          <w:szCs w:val="28"/>
          <w:lang w:eastAsia="pl-PL"/>
        </w:rPr>
        <w:t>Rodzaj i miejsce realizacji przedsięwzięcia:</w:t>
      </w:r>
    </w:p>
    <w:p w14:paraId="0123D76F" w14:textId="77777777" w:rsidR="00D1562E" w:rsidRPr="00D1562E" w:rsidRDefault="00D1562E" w:rsidP="00D1562E">
      <w:pPr>
        <w:autoSpaceDE w:val="0"/>
        <w:autoSpaceDN w:val="0"/>
        <w:adjustRightInd w:val="0"/>
        <w:spacing w:after="120" w:line="240" w:lineRule="auto"/>
        <w:ind w:left="284"/>
        <w:rPr>
          <w:rFonts w:ascii="Calibri" w:eastAsia="Times New Roman" w:hAnsi="Calibri" w:cs="Calibri"/>
          <w:sz w:val="28"/>
          <w:szCs w:val="28"/>
          <w:lang w:eastAsia="pl-PL"/>
        </w:rPr>
      </w:pPr>
      <w:r w:rsidRPr="00D1562E">
        <w:rPr>
          <w:rFonts w:ascii="Calibri" w:eastAsia="Times New Roman" w:hAnsi="Calibri" w:cs="Calibri"/>
          <w:sz w:val="28"/>
          <w:szCs w:val="28"/>
          <w:shd w:val="clear" w:color="auto" w:fill="FFFFFF"/>
          <w:lang w:eastAsia="pl-PL"/>
        </w:rPr>
        <w:t>planowane przedsięwzięcie polega na budowie dróg wojewódzkich nr 432 (DW432) i 436 (DW436) jako obwodnica Śremu (etap III). Zamierzenie budowlane realizowane będzie na działkach o numerach ewidencyjnych: 2412; 2411; 2387/5; 2433; 2501/5; 2480/1; 2479/6; 2479/1; 2479/5; 2478/3; 2478/1; 2478/2; 2408/2; 2409/3; 2410/6; 2410/5; 2410/3; 2410/4; 2501/4; 2476/14; 2476/15; 2476/4; 2477/3; 2477/2; 2476/6; 2477/1; 2473/8; 2471/1; 2469/5; 2470/5; 2473/9; 2471/2; 2470/8; 2470/7; 2469/9; 2483/13; 2483/14; 2483/17; 2483/15; 2469/11; 2469/12; 2469/10; 2469/13; 2469/14; 2469/6; 2507/5; 2507/2; 2507/7; 2510; 2506/17; 2483/11; 2507/8; 2483/16; 2506/12; 2506/15; 2506/19; 2483/10; 2507/4; 2506/13; 2506/18; 2504/2; 2503/4; 2505; 2304/6; 2590/34, 2768; 2769; 2432/2; 2304/5 i 2304/8, obręb Śrem oraz 483; 48/4; 33; 79/2; 91/60; 91/8; 79/1; 77/2; 76 i 77/13, obręb Pysząca. Łączna długość obwodnicy wyniesie około 1,74 km. W ramach przedsięwzięcia wykonane zostaną między innymi: dwa skrzyżowania typu rondo (skrzyżowanie ulic Stanisława Staszica i Gostyńskiej w Śremie oraz skrzyżowanie ulic Rolnej i Śremskiej w Pyszącej), przebudowa drogi gminnej nr 600393P (ulica Gostyńska), ścieżki pieszo – rowerowa i rowerowa, dodatkowa jezdnia, pasy włączenia i wyłączenia na drodze wojewódzkiej nr 434 (DW434), zatoka autobusowa, chodniki, zjazdy, place do zawracania, jednoprzęsłowy wiadukt (w miejscu przekroczenia DW432 nad DW434), kładka pieszo – rowerowa (nad DW434, po południowej stronie skrzyżowania DW432 i DW434), likwidacja istniejącego skrzyżowania drogi wojewódzkiej nr 436 (DW436) z drogą powiatową nr 4074P (DP4074P, ulica Nadwarciańska w Pyszącej), budowa nowego odcinka DP4074P [od projektowanego ronda (skrzyżowanie ulic Rolnej i Śremskiej w Pyszącej) do istniejącej DP4074P w rejonie cieku wodnego „Pysząca”], odwodnienie drogi. Przedsięwzięcie będzie obejmować również przebudowę węzła cieplnego i gazociągu wysokiego ciśnienia, montaż oświetlenia drogi, wycinkę drzew i krzewów.</w:t>
      </w:r>
      <w:r w:rsidRPr="00D1562E">
        <w:rPr>
          <w:rFonts w:ascii="Calibri" w:eastAsia="Times New Roman" w:hAnsi="Calibri" w:cs="Calibri"/>
          <w:sz w:val="28"/>
          <w:szCs w:val="28"/>
          <w:lang w:eastAsia="pl-PL"/>
        </w:rPr>
        <w:t xml:space="preserve"> </w:t>
      </w:r>
    </w:p>
    <w:p w14:paraId="570C6124" w14:textId="77777777" w:rsidR="00D1562E" w:rsidRPr="00D1562E" w:rsidRDefault="00D1562E" w:rsidP="00D1562E">
      <w:pPr>
        <w:spacing w:after="0" w:line="240" w:lineRule="auto"/>
        <w:jc w:val="both"/>
        <w:rPr>
          <w:rFonts w:ascii="Calibri" w:eastAsia="Times New Roman" w:hAnsi="Calibri" w:cs="Calibri"/>
          <w:b/>
          <w:bCs/>
          <w:sz w:val="28"/>
          <w:szCs w:val="28"/>
          <w:lang w:eastAsia="pl-PL"/>
        </w:rPr>
      </w:pPr>
      <w:r w:rsidRPr="00D1562E">
        <w:rPr>
          <w:rFonts w:ascii="Calibri" w:eastAsia="Times New Roman" w:hAnsi="Calibri" w:cs="Calibri"/>
          <w:b/>
          <w:bCs/>
          <w:sz w:val="28"/>
          <w:szCs w:val="28"/>
          <w:lang w:eastAsia="pl-PL"/>
        </w:rPr>
        <w:br w:type="page"/>
      </w:r>
    </w:p>
    <w:p w14:paraId="10F7752E" w14:textId="77777777" w:rsidR="00D1562E" w:rsidRPr="00D1562E" w:rsidRDefault="00D1562E" w:rsidP="00D1562E">
      <w:pPr>
        <w:numPr>
          <w:ilvl w:val="0"/>
          <w:numId w:val="33"/>
        </w:numPr>
        <w:tabs>
          <w:tab w:val="left" w:pos="284"/>
        </w:tabs>
        <w:spacing w:after="120" w:line="240" w:lineRule="auto"/>
        <w:ind w:left="284" w:hanging="284"/>
        <w:rPr>
          <w:rFonts w:ascii="Calibri" w:eastAsia="Times New Roman" w:hAnsi="Calibri" w:cs="Calibri"/>
          <w:b/>
          <w:bCs/>
          <w:sz w:val="28"/>
          <w:szCs w:val="28"/>
          <w:lang w:eastAsia="pl-PL"/>
        </w:rPr>
      </w:pPr>
      <w:r w:rsidRPr="00D1562E">
        <w:rPr>
          <w:rFonts w:ascii="Calibri" w:eastAsia="Times New Roman" w:hAnsi="Calibri" w:cs="Calibri"/>
          <w:b/>
          <w:bCs/>
          <w:sz w:val="28"/>
          <w:szCs w:val="28"/>
          <w:lang w:eastAsia="pl-PL"/>
        </w:rPr>
        <w:lastRenderedPageBreak/>
        <w:t>Istotne warunki korzystania ze środowiska w fazie realizacji i eksploatacji lub użytkowania przedsięwzięcia, ze szczególnym uwzględnieniem konieczności ochrony cennych wartości przyrodniczych, zasobów naturalnych i zabytków oraz ograniczenia uciążliwości dla terenów sąsiednich:</w:t>
      </w:r>
    </w:p>
    <w:p w14:paraId="00570F27" w14:textId="77777777" w:rsidR="00D1562E" w:rsidRPr="00D1562E" w:rsidRDefault="00D1562E" w:rsidP="00D1562E">
      <w:pPr>
        <w:numPr>
          <w:ilvl w:val="0"/>
          <w:numId w:val="32"/>
        </w:numPr>
        <w:spacing w:after="120" w:line="240" w:lineRule="auto"/>
        <w:ind w:left="567" w:hanging="283"/>
        <w:rPr>
          <w:rFonts w:ascii="Calibri" w:eastAsia="Times New Roman" w:hAnsi="Calibri" w:cs="Calibri"/>
          <w:sz w:val="28"/>
          <w:szCs w:val="28"/>
          <w:lang w:eastAsia="pl-PL"/>
        </w:rPr>
      </w:pPr>
      <w:r w:rsidRPr="00D1562E">
        <w:rPr>
          <w:rFonts w:ascii="Calibri" w:eastAsia="Times New Roman" w:hAnsi="Calibri" w:cs="Calibri"/>
          <w:sz w:val="28"/>
          <w:szCs w:val="28"/>
          <w:lang w:eastAsia="pl-PL"/>
        </w:rPr>
        <w:t>zapewnić monitoring stanu technicznego ekranów akustycznych, o których mowa w ust. 3 pkt 1, w tym uszkodzeń i ubytków mających wpływ na zmniejszenie ich skuteczności akustycznej nie rzadziej niż raz na pół roku. Stwierdzone nieprawidłowości niezwłocznie usuwać, w terminie nieprzekraczającym sześciu miesięcy od chwili stwierdzenia nieprawidłowości;</w:t>
      </w:r>
    </w:p>
    <w:p w14:paraId="26ECE971" w14:textId="77777777" w:rsidR="00D1562E" w:rsidRPr="00D1562E" w:rsidRDefault="00D1562E" w:rsidP="00D1562E">
      <w:pPr>
        <w:numPr>
          <w:ilvl w:val="0"/>
          <w:numId w:val="32"/>
        </w:numPr>
        <w:spacing w:after="120" w:line="240" w:lineRule="auto"/>
        <w:ind w:left="567" w:hanging="283"/>
        <w:rPr>
          <w:rFonts w:ascii="Calibri" w:eastAsia="Times New Roman" w:hAnsi="Calibri" w:cs="Calibri"/>
          <w:sz w:val="28"/>
          <w:szCs w:val="28"/>
          <w:lang w:eastAsia="pl-PL"/>
        </w:rPr>
      </w:pPr>
      <w:r w:rsidRPr="00D1562E">
        <w:rPr>
          <w:rFonts w:ascii="Calibri" w:eastAsia="Times New Roman" w:hAnsi="Calibri" w:cs="Calibri"/>
          <w:sz w:val="28"/>
          <w:szCs w:val="28"/>
          <w:lang w:eastAsia="pl-PL"/>
        </w:rPr>
        <w:t>przed przystąpieniem do prac ziemnych zebrać humus i składować go przy łącznym zachowaniu następujących warunków:</w:t>
      </w:r>
    </w:p>
    <w:p w14:paraId="69C45636" w14:textId="77777777" w:rsidR="00D1562E" w:rsidRPr="00D1562E" w:rsidRDefault="00D1562E" w:rsidP="00D1562E">
      <w:pPr>
        <w:numPr>
          <w:ilvl w:val="0"/>
          <w:numId w:val="35"/>
        </w:numPr>
        <w:spacing w:after="120" w:line="240" w:lineRule="auto"/>
        <w:ind w:left="993" w:hanging="426"/>
        <w:rPr>
          <w:rFonts w:ascii="Calibri" w:eastAsia="Times New Roman" w:hAnsi="Calibri" w:cs="Calibri"/>
          <w:sz w:val="28"/>
          <w:szCs w:val="28"/>
          <w:lang w:eastAsia="pl-PL"/>
        </w:rPr>
      </w:pPr>
      <w:r w:rsidRPr="00D1562E">
        <w:rPr>
          <w:rFonts w:ascii="Calibri" w:eastAsia="Times New Roman" w:hAnsi="Calibri" w:cs="Calibri"/>
          <w:sz w:val="28"/>
          <w:szCs w:val="28"/>
          <w:lang w:eastAsia="pl-PL"/>
        </w:rPr>
        <w:t>oddzielnie od pozostałej ziemi z wykopów,</w:t>
      </w:r>
    </w:p>
    <w:p w14:paraId="2C2C4CC1" w14:textId="77777777" w:rsidR="00D1562E" w:rsidRPr="00D1562E" w:rsidRDefault="00D1562E" w:rsidP="00D1562E">
      <w:pPr>
        <w:numPr>
          <w:ilvl w:val="0"/>
          <w:numId w:val="35"/>
        </w:numPr>
        <w:spacing w:after="120" w:line="240" w:lineRule="auto"/>
        <w:ind w:left="993" w:hanging="426"/>
        <w:rPr>
          <w:rFonts w:ascii="Calibri" w:eastAsia="Times New Roman" w:hAnsi="Calibri" w:cs="Calibri"/>
          <w:sz w:val="28"/>
          <w:szCs w:val="28"/>
          <w:lang w:eastAsia="pl-PL"/>
        </w:rPr>
      </w:pPr>
      <w:r w:rsidRPr="00D1562E">
        <w:rPr>
          <w:rFonts w:ascii="Calibri" w:eastAsia="Times New Roman" w:hAnsi="Calibri" w:cs="Calibri"/>
          <w:sz w:val="28"/>
          <w:szCs w:val="28"/>
          <w:lang w:eastAsia="pl-PL"/>
        </w:rPr>
        <w:t>w wydzielonej części pasa robót,</w:t>
      </w:r>
    </w:p>
    <w:p w14:paraId="3A895A9C" w14:textId="77777777" w:rsidR="00D1562E" w:rsidRPr="00D1562E" w:rsidRDefault="00D1562E" w:rsidP="00D1562E">
      <w:pPr>
        <w:numPr>
          <w:ilvl w:val="0"/>
          <w:numId w:val="35"/>
        </w:numPr>
        <w:spacing w:after="120" w:line="240" w:lineRule="auto"/>
        <w:ind w:left="993" w:hanging="426"/>
        <w:rPr>
          <w:rFonts w:ascii="Calibri" w:eastAsia="Times New Roman" w:hAnsi="Calibri" w:cs="Calibri"/>
          <w:sz w:val="28"/>
          <w:szCs w:val="28"/>
          <w:lang w:eastAsia="pl-PL"/>
        </w:rPr>
      </w:pPr>
      <w:r w:rsidRPr="00D1562E">
        <w:rPr>
          <w:rFonts w:ascii="Calibri" w:eastAsia="Times New Roman" w:hAnsi="Calibri" w:cs="Calibri"/>
          <w:sz w:val="28"/>
          <w:szCs w:val="28"/>
          <w:lang w:eastAsia="pl-PL"/>
        </w:rPr>
        <w:t>w sposób umożliwiający wykorzystanie go do prac rekultywacyjnych,</w:t>
      </w:r>
    </w:p>
    <w:p w14:paraId="4265EBFD" w14:textId="77777777" w:rsidR="00D1562E" w:rsidRPr="00D1562E" w:rsidRDefault="00D1562E" w:rsidP="00D1562E">
      <w:pPr>
        <w:numPr>
          <w:ilvl w:val="0"/>
          <w:numId w:val="35"/>
        </w:numPr>
        <w:spacing w:after="120" w:line="240" w:lineRule="auto"/>
        <w:ind w:left="993" w:hanging="426"/>
        <w:rPr>
          <w:rFonts w:ascii="Calibri" w:eastAsia="Times New Roman" w:hAnsi="Calibri" w:cs="Calibri"/>
          <w:sz w:val="28"/>
          <w:szCs w:val="28"/>
          <w:lang w:eastAsia="pl-PL"/>
        </w:rPr>
      </w:pPr>
      <w:r w:rsidRPr="00D1562E">
        <w:rPr>
          <w:rFonts w:ascii="Calibri" w:eastAsia="Times New Roman" w:hAnsi="Calibri" w:cs="Calibri"/>
          <w:sz w:val="28"/>
          <w:szCs w:val="28"/>
          <w:lang w:eastAsia="pl-PL"/>
        </w:rPr>
        <w:t>w sposób zapobiegający jego przesuszeniu, wymieszaniu z innymi gruntami oraz jego wymyciem;</w:t>
      </w:r>
    </w:p>
    <w:p w14:paraId="5B1B102A" w14:textId="77777777" w:rsidR="00D1562E" w:rsidRPr="00D1562E" w:rsidRDefault="00D1562E" w:rsidP="00D1562E">
      <w:pPr>
        <w:numPr>
          <w:ilvl w:val="0"/>
          <w:numId w:val="32"/>
        </w:numPr>
        <w:spacing w:after="120" w:line="240" w:lineRule="auto"/>
        <w:ind w:left="567" w:hanging="283"/>
        <w:rPr>
          <w:rFonts w:ascii="Calibri" w:eastAsia="Times New Roman" w:hAnsi="Calibri" w:cs="Calibri"/>
          <w:sz w:val="28"/>
          <w:szCs w:val="28"/>
          <w:lang w:eastAsia="pl-PL"/>
        </w:rPr>
      </w:pPr>
      <w:r w:rsidRPr="00D1562E">
        <w:rPr>
          <w:rFonts w:ascii="Calibri" w:eastAsia="Times New Roman" w:hAnsi="Calibri" w:cs="Calibri"/>
          <w:sz w:val="28"/>
          <w:szCs w:val="28"/>
          <w:lang w:eastAsia="pl-PL"/>
        </w:rPr>
        <w:t>zaplecza budowy, bazy materiałowo-sprzętowe oraz parkingi pojazdów, maszyn i urządzeń budowlanych:</w:t>
      </w:r>
    </w:p>
    <w:p w14:paraId="3848117F" w14:textId="77777777" w:rsidR="00D1562E" w:rsidRPr="00D1562E" w:rsidRDefault="00D1562E" w:rsidP="00D1562E">
      <w:pPr>
        <w:numPr>
          <w:ilvl w:val="0"/>
          <w:numId w:val="36"/>
        </w:numPr>
        <w:spacing w:after="120" w:line="240" w:lineRule="auto"/>
        <w:ind w:left="993" w:hanging="426"/>
        <w:rPr>
          <w:rFonts w:ascii="Calibri" w:eastAsia="Times New Roman" w:hAnsi="Calibri" w:cs="Calibri"/>
          <w:sz w:val="28"/>
          <w:szCs w:val="28"/>
          <w:lang w:eastAsia="pl-PL"/>
        </w:rPr>
      </w:pPr>
      <w:r w:rsidRPr="00D1562E">
        <w:rPr>
          <w:rFonts w:ascii="Calibri" w:eastAsia="Times New Roman" w:hAnsi="Calibri" w:cs="Calibri"/>
          <w:sz w:val="28"/>
          <w:szCs w:val="28"/>
          <w:lang w:eastAsia="pl-PL"/>
        </w:rPr>
        <w:t>utwardzić oraz wyposażyć w środki do neutralizacji ewentualnych wycieków, wszelkie wycieki niezwłocznie neutralizować,</w:t>
      </w:r>
    </w:p>
    <w:p w14:paraId="3FD400BD" w14:textId="77777777" w:rsidR="00D1562E" w:rsidRPr="00D1562E" w:rsidRDefault="00D1562E" w:rsidP="00D1562E">
      <w:pPr>
        <w:numPr>
          <w:ilvl w:val="0"/>
          <w:numId w:val="36"/>
        </w:numPr>
        <w:spacing w:after="120" w:line="240" w:lineRule="auto"/>
        <w:ind w:left="993" w:hanging="426"/>
        <w:rPr>
          <w:rFonts w:ascii="Calibri" w:eastAsia="Times New Roman" w:hAnsi="Calibri" w:cs="Calibri"/>
          <w:sz w:val="28"/>
          <w:szCs w:val="28"/>
          <w:lang w:eastAsia="pl-PL"/>
        </w:rPr>
      </w:pPr>
      <w:r w:rsidRPr="00D1562E">
        <w:rPr>
          <w:rFonts w:ascii="Calibri" w:eastAsia="Times New Roman" w:hAnsi="Calibri" w:cs="Calibri"/>
          <w:sz w:val="28"/>
          <w:szCs w:val="28"/>
          <w:lang w:eastAsia="pl-PL"/>
        </w:rPr>
        <w:t>nie lokalizować:</w:t>
      </w:r>
    </w:p>
    <w:p w14:paraId="432D3710" w14:textId="77777777" w:rsidR="00D1562E" w:rsidRPr="00D1562E" w:rsidRDefault="00D1562E" w:rsidP="00D1562E">
      <w:pPr>
        <w:numPr>
          <w:ilvl w:val="0"/>
          <w:numId w:val="37"/>
        </w:numPr>
        <w:spacing w:after="120" w:line="240" w:lineRule="auto"/>
        <w:ind w:left="1276" w:hanging="283"/>
        <w:rPr>
          <w:rFonts w:ascii="Calibri" w:eastAsia="Times New Roman" w:hAnsi="Calibri" w:cs="Calibri"/>
          <w:sz w:val="28"/>
          <w:szCs w:val="28"/>
          <w:lang w:eastAsia="pl-PL"/>
        </w:rPr>
      </w:pPr>
      <w:r w:rsidRPr="00D1562E">
        <w:rPr>
          <w:rFonts w:ascii="Calibri" w:eastAsia="Times New Roman" w:hAnsi="Calibri" w:cs="Calibri"/>
          <w:sz w:val="28"/>
          <w:szCs w:val="28"/>
          <w:lang w:eastAsia="pl-PL"/>
        </w:rPr>
        <w:t>na obszarach o płytkim występowaniu zwierciadła wód gruntowych oraz na obszarach podmokłych,</w:t>
      </w:r>
    </w:p>
    <w:p w14:paraId="38A649F0" w14:textId="77777777" w:rsidR="00D1562E" w:rsidRPr="00D1562E" w:rsidRDefault="00D1562E" w:rsidP="00D1562E">
      <w:pPr>
        <w:numPr>
          <w:ilvl w:val="0"/>
          <w:numId w:val="37"/>
        </w:numPr>
        <w:spacing w:after="120" w:line="240" w:lineRule="auto"/>
        <w:ind w:left="1276" w:hanging="283"/>
        <w:rPr>
          <w:rFonts w:ascii="Calibri" w:eastAsia="Times New Roman" w:hAnsi="Calibri" w:cs="Calibri"/>
          <w:sz w:val="28"/>
          <w:szCs w:val="28"/>
          <w:lang w:eastAsia="pl-PL"/>
        </w:rPr>
      </w:pPr>
      <w:r w:rsidRPr="00D1562E">
        <w:rPr>
          <w:rFonts w:ascii="Calibri" w:eastAsia="Times New Roman" w:hAnsi="Calibri" w:cs="Calibri"/>
          <w:sz w:val="28"/>
          <w:szCs w:val="28"/>
          <w:lang w:eastAsia="pl-PL"/>
        </w:rPr>
        <w:t>w bezpośrednim sąsiedztwie – nie bliżej niż 20 m – od zbiorników wodnych, rowów melioracyjnych, cieków naturalnych,</w:t>
      </w:r>
    </w:p>
    <w:p w14:paraId="5E6F4FF5" w14:textId="77777777" w:rsidR="00D1562E" w:rsidRPr="00D1562E" w:rsidRDefault="00D1562E" w:rsidP="00D1562E">
      <w:pPr>
        <w:numPr>
          <w:ilvl w:val="0"/>
          <w:numId w:val="37"/>
        </w:numPr>
        <w:spacing w:after="120" w:line="240" w:lineRule="auto"/>
        <w:ind w:left="1276" w:hanging="283"/>
        <w:rPr>
          <w:rFonts w:ascii="Calibri" w:eastAsia="Times New Roman" w:hAnsi="Calibri" w:cs="Calibri"/>
          <w:sz w:val="28"/>
          <w:szCs w:val="28"/>
          <w:lang w:eastAsia="pl-PL"/>
        </w:rPr>
      </w:pPr>
      <w:r w:rsidRPr="00D1562E">
        <w:rPr>
          <w:rFonts w:ascii="Calibri" w:eastAsia="Times New Roman" w:hAnsi="Calibri" w:cs="Calibri"/>
          <w:sz w:val="28"/>
          <w:szCs w:val="28"/>
          <w:lang w:eastAsia="pl-PL"/>
        </w:rPr>
        <w:t>w odległości mniejszej niż 100 m od terenów wymagających ochrony przed hałasem;</w:t>
      </w:r>
    </w:p>
    <w:p w14:paraId="6F5B46B0" w14:textId="77777777" w:rsidR="00D1562E" w:rsidRPr="00D1562E" w:rsidRDefault="00D1562E" w:rsidP="00D1562E">
      <w:pPr>
        <w:numPr>
          <w:ilvl w:val="0"/>
          <w:numId w:val="32"/>
        </w:numPr>
        <w:spacing w:after="120" w:line="240" w:lineRule="auto"/>
        <w:ind w:left="567" w:hanging="283"/>
        <w:rPr>
          <w:rFonts w:ascii="Calibri" w:eastAsia="Times New Roman" w:hAnsi="Calibri" w:cs="Calibri"/>
          <w:sz w:val="28"/>
          <w:szCs w:val="28"/>
          <w:lang w:eastAsia="pl-PL"/>
        </w:rPr>
      </w:pPr>
      <w:r w:rsidRPr="00D1562E">
        <w:rPr>
          <w:rFonts w:ascii="Calibri" w:eastAsia="Times New Roman" w:hAnsi="Calibri" w:cs="Calibri"/>
          <w:sz w:val="28"/>
          <w:szCs w:val="28"/>
          <w:lang w:eastAsia="pl-PL"/>
        </w:rPr>
        <w:t>wszelkie sypkie materiały gromadzić w wyznaczonych miejscach, w sposób uniemożliwiający ich wymywanie do cieków czy rowów melioracyjnych lub systemów odwodnienia;</w:t>
      </w:r>
    </w:p>
    <w:p w14:paraId="1BB3C23B" w14:textId="77777777" w:rsidR="00D1562E" w:rsidRPr="00D1562E" w:rsidRDefault="00D1562E" w:rsidP="00D1562E">
      <w:pPr>
        <w:spacing w:after="0" w:line="240" w:lineRule="auto"/>
        <w:rPr>
          <w:rFonts w:ascii="Calibri" w:eastAsia="Times New Roman" w:hAnsi="Calibri" w:cs="Calibri"/>
          <w:sz w:val="28"/>
          <w:szCs w:val="28"/>
          <w:lang w:eastAsia="pl-PL"/>
        </w:rPr>
      </w:pPr>
      <w:r w:rsidRPr="00D1562E">
        <w:rPr>
          <w:rFonts w:ascii="Calibri" w:eastAsia="Times New Roman" w:hAnsi="Calibri" w:cs="Calibri"/>
          <w:sz w:val="28"/>
          <w:szCs w:val="28"/>
          <w:lang w:eastAsia="pl-PL"/>
        </w:rPr>
        <w:br w:type="page"/>
      </w:r>
    </w:p>
    <w:p w14:paraId="5A2F0150" w14:textId="77777777" w:rsidR="00D1562E" w:rsidRPr="00D1562E" w:rsidRDefault="00D1562E" w:rsidP="00D1562E">
      <w:pPr>
        <w:numPr>
          <w:ilvl w:val="0"/>
          <w:numId w:val="32"/>
        </w:numPr>
        <w:spacing w:after="120" w:line="240" w:lineRule="auto"/>
        <w:ind w:left="567" w:hanging="283"/>
        <w:rPr>
          <w:rFonts w:ascii="Calibri" w:eastAsia="Times New Roman" w:hAnsi="Calibri" w:cs="Calibri"/>
          <w:sz w:val="28"/>
          <w:szCs w:val="28"/>
          <w:lang w:eastAsia="pl-PL"/>
        </w:rPr>
      </w:pPr>
      <w:r w:rsidRPr="00D1562E">
        <w:rPr>
          <w:rFonts w:ascii="Calibri" w:eastAsia="Times New Roman" w:hAnsi="Calibri" w:cs="Calibri"/>
          <w:sz w:val="28"/>
          <w:szCs w:val="28"/>
          <w:lang w:eastAsia="pl-PL"/>
        </w:rPr>
        <w:lastRenderedPageBreak/>
        <w:t>płyny eksploatacyjne lub odpady w postaci ciekłej przechowywać w szczelnych zbiornikach, na utwardzonej, uszczelnionej powierzchni, a wszelkie awaryjne rozlania niezwłocznie usuwać za pomocą środków sorpcyjnych, które następnie przekazywać do unieszkodliwienia;</w:t>
      </w:r>
    </w:p>
    <w:p w14:paraId="58523686" w14:textId="77777777" w:rsidR="00D1562E" w:rsidRPr="00D1562E" w:rsidRDefault="00D1562E" w:rsidP="00D1562E">
      <w:pPr>
        <w:numPr>
          <w:ilvl w:val="0"/>
          <w:numId w:val="32"/>
        </w:numPr>
        <w:spacing w:after="120" w:line="240" w:lineRule="auto"/>
        <w:ind w:left="567" w:hanging="283"/>
        <w:rPr>
          <w:rFonts w:ascii="Calibri" w:eastAsia="Times New Roman" w:hAnsi="Calibri" w:cs="Calibri"/>
          <w:sz w:val="28"/>
          <w:szCs w:val="28"/>
          <w:lang w:eastAsia="pl-PL"/>
        </w:rPr>
      </w:pPr>
      <w:r w:rsidRPr="00D1562E">
        <w:rPr>
          <w:rFonts w:ascii="Calibri" w:eastAsia="Times New Roman" w:hAnsi="Calibri" w:cs="Calibri"/>
          <w:sz w:val="28"/>
          <w:szCs w:val="28"/>
          <w:lang w:eastAsia="pl-PL"/>
        </w:rPr>
        <w:t>ewentualne tankowanie pojazdów obsługujących plac budowy wykonywać w miejscach utwardzonych, uszczelnionych i wyposażonych w środki do neutralizacji wycieków;</w:t>
      </w:r>
    </w:p>
    <w:p w14:paraId="65029210" w14:textId="77777777" w:rsidR="00D1562E" w:rsidRPr="00D1562E" w:rsidRDefault="00D1562E" w:rsidP="00D1562E">
      <w:pPr>
        <w:numPr>
          <w:ilvl w:val="0"/>
          <w:numId w:val="32"/>
        </w:numPr>
        <w:spacing w:after="120" w:line="240" w:lineRule="auto"/>
        <w:ind w:left="567" w:hanging="283"/>
        <w:rPr>
          <w:rFonts w:ascii="Calibri" w:eastAsia="Times New Roman" w:hAnsi="Calibri" w:cs="Calibri"/>
          <w:sz w:val="28"/>
          <w:szCs w:val="28"/>
          <w:lang w:eastAsia="pl-PL"/>
        </w:rPr>
      </w:pPr>
      <w:r w:rsidRPr="00D1562E">
        <w:rPr>
          <w:rFonts w:ascii="Calibri" w:eastAsia="Times New Roman" w:hAnsi="Calibri" w:cs="Calibri"/>
          <w:sz w:val="28"/>
          <w:szCs w:val="28"/>
          <w:lang w:eastAsia="pl-PL"/>
        </w:rPr>
        <w:t>w przypadku przedostania się zanieczyszczeń do gruntu lub wód należy niezwłocznie podjąć działania zmierzające do usunięcia skutków i przyczyn awarii;</w:t>
      </w:r>
    </w:p>
    <w:p w14:paraId="2EAA526B" w14:textId="77777777" w:rsidR="00D1562E" w:rsidRPr="00D1562E" w:rsidRDefault="00D1562E" w:rsidP="00D1562E">
      <w:pPr>
        <w:numPr>
          <w:ilvl w:val="0"/>
          <w:numId w:val="32"/>
        </w:numPr>
        <w:spacing w:after="120" w:line="240" w:lineRule="auto"/>
        <w:ind w:left="567" w:hanging="283"/>
        <w:rPr>
          <w:rFonts w:ascii="Calibri" w:eastAsia="Times New Roman" w:hAnsi="Calibri" w:cs="Calibri"/>
          <w:sz w:val="28"/>
          <w:szCs w:val="28"/>
          <w:lang w:eastAsia="pl-PL"/>
        </w:rPr>
      </w:pPr>
      <w:r w:rsidRPr="00D1562E">
        <w:rPr>
          <w:rFonts w:ascii="Calibri" w:eastAsia="Times New Roman" w:hAnsi="Calibri" w:cs="Calibri"/>
          <w:sz w:val="28"/>
          <w:szCs w:val="28"/>
          <w:lang w:eastAsia="pl-PL"/>
        </w:rPr>
        <w:t>w czasie prowadzenia robót budowlanych należy prowadzić stały monitoring stanu technicznego sprzętu budowlanego i transportowego oraz przypadków wystąpienia zanieczyszczenia gruntu i neutralizację miejsc mogących powodować ewentualne zagrożenie dla środowiska gruntowo-wodnego;</w:t>
      </w:r>
    </w:p>
    <w:p w14:paraId="5728AE35" w14:textId="77777777" w:rsidR="00D1562E" w:rsidRPr="00D1562E" w:rsidRDefault="00D1562E" w:rsidP="00D1562E">
      <w:pPr>
        <w:numPr>
          <w:ilvl w:val="0"/>
          <w:numId w:val="32"/>
        </w:numPr>
        <w:spacing w:after="120" w:line="240" w:lineRule="auto"/>
        <w:ind w:left="567" w:hanging="283"/>
        <w:rPr>
          <w:rFonts w:ascii="Calibri" w:eastAsia="Times New Roman" w:hAnsi="Calibri" w:cs="Calibri"/>
          <w:sz w:val="28"/>
          <w:szCs w:val="28"/>
          <w:lang w:eastAsia="pl-PL"/>
        </w:rPr>
      </w:pPr>
      <w:r w:rsidRPr="00D1562E">
        <w:rPr>
          <w:rFonts w:ascii="Calibri" w:eastAsia="Times New Roman" w:hAnsi="Calibri" w:cs="Calibri"/>
          <w:sz w:val="28"/>
          <w:szCs w:val="28"/>
          <w:lang w:eastAsia="pl-PL"/>
        </w:rPr>
        <w:t>w przypadku odwadniania wykopów bezpośrednio z dna, wody z odwodnienia odprowadzać do cieków lub urządzeń wodnych po wstępnym podczyszczeniu z zawiesiny ogólnej;</w:t>
      </w:r>
    </w:p>
    <w:p w14:paraId="4EB01134" w14:textId="77777777" w:rsidR="00D1562E" w:rsidRPr="00D1562E" w:rsidRDefault="00D1562E" w:rsidP="00D1562E">
      <w:pPr>
        <w:numPr>
          <w:ilvl w:val="0"/>
          <w:numId w:val="32"/>
        </w:numPr>
        <w:spacing w:after="120" w:line="240" w:lineRule="auto"/>
        <w:ind w:left="709" w:hanging="425"/>
        <w:rPr>
          <w:rFonts w:ascii="Calibri" w:eastAsia="Times New Roman" w:hAnsi="Calibri" w:cs="Calibri"/>
          <w:sz w:val="28"/>
          <w:szCs w:val="28"/>
          <w:lang w:eastAsia="pl-PL"/>
        </w:rPr>
      </w:pPr>
      <w:r w:rsidRPr="00D1562E">
        <w:rPr>
          <w:rFonts w:ascii="Calibri" w:eastAsia="Times New Roman" w:hAnsi="Calibri" w:cs="Calibri"/>
          <w:sz w:val="28"/>
          <w:szCs w:val="28"/>
          <w:lang w:eastAsia="pl-PL"/>
        </w:rPr>
        <w:t>prace wykonawcze w rejonie terenów wymagających ochrony akustycznej prowadzić wyłącznie w porze dnia, to jest od godziny 6:00 do godziny 22:00;</w:t>
      </w:r>
    </w:p>
    <w:p w14:paraId="5390CB96" w14:textId="77777777" w:rsidR="00D1562E" w:rsidRPr="00D1562E" w:rsidRDefault="00D1562E" w:rsidP="00D1562E">
      <w:pPr>
        <w:numPr>
          <w:ilvl w:val="0"/>
          <w:numId w:val="32"/>
        </w:numPr>
        <w:spacing w:after="120" w:line="240" w:lineRule="auto"/>
        <w:ind w:left="709" w:hanging="425"/>
        <w:rPr>
          <w:rFonts w:ascii="Calibri" w:eastAsia="Times New Roman" w:hAnsi="Calibri" w:cs="Calibri"/>
          <w:sz w:val="28"/>
          <w:szCs w:val="28"/>
          <w:lang w:eastAsia="pl-PL"/>
        </w:rPr>
      </w:pPr>
      <w:r w:rsidRPr="00D1562E">
        <w:rPr>
          <w:rFonts w:ascii="Calibri" w:eastAsia="Times New Roman" w:hAnsi="Calibri" w:cs="Calibri"/>
          <w:sz w:val="28"/>
          <w:szCs w:val="28"/>
          <w:lang w:eastAsia="pl-PL"/>
        </w:rPr>
        <w:t>prace ziemne oraz inne prace związane z wykorzystaniem sprzętu mechanicznego prowadzone w obrębie bryły korzeniowej drzew i krzewów nieprzeznaczonych do wycinki, wykonywać w sposób jak najmniej szkodzący drzewom i krzewom w szczególności:</w:t>
      </w:r>
    </w:p>
    <w:p w14:paraId="74DF0F35" w14:textId="77777777" w:rsidR="00D1562E" w:rsidRPr="00D1562E" w:rsidRDefault="00D1562E" w:rsidP="00D1562E">
      <w:pPr>
        <w:numPr>
          <w:ilvl w:val="0"/>
          <w:numId w:val="38"/>
        </w:numPr>
        <w:spacing w:after="120" w:line="240" w:lineRule="auto"/>
        <w:ind w:left="1134" w:hanging="425"/>
        <w:rPr>
          <w:rFonts w:ascii="Calibri" w:eastAsia="Times New Roman" w:hAnsi="Calibri" w:cs="Calibri"/>
          <w:sz w:val="28"/>
          <w:szCs w:val="28"/>
          <w:lang w:eastAsia="pl-PL"/>
        </w:rPr>
      </w:pPr>
      <w:r w:rsidRPr="00D1562E">
        <w:rPr>
          <w:rFonts w:ascii="Calibri" w:eastAsia="Times New Roman" w:hAnsi="Calibri" w:cs="Calibri"/>
          <w:sz w:val="28"/>
          <w:szCs w:val="28"/>
          <w:lang w:eastAsia="pl-PL"/>
        </w:rPr>
        <w:t>pnie drzew narażonych na uszkodzenia na czas budowy właściwie zabezpieczyć uwzględniając konieczność zapewnienia dostępu do schronień oraz w sposób niepowodujący zniszczenia, uszkodzenia lub zabicia występujących tam gatunków roślin, zwierząt i grzybów,</w:t>
      </w:r>
    </w:p>
    <w:p w14:paraId="2C575CAA" w14:textId="77777777" w:rsidR="00D1562E" w:rsidRPr="00D1562E" w:rsidRDefault="00D1562E" w:rsidP="00D1562E">
      <w:pPr>
        <w:numPr>
          <w:ilvl w:val="0"/>
          <w:numId w:val="38"/>
        </w:numPr>
        <w:spacing w:after="120" w:line="240" w:lineRule="auto"/>
        <w:ind w:left="1134" w:hanging="425"/>
        <w:rPr>
          <w:rFonts w:ascii="Calibri" w:eastAsia="Times New Roman" w:hAnsi="Calibri" w:cs="Calibri"/>
          <w:sz w:val="28"/>
          <w:szCs w:val="28"/>
          <w:lang w:eastAsia="pl-PL"/>
        </w:rPr>
      </w:pPr>
      <w:r w:rsidRPr="00D1562E">
        <w:rPr>
          <w:rFonts w:ascii="Calibri" w:eastAsia="Times New Roman" w:hAnsi="Calibri" w:cs="Calibri"/>
          <w:sz w:val="28"/>
          <w:szCs w:val="28"/>
          <w:lang w:eastAsia="pl-PL"/>
        </w:rPr>
        <w:t>nie obsypywać ziemią pni drzew powyżej wysokości 20 cm i krzewów powyżej wysokości 10 cm, ponad pierwotny poziom terenu,</w:t>
      </w:r>
    </w:p>
    <w:p w14:paraId="2E8ABBB4" w14:textId="77777777" w:rsidR="00D1562E" w:rsidRPr="00D1562E" w:rsidRDefault="00D1562E" w:rsidP="00D1562E">
      <w:pPr>
        <w:numPr>
          <w:ilvl w:val="0"/>
          <w:numId w:val="38"/>
        </w:numPr>
        <w:spacing w:after="120" w:line="240" w:lineRule="auto"/>
        <w:ind w:left="1134" w:hanging="425"/>
        <w:rPr>
          <w:rFonts w:ascii="Calibri" w:eastAsia="Times New Roman" w:hAnsi="Calibri" w:cs="Calibri"/>
          <w:sz w:val="28"/>
          <w:szCs w:val="28"/>
          <w:lang w:eastAsia="pl-PL"/>
        </w:rPr>
      </w:pPr>
      <w:r w:rsidRPr="00D1562E">
        <w:rPr>
          <w:rFonts w:ascii="Calibri" w:eastAsia="Times New Roman" w:hAnsi="Calibri" w:cs="Calibri"/>
          <w:sz w:val="28"/>
          <w:szCs w:val="28"/>
          <w:lang w:eastAsia="pl-PL"/>
        </w:rPr>
        <w:t>podczas prac ziemnych zabezpieczyć systemy korzeniowe drzew i krzewów przed przesychaniem i przemarzaniem,</w:t>
      </w:r>
    </w:p>
    <w:p w14:paraId="1B4FA8FB" w14:textId="77777777" w:rsidR="00D1562E" w:rsidRPr="00D1562E" w:rsidRDefault="00D1562E" w:rsidP="00D1562E">
      <w:pPr>
        <w:numPr>
          <w:ilvl w:val="0"/>
          <w:numId w:val="38"/>
        </w:numPr>
        <w:spacing w:after="120" w:line="240" w:lineRule="auto"/>
        <w:ind w:left="1134" w:hanging="425"/>
        <w:rPr>
          <w:rFonts w:ascii="Calibri" w:eastAsia="Times New Roman" w:hAnsi="Calibri" w:cs="Calibri"/>
          <w:sz w:val="28"/>
          <w:szCs w:val="28"/>
          <w:lang w:eastAsia="pl-PL"/>
        </w:rPr>
      </w:pPr>
      <w:r w:rsidRPr="00D1562E">
        <w:rPr>
          <w:rFonts w:ascii="Calibri" w:eastAsia="Times New Roman" w:hAnsi="Calibri" w:cs="Calibri"/>
          <w:sz w:val="28"/>
          <w:szCs w:val="28"/>
          <w:lang w:eastAsia="pl-PL"/>
        </w:rPr>
        <w:t>nie niszczyć korzeni odpowiedzialnych za statykę drzew;</w:t>
      </w:r>
    </w:p>
    <w:p w14:paraId="5A126EB0" w14:textId="77777777" w:rsidR="00D1562E" w:rsidRPr="00D1562E" w:rsidRDefault="00D1562E" w:rsidP="00D1562E">
      <w:pPr>
        <w:numPr>
          <w:ilvl w:val="0"/>
          <w:numId w:val="32"/>
        </w:numPr>
        <w:spacing w:after="120" w:line="240" w:lineRule="auto"/>
        <w:ind w:left="709" w:hanging="425"/>
        <w:rPr>
          <w:rFonts w:ascii="Calibri" w:eastAsia="Times New Roman" w:hAnsi="Calibri" w:cs="Calibri"/>
          <w:sz w:val="28"/>
          <w:szCs w:val="28"/>
          <w:lang w:eastAsia="pl-PL"/>
        </w:rPr>
      </w:pPr>
      <w:r w:rsidRPr="00D1562E">
        <w:rPr>
          <w:rFonts w:ascii="Calibri" w:eastAsia="Times New Roman" w:hAnsi="Calibri" w:cs="Calibri"/>
          <w:sz w:val="28"/>
          <w:szCs w:val="28"/>
          <w:lang w:eastAsia="pl-PL"/>
        </w:rPr>
        <w:lastRenderedPageBreak/>
        <w:t>wycinkę drzew i krzewów przeprowadzić w okresie od 1 września do końca lutego;</w:t>
      </w:r>
    </w:p>
    <w:p w14:paraId="102D370C" w14:textId="77777777" w:rsidR="00D1562E" w:rsidRPr="00D1562E" w:rsidRDefault="00D1562E" w:rsidP="00D1562E">
      <w:pPr>
        <w:numPr>
          <w:ilvl w:val="0"/>
          <w:numId w:val="32"/>
        </w:numPr>
        <w:spacing w:after="120" w:line="240" w:lineRule="auto"/>
        <w:ind w:left="709" w:hanging="425"/>
        <w:rPr>
          <w:rFonts w:ascii="Calibri" w:eastAsia="Times New Roman" w:hAnsi="Calibri" w:cs="Calibri"/>
          <w:sz w:val="28"/>
          <w:szCs w:val="28"/>
          <w:lang w:eastAsia="pl-PL"/>
        </w:rPr>
      </w:pPr>
      <w:r w:rsidRPr="00D1562E">
        <w:rPr>
          <w:rFonts w:ascii="Calibri" w:eastAsia="Times New Roman" w:hAnsi="Calibri" w:cs="Calibri"/>
          <w:sz w:val="28"/>
          <w:szCs w:val="28"/>
          <w:lang w:eastAsia="pl-PL"/>
        </w:rPr>
        <w:t>prowadzić monitoring udatności i trwałości nasadzeń, o których mowa w ust. 3 pkt 6, w okresie trzech lat od ich posadzenia to jest w pierwszym, drugim i trzecim roku. W przypadku stwierdzonego braku zachowania ich żywotności, nasadzenia należy uzupełnić w stosunku 1:1 w następnym roku kalendarzowym, pielęgnować i regularnie podlewać przez kolejne trzy lata;</w:t>
      </w:r>
    </w:p>
    <w:p w14:paraId="31A58A6C" w14:textId="77777777" w:rsidR="00D1562E" w:rsidRPr="00D1562E" w:rsidRDefault="00D1562E" w:rsidP="00D1562E">
      <w:pPr>
        <w:numPr>
          <w:ilvl w:val="0"/>
          <w:numId w:val="32"/>
        </w:numPr>
        <w:spacing w:after="120" w:line="240" w:lineRule="auto"/>
        <w:ind w:left="709" w:hanging="425"/>
        <w:rPr>
          <w:rFonts w:ascii="Calibri" w:eastAsia="Times New Roman" w:hAnsi="Calibri" w:cs="Calibri"/>
          <w:sz w:val="28"/>
          <w:szCs w:val="28"/>
          <w:lang w:eastAsia="pl-PL"/>
        </w:rPr>
      </w:pPr>
      <w:r w:rsidRPr="00D1562E">
        <w:rPr>
          <w:rFonts w:ascii="Calibri" w:eastAsia="Times New Roman" w:hAnsi="Calibri" w:cs="Calibri"/>
          <w:sz w:val="28"/>
          <w:szCs w:val="28"/>
          <w:lang w:eastAsia="pl-PL"/>
        </w:rPr>
        <w:t>na etapie prowadzenia prac ziemnych kontrolować wykopy, a uwięzione w nich zwierzęta niezwłocznie przenosić w odpowiednie dla danego gatunku miejsce, poza teren realizacji prac budowlanych. Taką samą kontrolę przeprowadzić bezpośrednio przed zasypaniem wykopów;</w:t>
      </w:r>
    </w:p>
    <w:p w14:paraId="36BC1A84" w14:textId="77777777" w:rsidR="00D1562E" w:rsidRPr="00D1562E" w:rsidRDefault="00D1562E" w:rsidP="00D1562E">
      <w:pPr>
        <w:numPr>
          <w:ilvl w:val="0"/>
          <w:numId w:val="32"/>
        </w:numPr>
        <w:spacing w:after="120" w:line="240" w:lineRule="auto"/>
        <w:ind w:left="709" w:hanging="425"/>
        <w:rPr>
          <w:rFonts w:ascii="Calibri" w:eastAsia="Times New Roman" w:hAnsi="Calibri" w:cs="Calibri"/>
          <w:sz w:val="28"/>
          <w:szCs w:val="28"/>
          <w:lang w:eastAsia="pl-PL"/>
        </w:rPr>
      </w:pPr>
      <w:r w:rsidRPr="00D1562E">
        <w:rPr>
          <w:rFonts w:ascii="Calibri" w:eastAsia="Times New Roman" w:hAnsi="Calibri" w:cs="Calibri"/>
          <w:sz w:val="28"/>
          <w:szCs w:val="28"/>
          <w:lang w:eastAsia="pl-PL"/>
        </w:rPr>
        <w:t xml:space="preserve">na etapie realizacji przedsięwzięcia prowadzić nadzór przyrodniczy obejmujący: </w:t>
      </w:r>
    </w:p>
    <w:p w14:paraId="69520627" w14:textId="77777777" w:rsidR="00D1562E" w:rsidRPr="00D1562E" w:rsidRDefault="00D1562E" w:rsidP="00D1562E">
      <w:pPr>
        <w:numPr>
          <w:ilvl w:val="0"/>
          <w:numId w:val="47"/>
        </w:numPr>
        <w:spacing w:after="120" w:line="240" w:lineRule="auto"/>
        <w:ind w:left="1134" w:hanging="425"/>
        <w:rPr>
          <w:rFonts w:ascii="Calibri" w:eastAsia="Times New Roman" w:hAnsi="Calibri" w:cs="Calibri"/>
          <w:sz w:val="28"/>
          <w:szCs w:val="28"/>
          <w:lang w:eastAsia="pl-PL"/>
        </w:rPr>
      </w:pPr>
      <w:r w:rsidRPr="00D1562E">
        <w:rPr>
          <w:rFonts w:ascii="Calibri" w:eastAsia="Times New Roman" w:hAnsi="Calibri" w:cs="Calibri"/>
          <w:sz w:val="28"/>
          <w:szCs w:val="28"/>
          <w:lang w:eastAsia="pl-PL"/>
        </w:rPr>
        <w:t xml:space="preserve">kontrolę realizacji warunków określonych w pkt 14 i ust. 3 pkt 9, </w:t>
      </w:r>
    </w:p>
    <w:p w14:paraId="0AC2FBF5" w14:textId="77777777" w:rsidR="00D1562E" w:rsidRPr="00D1562E" w:rsidRDefault="00D1562E" w:rsidP="00D1562E">
      <w:pPr>
        <w:numPr>
          <w:ilvl w:val="0"/>
          <w:numId w:val="47"/>
        </w:numPr>
        <w:spacing w:after="120" w:line="240" w:lineRule="auto"/>
        <w:ind w:left="1134" w:hanging="425"/>
        <w:rPr>
          <w:rFonts w:ascii="Calibri" w:eastAsia="Times New Roman" w:hAnsi="Calibri" w:cs="Calibri"/>
          <w:sz w:val="28"/>
          <w:szCs w:val="28"/>
          <w:lang w:eastAsia="pl-PL"/>
        </w:rPr>
      </w:pPr>
      <w:r w:rsidRPr="00D1562E">
        <w:rPr>
          <w:rFonts w:ascii="Calibri" w:eastAsia="Times New Roman" w:hAnsi="Calibri" w:cs="Calibri"/>
          <w:sz w:val="28"/>
          <w:szCs w:val="28"/>
          <w:lang w:eastAsia="pl-PL"/>
        </w:rPr>
        <w:t>kontrolę terenu przed rozpoczęciem poszczególnych etapów prac w zakresie występowania gatunków chronionych, zwłaszcza płazów, gadów, a także ptaków, nietoperzy, owadów saproksylicznych występujących w obrębie drzew przeznaczonych do wycinki,</w:t>
      </w:r>
    </w:p>
    <w:p w14:paraId="7548AE28" w14:textId="77777777" w:rsidR="00D1562E" w:rsidRPr="00D1562E" w:rsidRDefault="00D1562E" w:rsidP="00D1562E">
      <w:pPr>
        <w:numPr>
          <w:ilvl w:val="0"/>
          <w:numId w:val="47"/>
        </w:numPr>
        <w:spacing w:after="120" w:line="240" w:lineRule="auto"/>
        <w:ind w:left="1134" w:hanging="425"/>
        <w:rPr>
          <w:rFonts w:ascii="Calibri" w:eastAsia="Times New Roman" w:hAnsi="Calibri" w:cs="Calibri"/>
          <w:sz w:val="28"/>
          <w:szCs w:val="28"/>
          <w:lang w:eastAsia="pl-PL"/>
        </w:rPr>
      </w:pPr>
      <w:r w:rsidRPr="00D1562E">
        <w:rPr>
          <w:rFonts w:ascii="Calibri" w:eastAsia="Times New Roman" w:hAnsi="Calibri" w:cs="Calibri"/>
          <w:sz w:val="28"/>
          <w:szCs w:val="28"/>
          <w:lang w:eastAsia="pl-PL"/>
        </w:rPr>
        <w:t>identyfikację zagrożeń dla gatunków chronionych, o których mowa w lit. b, w wyniku realizacji planowanych prac oraz podejmowanie na bieżąco działań zapobiegających tym zagrożeniom;</w:t>
      </w:r>
    </w:p>
    <w:p w14:paraId="004E31AA" w14:textId="77777777" w:rsidR="00D1562E" w:rsidRPr="00D1562E" w:rsidRDefault="00D1562E" w:rsidP="00D1562E">
      <w:pPr>
        <w:numPr>
          <w:ilvl w:val="0"/>
          <w:numId w:val="32"/>
        </w:numPr>
        <w:spacing w:after="120" w:line="240" w:lineRule="auto"/>
        <w:ind w:left="709" w:hanging="425"/>
        <w:rPr>
          <w:rFonts w:ascii="Calibri" w:eastAsia="Times New Roman" w:hAnsi="Calibri" w:cs="Calibri"/>
          <w:sz w:val="28"/>
          <w:szCs w:val="28"/>
          <w:lang w:eastAsia="pl-PL"/>
        </w:rPr>
      </w:pPr>
      <w:r w:rsidRPr="00D1562E">
        <w:rPr>
          <w:rFonts w:ascii="Calibri" w:eastAsia="Times New Roman" w:hAnsi="Calibri" w:cs="Calibri"/>
          <w:sz w:val="28"/>
          <w:szCs w:val="28"/>
          <w:lang w:eastAsia="pl-PL"/>
        </w:rPr>
        <w:t>prowadzić regularną konserwację systemu odwodnienia dróg wraz z czyszczeniem urządzeń służących do odprowadzania wód opadowych i roztopowych oraz po każdym deszczu nawalnym i zdarzeniu drogowym skutkującym wyciekiem substancji ropopochodnych, lecz nie rzadziej niż raz na pół roku, w tym po wiosennych roztopach i przed sezonem zimowym.</w:t>
      </w:r>
    </w:p>
    <w:p w14:paraId="52D4076C" w14:textId="77777777" w:rsidR="00D1562E" w:rsidRPr="00D1562E" w:rsidRDefault="00D1562E" w:rsidP="00D1562E">
      <w:pPr>
        <w:spacing w:after="0" w:line="240" w:lineRule="auto"/>
        <w:rPr>
          <w:rFonts w:ascii="Calibri" w:eastAsia="Times New Roman" w:hAnsi="Calibri" w:cs="Calibri"/>
          <w:b/>
          <w:bCs/>
          <w:sz w:val="28"/>
          <w:szCs w:val="28"/>
          <w:lang w:eastAsia="pl-PL"/>
        </w:rPr>
      </w:pPr>
      <w:r w:rsidRPr="00D1562E">
        <w:rPr>
          <w:rFonts w:ascii="Calibri" w:eastAsia="Times New Roman" w:hAnsi="Calibri" w:cs="Calibri"/>
          <w:b/>
          <w:bCs/>
          <w:sz w:val="28"/>
          <w:szCs w:val="28"/>
          <w:lang w:eastAsia="pl-PL"/>
        </w:rPr>
        <w:br w:type="page"/>
      </w:r>
    </w:p>
    <w:p w14:paraId="2B2D8AB6" w14:textId="77777777" w:rsidR="00D1562E" w:rsidRPr="00D1562E" w:rsidRDefault="00D1562E" w:rsidP="00D1562E">
      <w:pPr>
        <w:numPr>
          <w:ilvl w:val="0"/>
          <w:numId w:val="33"/>
        </w:numPr>
        <w:spacing w:after="120" w:line="240" w:lineRule="auto"/>
        <w:ind w:left="284" w:hanging="284"/>
        <w:rPr>
          <w:rFonts w:ascii="Calibri" w:eastAsia="Times New Roman" w:hAnsi="Calibri" w:cs="Calibri"/>
          <w:b/>
          <w:bCs/>
          <w:sz w:val="28"/>
          <w:szCs w:val="28"/>
          <w:lang w:eastAsia="pl-PL"/>
        </w:rPr>
      </w:pPr>
      <w:r w:rsidRPr="00D1562E">
        <w:rPr>
          <w:rFonts w:ascii="Calibri" w:eastAsia="Times New Roman" w:hAnsi="Calibri" w:cs="Calibri"/>
          <w:b/>
          <w:bCs/>
          <w:sz w:val="28"/>
          <w:szCs w:val="28"/>
          <w:lang w:eastAsia="pl-PL"/>
        </w:rPr>
        <w:lastRenderedPageBreak/>
        <w:t>Wymagania dotyczące ochrony środowiska konieczne do uwzględnienia w dokumentacji wymaganej do wydania decyzji, o których mowa w art. 72 ust. 1, w szczególności w projekcie zagospodarowania działki lub terenu lub projekcie architektoniczno-budowlanym, w przypadku decyzji, o których mowa w art. 72 ust. 1 pkt 1, 10, 18 u.o.o.ś.:</w:t>
      </w:r>
    </w:p>
    <w:p w14:paraId="0D2F2D21" w14:textId="77777777" w:rsidR="00D1562E" w:rsidRPr="00D1562E" w:rsidRDefault="00D1562E" w:rsidP="00D1562E">
      <w:pPr>
        <w:numPr>
          <w:ilvl w:val="0"/>
          <w:numId w:val="45"/>
        </w:numPr>
        <w:spacing w:after="120" w:line="240" w:lineRule="auto"/>
        <w:ind w:left="568" w:hanging="284"/>
        <w:rPr>
          <w:rFonts w:ascii="Calibri" w:eastAsia="Times New Roman" w:hAnsi="Calibri" w:cs="Calibri"/>
          <w:sz w:val="28"/>
          <w:szCs w:val="28"/>
          <w:lang w:eastAsia="pl-PL"/>
        </w:rPr>
      </w:pPr>
      <w:r w:rsidRPr="00D1562E">
        <w:rPr>
          <w:rFonts w:ascii="Calibri" w:eastAsia="Times New Roman" w:hAnsi="Calibri" w:cs="Calibri"/>
          <w:sz w:val="28"/>
          <w:szCs w:val="28"/>
          <w:lang w:eastAsia="pl-PL"/>
        </w:rPr>
        <w:t>na odcinkach budowanych i przebudowywanych dróg zastosować pochłaniające, łamane ekrany akustyczne, o minimalnych parametrach i lokalizacji określonych w tabeli 1</w:t>
      </w:r>
    </w:p>
    <w:p w14:paraId="65E309A0" w14:textId="77777777" w:rsidR="00D1562E" w:rsidRPr="00D1562E" w:rsidRDefault="00D1562E" w:rsidP="00D1562E">
      <w:pPr>
        <w:spacing w:after="120" w:line="240" w:lineRule="auto"/>
        <w:ind w:left="720" w:hanging="436"/>
        <w:rPr>
          <w:rFonts w:ascii="Calibri" w:eastAsia="Times New Roman" w:hAnsi="Calibri" w:cs="Calibri"/>
          <w:sz w:val="28"/>
          <w:szCs w:val="28"/>
          <w:lang w:eastAsia="pl-PL"/>
        </w:rPr>
      </w:pPr>
      <w:r w:rsidRPr="00D1562E">
        <w:rPr>
          <w:rFonts w:ascii="Calibri" w:eastAsia="Times New Roman" w:hAnsi="Calibri" w:cs="Calibri"/>
          <w:sz w:val="28"/>
          <w:szCs w:val="28"/>
          <w:lang w:eastAsia="pl-PL"/>
        </w:rPr>
        <w:t>Tabela 1</w:t>
      </w:r>
    </w:p>
    <w:tbl>
      <w:tblPr>
        <w:tblStyle w:val="Tabela-Siatka"/>
        <w:tblW w:w="0" w:type="auto"/>
        <w:tblInd w:w="567" w:type="dxa"/>
        <w:tblLook w:val="04A0" w:firstRow="1" w:lastRow="0" w:firstColumn="1" w:lastColumn="0" w:noHBand="0" w:noVBand="1"/>
      </w:tblPr>
      <w:tblGrid>
        <w:gridCol w:w="1412"/>
        <w:gridCol w:w="1475"/>
        <w:gridCol w:w="1353"/>
        <w:gridCol w:w="1284"/>
        <w:gridCol w:w="1370"/>
        <w:gridCol w:w="1316"/>
      </w:tblGrid>
      <w:tr w:rsidR="00D1562E" w:rsidRPr="00D1562E" w14:paraId="16F1F525" w14:textId="77777777" w:rsidTr="00107A9A">
        <w:tc>
          <w:tcPr>
            <w:tcW w:w="1412" w:type="dxa"/>
          </w:tcPr>
          <w:p w14:paraId="51F539A2" w14:textId="77777777" w:rsidR="00D1562E" w:rsidRPr="00D1562E" w:rsidRDefault="00D1562E" w:rsidP="00D1562E">
            <w:pPr>
              <w:spacing w:after="120"/>
              <w:jc w:val="center"/>
              <w:rPr>
                <w:rFonts w:ascii="Calibri" w:eastAsia="Times New Roman" w:hAnsi="Calibri" w:cs="Calibri"/>
                <w:color w:val="2F5496"/>
              </w:rPr>
            </w:pPr>
            <w:r w:rsidRPr="00D1562E">
              <w:rPr>
                <w:rFonts w:ascii="Calibri" w:eastAsia="Times New Roman" w:hAnsi="Calibri" w:cs="Calibri"/>
                <w:color w:val="2F5496"/>
              </w:rPr>
              <w:t>oznaczenie ekranu akustycznego</w:t>
            </w:r>
            <w:r w:rsidRPr="00D1562E">
              <w:rPr>
                <w:rFonts w:ascii="Calibri" w:eastAsia="Times New Roman" w:hAnsi="Calibri" w:cs="Calibri"/>
                <w:color w:val="2F5496"/>
                <w:vertAlign w:val="superscript"/>
              </w:rPr>
              <w:footnoteReference w:id="1"/>
            </w:r>
          </w:p>
        </w:tc>
        <w:tc>
          <w:tcPr>
            <w:tcW w:w="1475" w:type="dxa"/>
          </w:tcPr>
          <w:p w14:paraId="47B0D504" w14:textId="77777777" w:rsidR="00D1562E" w:rsidRPr="00D1562E" w:rsidRDefault="00D1562E" w:rsidP="00D1562E">
            <w:pPr>
              <w:spacing w:after="120"/>
              <w:jc w:val="center"/>
              <w:rPr>
                <w:rFonts w:ascii="Calibri" w:eastAsia="Times New Roman" w:hAnsi="Calibri" w:cs="Calibri"/>
                <w:color w:val="2F5496"/>
              </w:rPr>
            </w:pPr>
            <w:r w:rsidRPr="00D1562E">
              <w:rPr>
                <w:rFonts w:ascii="Calibri" w:eastAsia="Times New Roman" w:hAnsi="Calibri" w:cs="Calibri"/>
                <w:color w:val="2F5496"/>
              </w:rPr>
              <w:t>oznaczenie drogi wzdłuż której jest lokalizowany ekran akustyczny</w:t>
            </w:r>
          </w:p>
        </w:tc>
        <w:tc>
          <w:tcPr>
            <w:tcW w:w="1353" w:type="dxa"/>
          </w:tcPr>
          <w:p w14:paraId="65E8DA22" w14:textId="77777777" w:rsidR="00D1562E" w:rsidRPr="00D1562E" w:rsidRDefault="00D1562E" w:rsidP="00D1562E">
            <w:pPr>
              <w:spacing w:after="120"/>
              <w:jc w:val="center"/>
              <w:rPr>
                <w:rFonts w:ascii="Calibri" w:eastAsia="Times New Roman" w:hAnsi="Calibri" w:cs="Calibri"/>
                <w:color w:val="2F5496"/>
              </w:rPr>
            </w:pPr>
            <w:r w:rsidRPr="00D1562E">
              <w:rPr>
                <w:rFonts w:ascii="Calibri" w:eastAsia="Times New Roman" w:hAnsi="Calibri" w:cs="Calibri"/>
                <w:color w:val="2F5496"/>
              </w:rPr>
              <w:t>km początek</w:t>
            </w:r>
            <w:r w:rsidRPr="00D1562E">
              <w:rPr>
                <w:rFonts w:ascii="Calibri" w:eastAsia="Times New Roman" w:hAnsi="Calibri" w:cs="Calibri"/>
                <w:color w:val="2F5496"/>
                <w:vertAlign w:val="superscript"/>
              </w:rPr>
              <w:footnoteReference w:id="2"/>
            </w:r>
            <w:r w:rsidRPr="00D1562E">
              <w:rPr>
                <w:rFonts w:ascii="Calibri" w:eastAsia="Times New Roman" w:hAnsi="Calibri" w:cs="Calibri"/>
                <w:color w:val="2F5496"/>
              </w:rPr>
              <w:t xml:space="preserve"> </w:t>
            </w:r>
          </w:p>
        </w:tc>
        <w:tc>
          <w:tcPr>
            <w:tcW w:w="1284" w:type="dxa"/>
          </w:tcPr>
          <w:p w14:paraId="310548D5" w14:textId="77777777" w:rsidR="00D1562E" w:rsidRPr="00D1562E" w:rsidRDefault="00D1562E" w:rsidP="00D1562E">
            <w:pPr>
              <w:spacing w:after="120"/>
              <w:jc w:val="center"/>
              <w:rPr>
                <w:rFonts w:ascii="Calibri" w:eastAsia="Times New Roman" w:hAnsi="Calibri" w:cs="Calibri"/>
                <w:color w:val="2F5496"/>
                <w:vertAlign w:val="superscript"/>
              </w:rPr>
            </w:pPr>
            <w:r w:rsidRPr="00D1562E">
              <w:rPr>
                <w:rFonts w:ascii="Calibri" w:eastAsia="Times New Roman" w:hAnsi="Calibri" w:cs="Calibri"/>
                <w:color w:val="2F5496"/>
              </w:rPr>
              <w:t>km koniec</w:t>
            </w:r>
            <w:r w:rsidRPr="00D1562E">
              <w:rPr>
                <w:rFonts w:ascii="Calibri" w:eastAsia="Times New Roman" w:hAnsi="Calibri" w:cs="Calibri"/>
                <w:color w:val="2F5496"/>
                <w:vertAlign w:val="superscript"/>
              </w:rPr>
              <w:t>2</w:t>
            </w:r>
          </w:p>
        </w:tc>
        <w:tc>
          <w:tcPr>
            <w:tcW w:w="1370" w:type="dxa"/>
          </w:tcPr>
          <w:p w14:paraId="32C7DE3C" w14:textId="77777777" w:rsidR="00D1562E" w:rsidRPr="00D1562E" w:rsidRDefault="00D1562E" w:rsidP="00D1562E">
            <w:pPr>
              <w:spacing w:after="120"/>
              <w:jc w:val="center"/>
              <w:rPr>
                <w:rFonts w:ascii="Calibri" w:eastAsia="Times New Roman" w:hAnsi="Calibri" w:cs="Calibri"/>
                <w:color w:val="2F5496"/>
              </w:rPr>
            </w:pPr>
            <w:r w:rsidRPr="00D1562E">
              <w:rPr>
                <w:rFonts w:ascii="Calibri" w:eastAsia="Times New Roman" w:hAnsi="Calibri" w:cs="Calibri"/>
                <w:color w:val="2F5496"/>
              </w:rPr>
              <w:t>wysokość ekranu akustycznego n.p.t. [m]</w:t>
            </w:r>
          </w:p>
        </w:tc>
        <w:tc>
          <w:tcPr>
            <w:tcW w:w="1316" w:type="dxa"/>
          </w:tcPr>
          <w:p w14:paraId="38A568E2" w14:textId="77777777" w:rsidR="00D1562E" w:rsidRPr="00D1562E" w:rsidRDefault="00D1562E" w:rsidP="00D1562E">
            <w:pPr>
              <w:spacing w:after="120"/>
              <w:jc w:val="center"/>
              <w:rPr>
                <w:rFonts w:ascii="Calibri" w:eastAsia="Times New Roman" w:hAnsi="Calibri" w:cs="Calibri"/>
                <w:color w:val="2F5496"/>
              </w:rPr>
            </w:pPr>
            <w:r w:rsidRPr="00D1562E">
              <w:rPr>
                <w:rFonts w:ascii="Calibri" w:eastAsia="Times New Roman" w:hAnsi="Calibri" w:cs="Calibri"/>
                <w:color w:val="2F5496"/>
              </w:rPr>
              <w:t>długość ekranu akustycznego</w:t>
            </w:r>
          </w:p>
          <w:p w14:paraId="3CB56BB6" w14:textId="77777777" w:rsidR="00D1562E" w:rsidRPr="00D1562E" w:rsidRDefault="00D1562E" w:rsidP="00D1562E">
            <w:pPr>
              <w:spacing w:after="120"/>
              <w:jc w:val="center"/>
              <w:rPr>
                <w:rFonts w:ascii="Calibri" w:eastAsia="Times New Roman" w:hAnsi="Calibri" w:cs="Calibri"/>
                <w:color w:val="2F5496"/>
              </w:rPr>
            </w:pPr>
            <w:r w:rsidRPr="00D1562E">
              <w:rPr>
                <w:rFonts w:ascii="Calibri" w:eastAsia="Times New Roman" w:hAnsi="Calibri" w:cs="Calibri"/>
                <w:color w:val="2F5496"/>
              </w:rPr>
              <w:t>[m]</w:t>
            </w:r>
          </w:p>
        </w:tc>
      </w:tr>
      <w:tr w:rsidR="00D1562E" w:rsidRPr="00D1562E" w14:paraId="37F23594" w14:textId="77777777" w:rsidTr="00107A9A">
        <w:tc>
          <w:tcPr>
            <w:tcW w:w="1412" w:type="dxa"/>
          </w:tcPr>
          <w:p w14:paraId="5B563F9E" w14:textId="77777777" w:rsidR="00D1562E" w:rsidRPr="00D1562E" w:rsidRDefault="00D1562E" w:rsidP="00D1562E">
            <w:pPr>
              <w:spacing w:after="120"/>
              <w:jc w:val="center"/>
              <w:rPr>
                <w:rFonts w:ascii="Calibri" w:eastAsia="Times New Roman" w:hAnsi="Calibri" w:cs="Calibri"/>
                <w:sz w:val="24"/>
                <w:szCs w:val="24"/>
              </w:rPr>
            </w:pPr>
            <w:r w:rsidRPr="00D1562E">
              <w:rPr>
                <w:rFonts w:ascii="Calibri" w:eastAsia="Times New Roman" w:hAnsi="Calibri" w:cs="Calibri"/>
                <w:sz w:val="24"/>
                <w:szCs w:val="24"/>
              </w:rPr>
              <w:t>E1</w:t>
            </w:r>
          </w:p>
        </w:tc>
        <w:tc>
          <w:tcPr>
            <w:tcW w:w="1475" w:type="dxa"/>
            <w:vMerge w:val="restart"/>
          </w:tcPr>
          <w:p w14:paraId="16D36C90" w14:textId="77777777" w:rsidR="00D1562E" w:rsidRPr="00D1562E" w:rsidRDefault="00D1562E" w:rsidP="00D1562E">
            <w:pPr>
              <w:spacing w:after="120"/>
              <w:jc w:val="center"/>
              <w:rPr>
                <w:rFonts w:ascii="Calibri" w:eastAsia="Times New Roman" w:hAnsi="Calibri" w:cs="Calibri"/>
                <w:sz w:val="24"/>
                <w:szCs w:val="24"/>
              </w:rPr>
            </w:pPr>
            <w:r w:rsidRPr="00D1562E">
              <w:rPr>
                <w:rFonts w:ascii="Calibri" w:eastAsia="Times New Roman" w:hAnsi="Calibri" w:cs="Calibri"/>
                <w:sz w:val="24"/>
                <w:szCs w:val="24"/>
              </w:rPr>
              <w:t>Droga wojewódzka nr 432</w:t>
            </w:r>
          </w:p>
        </w:tc>
        <w:tc>
          <w:tcPr>
            <w:tcW w:w="1353" w:type="dxa"/>
          </w:tcPr>
          <w:p w14:paraId="47F893D3" w14:textId="77777777" w:rsidR="00D1562E" w:rsidRPr="00D1562E" w:rsidRDefault="00D1562E" w:rsidP="00D1562E">
            <w:pPr>
              <w:spacing w:after="120"/>
              <w:jc w:val="center"/>
              <w:rPr>
                <w:rFonts w:ascii="Calibri" w:eastAsia="Times New Roman" w:hAnsi="Calibri" w:cs="Calibri"/>
                <w:sz w:val="24"/>
                <w:szCs w:val="24"/>
              </w:rPr>
            </w:pPr>
            <w:r w:rsidRPr="00D1562E">
              <w:rPr>
                <w:rFonts w:ascii="Calibri" w:eastAsia="Times New Roman" w:hAnsi="Calibri" w:cs="Calibri"/>
                <w:sz w:val="24"/>
                <w:szCs w:val="24"/>
              </w:rPr>
              <w:t>0+000</w:t>
            </w:r>
          </w:p>
        </w:tc>
        <w:tc>
          <w:tcPr>
            <w:tcW w:w="1284" w:type="dxa"/>
          </w:tcPr>
          <w:p w14:paraId="264BD261" w14:textId="77777777" w:rsidR="00D1562E" w:rsidRPr="00D1562E" w:rsidRDefault="00D1562E" w:rsidP="00D1562E">
            <w:pPr>
              <w:spacing w:after="120"/>
              <w:jc w:val="center"/>
              <w:rPr>
                <w:rFonts w:ascii="Calibri" w:eastAsia="Times New Roman" w:hAnsi="Calibri" w:cs="Calibri"/>
                <w:sz w:val="24"/>
                <w:szCs w:val="24"/>
              </w:rPr>
            </w:pPr>
            <w:r w:rsidRPr="00D1562E">
              <w:rPr>
                <w:rFonts w:ascii="Calibri" w:eastAsia="Times New Roman" w:hAnsi="Calibri" w:cs="Calibri"/>
                <w:sz w:val="24"/>
                <w:szCs w:val="24"/>
              </w:rPr>
              <w:t>0+050</w:t>
            </w:r>
          </w:p>
        </w:tc>
        <w:tc>
          <w:tcPr>
            <w:tcW w:w="1370" w:type="dxa"/>
          </w:tcPr>
          <w:p w14:paraId="45D2AD14" w14:textId="77777777" w:rsidR="00D1562E" w:rsidRPr="00D1562E" w:rsidRDefault="00D1562E" w:rsidP="00D1562E">
            <w:pPr>
              <w:spacing w:after="120"/>
              <w:jc w:val="center"/>
              <w:rPr>
                <w:rFonts w:ascii="Calibri" w:eastAsia="Times New Roman" w:hAnsi="Calibri" w:cs="Calibri"/>
                <w:sz w:val="24"/>
                <w:szCs w:val="24"/>
              </w:rPr>
            </w:pPr>
            <w:r w:rsidRPr="00D1562E">
              <w:rPr>
                <w:rFonts w:ascii="Calibri" w:eastAsia="Times New Roman" w:hAnsi="Calibri" w:cs="Calibri"/>
                <w:sz w:val="24"/>
                <w:szCs w:val="24"/>
              </w:rPr>
              <w:t>5</w:t>
            </w:r>
          </w:p>
        </w:tc>
        <w:tc>
          <w:tcPr>
            <w:tcW w:w="1316" w:type="dxa"/>
          </w:tcPr>
          <w:p w14:paraId="3E46A9F0" w14:textId="77777777" w:rsidR="00D1562E" w:rsidRPr="00D1562E" w:rsidRDefault="00D1562E" w:rsidP="00D1562E">
            <w:pPr>
              <w:spacing w:after="120"/>
              <w:jc w:val="center"/>
              <w:rPr>
                <w:rFonts w:ascii="Calibri" w:eastAsia="Times New Roman" w:hAnsi="Calibri" w:cs="Calibri"/>
                <w:sz w:val="24"/>
                <w:szCs w:val="24"/>
              </w:rPr>
            </w:pPr>
            <w:r w:rsidRPr="00D1562E">
              <w:rPr>
                <w:rFonts w:ascii="Calibri" w:eastAsia="Times New Roman" w:hAnsi="Calibri" w:cs="Calibri"/>
                <w:sz w:val="24"/>
                <w:szCs w:val="24"/>
              </w:rPr>
              <w:t>55</w:t>
            </w:r>
          </w:p>
        </w:tc>
      </w:tr>
      <w:tr w:rsidR="00D1562E" w:rsidRPr="00D1562E" w14:paraId="047BC1BE" w14:textId="77777777" w:rsidTr="00107A9A">
        <w:tc>
          <w:tcPr>
            <w:tcW w:w="1412" w:type="dxa"/>
          </w:tcPr>
          <w:p w14:paraId="61FE3CFD" w14:textId="77777777" w:rsidR="00D1562E" w:rsidRPr="00D1562E" w:rsidRDefault="00D1562E" w:rsidP="00D1562E">
            <w:pPr>
              <w:spacing w:after="120"/>
              <w:jc w:val="center"/>
              <w:rPr>
                <w:rFonts w:ascii="Calibri" w:eastAsia="Times New Roman" w:hAnsi="Calibri" w:cs="Calibri"/>
                <w:sz w:val="24"/>
                <w:szCs w:val="24"/>
              </w:rPr>
            </w:pPr>
            <w:r w:rsidRPr="00D1562E">
              <w:rPr>
                <w:rFonts w:ascii="Calibri" w:eastAsia="Times New Roman" w:hAnsi="Calibri" w:cs="Calibri"/>
                <w:sz w:val="24"/>
                <w:szCs w:val="24"/>
              </w:rPr>
              <w:t>E2</w:t>
            </w:r>
          </w:p>
        </w:tc>
        <w:tc>
          <w:tcPr>
            <w:tcW w:w="1475" w:type="dxa"/>
            <w:vMerge/>
          </w:tcPr>
          <w:p w14:paraId="7176A806" w14:textId="77777777" w:rsidR="00D1562E" w:rsidRPr="00D1562E" w:rsidRDefault="00D1562E" w:rsidP="00D1562E">
            <w:pPr>
              <w:spacing w:after="120"/>
              <w:jc w:val="center"/>
              <w:rPr>
                <w:rFonts w:ascii="Calibri" w:eastAsia="Times New Roman" w:hAnsi="Calibri" w:cs="Calibri"/>
                <w:sz w:val="24"/>
                <w:szCs w:val="24"/>
              </w:rPr>
            </w:pPr>
          </w:p>
        </w:tc>
        <w:tc>
          <w:tcPr>
            <w:tcW w:w="1353" w:type="dxa"/>
          </w:tcPr>
          <w:p w14:paraId="7018E085" w14:textId="77777777" w:rsidR="00D1562E" w:rsidRPr="00D1562E" w:rsidRDefault="00D1562E" w:rsidP="00D1562E">
            <w:pPr>
              <w:spacing w:after="120"/>
              <w:jc w:val="center"/>
              <w:rPr>
                <w:rFonts w:ascii="Calibri" w:eastAsia="Times New Roman" w:hAnsi="Calibri" w:cs="Calibri"/>
                <w:sz w:val="24"/>
                <w:szCs w:val="24"/>
              </w:rPr>
            </w:pPr>
            <w:r w:rsidRPr="00D1562E">
              <w:rPr>
                <w:rFonts w:ascii="Calibri" w:eastAsia="Times New Roman" w:hAnsi="Calibri" w:cs="Calibri"/>
                <w:sz w:val="24"/>
                <w:szCs w:val="24"/>
              </w:rPr>
              <w:t>0+038</w:t>
            </w:r>
          </w:p>
        </w:tc>
        <w:tc>
          <w:tcPr>
            <w:tcW w:w="1284" w:type="dxa"/>
          </w:tcPr>
          <w:p w14:paraId="056A2F5A" w14:textId="77777777" w:rsidR="00D1562E" w:rsidRPr="00D1562E" w:rsidRDefault="00D1562E" w:rsidP="00D1562E">
            <w:pPr>
              <w:spacing w:after="120"/>
              <w:jc w:val="center"/>
              <w:rPr>
                <w:rFonts w:ascii="Calibri" w:eastAsia="Times New Roman" w:hAnsi="Calibri" w:cs="Calibri"/>
                <w:sz w:val="24"/>
                <w:szCs w:val="24"/>
              </w:rPr>
            </w:pPr>
            <w:r w:rsidRPr="00D1562E">
              <w:rPr>
                <w:rFonts w:ascii="Calibri" w:eastAsia="Times New Roman" w:hAnsi="Calibri" w:cs="Calibri"/>
                <w:sz w:val="24"/>
                <w:szCs w:val="24"/>
              </w:rPr>
              <w:t>0+086</w:t>
            </w:r>
          </w:p>
        </w:tc>
        <w:tc>
          <w:tcPr>
            <w:tcW w:w="1370" w:type="dxa"/>
          </w:tcPr>
          <w:p w14:paraId="55A74BDD" w14:textId="77777777" w:rsidR="00D1562E" w:rsidRPr="00D1562E" w:rsidRDefault="00D1562E" w:rsidP="00D1562E">
            <w:pPr>
              <w:spacing w:after="120"/>
              <w:jc w:val="center"/>
              <w:rPr>
                <w:rFonts w:ascii="Calibri" w:eastAsia="Times New Roman" w:hAnsi="Calibri" w:cs="Calibri"/>
                <w:sz w:val="24"/>
                <w:szCs w:val="24"/>
              </w:rPr>
            </w:pPr>
            <w:r w:rsidRPr="00D1562E">
              <w:rPr>
                <w:rFonts w:ascii="Calibri" w:eastAsia="Times New Roman" w:hAnsi="Calibri" w:cs="Calibri"/>
                <w:sz w:val="24"/>
                <w:szCs w:val="24"/>
              </w:rPr>
              <w:t>5</w:t>
            </w:r>
          </w:p>
        </w:tc>
        <w:tc>
          <w:tcPr>
            <w:tcW w:w="1316" w:type="dxa"/>
          </w:tcPr>
          <w:p w14:paraId="0E1631A8" w14:textId="77777777" w:rsidR="00D1562E" w:rsidRPr="00D1562E" w:rsidRDefault="00D1562E" w:rsidP="00D1562E">
            <w:pPr>
              <w:spacing w:after="120"/>
              <w:jc w:val="center"/>
              <w:rPr>
                <w:rFonts w:ascii="Calibri" w:eastAsia="Times New Roman" w:hAnsi="Calibri" w:cs="Calibri"/>
                <w:sz w:val="24"/>
                <w:szCs w:val="24"/>
              </w:rPr>
            </w:pPr>
            <w:r w:rsidRPr="00D1562E">
              <w:rPr>
                <w:rFonts w:ascii="Calibri" w:eastAsia="Times New Roman" w:hAnsi="Calibri" w:cs="Calibri"/>
                <w:sz w:val="24"/>
                <w:szCs w:val="24"/>
              </w:rPr>
              <w:t>57</w:t>
            </w:r>
          </w:p>
        </w:tc>
      </w:tr>
      <w:tr w:rsidR="00D1562E" w:rsidRPr="00D1562E" w14:paraId="26C188B7" w14:textId="77777777" w:rsidTr="00107A9A">
        <w:tc>
          <w:tcPr>
            <w:tcW w:w="1412" w:type="dxa"/>
          </w:tcPr>
          <w:p w14:paraId="1AC442FC" w14:textId="77777777" w:rsidR="00D1562E" w:rsidRPr="00D1562E" w:rsidRDefault="00D1562E" w:rsidP="00D1562E">
            <w:pPr>
              <w:spacing w:after="120"/>
              <w:jc w:val="center"/>
              <w:rPr>
                <w:rFonts w:ascii="Calibri" w:eastAsia="Times New Roman" w:hAnsi="Calibri" w:cs="Calibri"/>
                <w:sz w:val="24"/>
                <w:szCs w:val="24"/>
              </w:rPr>
            </w:pPr>
            <w:r w:rsidRPr="00D1562E">
              <w:rPr>
                <w:rFonts w:ascii="Calibri" w:eastAsia="Times New Roman" w:hAnsi="Calibri" w:cs="Calibri"/>
                <w:sz w:val="24"/>
                <w:szCs w:val="24"/>
              </w:rPr>
              <w:t>E3</w:t>
            </w:r>
          </w:p>
        </w:tc>
        <w:tc>
          <w:tcPr>
            <w:tcW w:w="1475" w:type="dxa"/>
            <w:vMerge w:val="restart"/>
          </w:tcPr>
          <w:p w14:paraId="764A706C" w14:textId="77777777" w:rsidR="00D1562E" w:rsidRPr="00D1562E" w:rsidRDefault="00D1562E" w:rsidP="00D1562E">
            <w:pPr>
              <w:spacing w:after="120"/>
              <w:jc w:val="center"/>
              <w:rPr>
                <w:rFonts w:ascii="Calibri" w:eastAsia="Times New Roman" w:hAnsi="Calibri" w:cs="Calibri"/>
                <w:sz w:val="24"/>
                <w:szCs w:val="24"/>
              </w:rPr>
            </w:pPr>
            <w:r w:rsidRPr="00D1562E">
              <w:rPr>
                <w:rFonts w:ascii="Calibri" w:eastAsia="Times New Roman" w:hAnsi="Calibri" w:cs="Calibri"/>
                <w:sz w:val="24"/>
                <w:szCs w:val="24"/>
              </w:rPr>
              <w:t>Droga gminna nr 600393P</w:t>
            </w:r>
          </w:p>
        </w:tc>
        <w:tc>
          <w:tcPr>
            <w:tcW w:w="1353" w:type="dxa"/>
          </w:tcPr>
          <w:p w14:paraId="20C7C5E3" w14:textId="77777777" w:rsidR="00D1562E" w:rsidRPr="00D1562E" w:rsidRDefault="00D1562E" w:rsidP="00D1562E">
            <w:pPr>
              <w:spacing w:after="120"/>
              <w:jc w:val="center"/>
              <w:rPr>
                <w:rFonts w:ascii="Calibri" w:eastAsia="Times New Roman" w:hAnsi="Calibri" w:cs="Calibri"/>
                <w:sz w:val="24"/>
                <w:szCs w:val="24"/>
              </w:rPr>
            </w:pPr>
            <w:r w:rsidRPr="00D1562E">
              <w:rPr>
                <w:rFonts w:ascii="Calibri" w:eastAsia="Times New Roman" w:hAnsi="Calibri" w:cs="Calibri"/>
                <w:sz w:val="24"/>
                <w:szCs w:val="24"/>
              </w:rPr>
              <w:t>0+028</w:t>
            </w:r>
          </w:p>
        </w:tc>
        <w:tc>
          <w:tcPr>
            <w:tcW w:w="1284" w:type="dxa"/>
          </w:tcPr>
          <w:p w14:paraId="2AFF699C" w14:textId="77777777" w:rsidR="00D1562E" w:rsidRPr="00D1562E" w:rsidRDefault="00D1562E" w:rsidP="00D1562E">
            <w:pPr>
              <w:spacing w:after="120"/>
              <w:jc w:val="center"/>
              <w:rPr>
                <w:rFonts w:ascii="Calibri" w:eastAsia="Times New Roman" w:hAnsi="Calibri" w:cs="Calibri"/>
                <w:sz w:val="24"/>
                <w:szCs w:val="24"/>
              </w:rPr>
            </w:pPr>
            <w:r w:rsidRPr="00D1562E">
              <w:rPr>
                <w:rFonts w:ascii="Calibri" w:eastAsia="Times New Roman" w:hAnsi="Calibri" w:cs="Calibri"/>
                <w:sz w:val="24"/>
                <w:szCs w:val="24"/>
              </w:rPr>
              <w:t>0+066</w:t>
            </w:r>
          </w:p>
        </w:tc>
        <w:tc>
          <w:tcPr>
            <w:tcW w:w="1370" w:type="dxa"/>
          </w:tcPr>
          <w:p w14:paraId="23835ED7" w14:textId="77777777" w:rsidR="00D1562E" w:rsidRPr="00D1562E" w:rsidRDefault="00D1562E" w:rsidP="00D1562E">
            <w:pPr>
              <w:spacing w:after="120"/>
              <w:jc w:val="center"/>
              <w:rPr>
                <w:rFonts w:ascii="Calibri" w:eastAsia="Times New Roman" w:hAnsi="Calibri" w:cs="Calibri"/>
                <w:sz w:val="24"/>
                <w:szCs w:val="24"/>
              </w:rPr>
            </w:pPr>
            <w:r w:rsidRPr="00D1562E">
              <w:rPr>
                <w:rFonts w:ascii="Calibri" w:eastAsia="Times New Roman" w:hAnsi="Calibri" w:cs="Calibri"/>
                <w:sz w:val="24"/>
                <w:szCs w:val="24"/>
              </w:rPr>
              <w:t>5</w:t>
            </w:r>
          </w:p>
        </w:tc>
        <w:tc>
          <w:tcPr>
            <w:tcW w:w="1316" w:type="dxa"/>
          </w:tcPr>
          <w:p w14:paraId="01DA176E" w14:textId="77777777" w:rsidR="00D1562E" w:rsidRPr="00D1562E" w:rsidRDefault="00D1562E" w:rsidP="00D1562E">
            <w:pPr>
              <w:spacing w:after="120"/>
              <w:jc w:val="center"/>
              <w:rPr>
                <w:rFonts w:ascii="Calibri" w:eastAsia="Times New Roman" w:hAnsi="Calibri" w:cs="Calibri"/>
                <w:sz w:val="24"/>
                <w:szCs w:val="24"/>
              </w:rPr>
            </w:pPr>
            <w:r w:rsidRPr="00D1562E">
              <w:rPr>
                <w:rFonts w:ascii="Calibri" w:eastAsia="Times New Roman" w:hAnsi="Calibri" w:cs="Calibri"/>
                <w:sz w:val="24"/>
                <w:szCs w:val="24"/>
              </w:rPr>
              <w:t>37</w:t>
            </w:r>
          </w:p>
        </w:tc>
      </w:tr>
      <w:tr w:rsidR="00D1562E" w:rsidRPr="00D1562E" w14:paraId="7DC2CBA3" w14:textId="77777777" w:rsidTr="00107A9A">
        <w:tc>
          <w:tcPr>
            <w:tcW w:w="1412" w:type="dxa"/>
          </w:tcPr>
          <w:p w14:paraId="69A69F55" w14:textId="77777777" w:rsidR="00D1562E" w:rsidRPr="00D1562E" w:rsidRDefault="00D1562E" w:rsidP="00D1562E">
            <w:pPr>
              <w:spacing w:after="120"/>
              <w:jc w:val="center"/>
              <w:rPr>
                <w:rFonts w:ascii="Calibri" w:eastAsia="Times New Roman" w:hAnsi="Calibri" w:cs="Calibri"/>
                <w:sz w:val="24"/>
                <w:szCs w:val="24"/>
              </w:rPr>
            </w:pPr>
            <w:r w:rsidRPr="00D1562E">
              <w:rPr>
                <w:rFonts w:ascii="Calibri" w:eastAsia="Times New Roman" w:hAnsi="Calibri" w:cs="Calibri"/>
                <w:sz w:val="24"/>
                <w:szCs w:val="24"/>
              </w:rPr>
              <w:t>E4</w:t>
            </w:r>
          </w:p>
        </w:tc>
        <w:tc>
          <w:tcPr>
            <w:tcW w:w="1475" w:type="dxa"/>
            <w:vMerge/>
          </w:tcPr>
          <w:p w14:paraId="383B8254" w14:textId="77777777" w:rsidR="00D1562E" w:rsidRPr="00D1562E" w:rsidRDefault="00D1562E" w:rsidP="00D1562E">
            <w:pPr>
              <w:spacing w:after="120"/>
              <w:jc w:val="center"/>
              <w:rPr>
                <w:rFonts w:ascii="Calibri" w:eastAsia="Times New Roman" w:hAnsi="Calibri" w:cs="Calibri"/>
                <w:sz w:val="24"/>
                <w:szCs w:val="24"/>
              </w:rPr>
            </w:pPr>
          </w:p>
        </w:tc>
        <w:tc>
          <w:tcPr>
            <w:tcW w:w="1353" w:type="dxa"/>
          </w:tcPr>
          <w:p w14:paraId="5E03B36B" w14:textId="77777777" w:rsidR="00D1562E" w:rsidRPr="00D1562E" w:rsidRDefault="00D1562E" w:rsidP="00D1562E">
            <w:pPr>
              <w:spacing w:after="120"/>
              <w:jc w:val="center"/>
              <w:rPr>
                <w:rFonts w:ascii="Calibri" w:eastAsia="Times New Roman" w:hAnsi="Calibri" w:cs="Calibri"/>
                <w:sz w:val="24"/>
                <w:szCs w:val="24"/>
              </w:rPr>
            </w:pPr>
            <w:r w:rsidRPr="00D1562E">
              <w:rPr>
                <w:rFonts w:ascii="Calibri" w:eastAsia="Times New Roman" w:hAnsi="Calibri" w:cs="Calibri"/>
                <w:sz w:val="24"/>
                <w:szCs w:val="24"/>
              </w:rPr>
              <w:t>0+066</w:t>
            </w:r>
          </w:p>
        </w:tc>
        <w:tc>
          <w:tcPr>
            <w:tcW w:w="1284" w:type="dxa"/>
          </w:tcPr>
          <w:p w14:paraId="4F070715" w14:textId="77777777" w:rsidR="00D1562E" w:rsidRPr="00D1562E" w:rsidRDefault="00D1562E" w:rsidP="00D1562E">
            <w:pPr>
              <w:spacing w:after="120"/>
              <w:jc w:val="center"/>
              <w:rPr>
                <w:rFonts w:ascii="Calibri" w:eastAsia="Times New Roman" w:hAnsi="Calibri" w:cs="Calibri"/>
                <w:sz w:val="24"/>
                <w:szCs w:val="24"/>
              </w:rPr>
            </w:pPr>
            <w:r w:rsidRPr="00D1562E">
              <w:rPr>
                <w:rFonts w:ascii="Calibri" w:eastAsia="Times New Roman" w:hAnsi="Calibri" w:cs="Calibri"/>
                <w:sz w:val="24"/>
                <w:szCs w:val="24"/>
              </w:rPr>
              <w:t>0+070</w:t>
            </w:r>
          </w:p>
        </w:tc>
        <w:tc>
          <w:tcPr>
            <w:tcW w:w="1370" w:type="dxa"/>
          </w:tcPr>
          <w:p w14:paraId="5BA78A18" w14:textId="77777777" w:rsidR="00D1562E" w:rsidRPr="00D1562E" w:rsidRDefault="00D1562E" w:rsidP="00D1562E">
            <w:pPr>
              <w:spacing w:after="120"/>
              <w:jc w:val="center"/>
              <w:rPr>
                <w:rFonts w:ascii="Calibri" w:eastAsia="Times New Roman" w:hAnsi="Calibri" w:cs="Calibri"/>
                <w:sz w:val="24"/>
                <w:szCs w:val="24"/>
              </w:rPr>
            </w:pPr>
            <w:r w:rsidRPr="00D1562E">
              <w:rPr>
                <w:rFonts w:ascii="Calibri" w:eastAsia="Times New Roman" w:hAnsi="Calibri" w:cs="Calibri"/>
                <w:sz w:val="24"/>
                <w:szCs w:val="24"/>
              </w:rPr>
              <w:t>5</w:t>
            </w:r>
          </w:p>
        </w:tc>
        <w:tc>
          <w:tcPr>
            <w:tcW w:w="1316" w:type="dxa"/>
          </w:tcPr>
          <w:p w14:paraId="45698FEA" w14:textId="77777777" w:rsidR="00D1562E" w:rsidRPr="00D1562E" w:rsidRDefault="00D1562E" w:rsidP="00D1562E">
            <w:pPr>
              <w:spacing w:after="120"/>
              <w:jc w:val="center"/>
              <w:rPr>
                <w:rFonts w:ascii="Calibri" w:eastAsia="Times New Roman" w:hAnsi="Calibri" w:cs="Calibri"/>
                <w:sz w:val="24"/>
                <w:szCs w:val="24"/>
              </w:rPr>
            </w:pPr>
            <w:r w:rsidRPr="00D1562E">
              <w:rPr>
                <w:rFonts w:ascii="Calibri" w:eastAsia="Times New Roman" w:hAnsi="Calibri" w:cs="Calibri"/>
                <w:sz w:val="24"/>
                <w:szCs w:val="24"/>
              </w:rPr>
              <w:t>4</w:t>
            </w:r>
          </w:p>
        </w:tc>
      </w:tr>
    </w:tbl>
    <w:p w14:paraId="350B1EEE" w14:textId="77777777" w:rsidR="00D1562E" w:rsidRPr="00D1562E" w:rsidRDefault="00D1562E" w:rsidP="00D1562E">
      <w:pPr>
        <w:spacing w:before="120" w:after="120" w:line="240" w:lineRule="auto"/>
        <w:ind w:left="567"/>
        <w:rPr>
          <w:rFonts w:ascii="Calibri" w:eastAsia="Times New Roman" w:hAnsi="Calibri" w:cs="Calibri"/>
          <w:sz w:val="28"/>
          <w:szCs w:val="28"/>
          <w:lang w:eastAsia="pl-PL"/>
        </w:rPr>
      </w:pPr>
      <w:r w:rsidRPr="00D1562E">
        <w:rPr>
          <w:rFonts w:ascii="Calibri" w:eastAsia="Times New Roman" w:hAnsi="Calibri" w:cs="Calibri"/>
          <w:sz w:val="28"/>
          <w:szCs w:val="28"/>
          <w:lang w:eastAsia="pl-PL"/>
        </w:rPr>
        <w:t>Ekrany akustyczne zlokalizować w północno-wschodniej części planowanego ronda na skrzyżowaniu ulic Gostyńskiej i Stanisława Staszica, jak najbliżej źródła hałasu, uwzględniając możliwości techniczne i przebieg drogi w terenie;</w:t>
      </w:r>
    </w:p>
    <w:p w14:paraId="06AE6DE6" w14:textId="77777777" w:rsidR="00D1562E" w:rsidRPr="00D1562E" w:rsidRDefault="00D1562E" w:rsidP="005B4BE6">
      <w:pPr>
        <w:numPr>
          <w:ilvl w:val="0"/>
          <w:numId w:val="45"/>
        </w:numPr>
        <w:spacing w:after="120" w:line="240" w:lineRule="auto"/>
        <w:ind w:left="568" w:hanging="284"/>
        <w:rPr>
          <w:rFonts w:ascii="Calibri" w:eastAsia="Times New Roman" w:hAnsi="Calibri" w:cs="Calibri"/>
          <w:sz w:val="28"/>
          <w:szCs w:val="28"/>
          <w:lang w:eastAsia="pl-PL"/>
        </w:rPr>
      </w:pPr>
      <w:r w:rsidRPr="00D1562E">
        <w:rPr>
          <w:rFonts w:ascii="Calibri" w:eastAsia="Times New Roman" w:hAnsi="Calibri" w:cs="Calibri"/>
          <w:sz w:val="28"/>
          <w:szCs w:val="28"/>
          <w:lang w:eastAsia="pl-PL"/>
        </w:rPr>
        <w:t>zastosować ekrany akustyczne o następujących parametrach akustycznych:</w:t>
      </w:r>
    </w:p>
    <w:p w14:paraId="6CBAD76F" w14:textId="77777777" w:rsidR="00D1562E" w:rsidRPr="00D1562E" w:rsidRDefault="00D1562E" w:rsidP="005B4BE6">
      <w:pPr>
        <w:numPr>
          <w:ilvl w:val="0"/>
          <w:numId w:val="34"/>
        </w:numPr>
        <w:spacing w:after="120" w:line="240" w:lineRule="auto"/>
        <w:ind w:left="993" w:hanging="426"/>
        <w:rPr>
          <w:rFonts w:ascii="Calibri" w:eastAsia="Times New Roman" w:hAnsi="Calibri" w:cs="Calibri"/>
          <w:sz w:val="28"/>
          <w:szCs w:val="28"/>
          <w:lang w:eastAsia="pl-PL"/>
        </w:rPr>
      </w:pPr>
      <w:r w:rsidRPr="00D1562E">
        <w:rPr>
          <w:rFonts w:ascii="Calibri" w:eastAsia="Times New Roman" w:hAnsi="Calibri" w:cs="Calibri"/>
          <w:sz w:val="28"/>
          <w:szCs w:val="28"/>
          <w:lang w:eastAsia="pl-PL"/>
        </w:rPr>
        <w:t>wskaźnik izolacyjności akustycznej: Rw = 32 dB,</w:t>
      </w:r>
    </w:p>
    <w:p w14:paraId="56E7B715" w14:textId="77777777" w:rsidR="00D1562E" w:rsidRPr="00D1562E" w:rsidRDefault="00D1562E" w:rsidP="005B4BE6">
      <w:pPr>
        <w:numPr>
          <w:ilvl w:val="0"/>
          <w:numId w:val="34"/>
        </w:numPr>
        <w:spacing w:after="120" w:line="240" w:lineRule="auto"/>
        <w:ind w:left="993" w:hanging="426"/>
        <w:rPr>
          <w:rFonts w:ascii="Calibri" w:eastAsia="Times New Roman" w:hAnsi="Calibri" w:cs="Calibri"/>
          <w:sz w:val="28"/>
          <w:szCs w:val="28"/>
          <w:lang w:eastAsia="pl-PL"/>
        </w:rPr>
      </w:pPr>
      <w:r w:rsidRPr="00D1562E">
        <w:rPr>
          <w:rFonts w:ascii="Calibri" w:eastAsia="Times New Roman" w:hAnsi="Calibri" w:cs="Calibri"/>
          <w:sz w:val="28"/>
          <w:szCs w:val="28"/>
          <w:lang w:eastAsia="pl-PL"/>
        </w:rPr>
        <w:t>współczynnik izolacyjności od dźwięków powietrznych: 26 dB,</w:t>
      </w:r>
    </w:p>
    <w:p w14:paraId="126780EA" w14:textId="77777777" w:rsidR="00D1562E" w:rsidRPr="00D1562E" w:rsidRDefault="00D1562E" w:rsidP="005B4BE6">
      <w:pPr>
        <w:numPr>
          <w:ilvl w:val="0"/>
          <w:numId w:val="34"/>
        </w:numPr>
        <w:spacing w:after="120" w:line="240" w:lineRule="auto"/>
        <w:ind w:left="993" w:hanging="426"/>
        <w:rPr>
          <w:rFonts w:ascii="Calibri" w:eastAsia="Times New Roman" w:hAnsi="Calibri" w:cs="Calibri"/>
          <w:sz w:val="28"/>
          <w:szCs w:val="28"/>
          <w:lang w:eastAsia="pl-PL"/>
        </w:rPr>
      </w:pPr>
      <w:r w:rsidRPr="00D1562E">
        <w:rPr>
          <w:rFonts w:ascii="Calibri" w:eastAsia="Times New Roman" w:hAnsi="Calibri" w:cs="Calibri"/>
          <w:sz w:val="28"/>
          <w:szCs w:val="28"/>
          <w:lang w:eastAsia="pl-PL"/>
        </w:rPr>
        <w:t>współczynnik pochłaniania: 14 dB;</w:t>
      </w:r>
    </w:p>
    <w:p w14:paraId="27C95425" w14:textId="77777777" w:rsidR="00D1562E" w:rsidRPr="00D1562E" w:rsidRDefault="00D1562E" w:rsidP="005B4BE6">
      <w:pPr>
        <w:numPr>
          <w:ilvl w:val="0"/>
          <w:numId w:val="45"/>
        </w:numPr>
        <w:spacing w:after="120" w:line="240" w:lineRule="auto"/>
        <w:ind w:left="568" w:hanging="284"/>
        <w:rPr>
          <w:rFonts w:ascii="Calibri" w:eastAsia="Times New Roman" w:hAnsi="Calibri" w:cs="Calibri"/>
          <w:sz w:val="28"/>
          <w:szCs w:val="28"/>
          <w:lang w:eastAsia="pl-PL"/>
        </w:rPr>
      </w:pPr>
      <w:r w:rsidRPr="00D1562E">
        <w:rPr>
          <w:rFonts w:ascii="Calibri" w:eastAsia="Times New Roman" w:hAnsi="Calibri" w:cs="Calibri"/>
          <w:sz w:val="28"/>
          <w:szCs w:val="28"/>
          <w:lang w:eastAsia="pl-PL"/>
        </w:rPr>
        <w:t>zapewnić szczelne, dla fali akustycznej, połączenie wymienionych w pkt 1 ekranów akustycznych z podłożem, na którym będą wybudowane oraz pomiędzy elementami konstrukcji;</w:t>
      </w:r>
    </w:p>
    <w:p w14:paraId="71ADDFB0" w14:textId="77777777" w:rsidR="00D1562E" w:rsidRPr="00D1562E" w:rsidRDefault="00D1562E" w:rsidP="005B4BE6">
      <w:pPr>
        <w:numPr>
          <w:ilvl w:val="0"/>
          <w:numId w:val="45"/>
        </w:numPr>
        <w:spacing w:after="120" w:line="240" w:lineRule="auto"/>
        <w:ind w:left="567" w:hanging="283"/>
        <w:rPr>
          <w:rFonts w:ascii="Calibri" w:eastAsia="Times New Roman" w:hAnsi="Calibri" w:cs="Calibri"/>
          <w:sz w:val="28"/>
          <w:szCs w:val="28"/>
          <w:lang w:eastAsia="pl-PL"/>
        </w:rPr>
      </w:pPr>
      <w:r w:rsidRPr="00D1562E">
        <w:rPr>
          <w:rFonts w:ascii="Calibri" w:eastAsia="Times New Roman" w:hAnsi="Calibri" w:cs="Calibri"/>
          <w:sz w:val="28"/>
          <w:szCs w:val="28"/>
          <w:lang w:eastAsia="pl-PL"/>
        </w:rPr>
        <w:lastRenderedPageBreak/>
        <w:t>w systemie odwodnienia planowanego układu drogowego zaprojektować urządzenia redukujące w spływach wód opadowych i roztopowych zawiesinę ogólną, w szczególności studnie wpustowe z osadnikiem. Wskazane urządzenia dobrać tak, aby osiągnąć co najmniej wymagany prognozą stężeń zanieczyszczeń procent redukcji;</w:t>
      </w:r>
    </w:p>
    <w:p w14:paraId="366B5162" w14:textId="77777777" w:rsidR="00D1562E" w:rsidRPr="00D1562E" w:rsidRDefault="00D1562E" w:rsidP="005B4BE6">
      <w:pPr>
        <w:numPr>
          <w:ilvl w:val="0"/>
          <w:numId w:val="45"/>
        </w:numPr>
        <w:spacing w:after="120" w:line="240" w:lineRule="auto"/>
        <w:ind w:left="567" w:hanging="283"/>
        <w:rPr>
          <w:rFonts w:ascii="Calibri" w:eastAsia="Times New Roman" w:hAnsi="Calibri" w:cs="Calibri"/>
          <w:sz w:val="28"/>
          <w:szCs w:val="28"/>
          <w:lang w:eastAsia="pl-PL"/>
        </w:rPr>
      </w:pPr>
      <w:r w:rsidRPr="00D1562E">
        <w:rPr>
          <w:rFonts w:ascii="Calibri" w:eastAsia="Times New Roman" w:hAnsi="Calibri" w:cs="Calibri"/>
          <w:sz w:val="28"/>
          <w:szCs w:val="28"/>
          <w:lang w:eastAsia="pl-PL"/>
        </w:rPr>
        <w:t>wszystkie elementy odwodnienia mogące stanowić pułapki dla małych zwierząt, w szczególności płazów, zaprojektować i wykonać w sposób zapewniający możliwość wydostania się z nich zwierząt lub zapewniający szczelność instalacji;</w:t>
      </w:r>
    </w:p>
    <w:p w14:paraId="4E1DEC8D" w14:textId="77777777" w:rsidR="00D1562E" w:rsidRPr="00D1562E" w:rsidRDefault="00D1562E" w:rsidP="005B4BE6">
      <w:pPr>
        <w:numPr>
          <w:ilvl w:val="0"/>
          <w:numId w:val="45"/>
        </w:numPr>
        <w:spacing w:after="120" w:line="240" w:lineRule="auto"/>
        <w:ind w:left="567" w:hanging="283"/>
        <w:rPr>
          <w:rFonts w:ascii="Calibri" w:eastAsia="Times New Roman" w:hAnsi="Calibri" w:cs="Calibri"/>
          <w:sz w:val="28"/>
          <w:szCs w:val="28"/>
          <w:lang w:eastAsia="pl-PL"/>
        </w:rPr>
      </w:pPr>
      <w:r w:rsidRPr="00D1562E">
        <w:rPr>
          <w:rFonts w:ascii="Calibri" w:eastAsia="Times New Roman" w:hAnsi="Calibri" w:cs="Calibri"/>
          <w:sz w:val="28"/>
          <w:szCs w:val="28"/>
          <w:lang w:eastAsia="pl-PL"/>
        </w:rPr>
        <w:t>przeprowadzić nasadzenia minimalizujące straty przyrodnicze związane z wycinką drzew o obwodach mierzonych na wysokości 130 cm: w stosunku 1:1 za każde wycięte drzewo o obwodzie powyżej 20 cm do 100 cm, w stosunku 1:2 za każde wycięte drzewo o obwodzie powyżej 100 cm do 200 cm, w stosunku 1:3 za każde wycięte drzewo o obwodzie powyżej 200 cm do 300 cm, w stosunku 1:4 za każde wycięte drzewo o obwodzie powyżej 300 cm oraz przeprowadzić nasadzenia krzewów za usuwane krzewy o obwodzie pnia poniżej 20 cm na powierzchni co najmniej 2200 m². Do nasadzeń nie wykorzystywać roślin gatunków obcych;</w:t>
      </w:r>
    </w:p>
    <w:p w14:paraId="6D08AFCB" w14:textId="77777777" w:rsidR="00D1562E" w:rsidRPr="00D1562E" w:rsidRDefault="00D1562E" w:rsidP="005B4BE6">
      <w:pPr>
        <w:numPr>
          <w:ilvl w:val="0"/>
          <w:numId w:val="45"/>
        </w:numPr>
        <w:spacing w:after="120" w:line="240" w:lineRule="auto"/>
        <w:ind w:left="567" w:hanging="283"/>
        <w:rPr>
          <w:rFonts w:ascii="Calibri" w:eastAsia="Times New Roman" w:hAnsi="Calibri" w:cs="Calibri"/>
          <w:sz w:val="28"/>
          <w:szCs w:val="28"/>
          <w:lang w:eastAsia="pl-PL"/>
        </w:rPr>
      </w:pPr>
      <w:r w:rsidRPr="00D1562E">
        <w:rPr>
          <w:rFonts w:ascii="Calibri" w:eastAsia="Times New Roman" w:hAnsi="Calibri" w:cs="Calibri"/>
          <w:sz w:val="28"/>
          <w:szCs w:val="28"/>
          <w:lang w:eastAsia="pl-PL"/>
        </w:rPr>
        <w:t>w pierwszym rzędzie nasadzenia prowadzić wzdłuż istniejących dróg, tworząc nowe aleje lub uzupełniając ubytki w istniejących;</w:t>
      </w:r>
    </w:p>
    <w:p w14:paraId="014CDF08" w14:textId="77777777" w:rsidR="00D1562E" w:rsidRPr="00D1562E" w:rsidRDefault="00D1562E" w:rsidP="005B4BE6">
      <w:pPr>
        <w:numPr>
          <w:ilvl w:val="0"/>
          <w:numId w:val="45"/>
        </w:numPr>
        <w:spacing w:after="120" w:line="240" w:lineRule="auto"/>
        <w:ind w:left="567" w:hanging="283"/>
        <w:rPr>
          <w:rFonts w:ascii="Calibri" w:eastAsia="Times New Roman" w:hAnsi="Calibri" w:cs="Calibri"/>
          <w:sz w:val="28"/>
          <w:szCs w:val="28"/>
          <w:lang w:eastAsia="pl-PL"/>
        </w:rPr>
      </w:pPr>
      <w:r w:rsidRPr="00D1562E">
        <w:rPr>
          <w:rFonts w:ascii="Calibri" w:eastAsia="Times New Roman" w:hAnsi="Calibri" w:cs="Calibri"/>
          <w:sz w:val="28"/>
          <w:szCs w:val="28"/>
          <w:lang w:eastAsia="pl-PL"/>
        </w:rPr>
        <w:t>do sadzenia zastosować prawidłowo wyprodukowany materiał szkółkarski rodzimych gatunków drzew, właściwie uformowanych, o wyprowadzonej koronie i prostym pniu oraz proporcjonalnej bryle korzeniowej. Nasadzenia pielęgnować i regularne podlewać przez okres co najmniej trzech lat;</w:t>
      </w:r>
    </w:p>
    <w:p w14:paraId="7D14F91D" w14:textId="77777777" w:rsidR="00D1562E" w:rsidRPr="00D1562E" w:rsidRDefault="00D1562E" w:rsidP="005B4BE6">
      <w:pPr>
        <w:numPr>
          <w:ilvl w:val="0"/>
          <w:numId w:val="45"/>
        </w:numPr>
        <w:spacing w:after="120" w:line="240" w:lineRule="auto"/>
        <w:ind w:left="567" w:hanging="283"/>
        <w:rPr>
          <w:rFonts w:ascii="Calibri" w:eastAsia="Times New Roman" w:hAnsi="Calibri" w:cs="Calibri"/>
          <w:sz w:val="28"/>
          <w:szCs w:val="28"/>
          <w:lang w:eastAsia="pl-PL"/>
        </w:rPr>
      </w:pPr>
      <w:r w:rsidRPr="00D1562E">
        <w:rPr>
          <w:rFonts w:ascii="Calibri" w:eastAsia="Times New Roman" w:hAnsi="Calibri" w:cs="Calibri"/>
          <w:sz w:val="28"/>
          <w:szCs w:val="28"/>
          <w:lang w:eastAsia="pl-PL"/>
        </w:rPr>
        <w:t>wykonać montaż co najmniej pięciu skrzynek lęgowych przystosowanych do potrzeb szpaka (Sturnus vulgaris), a także co najmniej 10 skrzynek lęgowych odpowiednich dla bogatki (Parus major), w okolicach skrzyżowania ulic Gostyńskiej i Stanisława Staszica oraz w zadrzewieniach po zachodniej stronie ulicy Gostyńskiej, w możliwie najbliższym sąsiedztwie drzew przeznaczonych do usunięcia</w:t>
      </w:r>
      <w:r w:rsidRPr="00D1562E">
        <w:rPr>
          <w:rFonts w:ascii="Times New Roman" w:eastAsia="Times New Roman" w:hAnsi="Times New Roman" w:cs="Calibri"/>
          <w:sz w:val="28"/>
          <w:szCs w:val="28"/>
          <w:lang w:eastAsia="pl-PL"/>
        </w:rPr>
        <w:t>.</w:t>
      </w:r>
    </w:p>
    <w:p w14:paraId="28A5CB1E" w14:textId="77777777" w:rsidR="00D1562E" w:rsidRPr="00D1562E" w:rsidRDefault="00D1562E" w:rsidP="005B4BE6">
      <w:pPr>
        <w:spacing w:after="0" w:line="240" w:lineRule="auto"/>
        <w:rPr>
          <w:rFonts w:ascii="Calibri" w:eastAsia="Times New Roman" w:hAnsi="Calibri" w:cs="Calibri"/>
          <w:b/>
          <w:bCs/>
          <w:sz w:val="28"/>
          <w:szCs w:val="28"/>
          <w:lang w:eastAsia="pl-PL"/>
        </w:rPr>
      </w:pPr>
      <w:r w:rsidRPr="00D1562E">
        <w:rPr>
          <w:rFonts w:ascii="Calibri" w:eastAsia="Times New Roman" w:hAnsi="Calibri" w:cs="Calibri"/>
          <w:b/>
          <w:bCs/>
          <w:sz w:val="28"/>
          <w:szCs w:val="28"/>
          <w:lang w:eastAsia="pl-PL"/>
        </w:rPr>
        <w:br w:type="page"/>
      </w:r>
    </w:p>
    <w:p w14:paraId="7B6E0D65" w14:textId="77777777" w:rsidR="00D1562E" w:rsidRPr="00D1562E" w:rsidRDefault="00D1562E" w:rsidP="005B4BE6">
      <w:pPr>
        <w:numPr>
          <w:ilvl w:val="0"/>
          <w:numId w:val="33"/>
        </w:numPr>
        <w:tabs>
          <w:tab w:val="left" w:pos="284"/>
        </w:tabs>
        <w:spacing w:after="120" w:line="240" w:lineRule="auto"/>
        <w:ind w:left="284" w:hanging="284"/>
        <w:rPr>
          <w:rFonts w:ascii="Calibri" w:eastAsia="Times New Roman" w:hAnsi="Calibri" w:cs="Calibri"/>
          <w:b/>
          <w:bCs/>
          <w:sz w:val="28"/>
          <w:szCs w:val="28"/>
          <w:lang w:eastAsia="pl-PL"/>
        </w:rPr>
      </w:pPr>
      <w:r w:rsidRPr="00D1562E">
        <w:rPr>
          <w:rFonts w:ascii="Calibri" w:eastAsia="Times New Roman" w:hAnsi="Calibri" w:cs="Calibri"/>
          <w:b/>
          <w:bCs/>
          <w:sz w:val="28"/>
          <w:szCs w:val="28"/>
          <w:lang w:eastAsia="pl-PL"/>
        </w:rPr>
        <w:lastRenderedPageBreak/>
        <w:t xml:space="preserve">Wymogi w zakresie przeciwdziałania skutkom awarii przemysłowych, w odniesieniu do przedsięwzięć zaliczanych do zakładów stwarzających zagrożenie wystąpienia poważnych awarii w rozumieniu ustawy z dnia 27 kwietnia 2001 r. - Prawo ochrony środowiska: </w:t>
      </w:r>
      <w:r w:rsidRPr="00D1562E">
        <w:rPr>
          <w:rFonts w:ascii="Calibri" w:eastAsia="Times New Roman" w:hAnsi="Calibri" w:cs="Calibri"/>
          <w:b/>
          <w:bCs/>
          <w:sz w:val="28"/>
          <w:szCs w:val="28"/>
          <w:lang w:eastAsia="pl-PL"/>
        </w:rPr>
        <w:tab/>
      </w:r>
    </w:p>
    <w:p w14:paraId="4804D12E" w14:textId="77777777" w:rsidR="00D1562E" w:rsidRPr="00D1562E" w:rsidRDefault="00D1562E" w:rsidP="005B4BE6">
      <w:pPr>
        <w:spacing w:after="120" w:line="240" w:lineRule="auto"/>
        <w:ind w:left="284"/>
        <w:rPr>
          <w:rFonts w:ascii="Calibri" w:eastAsia="Times New Roman" w:hAnsi="Calibri" w:cs="Calibri"/>
          <w:sz w:val="28"/>
          <w:szCs w:val="28"/>
          <w:lang w:eastAsia="pl-PL"/>
        </w:rPr>
      </w:pPr>
      <w:r w:rsidRPr="00D1562E">
        <w:rPr>
          <w:rFonts w:ascii="Calibri" w:eastAsia="Times New Roman" w:hAnsi="Calibri" w:cs="Calibri"/>
          <w:sz w:val="28"/>
          <w:szCs w:val="28"/>
          <w:lang w:eastAsia="pl-PL"/>
        </w:rPr>
        <w:t>przedmiotowe przedsięwzięcie nie będzie zaliczane do zakładów stwarzających zagrożenie wystąpienia poważnych awarii.</w:t>
      </w:r>
    </w:p>
    <w:p w14:paraId="7BD9A45B" w14:textId="77777777" w:rsidR="00D1562E" w:rsidRPr="00D1562E" w:rsidRDefault="00D1562E" w:rsidP="005B4BE6">
      <w:pPr>
        <w:numPr>
          <w:ilvl w:val="0"/>
          <w:numId w:val="33"/>
        </w:numPr>
        <w:tabs>
          <w:tab w:val="left" w:pos="284"/>
        </w:tabs>
        <w:spacing w:after="120" w:line="240" w:lineRule="auto"/>
        <w:ind w:left="284" w:hanging="284"/>
        <w:rPr>
          <w:rFonts w:ascii="Calibri" w:eastAsia="Times New Roman" w:hAnsi="Calibri" w:cs="Calibri"/>
          <w:b/>
          <w:bCs/>
          <w:sz w:val="28"/>
          <w:szCs w:val="28"/>
          <w:lang w:eastAsia="pl-PL"/>
        </w:rPr>
      </w:pPr>
      <w:r w:rsidRPr="00D1562E">
        <w:rPr>
          <w:rFonts w:ascii="Calibri" w:eastAsia="Times New Roman" w:hAnsi="Calibri" w:cs="Calibri"/>
          <w:b/>
          <w:bCs/>
          <w:sz w:val="28"/>
          <w:szCs w:val="28"/>
          <w:lang w:eastAsia="pl-PL"/>
        </w:rPr>
        <w:t xml:space="preserve">Wymogi w zakresie ograniczania transgranicznego oddziaływania na środowisko w odniesieniu do przedsięwzięć, dla których przeprowadzono postępowanie dotyczące transgranicznego oddziaływania na środowisko: </w:t>
      </w:r>
    </w:p>
    <w:p w14:paraId="67831E4F" w14:textId="77777777" w:rsidR="00D1562E" w:rsidRPr="00D1562E" w:rsidRDefault="00D1562E" w:rsidP="005B4BE6">
      <w:pPr>
        <w:spacing w:after="120" w:line="240" w:lineRule="auto"/>
        <w:ind w:left="284"/>
        <w:rPr>
          <w:rFonts w:ascii="Calibri" w:eastAsia="Times New Roman" w:hAnsi="Calibri" w:cs="Calibri"/>
          <w:sz w:val="28"/>
          <w:szCs w:val="28"/>
          <w:lang w:eastAsia="pl-PL"/>
        </w:rPr>
      </w:pPr>
      <w:r w:rsidRPr="00D1562E">
        <w:rPr>
          <w:rFonts w:ascii="Calibri" w:eastAsia="Times New Roman" w:hAnsi="Calibri" w:cs="Calibri"/>
          <w:sz w:val="28"/>
          <w:szCs w:val="28"/>
          <w:lang w:eastAsia="pl-PL"/>
        </w:rPr>
        <w:t>przedsięwzięcie nie będzie oddziaływać transgranicznie.</w:t>
      </w:r>
    </w:p>
    <w:p w14:paraId="2C2EA23B" w14:textId="77777777" w:rsidR="00D1562E" w:rsidRPr="00D1562E" w:rsidRDefault="00D1562E" w:rsidP="005B4BE6">
      <w:pPr>
        <w:numPr>
          <w:ilvl w:val="0"/>
          <w:numId w:val="33"/>
        </w:numPr>
        <w:tabs>
          <w:tab w:val="left" w:pos="284"/>
        </w:tabs>
        <w:spacing w:after="120" w:line="240" w:lineRule="auto"/>
        <w:ind w:left="284" w:hanging="284"/>
        <w:rPr>
          <w:rFonts w:ascii="Calibri" w:eastAsia="Times New Roman" w:hAnsi="Calibri" w:cs="Calibri"/>
          <w:b/>
          <w:bCs/>
          <w:sz w:val="28"/>
          <w:szCs w:val="28"/>
          <w:lang w:eastAsia="pl-PL"/>
        </w:rPr>
      </w:pPr>
      <w:r w:rsidRPr="00D1562E">
        <w:rPr>
          <w:rFonts w:ascii="Calibri" w:eastAsia="Times New Roman" w:hAnsi="Calibri" w:cs="Calibri"/>
          <w:b/>
          <w:bCs/>
          <w:sz w:val="28"/>
          <w:szCs w:val="28"/>
          <w:lang w:eastAsia="pl-PL"/>
        </w:rPr>
        <w:t>Gotowość instalacji do wychwytywania dwutlenku węgla w przypadku instalacji do spalania paliw w celu wytwarzania energii elektrycznej, o elektrycznej mocy znamionowej nie mniejszej niż 300 MW:</w:t>
      </w:r>
    </w:p>
    <w:p w14:paraId="141269A2" w14:textId="77777777" w:rsidR="00D1562E" w:rsidRPr="00D1562E" w:rsidRDefault="00D1562E" w:rsidP="005B4BE6">
      <w:pPr>
        <w:autoSpaceDE w:val="0"/>
        <w:autoSpaceDN w:val="0"/>
        <w:adjustRightInd w:val="0"/>
        <w:spacing w:after="120" w:line="240" w:lineRule="auto"/>
        <w:ind w:left="284"/>
        <w:rPr>
          <w:rFonts w:ascii="Calibri" w:eastAsia="Times New Roman" w:hAnsi="Calibri" w:cs="Calibri"/>
          <w:sz w:val="28"/>
          <w:szCs w:val="28"/>
          <w:lang w:eastAsia="pl-PL"/>
        </w:rPr>
      </w:pPr>
      <w:r w:rsidRPr="00D1562E">
        <w:rPr>
          <w:rFonts w:ascii="Calibri" w:eastAsia="Times New Roman" w:hAnsi="Calibri" w:cs="Calibri"/>
          <w:sz w:val="28"/>
          <w:szCs w:val="28"/>
          <w:lang w:eastAsia="pl-PL"/>
        </w:rPr>
        <w:t>przedsięwzięcie nie będzie wyposażone w instalację do spalania paliw w celu wytwarzania energii elektrycznej.</w:t>
      </w:r>
    </w:p>
    <w:p w14:paraId="216B282C" w14:textId="77777777" w:rsidR="00D1562E" w:rsidRPr="00D1562E" w:rsidRDefault="00D1562E" w:rsidP="005B4BE6">
      <w:pPr>
        <w:tabs>
          <w:tab w:val="left" w:pos="280"/>
        </w:tabs>
        <w:autoSpaceDE w:val="0"/>
        <w:autoSpaceDN w:val="0"/>
        <w:adjustRightInd w:val="0"/>
        <w:spacing w:after="120" w:line="240" w:lineRule="auto"/>
        <w:ind w:left="284"/>
        <w:rPr>
          <w:rFonts w:ascii="Calibri" w:eastAsia="Times New Roman" w:hAnsi="Calibri" w:cs="Calibri"/>
          <w:b/>
          <w:bCs/>
          <w:sz w:val="28"/>
          <w:szCs w:val="28"/>
          <w:lang w:eastAsia="pl-PL"/>
        </w:rPr>
      </w:pPr>
    </w:p>
    <w:p w14:paraId="26F0DBEE" w14:textId="77777777" w:rsidR="00D1562E" w:rsidRPr="00D1562E" w:rsidRDefault="00D1562E" w:rsidP="005B4BE6">
      <w:pPr>
        <w:tabs>
          <w:tab w:val="left" w:pos="280"/>
        </w:tabs>
        <w:autoSpaceDE w:val="0"/>
        <w:autoSpaceDN w:val="0"/>
        <w:adjustRightInd w:val="0"/>
        <w:spacing w:after="120" w:line="240" w:lineRule="auto"/>
        <w:ind w:left="284"/>
        <w:jc w:val="center"/>
        <w:rPr>
          <w:rFonts w:ascii="Calibri" w:eastAsia="Times New Roman" w:hAnsi="Calibri" w:cs="Calibri"/>
          <w:b/>
          <w:bCs/>
          <w:sz w:val="28"/>
          <w:szCs w:val="28"/>
          <w:lang w:eastAsia="pl-PL"/>
        </w:rPr>
      </w:pPr>
      <w:r w:rsidRPr="00D1562E">
        <w:rPr>
          <w:rFonts w:ascii="Calibri" w:eastAsia="Times New Roman" w:hAnsi="Calibri" w:cs="Calibri"/>
          <w:b/>
          <w:bCs/>
          <w:sz w:val="28"/>
          <w:szCs w:val="28"/>
          <w:lang w:eastAsia="pl-PL"/>
        </w:rPr>
        <w:t>nakładam obowiązki:</w:t>
      </w:r>
    </w:p>
    <w:p w14:paraId="0131F8EE" w14:textId="77777777" w:rsidR="00D1562E" w:rsidRPr="00D1562E" w:rsidRDefault="00D1562E" w:rsidP="005B4BE6">
      <w:pPr>
        <w:numPr>
          <w:ilvl w:val="0"/>
          <w:numId w:val="46"/>
        </w:numPr>
        <w:tabs>
          <w:tab w:val="left" w:pos="284"/>
        </w:tabs>
        <w:autoSpaceDE w:val="0"/>
        <w:autoSpaceDN w:val="0"/>
        <w:adjustRightInd w:val="0"/>
        <w:spacing w:after="0" w:line="240" w:lineRule="auto"/>
        <w:ind w:left="284" w:hanging="284"/>
        <w:contextualSpacing/>
        <w:rPr>
          <w:rFonts w:ascii="Calibri" w:eastAsia="Times New Roman" w:hAnsi="Calibri" w:cs="Calibri"/>
          <w:b/>
          <w:bCs/>
          <w:sz w:val="28"/>
          <w:szCs w:val="28"/>
          <w:lang w:eastAsia="pl-PL"/>
        </w:rPr>
      </w:pPr>
      <w:r w:rsidRPr="00D1562E">
        <w:rPr>
          <w:rFonts w:ascii="Calibri" w:eastAsia="Times New Roman" w:hAnsi="Calibri" w:cs="Calibri"/>
          <w:b/>
          <w:bCs/>
          <w:sz w:val="28"/>
          <w:szCs w:val="28"/>
          <w:lang w:eastAsia="pl-PL"/>
        </w:rPr>
        <w:t>Unikania, zapobiegania, ograniczania oraz monitorowania oddziaływania przedsięwzięcia na środowisko, w zakresie:</w:t>
      </w:r>
    </w:p>
    <w:p w14:paraId="7527702A" w14:textId="77777777" w:rsidR="00D1562E" w:rsidRPr="00D1562E" w:rsidRDefault="00D1562E" w:rsidP="005B4BE6">
      <w:pPr>
        <w:numPr>
          <w:ilvl w:val="0"/>
          <w:numId w:val="30"/>
        </w:numPr>
        <w:autoSpaceDE w:val="0"/>
        <w:autoSpaceDN w:val="0"/>
        <w:adjustRightInd w:val="0"/>
        <w:spacing w:after="120" w:line="240" w:lineRule="auto"/>
        <w:ind w:left="567" w:hanging="283"/>
        <w:rPr>
          <w:rFonts w:ascii="Calibri" w:eastAsia="Times New Roman" w:hAnsi="Calibri" w:cs="Calibri"/>
          <w:bCs/>
          <w:sz w:val="28"/>
          <w:szCs w:val="28"/>
          <w:lang w:eastAsia="pl-PL"/>
        </w:rPr>
      </w:pPr>
      <w:r w:rsidRPr="00D1562E">
        <w:rPr>
          <w:rFonts w:ascii="Calibri" w:eastAsia="Times New Roman" w:hAnsi="Calibri" w:cs="Calibri"/>
          <w:bCs/>
          <w:sz w:val="28"/>
          <w:szCs w:val="28"/>
          <w:lang w:eastAsia="pl-PL"/>
        </w:rPr>
        <w:t>emisji hałasu do środowiska, zgodnie z warunkami określonymi w decyzji i przepisach szczegółowych;</w:t>
      </w:r>
    </w:p>
    <w:p w14:paraId="0506F3D3" w14:textId="77777777" w:rsidR="00D1562E" w:rsidRPr="00D1562E" w:rsidRDefault="00D1562E" w:rsidP="005B4BE6">
      <w:pPr>
        <w:numPr>
          <w:ilvl w:val="0"/>
          <w:numId w:val="30"/>
        </w:numPr>
        <w:autoSpaceDE w:val="0"/>
        <w:autoSpaceDN w:val="0"/>
        <w:adjustRightInd w:val="0"/>
        <w:spacing w:after="120" w:line="240" w:lineRule="auto"/>
        <w:ind w:left="567" w:hanging="283"/>
        <w:rPr>
          <w:rFonts w:ascii="Calibri" w:eastAsia="Times New Roman" w:hAnsi="Calibri" w:cs="Calibri"/>
          <w:bCs/>
          <w:sz w:val="28"/>
          <w:szCs w:val="28"/>
          <w:lang w:eastAsia="pl-PL"/>
        </w:rPr>
      </w:pPr>
      <w:r w:rsidRPr="00D1562E">
        <w:rPr>
          <w:rFonts w:ascii="Calibri" w:eastAsia="Times New Roman" w:hAnsi="Calibri" w:cs="Calibri"/>
          <w:bCs/>
          <w:sz w:val="28"/>
          <w:szCs w:val="28"/>
          <w:lang w:eastAsia="pl-PL"/>
        </w:rPr>
        <w:t>emisji zanieczyszczeń do środowiska gruntowo-wodnego, zgodnie z warunkami określonymi w decyzji i przepisach szczegółowych;</w:t>
      </w:r>
    </w:p>
    <w:p w14:paraId="76C48857" w14:textId="77777777" w:rsidR="00D1562E" w:rsidRPr="00D1562E" w:rsidRDefault="00D1562E" w:rsidP="005B4BE6">
      <w:pPr>
        <w:numPr>
          <w:ilvl w:val="0"/>
          <w:numId w:val="30"/>
        </w:numPr>
        <w:autoSpaceDE w:val="0"/>
        <w:autoSpaceDN w:val="0"/>
        <w:adjustRightInd w:val="0"/>
        <w:spacing w:after="120" w:line="240" w:lineRule="auto"/>
        <w:ind w:left="567" w:hanging="283"/>
        <w:rPr>
          <w:rFonts w:ascii="Calibri" w:eastAsia="Times New Roman" w:hAnsi="Calibri" w:cs="Calibri"/>
          <w:bCs/>
          <w:sz w:val="28"/>
          <w:szCs w:val="28"/>
          <w:lang w:eastAsia="pl-PL"/>
        </w:rPr>
      </w:pPr>
      <w:r w:rsidRPr="00D1562E">
        <w:rPr>
          <w:rFonts w:ascii="Calibri" w:eastAsia="Times New Roman" w:hAnsi="Calibri" w:cs="Calibri"/>
          <w:sz w:val="28"/>
          <w:szCs w:val="28"/>
          <w:lang w:eastAsia="pl-PL"/>
        </w:rPr>
        <w:t>wpływu na środowisko przyrodnicze, zgodnie z warunkami określonymi w decyzji i przepisach szczegółowych.</w:t>
      </w:r>
    </w:p>
    <w:p w14:paraId="6CAF75A0" w14:textId="77777777" w:rsidR="00D1562E" w:rsidRPr="00D1562E" w:rsidRDefault="00D1562E" w:rsidP="005B4BE6">
      <w:pPr>
        <w:numPr>
          <w:ilvl w:val="0"/>
          <w:numId w:val="46"/>
        </w:numPr>
        <w:tabs>
          <w:tab w:val="left" w:pos="284"/>
          <w:tab w:val="left" w:pos="1276"/>
        </w:tabs>
        <w:autoSpaceDE w:val="0"/>
        <w:autoSpaceDN w:val="0"/>
        <w:adjustRightInd w:val="0"/>
        <w:spacing w:after="0" w:line="240" w:lineRule="auto"/>
        <w:ind w:left="284" w:hanging="284"/>
        <w:contextualSpacing/>
        <w:rPr>
          <w:rFonts w:ascii="Calibri" w:eastAsia="Times New Roman" w:hAnsi="Calibri" w:cs="Calibri"/>
          <w:sz w:val="28"/>
          <w:szCs w:val="28"/>
          <w:lang w:eastAsia="pl-PL"/>
        </w:rPr>
      </w:pPr>
      <w:r w:rsidRPr="00D1562E">
        <w:rPr>
          <w:rFonts w:ascii="Calibri" w:eastAsia="Times New Roman" w:hAnsi="Calibri" w:cs="Calibri"/>
          <w:b/>
          <w:bCs/>
          <w:sz w:val="28"/>
          <w:szCs w:val="28"/>
          <w:lang w:eastAsia="pl-PL"/>
        </w:rPr>
        <w:t xml:space="preserve">Sporządzenia analizy porealizacyjnej </w:t>
      </w:r>
      <w:r w:rsidRPr="00D1562E">
        <w:rPr>
          <w:rFonts w:ascii="Calibri" w:eastAsia="Times New Roman" w:hAnsi="Calibri" w:cs="Calibri"/>
          <w:sz w:val="28"/>
          <w:szCs w:val="28"/>
          <w:lang w:eastAsia="pl-PL"/>
        </w:rPr>
        <w:t xml:space="preserve">po upływie roku od dnia oddania obiektu do użytkowania i przedstawienia jej wyników Regionalnemu Dyrektorowi Ochrony Środowiska w Poznaniu oraz Burmistrzowi Śremu, w terminie nie przekraczającym 18 miesięcy od dnia oddania obiektu do użytkowania. </w:t>
      </w:r>
    </w:p>
    <w:p w14:paraId="22407D6D" w14:textId="77777777" w:rsidR="00D1562E" w:rsidRPr="00D1562E" w:rsidRDefault="00D1562E" w:rsidP="005B4BE6">
      <w:pPr>
        <w:tabs>
          <w:tab w:val="left" w:pos="284"/>
          <w:tab w:val="left" w:pos="1276"/>
        </w:tabs>
        <w:autoSpaceDE w:val="0"/>
        <w:autoSpaceDN w:val="0"/>
        <w:adjustRightInd w:val="0"/>
        <w:spacing w:after="0" w:line="240" w:lineRule="auto"/>
        <w:ind w:left="284"/>
        <w:contextualSpacing/>
        <w:rPr>
          <w:rFonts w:ascii="Calibri" w:eastAsia="Times New Roman" w:hAnsi="Calibri" w:cs="Calibri"/>
          <w:sz w:val="28"/>
          <w:szCs w:val="28"/>
          <w:lang w:eastAsia="pl-PL"/>
        </w:rPr>
      </w:pPr>
      <w:r w:rsidRPr="00D1562E">
        <w:rPr>
          <w:rFonts w:ascii="Calibri" w:eastAsia="Times New Roman" w:hAnsi="Calibri" w:cs="Calibri"/>
          <w:sz w:val="28"/>
          <w:szCs w:val="28"/>
          <w:lang w:eastAsia="pl-PL"/>
        </w:rPr>
        <w:t xml:space="preserve">W zakresie oddziaływania akustycznego wykonać pomiary poziomu hałasu w co najmniej czterech przekrojach pomiarowych, w miejscach, gdzie zaprojektowane zostały ekrany akustyczne, celem weryfikacji ich skuteczności. </w:t>
      </w:r>
    </w:p>
    <w:p w14:paraId="1F1893A5" w14:textId="77777777" w:rsidR="00D1562E" w:rsidRPr="00D1562E" w:rsidRDefault="00D1562E" w:rsidP="00D1562E">
      <w:pPr>
        <w:tabs>
          <w:tab w:val="left" w:pos="284"/>
          <w:tab w:val="left" w:pos="1276"/>
        </w:tabs>
        <w:autoSpaceDE w:val="0"/>
        <w:autoSpaceDN w:val="0"/>
        <w:adjustRightInd w:val="0"/>
        <w:spacing w:after="0" w:line="240" w:lineRule="auto"/>
        <w:ind w:left="284"/>
        <w:contextualSpacing/>
        <w:rPr>
          <w:rFonts w:ascii="Calibri" w:eastAsia="Times New Roman" w:hAnsi="Calibri" w:cs="Calibri"/>
          <w:sz w:val="28"/>
          <w:szCs w:val="28"/>
          <w:lang w:eastAsia="pl-PL"/>
        </w:rPr>
      </w:pPr>
      <w:r w:rsidRPr="00D1562E">
        <w:rPr>
          <w:rFonts w:ascii="Calibri" w:eastAsia="Times New Roman" w:hAnsi="Calibri" w:cs="Calibri"/>
          <w:sz w:val="28"/>
          <w:szCs w:val="28"/>
          <w:lang w:eastAsia="pl-PL"/>
        </w:rPr>
        <w:lastRenderedPageBreak/>
        <w:t xml:space="preserve">Pomiary hałasu wykonać w dni powszednie, to jest od poniedziałku do piątku, w których należy spodziewać się największego natężenia ruchu (poza okresem wakacyjnym i dniami wolnymi od pracy). </w:t>
      </w:r>
    </w:p>
    <w:p w14:paraId="0CE4DAA4" w14:textId="77777777" w:rsidR="00D1562E" w:rsidRPr="00D1562E" w:rsidRDefault="00D1562E" w:rsidP="00D1562E">
      <w:pPr>
        <w:tabs>
          <w:tab w:val="left" w:pos="284"/>
          <w:tab w:val="left" w:pos="1276"/>
        </w:tabs>
        <w:autoSpaceDE w:val="0"/>
        <w:autoSpaceDN w:val="0"/>
        <w:adjustRightInd w:val="0"/>
        <w:spacing w:after="120" w:line="240" w:lineRule="auto"/>
        <w:ind w:left="284"/>
        <w:rPr>
          <w:rFonts w:ascii="Calibri" w:eastAsia="Times New Roman" w:hAnsi="Calibri" w:cs="Calibri"/>
          <w:sz w:val="28"/>
          <w:szCs w:val="28"/>
          <w:lang w:eastAsia="pl-PL"/>
        </w:rPr>
      </w:pPr>
      <w:r w:rsidRPr="00D1562E">
        <w:rPr>
          <w:rFonts w:ascii="Calibri" w:eastAsia="Times New Roman" w:hAnsi="Calibri" w:cs="Calibri"/>
          <w:sz w:val="28"/>
          <w:szCs w:val="28"/>
          <w:lang w:eastAsia="pl-PL"/>
        </w:rPr>
        <w:t xml:space="preserve">Zapewnić wykonanie powyższych pomiarów przez akredytowane laboratorium. </w:t>
      </w:r>
    </w:p>
    <w:p w14:paraId="42A473CF" w14:textId="77777777" w:rsidR="00D1562E" w:rsidRPr="00D1562E" w:rsidRDefault="00D1562E" w:rsidP="00D1562E">
      <w:pPr>
        <w:tabs>
          <w:tab w:val="left" w:pos="284"/>
          <w:tab w:val="left" w:pos="1276"/>
        </w:tabs>
        <w:autoSpaceDE w:val="0"/>
        <w:autoSpaceDN w:val="0"/>
        <w:adjustRightInd w:val="0"/>
        <w:spacing w:after="0" w:line="240" w:lineRule="auto"/>
        <w:ind w:left="284"/>
        <w:contextualSpacing/>
        <w:rPr>
          <w:rFonts w:ascii="Calibri" w:eastAsia="Times New Roman" w:hAnsi="Calibri" w:cs="Calibri"/>
          <w:sz w:val="28"/>
          <w:szCs w:val="28"/>
          <w:lang w:eastAsia="pl-PL"/>
        </w:rPr>
      </w:pPr>
      <w:r w:rsidRPr="00D1562E">
        <w:rPr>
          <w:rFonts w:ascii="Calibri" w:eastAsia="Times New Roman" w:hAnsi="Calibri" w:cs="Calibri"/>
          <w:sz w:val="28"/>
          <w:szCs w:val="28"/>
          <w:lang w:eastAsia="pl-PL"/>
        </w:rPr>
        <w:t>Przy ustalaniu przekrojów pomiarowych uwzględnić lokalizację określoną w tabeli 2</w:t>
      </w:r>
    </w:p>
    <w:p w14:paraId="39FBA8D0" w14:textId="77777777" w:rsidR="00D1562E" w:rsidRPr="00D1562E" w:rsidRDefault="00D1562E" w:rsidP="00D1562E">
      <w:pPr>
        <w:tabs>
          <w:tab w:val="left" w:pos="284"/>
          <w:tab w:val="left" w:pos="1276"/>
        </w:tabs>
        <w:autoSpaceDE w:val="0"/>
        <w:autoSpaceDN w:val="0"/>
        <w:adjustRightInd w:val="0"/>
        <w:spacing w:before="120" w:after="120" w:line="240" w:lineRule="auto"/>
        <w:ind w:left="284"/>
        <w:rPr>
          <w:rFonts w:ascii="Calibri" w:eastAsia="Times New Roman" w:hAnsi="Calibri" w:cs="Calibri"/>
          <w:sz w:val="28"/>
          <w:szCs w:val="28"/>
          <w:lang w:eastAsia="pl-PL"/>
        </w:rPr>
      </w:pPr>
      <w:r w:rsidRPr="00D1562E">
        <w:rPr>
          <w:rFonts w:ascii="Calibri" w:eastAsia="Times New Roman" w:hAnsi="Calibri" w:cs="Calibri"/>
          <w:sz w:val="28"/>
          <w:szCs w:val="28"/>
          <w:lang w:eastAsia="pl-PL"/>
        </w:rPr>
        <w:t>Tabela 2.</w:t>
      </w:r>
    </w:p>
    <w:tbl>
      <w:tblPr>
        <w:tblStyle w:val="Tabela-Siatka"/>
        <w:tblW w:w="0" w:type="auto"/>
        <w:tblInd w:w="284" w:type="dxa"/>
        <w:tblLook w:val="04A0" w:firstRow="1" w:lastRow="0" w:firstColumn="1" w:lastColumn="0" w:noHBand="0" w:noVBand="1"/>
      </w:tblPr>
      <w:tblGrid>
        <w:gridCol w:w="562"/>
        <w:gridCol w:w="5100"/>
        <w:gridCol w:w="2831"/>
      </w:tblGrid>
      <w:tr w:rsidR="00D1562E" w:rsidRPr="00D1562E" w14:paraId="62140383" w14:textId="77777777" w:rsidTr="00107A9A">
        <w:tc>
          <w:tcPr>
            <w:tcW w:w="562" w:type="dxa"/>
          </w:tcPr>
          <w:p w14:paraId="0687FA86" w14:textId="77777777" w:rsidR="00D1562E" w:rsidRPr="00D1562E" w:rsidRDefault="00D1562E" w:rsidP="00D1562E">
            <w:pPr>
              <w:tabs>
                <w:tab w:val="left" w:pos="284"/>
                <w:tab w:val="left" w:pos="1276"/>
              </w:tabs>
              <w:autoSpaceDE w:val="0"/>
              <w:autoSpaceDN w:val="0"/>
              <w:adjustRightInd w:val="0"/>
              <w:spacing w:after="120"/>
              <w:jc w:val="center"/>
              <w:rPr>
                <w:rFonts w:ascii="Calibri" w:eastAsia="Times New Roman" w:hAnsi="Calibri" w:cs="Calibri"/>
                <w:color w:val="2F5496"/>
                <w:sz w:val="24"/>
                <w:szCs w:val="24"/>
              </w:rPr>
            </w:pPr>
            <w:r w:rsidRPr="00D1562E">
              <w:rPr>
                <w:rFonts w:ascii="Calibri" w:eastAsia="Times New Roman" w:hAnsi="Calibri" w:cs="Calibri"/>
                <w:color w:val="2F5496"/>
                <w:sz w:val="24"/>
                <w:szCs w:val="24"/>
              </w:rPr>
              <w:t>Lp.</w:t>
            </w:r>
          </w:p>
        </w:tc>
        <w:tc>
          <w:tcPr>
            <w:tcW w:w="5100" w:type="dxa"/>
          </w:tcPr>
          <w:p w14:paraId="29A29AAE" w14:textId="77777777" w:rsidR="00D1562E" w:rsidRPr="00D1562E" w:rsidRDefault="00D1562E" w:rsidP="00D1562E">
            <w:pPr>
              <w:tabs>
                <w:tab w:val="left" w:pos="284"/>
                <w:tab w:val="left" w:pos="1276"/>
              </w:tabs>
              <w:autoSpaceDE w:val="0"/>
              <w:autoSpaceDN w:val="0"/>
              <w:adjustRightInd w:val="0"/>
              <w:spacing w:after="120"/>
              <w:jc w:val="center"/>
              <w:rPr>
                <w:rFonts w:ascii="Calibri" w:eastAsia="Times New Roman" w:hAnsi="Calibri" w:cs="Calibri"/>
                <w:color w:val="2F5496"/>
                <w:sz w:val="24"/>
                <w:szCs w:val="24"/>
                <w:highlight w:val="yellow"/>
              </w:rPr>
            </w:pPr>
            <w:r w:rsidRPr="00D1562E">
              <w:rPr>
                <w:rFonts w:ascii="Calibri" w:eastAsia="Times New Roman" w:hAnsi="Calibri" w:cs="Calibri"/>
                <w:color w:val="2F5496"/>
                <w:sz w:val="24"/>
                <w:szCs w:val="24"/>
              </w:rPr>
              <w:t>Punkty pomiarowe</w:t>
            </w:r>
            <w:r w:rsidRPr="00D1562E">
              <w:rPr>
                <w:rFonts w:ascii="Calibri" w:eastAsia="Times New Roman" w:hAnsi="Calibri" w:cs="Calibri"/>
                <w:color w:val="2F5496"/>
                <w:sz w:val="24"/>
                <w:szCs w:val="24"/>
                <w:vertAlign w:val="superscript"/>
              </w:rPr>
              <w:footnoteReference w:id="3"/>
            </w:r>
            <w:r w:rsidRPr="00D1562E">
              <w:rPr>
                <w:rFonts w:ascii="Calibri" w:eastAsia="Times New Roman" w:hAnsi="Calibri" w:cs="Calibri"/>
                <w:color w:val="2F5496"/>
                <w:sz w:val="24"/>
                <w:szCs w:val="24"/>
              </w:rPr>
              <w:t xml:space="preserve"> </w:t>
            </w:r>
          </w:p>
        </w:tc>
        <w:tc>
          <w:tcPr>
            <w:tcW w:w="2831" w:type="dxa"/>
          </w:tcPr>
          <w:p w14:paraId="5E14E14C" w14:textId="77777777" w:rsidR="00D1562E" w:rsidRPr="00D1562E" w:rsidRDefault="00D1562E" w:rsidP="00D1562E">
            <w:pPr>
              <w:tabs>
                <w:tab w:val="left" w:pos="284"/>
                <w:tab w:val="left" w:pos="1276"/>
              </w:tabs>
              <w:autoSpaceDE w:val="0"/>
              <w:autoSpaceDN w:val="0"/>
              <w:adjustRightInd w:val="0"/>
              <w:spacing w:after="120"/>
              <w:jc w:val="center"/>
              <w:rPr>
                <w:rFonts w:ascii="Calibri" w:eastAsia="Times New Roman" w:hAnsi="Calibri" w:cs="Calibri"/>
                <w:color w:val="2F5496"/>
                <w:sz w:val="24"/>
                <w:szCs w:val="24"/>
              </w:rPr>
            </w:pPr>
            <w:r w:rsidRPr="00D1562E">
              <w:rPr>
                <w:rFonts w:ascii="Calibri" w:eastAsia="Times New Roman" w:hAnsi="Calibri" w:cs="Calibri"/>
                <w:color w:val="2F5496"/>
                <w:sz w:val="24"/>
                <w:szCs w:val="24"/>
              </w:rPr>
              <w:t>Lokalizacja</w:t>
            </w:r>
          </w:p>
        </w:tc>
      </w:tr>
      <w:tr w:rsidR="00D1562E" w:rsidRPr="00D1562E" w14:paraId="2E4DD73C" w14:textId="77777777" w:rsidTr="00107A9A">
        <w:tc>
          <w:tcPr>
            <w:tcW w:w="562" w:type="dxa"/>
          </w:tcPr>
          <w:p w14:paraId="34D7AFCD" w14:textId="77777777" w:rsidR="00D1562E" w:rsidRPr="00D1562E" w:rsidRDefault="00D1562E" w:rsidP="00D1562E">
            <w:pPr>
              <w:tabs>
                <w:tab w:val="left" w:pos="284"/>
                <w:tab w:val="left" w:pos="1276"/>
              </w:tabs>
              <w:autoSpaceDE w:val="0"/>
              <w:autoSpaceDN w:val="0"/>
              <w:adjustRightInd w:val="0"/>
              <w:spacing w:after="120"/>
              <w:jc w:val="center"/>
              <w:rPr>
                <w:rFonts w:ascii="Calibri" w:eastAsia="Times New Roman" w:hAnsi="Calibri" w:cs="Calibri"/>
                <w:sz w:val="24"/>
                <w:szCs w:val="24"/>
              </w:rPr>
            </w:pPr>
            <w:r w:rsidRPr="00D1562E">
              <w:rPr>
                <w:rFonts w:ascii="Calibri" w:eastAsia="Times New Roman" w:hAnsi="Calibri" w:cs="Calibri"/>
                <w:sz w:val="24"/>
                <w:szCs w:val="24"/>
              </w:rPr>
              <w:t>1.</w:t>
            </w:r>
          </w:p>
        </w:tc>
        <w:tc>
          <w:tcPr>
            <w:tcW w:w="5100" w:type="dxa"/>
          </w:tcPr>
          <w:p w14:paraId="518024F0" w14:textId="77777777" w:rsidR="00D1562E" w:rsidRPr="00D1562E" w:rsidRDefault="00D1562E" w:rsidP="00D1562E">
            <w:pPr>
              <w:tabs>
                <w:tab w:val="left" w:pos="284"/>
                <w:tab w:val="left" w:pos="1276"/>
              </w:tabs>
              <w:autoSpaceDE w:val="0"/>
              <w:autoSpaceDN w:val="0"/>
              <w:adjustRightInd w:val="0"/>
              <w:spacing w:after="120"/>
              <w:jc w:val="center"/>
              <w:rPr>
                <w:rFonts w:ascii="Calibri" w:eastAsia="Times New Roman" w:hAnsi="Calibri" w:cs="Calibri"/>
                <w:sz w:val="24"/>
                <w:szCs w:val="24"/>
              </w:rPr>
            </w:pPr>
            <w:r w:rsidRPr="00D1562E">
              <w:rPr>
                <w:rFonts w:ascii="Calibri" w:eastAsia="Times New Roman" w:hAnsi="Calibri" w:cs="Calibri"/>
                <w:sz w:val="24"/>
                <w:szCs w:val="24"/>
              </w:rPr>
              <w:t>PO_3</w:t>
            </w:r>
          </w:p>
        </w:tc>
        <w:tc>
          <w:tcPr>
            <w:tcW w:w="2831" w:type="dxa"/>
            <w:vMerge w:val="restart"/>
          </w:tcPr>
          <w:p w14:paraId="3C15E062" w14:textId="77777777" w:rsidR="00D1562E" w:rsidRPr="00D1562E" w:rsidRDefault="00D1562E" w:rsidP="00D1562E">
            <w:pPr>
              <w:tabs>
                <w:tab w:val="left" w:pos="284"/>
                <w:tab w:val="left" w:pos="1276"/>
              </w:tabs>
              <w:autoSpaceDE w:val="0"/>
              <w:autoSpaceDN w:val="0"/>
              <w:adjustRightInd w:val="0"/>
              <w:spacing w:after="120"/>
              <w:jc w:val="center"/>
              <w:rPr>
                <w:rFonts w:ascii="Calibri" w:eastAsia="Times New Roman" w:hAnsi="Calibri" w:cs="Calibri"/>
                <w:sz w:val="24"/>
                <w:szCs w:val="24"/>
              </w:rPr>
            </w:pPr>
            <w:r w:rsidRPr="00D1562E">
              <w:rPr>
                <w:rFonts w:ascii="Calibri" w:eastAsia="Times New Roman" w:hAnsi="Calibri" w:cs="Calibri"/>
                <w:sz w:val="24"/>
                <w:szCs w:val="24"/>
              </w:rPr>
              <w:t>Działka o numerze ewidencyjnym 2413, obręb Śrem</w:t>
            </w:r>
          </w:p>
        </w:tc>
      </w:tr>
      <w:tr w:rsidR="00D1562E" w:rsidRPr="00D1562E" w14:paraId="7AD5AC06" w14:textId="77777777" w:rsidTr="00107A9A">
        <w:tc>
          <w:tcPr>
            <w:tcW w:w="562" w:type="dxa"/>
          </w:tcPr>
          <w:p w14:paraId="7B46E525" w14:textId="77777777" w:rsidR="00D1562E" w:rsidRPr="00D1562E" w:rsidRDefault="00D1562E" w:rsidP="00D1562E">
            <w:pPr>
              <w:tabs>
                <w:tab w:val="left" w:pos="284"/>
                <w:tab w:val="left" w:pos="1276"/>
              </w:tabs>
              <w:autoSpaceDE w:val="0"/>
              <w:autoSpaceDN w:val="0"/>
              <w:adjustRightInd w:val="0"/>
              <w:spacing w:after="120"/>
              <w:jc w:val="center"/>
              <w:rPr>
                <w:rFonts w:ascii="Calibri" w:eastAsia="Times New Roman" w:hAnsi="Calibri" w:cs="Calibri"/>
                <w:sz w:val="24"/>
                <w:szCs w:val="24"/>
              </w:rPr>
            </w:pPr>
            <w:r w:rsidRPr="00D1562E">
              <w:rPr>
                <w:rFonts w:ascii="Calibri" w:eastAsia="Times New Roman" w:hAnsi="Calibri" w:cs="Calibri"/>
                <w:sz w:val="24"/>
                <w:szCs w:val="24"/>
              </w:rPr>
              <w:t>2.</w:t>
            </w:r>
          </w:p>
        </w:tc>
        <w:tc>
          <w:tcPr>
            <w:tcW w:w="5100" w:type="dxa"/>
          </w:tcPr>
          <w:p w14:paraId="69D1C02A" w14:textId="77777777" w:rsidR="00D1562E" w:rsidRPr="00D1562E" w:rsidRDefault="00D1562E" w:rsidP="00D1562E">
            <w:pPr>
              <w:tabs>
                <w:tab w:val="left" w:pos="284"/>
                <w:tab w:val="left" w:pos="1276"/>
              </w:tabs>
              <w:autoSpaceDE w:val="0"/>
              <w:autoSpaceDN w:val="0"/>
              <w:adjustRightInd w:val="0"/>
              <w:spacing w:after="120"/>
              <w:jc w:val="center"/>
              <w:rPr>
                <w:rFonts w:ascii="Calibri" w:eastAsia="Times New Roman" w:hAnsi="Calibri" w:cs="Calibri"/>
                <w:sz w:val="24"/>
                <w:szCs w:val="24"/>
              </w:rPr>
            </w:pPr>
            <w:r w:rsidRPr="00D1562E">
              <w:rPr>
                <w:rFonts w:ascii="Calibri" w:eastAsia="Times New Roman" w:hAnsi="Calibri" w:cs="Calibri"/>
                <w:sz w:val="24"/>
                <w:szCs w:val="24"/>
              </w:rPr>
              <w:t>PO_4</w:t>
            </w:r>
          </w:p>
        </w:tc>
        <w:tc>
          <w:tcPr>
            <w:tcW w:w="2831" w:type="dxa"/>
            <w:vMerge/>
          </w:tcPr>
          <w:p w14:paraId="2EC5F1B0" w14:textId="77777777" w:rsidR="00D1562E" w:rsidRPr="00D1562E" w:rsidRDefault="00D1562E" w:rsidP="00D1562E">
            <w:pPr>
              <w:tabs>
                <w:tab w:val="left" w:pos="284"/>
                <w:tab w:val="left" w:pos="1276"/>
              </w:tabs>
              <w:autoSpaceDE w:val="0"/>
              <w:autoSpaceDN w:val="0"/>
              <w:adjustRightInd w:val="0"/>
              <w:spacing w:after="120"/>
              <w:jc w:val="center"/>
              <w:rPr>
                <w:rFonts w:ascii="Calibri" w:eastAsia="Times New Roman" w:hAnsi="Calibri" w:cs="Calibri"/>
                <w:sz w:val="24"/>
                <w:szCs w:val="24"/>
              </w:rPr>
            </w:pPr>
          </w:p>
        </w:tc>
      </w:tr>
      <w:tr w:rsidR="00D1562E" w:rsidRPr="00D1562E" w14:paraId="00329B32" w14:textId="77777777" w:rsidTr="00107A9A">
        <w:tc>
          <w:tcPr>
            <w:tcW w:w="562" w:type="dxa"/>
          </w:tcPr>
          <w:p w14:paraId="72356022" w14:textId="77777777" w:rsidR="00D1562E" w:rsidRPr="00D1562E" w:rsidRDefault="00D1562E" w:rsidP="00D1562E">
            <w:pPr>
              <w:tabs>
                <w:tab w:val="left" w:pos="284"/>
                <w:tab w:val="left" w:pos="1276"/>
              </w:tabs>
              <w:autoSpaceDE w:val="0"/>
              <w:autoSpaceDN w:val="0"/>
              <w:adjustRightInd w:val="0"/>
              <w:spacing w:after="120"/>
              <w:jc w:val="center"/>
              <w:rPr>
                <w:rFonts w:ascii="Calibri" w:eastAsia="Times New Roman" w:hAnsi="Calibri" w:cs="Calibri"/>
                <w:sz w:val="24"/>
                <w:szCs w:val="24"/>
              </w:rPr>
            </w:pPr>
            <w:r w:rsidRPr="00D1562E">
              <w:rPr>
                <w:rFonts w:ascii="Calibri" w:eastAsia="Times New Roman" w:hAnsi="Calibri" w:cs="Calibri"/>
                <w:sz w:val="24"/>
                <w:szCs w:val="24"/>
              </w:rPr>
              <w:t>3.</w:t>
            </w:r>
          </w:p>
        </w:tc>
        <w:tc>
          <w:tcPr>
            <w:tcW w:w="5100" w:type="dxa"/>
          </w:tcPr>
          <w:p w14:paraId="04B5DF3B" w14:textId="77777777" w:rsidR="00D1562E" w:rsidRPr="00D1562E" w:rsidRDefault="00D1562E" w:rsidP="00D1562E">
            <w:pPr>
              <w:tabs>
                <w:tab w:val="left" w:pos="284"/>
                <w:tab w:val="left" w:pos="1276"/>
              </w:tabs>
              <w:autoSpaceDE w:val="0"/>
              <w:autoSpaceDN w:val="0"/>
              <w:adjustRightInd w:val="0"/>
              <w:spacing w:after="120"/>
              <w:jc w:val="center"/>
              <w:rPr>
                <w:rFonts w:ascii="Calibri" w:eastAsia="Times New Roman" w:hAnsi="Calibri" w:cs="Calibri"/>
                <w:sz w:val="24"/>
                <w:szCs w:val="24"/>
              </w:rPr>
            </w:pPr>
            <w:r w:rsidRPr="00D1562E">
              <w:rPr>
                <w:rFonts w:ascii="Calibri" w:eastAsia="Times New Roman" w:hAnsi="Calibri" w:cs="Calibri"/>
                <w:sz w:val="24"/>
                <w:szCs w:val="24"/>
              </w:rPr>
              <w:t>PO_5</w:t>
            </w:r>
          </w:p>
        </w:tc>
        <w:tc>
          <w:tcPr>
            <w:tcW w:w="2831" w:type="dxa"/>
            <w:vMerge w:val="restart"/>
          </w:tcPr>
          <w:p w14:paraId="50419D0B" w14:textId="77777777" w:rsidR="00D1562E" w:rsidRPr="00D1562E" w:rsidRDefault="00D1562E" w:rsidP="00D1562E">
            <w:pPr>
              <w:tabs>
                <w:tab w:val="left" w:pos="284"/>
                <w:tab w:val="left" w:pos="1276"/>
              </w:tabs>
              <w:autoSpaceDE w:val="0"/>
              <w:autoSpaceDN w:val="0"/>
              <w:adjustRightInd w:val="0"/>
              <w:spacing w:after="120"/>
              <w:jc w:val="center"/>
              <w:rPr>
                <w:rFonts w:ascii="Calibri" w:eastAsia="Times New Roman" w:hAnsi="Calibri" w:cs="Calibri"/>
                <w:sz w:val="24"/>
                <w:szCs w:val="24"/>
              </w:rPr>
            </w:pPr>
            <w:r w:rsidRPr="00D1562E">
              <w:rPr>
                <w:rFonts w:ascii="Calibri" w:eastAsia="Times New Roman" w:hAnsi="Calibri" w:cs="Calibri"/>
                <w:sz w:val="24"/>
                <w:szCs w:val="24"/>
              </w:rPr>
              <w:t>Działka o numerze ewidencyjnym 2408/1, obręb Śrem</w:t>
            </w:r>
          </w:p>
        </w:tc>
      </w:tr>
      <w:tr w:rsidR="00D1562E" w:rsidRPr="00D1562E" w14:paraId="0E7A23FC" w14:textId="77777777" w:rsidTr="00107A9A">
        <w:tc>
          <w:tcPr>
            <w:tcW w:w="562" w:type="dxa"/>
          </w:tcPr>
          <w:p w14:paraId="30788BBB" w14:textId="77777777" w:rsidR="00D1562E" w:rsidRPr="00D1562E" w:rsidRDefault="00D1562E" w:rsidP="00D1562E">
            <w:pPr>
              <w:tabs>
                <w:tab w:val="left" w:pos="284"/>
                <w:tab w:val="left" w:pos="1276"/>
              </w:tabs>
              <w:autoSpaceDE w:val="0"/>
              <w:autoSpaceDN w:val="0"/>
              <w:adjustRightInd w:val="0"/>
              <w:spacing w:after="120"/>
              <w:jc w:val="center"/>
              <w:rPr>
                <w:rFonts w:ascii="Calibri" w:eastAsia="Times New Roman" w:hAnsi="Calibri" w:cs="Calibri"/>
                <w:sz w:val="24"/>
                <w:szCs w:val="24"/>
              </w:rPr>
            </w:pPr>
            <w:r w:rsidRPr="00D1562E">
              <w:rPr>
                <w:rFonts w:ascii="Calibri" w:eastAsia="Times New Roman" w:hAnsi="Calibri" w:cs="Calibri"/>
                <w:sz w:val="24"/>
                <w:szCs w:val="24"/>
              </w:rPr>
              <w:t>4.</w:t>
            </w:r>
          </w:p>
        </w:tc>
        <w:tc>
          <w:tcPr>
            <w:tcW w:w="5100" w:type="dxa"/>
          </w:tcPr>
          <w:p w14:paraId="1B95521D" w14:textId="77777777" w:rsidR="00D1562E" w:rsidRPr="00D1562E" w:rsidRDefault="00D1562E" w:rsidP="00D1562E">
            <w:pPr>
              <w:tabs>
                <w:tab w:val="left" w:pos="284"/>
                <w:tab w:val="left" w:pos="1276"/>
              </w:tabs>
              <w:autoSpaceDE w:val="0"/>
              <w:autoSpaceDN w:val="0"/>
              <w:adjustRightInd w:val="0"/>
              <w:spacing w:after="120"/>
              <w:jc w:val="center"/>
              <w:rPr>
                <w:rFonts w:ascii="Calibri" w:eastAsia="Times New Roman" w:hAnsi="Calibri" w:cs="Calibri"/>
                <w:sz w:val="24"/>
                <w:szCs w:val="24"/>
              </w:rPr>
            </w:pPr>
            <w:r w:rsidRPr="00D1562E">
              <w:rPr>
                <w:rFonts w:ascii="Calibri" w:eastAsia="Times New Roman" w:hAnsi="Calibri" w:cs="Calibri"/>
                <w:sz w:val="24"/>
                <w:szCs w:val="24"/>
              </w:rPr>
              <w:t>PO_6</w:t>
            </w:r>
          </w:p>
        </w:tc>
        <w:tc>
          <w:tcPr>
            <w:tcW w:w="2831" w:type="dxa"/>
            <w:vMerge/>
          </w:tcPr>
          <w:p w14:paraId="4A7BE7D8" w14:textId="77777777" w:rsidR="00D1562E" w:rsidRPr="00D1562E" w:rsidRDefault="00D1562E" w:rsidP="00D1562E">
            <w:pPr>
              <w:tabs>
                <w:tab w:val="left" w:pos="284"/>
                <w:tab w:val="left" w:pos="1276"/>
              </w:tabs>
              <w:autoSpaceDE w:val="0"/>
              <w:autoSpaceDN w:val="0"/>
              <w:adjustRightInd w:val="0"/>
              <w:spacing w:after="120"/>
              <w:rPr>
                <w:rFonts w:ascii="Calibri" w:eastAsia="Times New Roman" w:hAnsi="Calibri" w:cs="Calibri"/>
                <w:sz w:val="24"/>
                <w:szCs w:val="24"/>
              </w:rPr>
            </w:pPr>
          </w:p>
        </w:tc>
      </w:tr>
    </w:tbl>
    <w:p w14:paraId="7EC33E34" w14:textId="77777777" w:rsidR="00D1562E" w:rsidRPr="00D1562E" w:rsidRDefault="00D1562E" w:rsidP="00D1562E">
      <w:pPr>
        <w:tabs>
          <w:tab w:val="left" w:pos="284"/>
          <w:tab w:val="left" w:pos="1276"/>
        </w:tabs>
        <w:autoSpaceDE w:val="0"/>
        <w:autoSpaceDN w:val="0"/>
        <w:adjustRightInd w:val="0"/>
        <w:spacing w:before="120" w:after="120" w:line="240" w:lineRule="auto"/>
        <w:ind w:left="284"/>
        <w:rPr>
          <w:rFonts w:ascii="Calibri" w:eastAsia="Times New Roman" w:hAnsi="Calibri" w:cs="Calibri"/>
          <w:sz w:val="28"/>
          <w:szCs w:val="28"/>
          <w:lang w:eastAsia="pl-PL"/>
        </w:rPr>
      </w:pPr>
      <w:r w:rsidRPr="00D1562E">
        <w:rPr>
          <w:rFonts w:ascii="Calibri" w:eastAsia="Times New Roman" w:hAnsi="Calibri" w:cs="Calibri"/>
          <w:sz w:val="28"/>
          <w:szCs w:val="28"/>
          <w:lang w:eastAsia="pl-PL"/>
        </w:rPr>
        <w:t>Pomiary wykonać na granicy terenu na wysokości 1,5 m oraz w świetle okien budynków mieszkalnych. Wyniki pomiarów oraz wyniki matematycznej analizy akustycznej wykonanej w programie modelującym, zgodnie z obowiązującą metodyką, odnieść do akustycznych standardów jakości środowiska.</w:t>
      </w:r>
    </w:p>
    <w:p w14:paraId="233651EB" w14:textId="77777777" w:rsidR="00D1562E" w:rsidRPr="00D1562E" w:rsidRDefault="00D1562E" w:rsidP="00D1562E">
      <w:pPr>
        <w:tabs>
          <w:tab w:val="left" w:pos="284"/>
        </w:tabs>
        <w:autoSpaceDE w:val="0"/>
        <w:autoSpaceDN w:val="0"/>
        <w:adjustRightInd w:val="0"/>
        <w:spacing w:after="120" w:line="240" w:lineRule="auto"/>
        <w:jc w:val="center"/>
        <w:rPr>
          <w:rFonts w:ascii="Calibri" w:eastAsia="Times New Roman" w:hAnsi="Calibri" w:cs="Calibri"/>
          <w:b/>
          <w:bCs/>
          <w:sz w:val="28"/>
          <w:szCs w:val="28"/>
          <w:lang w:eastAsia="pl-PL"/>
        </w:rPr>
      </w:pPr>
    </w:p>
    <w:p w14:paraId="75F1761D" w14:textId="77777777" w:rsidR="00D1562E" w:rsidRPr="00D1562E" w:rsidRDefault="00D1562E" w:rsidP="00D1562E">
      <w:pPr>
        <w:tabs>
          <w:tab w:val="left" w:pos="284"/>
        </w:tabs>
        <w:autoSpaceDE w:val="0"/>
        <w:autoSpaceDN w:val="0"/>
        <w:adjustRightInd w:val="0"/>
        <w:spacing w:after="120" w:line="240" w:lineRule="auto"/>
        <w:jc w:val="center"/>
        <w:rPr>
          <w:rFonts w:ascii="Calibri" w:eastAsia="Times New Roman" w:hAnsi="Calibri" w:cs="Calibri"/>
          <w:sz w:val="28"/>
          <w:szCs w:val="28"/>
          <w:lang w:eastAsia="pl-PL"/>
        </w:rPr>
      </w:pPr>
      <w:r w:rsidRPr="00D1562E">
        <w:rPr>
          <w:rFonts w:ascii="Calibri" w:eastAsia="Times New Roman" w:hAnsi="Calibri" w:cs="Calibri"/>
          <w:b/>
          <w:bCs/>
          <w:sz w:val="28"/>
          <w:szCs w:val="28"/>
          <w:lang w:eastAsia="pl-PL"/>
        </w:rPr>
        <w:t>nie stwierdzam konieczności przeprowadzenia oceny oddziaływania przedsięwzięcia na środowisko oraz postępowania w sprawie transgranicznego oddziaływania na środowisko w ramach postępowania w sprawie wydania decyzji, o których mowa w art. 72 ust. 1 pkt 1 u.o.o.ś.;</w:t>
      </w:r>
    </w:p>
    <w:p w14:paraId="4B4D3D42" w14:textId="77777777" w:rsidR="00D1562E" w:rsidRPr="00D1562E" w:rsidRDefault="00D1562E" w:rsidP="00D1562E">
      <w:pPr>
        <w:tabs>
          <w:tab w:val="left" w:pos="284"/>
        </w:tabs>
        <w:autoSpaceDE w:val="0"/>
        <w:autoSpaceDN w:val="0"/>
        <w:adjustRightInd w:val="0"/>
        <w:spacing w:after="120" w:line="240" w:lineRule="auto"/>
        <w:jc w:val="center"/>
        <w:rPr>
          <w:rFonts w:ascii="Calibri" w:eastAsia="Times New Roman" w:hAnsi="Calibri" w:cs="Calibri"/>
          <w:b/>
          <w:bCs/>
          <w:sz w:val="28"/>
          <w:szCs w:val="28"/>
          <w:lang w:eastAsia="pl-PL"/>
        </w:rPr>
      </w:pPr>
    </w:p>
    <w:p w14:paraId="6D33D73A" w14:textId="77777777" w:rsidR="00D1562E" w:rsidRPr="00D1562E" w:rsidRDefault="00D1562E" w:rsidP="00D1562E">
      <w:pPr>
        <w:tabs>
          <w:tab w:val="left" w:pos="284"/>
        </w:tabs>
        <w:autoSpaceDE w:val="0"/>
        <w:autoSpaceDN w:val="0"/>
        <w:adjustRightInd w:val="0"/>
        <w:spacing w:after="120" w:line="240" w:lineRule="auto"/>
        <w:jc w:val="center"/>
        <w:rPr>
          <w:rFonts w:ascii="Calibri" w:eastAsia="Times New Roman" w:hAnsi="Calibri" w:cs="Calibri"/>
          <w:b/>
          <w:bCs/>
          <w:sz w:val="28"/>
          <w:szCs w:val="28"/>
          <w:lang w:eastAsia="pl-PL"/>
        </w:rPr>
      </w:pPr>
      <w:r w:rsidRPr="00D1562E">
        <w:rPr>
          <w:rFonts w:ascii="Calibri" w:eastAsia="Times New Roman" w:hAnsi="Calibri" w:cs="Calibri"/>
          <w:b/>
          <w:bCs/>
          <w:sz w:val="28"/>
          <w:szCs w:val="28"/>
          <w:lang w:eastAsia="pl-PL"/>
        </w:rPr>
        <w:t>stwierdzam konieczność utworzenia obszaru ograniczonego użytkowania.</w:t>
      </w:r>
    </w:p>
    <w:p w14:paraId="78D4CC7F" w14:textId="77777777" w:rsidR="00D1562E" w:rsidRPr="00D1562E" w:rsidRDefault="00D1562E" w:rsidP="00D1562E">
      <w:pPr>
        <w:spacing w:after="120" w:line="240" w:lineRule="auto"/>
        <w:jc w:val="center"/>
        <w:rPr>
          <w:rFonts w:ascii="Calibri" w:eastAsia="Times New Roman" w:hAnsi="Calibri" w:cs="Calibri"/>
          <w:sz w:val="28"/>
          <w:szCs w:val="28"/>
          <w:lang w:eastAsia="pl-PL"/>
        </w:rPr>
      </w:pPr>
      <w:r w:rsidRPr="00D1562E">
        <w:rPr>
          <w:rFonts w:ascii="Calibri" w:eastAsia="Times New Roman" w:hAnsi="Calibri" w:cs="Calibri"/>
          <w:sz w:val="28"/>
          <w:szCs w:val="28"/>
          <w:lang w:eastAsia="pl-PL"/>
        </w:rPr>
        <w:t>Uzasadnienie</w:t>
      </w:r>
    </w:p>
    <w:p w14:paraId="16B60ADE" w14:textId="77777777" w:rsidR="00D1562E" w:rsidRPr="00D1562E" w:rsidRDefault="00D1562E" w:rsidP="00D1562E">
      <w:pPr>
        <w:spacing w:after="120" w:line="240" w:lineRule="auto"/>
        <w:ind w:firstLine="708"/>
        <w:rPr>
          <w:rFonts w:ascii="Calibri" w:eastAsia="Times New Roman" w:hAnsi="Calibri" w:cs="Calibri"/>
          <w:sz w:val="28"/>
          <w:szCs w:val="28"/>
          <w:lang w:eastAsia="pl-PL"/>
        </w:rPr>
      </w:pPr>
      <w:r w:rsidRPr="00D1562E">
        <w:rPr>
          <w:rFonts w:ascii="Calibri" w:eastAsia="Times New Roman" w:hAnsi="Calibri" w:cs="Calibri"/>
          <w:sz w:val="28"/>
          <w:szCs w:val="28"/>
          <w:lang w:eastAsia="pl-PL"/>
        </w:rPr>
        <w:t xml:space="preserve">15.12.2022 r. do Burmistrza Śremu wpłynął wniosek Wielkopolskiego Zarządu Dróg Wojewódzkich w Poznaniu, ul. Wilczak 51, 61-623 Poznań, uzupełniony 25.01.2023 r., o wydanie decyzji o środowiskowych uwarunkowaniach dla planowanego przedsięwzięcia pod nazwą: „Budowa Dróg Wojewódzkich nr 432 oraz 436 obwodnica m. Śrem – Etap III”, </w:t>
      </w:r>
      <w:r w:rsidRPr="00D1562E">
        <w:rPr>
          <w:rFonts w:ascii="Calibri" w:eastAsia="Times New Roman" w:hAnsi="Calibri" w:cs="Calibri"/>
          <w:sz w:val="28"/>
          <w:szCs w:val="28"/>
          <w:lang w:eastAsia="pl-PL"/>
        </w:rPr>
        <w:lastRenderedPageBreak/>
        <w:t xml:space="preserve">projektowanego na działkach o numerach ewidencyjnych: 2412; 2411; 2387/5; 2433; 2501/5; 2480/1; 2479/6; 2479/1; 2479/5; 2478/3; 2478/1; 2478/2; 2409/3; 2410/6; 2410/5; 2410/3; 2410/4; 2501/4; 2476/15; 2476/4; 2477/3; 2477/2; 2476/6; 2477/1; 2473/8; 2471/1; 2469/5; 2470/5; 2473/9; 2471/2; 2470/8; 2470/7; 2469/9; 2483/13; 2483/14; 2483/17; 2483/15; 2469/11; 2469/12; 2469/10; 2469/13; 2469/14; 2469/6; 2507/5; 2507/2; 2507/7; 2510; 2506/17; 2483/11; 2507/8; 2483/16; 2506/12; 2506/15; 2506/19; 2483/10; 2507/4; 2506/13; 2506/18; 2505, obręb Śrem, 483; 48/4; 33; 79/2; 91/60; 91/8; 79/1; 77/2; 76; 77/7, obręb Pysząca. </w:t>
      </w:r>
    </w:p>
    <w:p w14:paraId="60CB9B52" w14:textId="77777777" w:rsidR="00D1562E" w:rsidRPr="00D1562E" w:rsidRDefault="00D1562E" w:rsidP="00D1562E">
      <w:pPr>
        <w:spacing w:after="120" w:line="240" w:lineRule="auto"/>
        <w:ind w:firstLine="708"/>
        <w:rPr>
          <w:rFonts w:ascii="Calibri" w:eastAsia="Times New Roman" w:hAnsi="Calibri" w:cs="Calibri"/>
          <w:sz w:val="28"/>
          <w:szCs w:val="28"/>
          <w:lang w:eastAsia="pl-PL"/>
        </w:rPr>
      </w:pPr>
      <w:r w:rsidRPr="00D1562E">
        <w:rPr>
          <w:rFonts w:ascii="Calibri" w:eastAsia="Times New Roman" w:hAnsi="Calibri" w:cs="Calibri"/>
          <w:sz w:val="28"/>
          <w:szCs w:val="28"/>
          <w:lang w:eastAsia="pl-PL"/>
        </w:rPr>
        <w:t>Do wniosku załączona została karta informacyjna przedsięwzięcia wraz z wymaganymi załącznikami.</w:t>
      </w:r>
    </w:p>
    <w:p w14:paraId="7E128D39" w14:textId="77777777" w:rsidR="00D1562E" w:rsidRPr="00D1562E" w:rsidRDefault="00D1562E" w:rsidP="00D1562E">
      <w:pPr>
        <w:spacing w:after="120" w:line="240" w:lineRule="auto"/>
        <w:ind w:firstLine="708"/>
        <w:rPr>
          <w:rFonts w:ascii="Calibri" w:eastAsia="Times New Roman" w:hAnsi="Calibri" w:cs="Calibri"/>
          <w:sz w:val="28"/>
          <w:szCs w:val="28"/>
          <w:lang w:eastAsia="pl-PL"/>
        </w:rPr>
      </w:pPr>
      <w:r w:rsidRPr="00D1562E">
        <w:rPr>
          <w:rFonts w:ascii="Calibri" w:eastAsia="Times New Roman" w:hAnsi="Calibri" w:cs="Calibri"/>
          <w:sz w:val="28"/>
          <w:szCs w:val="28"/>
          <w:lang w:eastAsia="pl-PL"/>
        </w:rPr>
        <w:t>Zgodnie z art. 73 ust.1 u.o.o.ś. postępowanie w sprawie wydania decyzji o środowiskowych uwarunkowaniach wszczyna się na wniosek podmiotu planującego podjęcie realizacji przedsięwzięcia.</w:t>
      </w:r>
    </w:p>
    <w:p w14:paraId="28C0CE40" w14:textId="77777777" w:rsidR="00D1562E" w:rsidRPr="00D1562E" w:rsidRDefault="00D1562E" w:rsidP="00D1562E">
      <w:pPr>
        <w:spacing w:after="120" w:line="240" w:lineRule="auto"/>
        <w:ind w:firstLine="708"/>
        <w:rPr>
          <w:rFonts w:ascii="Calibri" w:eastAsia="Times New Roman" w:hAnsi="Calibri" w:cs="Calibri"/>
          <w:sz w:val="28"/>
          <w:szCs w:val="28"/>
          <w:lang w:eastAsia="pl-PL"/>
        </w:rPr>
      </w:pPr>
      <w:r w:rsidRPr="00D1562E">
        <w:rPr>
          <w:rFonts w:ascii="Calibri" w:eastAsia="Calibri" w:hAnsi="Calibri" w:cs="Calibri"/>
          <w:sz w:val="28"/>
          <w:szCs w:val="28"/>
        </w:rPr>
        <w:t xml:space="preserve">Na podstawie art. 75 ust. 1 pkt 4 u.o.o.ś. w przypadku przedmiotowego przedsięwzięcia właściwym organem do wydania decyzji o środowiskowych uwarunkowaniach jest Burmistrz Śremu. </w:t>
      </w:r>
    </w:p>
    <w:p w14:paraId="07B5418C" w14:textId="77777777" w:rsidR="00D1562E" w:rsidRPr="00D1562E" w:rsidRDefault="00D1562E" w:rsidP="00D1562E">
      <w:pPr>
        <w:spacing w:after="120" w:line="240" w:lineRule="auto"/>
        <w:ind w:firstLine="708"/>
        <w:rPr>
          <w:rFonts w:ascii="Calibri" w:eastAsia="Times New Roman" w:hAnsi="Calibri" w:cs="Calibri"/>
          <w:sz w:val="28"/>
          <w:szCs w:val="28"/>
          <w:lang w:eastAsia="pl-PL"/>
        </w:rPr>
      </w:pPr>
      <w:r w:rsidRPr="00D1562E">
        <w:rPr>
          <w:rFonts w:ascii="Calibri" w:eastAsia="Times New Roman" w:hAnsi="Calibri" w:cs="Calibri"/>
          <w:sz w:val="28"/>
          <w:szCs w:val="28"/>
          <w:lang w:eastAsia="pl-PL"/>
        </w:rPr>
        <w:t xml:space="preserve">Łączna długość obwodnicy wyniesie około 1,74 km. W ramach przedsięwzięcia zaplanowano między innymi: dwa skrzyżowania typu rondo (skrzyżowanie ulic Stanisława Staszica i Gostyńskiej w Śremie oraz skrzyżowanie ulic Rolnej i Śremskiej w Pyszącej), ścieżki pieszo – rowerowe i rowerową, dodatkową jezdnię, pasy włączenia i wyłączenia na DW434, zatokę autobusową, jednoprzęsłowy wiadukt, kładkę pieszo-rowerową, chodniki, odwodnienie drogi. </w:t>
      </w:r>
    </w:p>
    <w:p w14:paraId="4FA05899" w14:textId="77777777" w:rsidR="00D1562E" w:rsidRPr="00D1562E" w:rsidRDefault="00D1562E" w:rsidP="00D1562E">
      <w:pPr>
        <w:spacing w:after="120" w:line="240" w:lineRule="auto"/>
        <w:ind w:firstLine="708"/>
        <w:rPr>
          <w:rFonts w:ascii="Calibri" w:eastAsia="Times New Roman" w:hAnsi="Calibri" w:cs="Calibri"/>
          <w:bCs/>
          <w:sz w:val="28"/>
          <w:szCs w:val="28"/>
          <w:lang w:eastAsia="pl-PL"/>
        </w:rPr>
      </w:pPr>
      <w:r w:rsidRPr="00D1562E">
        <w:rPr>
          <w:rFonts w:ascii="Calibri" w:eastAsia="Times New Roman" w:hAnsi="Calibri" w:cs="Calibri"/>
          <w:b/>
          <w:sz w:val="28"/>
          <w:szCs w:val="28"/>
          <w:lang w:eastAsia="pl-PL"/>
        </w:rPr>
        <w:t>Przedsięwzięcie zakwalifikowano do przedsięwzięć mogących potencjalnie znacząco oddziaływać na środowisko</w:t>
      </w:r>
      <w:r w:rsidRPr="00D1562E">
        <w:rPr>
          <w:rFonts w:ascii="Calibri" w:eastAsia="Times New Roman" w:hAnsi="Calibri" w:cs="Calibri"/>
          <w:bCs/>
          <w:sz w:val="28"/>
          <w:szCs w:val="28"/>
          <w:lang w:eastAsia="pl-PL"/>
        </w:rPr>
        <w:t xml:space="preserve">, dla których obowiązek przeprowadzenia oceny oddziaływania na środowisko może być stwierdzony, </w:t>
      </w:r>
      <w:r w:rsidRPr="00D1562E">
        <w:rPr>
          <w:rFonts w:ascii="Calibri" w:eastAsia="Times New Roman" w:hAnsi="Calibri" w:cs="Calibri"/>
          <w:b/>
          <w:sz w:val="28"/>
          <w:szCs w:val="28"/>
          <w:lang w:eastAsia="pl-PL"/>
        </w:rPr>
        <w:t>wymienionych</w:t>
      </w:r>
      <w:r w:rsidRPr="00D1562E">
        <w:rPr>
          <w:rFonts w:ascii="Calibri" w:eastAsia="Times New Roman" w:hAnsi="Calibri" w:cs="Calibri"/>
          <w:bCs/>
          <w:sz w:val="28"/>
          <w:szCs w:val="28"/>
          <w:lang w:eastAsia="pl-PL"/>
        </w:rPr>
        <w:t xml:space="preserve"> w rozporządzeniu Rady Ministrów z dnia 10 września 2019 r. w sprawie przedsięwzięć mogących znacząco oddziaływać na środowisko </w:t>
      </w:r>
      <w:r w:rsidRPr="00D1562E">
        <w:rPr>
          <w:rFonts w:ascii="Calibri" w:eastAsia="Times New Roman" w:hAnsi="Calibri" w:cs="Calibri"/>
          <w:b/>
          <w:sz w:val="28"/>
          <w:szCs w:val="28"/>
          <w:lang w:eastAsia="pl-PL"/>
        </w:rPr>
        <w:t>w § 3 ust. 1 pkt 62</w:t>
      </w:r>
      <w:r w:rsidRPr="00D1562E">
        <w:rPr>
          <w:rFonts w:ascii="Calibri" w:eastAsia="Times New Roman" w:hAnsi="Calibri" w:cs="Calibri"/>
          <w:bCs/>
          <w:sz w:val="28"/>
          <w:szCs w:val="28"/>
          <w:lang w:eastAsia="pl-PL"/>
        </w:rPr>
        <w:t xml:space="preserve">: „drogi o nawierzchni twardej o całkowitej długości przedsięwzięcia powyżej 1 km inne niż wymienione w § 2 ust. 1 pkt 31 i 32 lub obiekty mostowe w ciągu drogi o nawierzchni twardej, z wyłączeniem przebudowy dróg lub obiektów mostowych, służących do obsługi stacji elektroenergetycznych i zlokalizowanych poza obszarami objętymi formami ochrony przyrody, o których mowa w art. 6 ust. 1 pkt 1-5, 8 i 9 ustawy z dnia 16 kwietnia 2004 r. o ochronie przyrody”. </w:t>
      </w:r>
    </w:p>
    <w:p w14:paraId="5573BD06" w14:textId="77777777" w:rsidR="00D1562E" w:rsidRPr="00D1562E" w:rsidRDefault="00D1562E" w:rsidP="00D1562E">
      <w:pPr>
        <w:spacing w:after="0" w:line="240" w:lineRule="auto"/>
        <w:jc w:val="both"/>
        <w:rPr>
          <w:rFonts w:ascii="Calibri" w:eastAsia="Times New Roman" w:hAnsi="Calibri" w:cs="Calibri"/>
          <w:sz w:val="28"/>
          <w:szCs w:val="28"/>
          <w:lang w:eastAsia="pl-PL"/>
        </w:rPr>
      </w:pPr>
      <w:r w:rsidRPr="00D1562E">
        <w:rPr>
          <w:rFonts w:ascii="Calibri" w:eastAsia="Times New Roman" w:hAnsi="Calibri" w:cs="Calibri"/>
          <w:sz w:val="28"/>
          <w:szCs w:val="28"/>
          <w:lang w:eastAsia="pl-PL"/>
        </w:rPr>
        <w:br w:type="page"/>
      </w:r>
    </w:p>
    <w:p w14:paraId="5427680B" w14:textId="77777777" w:rsidR="00D1562E" w:rsidRPr="00D1562E" w:rsidRDefault="00D1562E" w:rsidP="00D1562E">
      <w:pPr>
        <w:spacing w:after="120" w:line="240" w:lineRule="auto"/>
        <w:ind w:firstLine="708"/>
        <w:rPr>
          <w:rFonts w:ascii="Calibri" w:eastAsia="Times New Roman" w:hAnsi="Calibri" w:cs="Calibri"/>
          <w:sz w:val="28"/>
          <w:szCs w:val="28"/>
          <w:lang w:eastAsia="pl-PL"/>
        </w:rPr>
      </w:pPr>
      <w:r w:rsidRPr="00D1562E">
        <w:rPr>
          <w:rFonts w:ascii="Calibri" w:eastAsia="Times New Roman" w:hAnsi="Calibri" w:cs="Calibri"/>
          <w:sz w:val="28"/>
          <w:szCs w:val="28"/>
          <w:lang w:eastAsia="pl-PL"/>
        </w:rPr>
        <w:lastRenderedPageBreak/>
        <w:t xml:space="preserve">Stosownie do art. 74 ust. 3a u.o.o.ś. Burmistrz Śremu ustalił krąg podmiotów, którym przysługuje przymiot strony. Przymiot strony postępowania otrzymali: wnioskodawca i właściciele terenu, na którym realizowane będzie przedsięwzięcie (działki o numerach ewidencyjnych: 2412; 2411; 2387/5; 2433; 2501/5; 2480/1; 2479/6; 2479/1; 2479/5; 2478/3; 2478/1; 2478/2; 2409/3; 2410/6; 2410/5; 2410/3; 2410/4; 2501/4; 2476/15; 2476/4; 2477/3; 2477/2; 2476/6; 2477/1; 2473/8; 2471/1; 2469/5; 2470/5; 2473/9; 2471/2; 2470/8; 2470/7; 2469/9; 2483/13; 2483/14; 2483/17; 2483/15; 2469/11; 2469/12; 2469/10; 2469/13; 2469/14; 2469/6; 2507/5; 2507/2; 2507/7; 2510; 2506/17; 2483/11; 2507/8; 2483/16; 2506/12; 2506/15; 2506/19; 2483/10; 2507/4; 2506/13; 2506/18; 2505, obręb Śrem, 483; 48/4; 33; 79/2; 91/60; 91/8; 79/1; 77/2; 76; 77/7, obręb Pysząca) oraz podmioty, którym przysługuje prawo rzeczowe do nieruchomości znajdujących się w obszarze wyznaczonym w odległości 100 m od granic terenu przedsięwzięcia. </w:t>
      </w:r>
    </w:p>
    <w:p w14:paraId="06CF582C" w14:textId="77777777" w:rsidR="00D1562E" w:rsidRPr="00D1562E" w:rsidRDefault="00D1562E" w:rsidP="00D1562E">
      <w:pPr>
        <w:spacing w:after="120" w:line="240" w:lineRule="auto"/>
        <w:ind w:firstLine="708"/>
        <w:rPr>
          <w:rFonts w:ascii="Calibri" w:eastAsia="Times New Roman" w:hAnsi="Calibri" w:cs="Calibri"/>
          <w:sz w:val="28"/>
          <w:szCs w:val="28"/>
          <w:lang w:eastAsia="pl-PL"/>
        </w:rPr>
      </w:pPr>
      <w:r w:rsidRPr="00D1562E">
        <w:rPr>
          <w:rFonts w:ascii="Calibri" w:eastAsia="Times New Roman" w:hAnsi="Calibri" w:cs="Calibri"/>
          <w:sz w:val="28"/>
          <w:szCs w:val="28"/>
          <w:lang w:eastAsia="pl-PL"/>
        </w:rPr>
        <w:t>Obszar ten objął więc działki o numerach ewidencyjnych: 2403; 2406; 2415/5; 2416/2; 2482/1; 2482/2; 2482/3; 2482/4; 2476/43; 2469/8; 2504/3; 2304/5; 2304/6; 2413; 2442; 2768; 2769; 2476/2; 2476/18; 2477/5; 2435/3; 2471/3; 2647/3; 2408/1; 2404/1; 2764/2; 2067/2; 2402; 2468; 2501/1; 2507/6; 2773/20; 2773/21; 2773/22; 2475/2; 2415/6; 2416/1; 2415/4; 2408/2; 2409/2; 2479/7; 2480/2; 2481/1; 2477/4; 2414; 2476/19; 2476/26; 2476/35; 2476/36; 2476/44; 2407/1; 2476/10; 2476/14; 2476/16; 2476/17; 2470/1; 2472/6; 2473/6; 2472/5; 2473/5; 2304/3; 2590/7; 2435/5; 2765; 2766; 2767; 2432/2; 2436; 2434; 2476/39; 2476/40; 2304/8; 2471/2; 2273; 2770/2; 2770/3; 2469/5; 2469/7; 2469/12; 2483/3; 2483/7; 2483/8; 2506/16; 2500/25; 2482/5; 2476/28; 2476/33; 2470/3; 2470/6; 2479/3; 2481/2; 2404/2; 2404/3; 2417; 2435/1; 2435/4; 2475/1; 2590/27; 2590/32; 2590/31; 2415/1; 2418/2; 2405; 2192; 2407/2; 2419; 2397; 2191; 2949/16 (obecnie działki 2949/18 i 2949/17); 2590/30 (obecnie działki 2590/34 i 2590/35); 2771/1 i 2772/2 (obecnie działka 3021), obręb Śrem; 15/2; 17/1; 57/1; 93; 91/11; 91/13; 91/16; 91/26; 92; 48/3; 57/3; 17/2; 57/4; 91/46; 77/13; 91/27; 91/37; 91/47; 91/38; 91/48; 91/65; 91/66; 91/67; 16; 57/5, obręb Pysząca.</w:t>
      </w:r>
    </w:p>
    <w:p w14:paraId="5B765238" w14:textId="77777777" w:rsidR="00D1562E" w:rsidRPr="00D1562E" w:rsidRDefault="00D1562E" w:rsidP="00D1562E">
      <w:pPr>
        <w:spacing w:after="120" w:line="240" w:lineRule="auto"/>
        <w:ind w:firstLine="708"/>
        <w:rPr>
          <w:rFonts w:ascii="Calibri" w:eastAsia="Times New Roman" w:hAnsi="Calibri" w:cs="Calibri"/>
          <w:sz w:val="28"/>
          <w:szCs w:val="28"/>
          <w:lang w:eastAsia="pl-PL"/>
        </w:rPr>
      </w:pPr>
      <w:r w:rsidRPr="00D1562E">
        <w:rPr>
          <w:rFonts w:ascii="Calibri" w:eastAsia="Times New Roman" w:hAnsi="Calibri" w:cs="Calibri"/>
          <w:sz w:val="28"/>
          <w:szCs w:val="28"/>
          <w:lang w:eastAsia="pl-PL"/>
        </w:rPr>
        <w:t>Zgodnie z art. 74 ust. 3 u.o.o.ś. strony postępowania zostały powiadomione o wszczęciu postępowania w formie obwieszczenia z 27.01.2023 r. Obwieszczenie zamieszczono w Biuletynie Informacji Publicznej Urzędu Miejskiego w Śremie (</w:t>
      </w:r>
      <w:hyperlink r:id="rId9" w:history="1">
        <w:r w:rsidRPr="00D1562E">
          <w:rPr>
            <w:rFonts w:ascii="Calibri" w:eastAsia="Times New Roman" w:hAnsi="Calibri" w:cs="Calibri"/>
            <w:color w:val="0563C1"/>
            <w:sz w:val="28"/>
            <w:szCs w:val="28"/>
            <w:u w:val="single"/>
            <w:lang w:eastAsia="pl-PL"/>
          </w:rPr>
          <w:t>https://bip.srem.pl/public/?id=223389</w:t>
        </w:r>
      </w:hyperlink>
      <w:r w:rsidRPr="00D1562E">
        <w:rPr>
          <w:rFonts w:ascii="Calibri" w:eastAsia="Times New Roman" w:hAnsi="Calibri" w:cs="Calibri"/>
          <w:sz w:val="28"/>
          <w:szCs w:val="28"/>
          <w:lang w:eastAsia="pl-PL"/>
        </w:rPr>
        <w:t>), w gablotach informacyjnych Urzędu oraz na tablicy ogłoszeniowej w Pyszącej.</w:t>
      </w:r>
      <w:bookmarkStart w:id="0" w:name="_Hlk159576931"/>
    </w:p>
    <w:p w14:paraId="653D1E0F" w14:textId="77777777" w:rsidR="00D1562E" w:rsidRPr="00D1562E" w:rsidRDefault="00D1562E" w:rsidP="00D1562E">
      <w:pPr>
        <w:spacing w:after="120" w:line="240" w:lineRule="auto"/>
        <w:ind w:firstLine="708"/>
        <w:rPr>
          <w:rFonts w:ascii="Calibri" w:eastAsia="Times New Roman" w:hAnsi="Calibri" w:cs="Calibri"/>
          <w:sz w:val="28"/>
          <w:szCs w:val="28"/>
          <w:lang w:eastAsia="pl-PL"/>
        </w:rPr>
      </w:pPr>
      <w:r w:rsidRPr="00D1562E">
        <w:rPr>
          <w:rFonts w:ascii="Calibri" w:eastAsia="Times New Roman" w:hAnsi="Calibri" w:cs="Calibri"/>
          <w:sz w:val="28"/>
          <w:szCs w:val="28"/>
          <w:lang w:eastAsia="pl-PL"/>
        </w:rPr>
        <w:lastRenderedPageBreak/>
        <w:t xml:space="preserve">Zgodnie z art. 64 ust. 1 </w:t>
      </w:r>
      <w:bookmarkStart w:id="1" w:name="_Hlk175813279"/>
      <w:r w:rsidRPr="00D1562E">
        <w:rPr>
          <w:rFonts w:ascii="Calibri" w:eastAsia="Times New Roman" w:hAnsi="Calibri" w:cs="Calibri"/>
          <w:sz w:val="28"/>
          <w:szCs w:val="28"/>
          <w:lang w:eastAsia="pl-PL"/>
        </w:rPr>
        <w:t xml:space="preserve">pkt 1, pkt 2 i pkt 4 </w:t>
      </w:r>
      <w:bookmarkEnd w:id="1"/>
      <w:r w:rsidRPr="00D1562E">
        <w:rPr>
          <w:rFonts w:ascii="Calibri" w:eastAsia="Times New Roman" w:hAnsi="Calibri" w:cs="Calibri"/>
          <w:sz w:val="28"/>
          <w:szCs w:val="28"/>
          <w:lang w:eastAsia="pl-PL"/>
        </w:rPr>
        <w:t>u.o.o.ś. Burmistrz Śremu, pismem z 27.01.2023 r., wystąpił do Państwowego Powiatowego Inspektora Sanitarnego w Śremie, Regionalnego Dyrektora Ochrony Środowiska w Poznaniu oraz Dyrektora Zarządu Zlewni Państwowego Gospodarstwa Wodnego Wody Polskie w Poznaniu, o opinię w sprawie obowiązku przeprowadzenia oceny oddziaływania przedmiotowego przedsięwzięcia na środowisko i określenia zakresu ewentualnego raportu</w:t>
      </w:r>
      <w:bookmarkEnd w:id="0"/>
      <w:r w:rsidRPr="00D1562E">
        <w:rPr>
          <w:rFonts w:ascii="Calibri" w:eastAsia="Times New Roman" w:hAnsi="Calibri" w:cs="Calibri"/>
          <w:sz w:val="28"/>
          <w:szCs w:val="28"/>
          <w:lang w:eastAsia="pl-PL"/>
        </w:rPr>
        <w:t xml:space="preserve">. </w:t>
      </w:r>
    </w:p>
    <w:p w14:paraId="74B71EFB" w14:textId="77777777" w:rsidR="00D1562E" w:rsidRPr="00D1562E" w:rsidRDefault="00D1562E" w:rsidP="00D1562E">
      <w:pPr>
        <w:spacing w:after="120" w:line="240" w:lineRule="auto"/>
        <w:ind w:firstLine="708"/>
        <w:rPr>
          <w:rFonts w:ascii="Calibri" w:eastAsia="Times New Roman" w:hAnsi="Calibri" w:cs="Calibri"/>
          <w:bCs/>
          <w:sz w:val="28"/>
          <w:szCs w:val="28"/>
          <w:lang w:eastAsia="pl-PL"/>
        </w:rPr>
      </w:pPr>
      <w:r w:rsidRPr="00D1562E">
        <w:rPr>
          <w:rFonts w:ascii="Calibri" w:eastAsia="Times New Roman" w:hAnsi="Calibri" w:cs="Calibri"/>
          <w:sz w:val="28"/>
          <w:szCs w:val="28"/>
          <w:lang w:eastAsia="pl-PL"/>
        </w:rPr>
        <w:t>Państwowy Powiatowy Inspektor Sanitarny w Śremie, w piśmie z 10.02.2023 r. znak ON-NS.9011.18.3.2023, wyraził opinię, że przeprowadzenie oceny oddziaływania na środowisko nie jest wymagane. Dyrektor Zarządu Zlewni Państwowego Gospodarstwa Wodnego Wody Polskie w Poznaniu, w piśmie z 10.02.2023 r. znak PO.ZZŚ.4.4901.72.2023.MS.1, nie stwierdził potrzeby przeprowadzenia oceny oddziaływania planowanego przedsięwzięcia na środowisko</w:t>
      </w:r>
      <w:r w:rsidRPr="00D1562E">
        <w:rPr>
          <w:rFonts w:ascii="Calibri" w:eastAsia="Times New Roman" w:hAnsi="Calibri" w:cs="Calibri"/>
          <w:bCs/>
          <w:sz w:val="28"/>
          <w:szCs w:val="28"/>
          <w:lang w:eastAsia="pl-PL"/>
        </w:rPr>
        <w:t xml:space="preserve">. Regionalny Dyrektor Ochrony Środowiska w Poznaniu, w postanowieniu z 10.02.2023 r. znak WOO-II.4220.26.2023.JC.1, wyraził opinię, że dla planowanego przedsięwzięcia istnieje potrzeba przeprowadzenia oceny oddziaływania na środowisko i ustalił zakres raportu o oddziaływaniu przedsięwzięcia na środowisko, zwany dalej raportem. </w:t>
      </w:r>
    </w:p>
    <w:p w14:paraId="302C74DA" w14:textId="77777777" w:rsidR="00D1562E" w:rsidRPr="00D1562E" w:rsidRDefault="00D1562E" w:rsidP="00D1562E">
      <w:pPr>
        <w:spacing w:after="120" w:line="240" w:lineRule="auto"/>
        <w:ind w:firstLine="708"/>
        <w:rPr>
          <w:rFonts w:ascii="Calibri" w:eastAsia="Times New Roman" w:hAnsi="Calibri" w:cs="Calibri"/>
          <w:kern w:val="2"/>
          <w:sz w:val="28"/>
          <w:szCs w:val="28"/>
          <w:lang w:eastAsia="pl-PL"/>
          <w14:ligatures w14:val="standardContextual"/>
        </w:rPr>
      </w:pPr>
      <w:bookmarkStart w:id="2" w:name="_Hlk175733072"/>
      <w:r w:rsidRPr="00D1562E">
        <w:rPr>
          <w:rFonts w:ascii="Calibri" w:eastAsia="Times New Roman" w:hAnsi="Calibri" w:cs="Calibri"/>
          <w:kern w:val="2"/>
          <w:sz w:val="28"/>
          <w:szCs w:val="28"/>
          <w:lang w:eastAsia="pl-PL"/>
          <w14:ligatures w14:val="standardContextual"/>
        </w:rPr>
        <w:t xml:space="preserve">Burmistrz Śremu, na mocy postanowienia z 16.02.2023 r., nałożył obowiązek przeprowadzenia oceny oddziaływania na środowisko dla planowanego przedsięwzięcia oraz określił zakres raportu. </w:t>
      </w:r>
    </w:p>
    <w:p w14:paraId="348B97CD" w14:textId="77777777" w:rsidR="00D1562E" w:rsidRPr="00D1562E" w:rsidRDefault="00D1562E" w:rsidP="00D1562E">
      <w:pPr>
        <w:spacing w:after="120" w:line="240" w:lineRule="auto"/>
        <w:ind w:firstLine="708"/>
        <w:rPr>
          <w:rFonts w:ascii="Calibri" w:eastAsia="Calibri" w:hAnsi="Calibri" w:cs="Calibri"/>
          <w:sz w:val="28"/>
          <w:szCs w:val="28"/>
        </w:rPr>
      </w:pPr>
      <w:r w:rsidRPr="00D1562E">
        <w:rPr>
          <w:rFonts w:ascii="Calibri" w:eastAsia="Times New Roman" w:hAnsi="Calibri" w:cs="Calibri"/>
          <w:kern w:val="2"/>
          <w:sz w:val="28"/>
          <w:szCs w:val="28"/>
          <w:lang w:eastAsia="pl-PL"/>
          <w14:ligatures w14:val="standardContextual"/>
        </w:rPr>
        <w:t xml:space="preserve">13.12.2023 r. wnioskodawca przedłożył Burmistrzowi Śremu wymagany dokument. Jednocześnie </w:t>
      </w:r>
      <w:r w:rsidRPr="00D1562E">
        <w:rPr>
          <w:rFonts w:ascii="Calibri" w:eastAsia="Times New Roman" w:hAnsi="Calibri" w:cs="Calibri"/>
          <w:b/>
          <w:bCs/>
          <w:kern w:val="2"/>
          <w:sz w:val="28"/>
          <w:szCs w:val="28"/>
          <w:lang w:eastAsia="pl-PL"/>
          <w14:ligatures w14:val="standardContextual"/>
        </w:rPr>
        <w:t>wnioskodawca</w:t>
      </w:r>
      <w:r w:rsidRPr="00D1562E">
        <w:rPr>
          <w:rFonts w:ascii="Calibri" w:eastAsia="Times New Roman" w:hAnsi="Calibri" w:cs="Calibri"/>
          <w:kern w:val="2"/>
          <w:sz w:val="28"/>
          <w:szCs w:val="28"/>
          <w:lang w:eastAsia="pl-PL"/>
          <w14:ligatures w14:val="standardContextual"/>
        </w:rPr>
        <w:t xml:space="preserve"> pismem z 19.01.2024 r., uzupełnionym pismem z 24.01.2024 r., </w:t>
      </w:r>
      <w:r w:rsidRPr="00D1562E">
        <w:rPr>
          <w:rFonts w:ascii="Calibri" w:eastAsia="Times New Roman" w:hAnsi="Calibri" w:cs="Calibri"/>
          <w:b/>
          <w:bCs/>
          <w:kern w:val="2"/>
          <w:sz w:val="28"/>
          <w:szCs w:val="28"/>
          <w:lang w:eastAsia="pl-PL"/>
          <w14:ligatures w14:val="standardContextual"/>
        </w:rPr>
        <w:t>zwrócił się</w:t>
      </w:r>
      <w:r w:rsidRPr="00D1562E">
        <w:rPr>
          <w:rFonts w:ascii="Calibri" w:eastAsia="Times New Roman" w:hAnsi="Calibri" w:cs="Calibri"/>
          <w:kern w:val="2"/>
          <w:sz w:val="28"/>
          <w:szCs w:val="28"/>
          <w:lang w:eastAsia="pl-PL"/>
          <w14:ligatures w14:val="standardContextual"/>
        </w:rPr>
        <w:t xml:space="preserve"> do Burmistrza Śremu </w:t>
      </w:r>
      <w:r w:rsidRPr="00D1562E">
        <w:rPr>
          <w:rFonts w:ascii="Calibri" w:eastAsia="Times New Roman" w:hAnsi="Calibri" w:cs="Calibri"/>
          <w:b/>
          <w:bCs/>
          <w:kern w:val="2"/>
          <w:sz w:val="28"/>
          <w:szCs w:val="28"/>
          <w:lang w:eastAsia="pl-PL"/>
          <w14:ligatures w14:val="standardContextual"/>
        </w:rPr>
        <w:t>o rozszerzenie zakresu wniosku</w:t>
      </w:r>
      <w:r w:rsidRPr="00D1562E">
        <w:rPr>
          <w:rFonts w:ascii="Calibri" w:eastAsia="Times New Roman" w:hAnsi="Calibri" w:cs="Calibri"/>
          <w:kern w:val="2"/>
          <w:sz w:val="28"/>
          <w:szCs w:val="28"/>
          <w:lang w:eastAsia="pl-PL"/>
          <w14:ligatures w14:val="standardContextual"/>
        </w:rPr>
        <w:t xml:space="preserve"> o wydanie decyzji o środowiskowych uwarunkowaniach dla planowanego przedsięwzięcia, </w:t>
      </w:r>
      <w:r w:rsidRPr="00D1562E">
        <w:rPr>
          <w:rFonts w:ascii="Calibri" w:eastAsia="Times New Roman" w:hAnsi="Calibri" w:cs="Calibri"/>
          <w:b/>
          <w:bCs/>
          <w:kern w:val="2"/>
          <w:sz w:val="28"/>
          <w:szCs w:val="28"/>
          <w:lang w:eastAsia="pl-PL"/>
          <w14:ligatures w14:val="standardContextual"/>
        </w:rPr>
        <w:t>poprzez</w:t>
      </w:r>
      <w:r w:rsidRPr="00D1562E">
        <w:rPr>
          <w:rFonts w:ascii="Calibri" w:eastAsia="Times New Roman" w:hAnsi="Calibri" w:cs="Calibri"/>
          <w:kern w:val="2"/>
          <w:sz w:val="28"/>
          <w:szCs w:val="28"/>
          <w:lang w:eastAsia="pl-PL"/>
          <w14:ligatures w14:val="standardContextual"/>
        </w:rPr>
        <w:t xml:space="preserve"> </w:t>
      </w:r>
      <w:r w:rsidRPr="00D1562E">
        <w:rPr>
          <w:rFonts w:ascii="Calibri" w:eastAsia="Times New Roman" w:hAnsi="Calibri" w:cs="Calibri"/>
          <w:b/>
          <w:bCs/>
          <w:kern w:val="2"/>
          <w:sz w:val="28"/>
          <w:szCs w:val="28"/>
          <w:lang w:eastAsia="pl-PL"/>
          <w14:ligatures w14:val="standardContextual"/>
        </w:rPr>
        <w:t xml:space="preserve">dodanie </w:t>
      </w:r>
      <w:r w:rsidRPr="00D1562E">
        <w:rPr>
          <w:rFonts w:ascii="Calibri" w:eastAsia="Calibri" w:hAnsi="Calibri" w:cs="Calibri"/>
          <w:b/>
          <w:bCs/>
          <w:sz w:val="28"/>
          <w:szCs w:val="28"/>
        </w:rPr>
        <w:t xml:space="preserve">działek o numerach ewidencyjnych: </w:t>
      </w:r>
      <w:bookmarkStart w:id="3" w:name="_Hlk157592191"/>
      <w:r w:rsidRPr="00D1562E">
        <w:rPr>
          <w:rFonts w:ascii="Calibri" w:eastAsia="Calibri" w:hAnsi="Calibri" w:cs="Calibri"/>
          <w:b/>
          <w:bCs/>
          <w:sz w:val="28"/>
          <w:szCs w:val="28"/>
        </w:rPr>
        <w:t>2504/2, 2503/4, 2408/2 i 2476/14</w:t>
      </w:r>
      <w:bookmarkEnd w:id="3"/>
      <w:r w:rsidRPr="00D1562E">
        <w:rPr>
          <w:rFonts w:ascii="Calibri" w:eastAsia="Calibri" w:hAnsi="Calibri" w:cs="Calibri"/>
          <w:b/>
          <w:bCs/>
          <w:sz w:val="28"/>
          <w:szCs w:val="28"/>
        </w:rPr>
        <w:t>, obręb Śrem</w:t>
      </w:r>
      <w:r w:rsidRPr="00D1562E">
        <w:rPr>
          <w:rFonts w:ascii="Calibri" w:eastAsia="Calibri" w:hAnsi="Calibri" w:cs="Calibri"/>
          <w:sz w:val="28"/>
          <w:szCs w:val="28"/>
        </w:rPr>
        <w:t>.</w:t>
      </w:r>
    </w:p>
    <w:p w14:paraId="6A4B6DAF" w14:textId="77777777" w:rsidR="00D1562E" w:rsidRPr="00D1562E" w:rsidRDefault="00D1562E" w:rsidP="00D1562E">
      <w:pPr>
        <w:spacing w:after="120" w:line="240" w:lineRule="auto"/>
        <w:ind w:firstLine="708"/>
        <w:rPr>
          <w:rFonts w:ascii="Calibri" w:eastAsia="Calibri" w:hAnsi="Calibri" w:cs="Calibri"/>
          <w:bCs/>
          <w:sz w:val="28"/>
          <w:szCs w:val="28"/>
        </w:rPr>
      </w:pPr>
      <w:bookmarkStart w:id="4" w:name="_Hlk175739393"/>
      <w:bookmarkEnd w:id="2"/>
      <w:r w:rsidRPr="00D1562E">
        <w:rPr>
          <w:rFonts w:ascii="Calibri" w:eastAsia="Calibri" w:hAnsi="Calibri" w:cs="Calibri"/>
          <w:bCs/>
          <w:sz w:val="28"/>
          <w:szCs w:val="28"/>
        </w:rPr>
        <w:t xml:space="preserve">W związku z powyższym, stosownie do art. 74 ust. 3a u.o.o.ś., Burmistrz Śremu ponownie ustalił krąg podmiotów, którym przysługuje przymiot strony. Przymiot strony postępowania otrzymali również: właściciele terenu, na którym realizowane będzie przedsięwzięcie (dodane działki o numerach ewidencyjnych: 2504/2; 2503/4; 2408/2 i 2476/14, obręb Śrem) oraz podmioty, którym przysługuje prawo rzeczowe do nieruchomości znajdujących się w obszarze wyznaczonym w odległości 100 m od granic terenu przedsięwzięcia (od granic dodatkowego terenu przeznaczonego pod przedsięwzięcie). </w:t>
      </w:r>
    </w:p>
    <w:p w14:paraId="6ABBC716" w14:textId="77777777" w:rsidR="00D1562E" w:rsidRPr="00D1562E" w:rsidRDefault="00D1562E" w:rsidP="00D1562E">
      <w:pPr>
        <w:spacing w:after="120" w:line="240" w:lineRule="auto"/>
        <w:ind w:firstLine="708"/>
        <w:rPr>
          <w:rFonts w:ascii="Calibri" w:eastAsia="Calibri" w:hAnsi="Calibri" w:cs="Calibri"/>
          <w:bCs/>
          <w:sz w:val="28"/>
          <w:szCs w:val="28"/>
        </w:rPr>
      </w:pPr>
      <w:r w:rsidRPr="00D1562E">
        <w:rPr>
          <w:rFonts w:ascii="Calibri" w:eastAsia="Calibri" w:hAnsi="Calibri" w:cs="Calibri"/>
          <w:bCs/>
          <w:sz w:val="28"/>
          <w:szCs w:val="28"/>
        </w:rPr>
        <w:lastRenderedPageBreak/>
        <w:t>Obszar ten objął więc kolejne działki o numerach ewidencyjnych: 2504/3; 2503/5; 2504/1 i 2503/3, obręb Śrem.</w:t>
      </w:r>
    </w:p>
    <w:p w14:paraId="40D18224" w14:textId="77777777" w:rsidR="00D1562E" w:rsidRPr="00D1562E" w:rsidRDefault="00D1562E" w:rsidP="00D1562E">
      <w:pPr>
        <w:spacing w:after="120" w:line="240" w:lineRule="auto"/>
        <w:ind w:firstLine="708"/>
        <w:rPr>
          <w:rFonts w:ascii="Calibri" w:eastAsia="Times New Roman" w:hAnsi="Calibri" w:cs="Calibri"/>
          <w:sz w:val="28"/>
          <w:szCs w:val="28"/>
          <w:lang w:eastAsia="pl-PL"/>
        </w:rPr>
      </w:pPr>
      <w:r w:rsidRPr="00D1562E">
        <w:rPr>
          <w:rFonts w:ascii="Calibri" w:eastAsia="Calibri" w:hAnsi="Calibri" w:cs="Calibri"/>
          <w:bCs/>
          <w:sz w:val="28"/>
          <w:szCs w:val="28"/>
        </w:rPr>
        <w:t>Stosownie do</w:t>
      </w:r>
      <w:r w:rsidRPr="00D1562E">
        <w:rPr>
          <w:rFonts w:ascii="Calibri" w:eastAsia="Times New Roman" w:hAnsi="Calibri" w:cs="Calibri"/>
          <w:sz w:val="28"/>
          <w:szCs w:val="28"/>
          <w:lang w:eastAsia="pl-PL"/>
        </w:rPr>
        <w:t xml:space="preserve"> art. 64 ust. 1 pkt 1, pkt 2 i pkt 4 u.o.o.ś. Burmistrz Śremu, pismem z 31.01.2024 r., wystąpił do Państwowego Powiatowego Inspektora Sanitarnego w Śremie, Regionalnego Dyrektora Ochrony Środowiska w Poznaniu oraz Dyrektora Zarządu Zlewni Państwowego Gospodarstwa Wodnego Wody Polskie w Poznaniu, o ponowne wyrażenie opinii w sprawie obowiązku przeprowadzenia oceny oddziaływania przedmiotowego przedsięwzięcia na środowisko i określenia zakresu ewentualnego raportu.</w:t>
      </w:r>
    </w:p>
    <w:bookmarkEnd w:id="4"/>
    <w:p w14:paraId="407A6F2D" w14:textId="77777777" w:rsidR="00D1562E" w:rsidRPr="00D1562E" w:rsidRDefault="00D1562E" w:rsidP="00D1562E">
      <w:pPr>
        <w:spacing w:after="120" w:line="240" w:lineRule="auto"/>
        <w:ind w:firstLine="708"/>
        <w:rPr>
          <w:rFonts w:ascii="Calibri" w:eastAsia="Times New Roman" w:hAnsi="Calibri" w:cs="Calibri"/>
          <w:bCs/>
          <w:sz w:val="28"/>
          <w:szCs w:val="28"/>
          <w:lang w:eastAsia="pl-PL"/>
        </w:rPr>
      </w:pPr>
      <w:r w:rsidRPr="00D1562E">
        <w:rPr>
          <w:rFonts w:ascii="Calibri" w:eastAsia="Times New Roman" w:hAnsi="Calibri" w:cs="Calibri"/>
          <w:sz w:val="28"/>
          <w:szCs w:val="28"/>
          <w:lang w:eastAsia="pl-PL"/>
        </w:rPr>
        <w:t>Dyrektor Zarządu Zlewni Państwowego Gospodarstwa Wodnego Wody Polskie w Poznaniu, w piśmie z 06.02.2024 r. znak PO.ZZŚ.4901.44.2024.MS.1, nie stwierdził potrzeby przeprowadzenia oceny oddziaływania planowanego przedsięwzięcia na środowisko</w:t>
      </w:r>
      <w:r w:rsidRPr="00D1562E">
        <w:rPr>
          <w:rFonts w:ascii="Calibri" w:eastAsia="Times New Roman" w:hAnsi="Calibri" w:cs="Calibri"/>
          <w:bCs/>
          <w:sz w:val="28"/>
          <w:szCs w:val="28"/>
          <w:lang w:eastAsia="pl-PL"/>
        </w:rPr>
        <w:t xml:space="preserve">. </w:t>
      </w:r>
      <w:r w:rsidRPr="00D1562E">
        <w:rPr>
          <w:rFonts w:ascii="Calibri" w:eastAsia="Times New Roman" w:hAnsi="Calibri" w:cs="Calibri"/>
          <w:sz w:val="28"/>
          <w:szCs w:val="28"/>
          <w:lang w:eastAsia="pl-PL"/>
        </w:rPr>
        <w:t xml:space="preserve">Państwowy Powiatowy Inspektor Sanitarny w Śremie, w piśmie z 13.02.2024 r. znak ON-NS.9011.18.6.2024, wyraził opinię, że przeprowadzenie oceny oddziaływania na środowisko nie jest wymagane. </w:t>
      </w:r>
      <w:r w:rsidRPr="00D1562E">
        <w:rPr>
          <w:rFonts w:ascii="Calibri" w:eastAsia="Times New Roman" w:hAnsi="Calibri" w:cs="Calibri"/>
          <w:bCs/>
          <w:sz w:val="28"/>
          <w:szCs w:val="28"/>
          <w:lang w:eastAsia="pl-PL"/>
        </w:rPr>
        <w:t xml:space="preserve">Regionalny Dyrektor Ochrony Środowiska w Poznaniu, w postanowieniu z 19.02.2024 r. znak WOO-II.4220.19.2024.JC.2, wyraził opinię, że dla planowanego przedsięwzięcia istnieje potrzeba przeprowadzenia oceny oddziaływania na środowisko i ustalił zakres raportu. </w:t>
      </w:r>
    </w:p>
    <w:p w14:paraId="3407F1DB" w14:textId="77777777" w:rsidR="00D1562E" w:rsidRPr="00D1562E" w:rsidRDefault="00D1562E" w:rsidP="00D1562E">
      <w:pPr>
        <w:spacing w:after="120" w:line="240" w:lineRule="auto"/>
        <w:ind w:firstLine="708"/>
        <w:rPr>
          <w:rFonts w:ascii="Calibri" w:eastAsia="Times New Roman" w:hAnsi="Calibri" w:cs="Calibri"/>
          <w:kern w:val="2"/>
          <w:sz w:val="28"/>
          <w:szCs w:val="28"/>
          <w:lang w:eastAsia="pl-PL"/>
          <w14:ligatures w14:val="standardContextual"/>
        </w:rPr>
      </w:pPr>
      <w:r w:rsidRPr="00D1562E">
        <w:rPr>
          <w:rFonts w:ascii="Calibri" w:eastAsia="Times New Roman" w:hAnsi="Calibri" w:cs="Calibri"/>
          <w:kern w:val="2"/>
          <w:sz w:val="28"/>
          <w:szCs w:val="28"/>
          <w:lang w:eastAsia="pl-PL"/>
          <w14:ligatures w14:val="standardContextual"/>
        </w:rPr>
        <w:t>Burmistrz Śremu, na mocy postanowienia z 27.02.2024 r., nałożył obowiązek przeprowadzenia oceny oddziaływania na środowisko dla planowanego przedsięwzięcia oraz określił zakres raportu. 18.04.2024 r. wnioskodawca przedłożył Burmistrzowi Śremu wymagany dokument.</w:t>
      </w:r>
    </w:p>
    <w:p w14:paraId="2FD6369A" w14:textId="77777777" w:rsidR="00D1562E" w:rsidRPr="00D1562E" w:rsidRDefault="00D1562E" w:rsidP="00D1562E">
      <w:pPr>
        <w:spacing w:after="120" w:line="240" w:lineRule="auto"/>
        <w:ind w:firstLine="708"/>
        <w:rPr>
          <w:rFonts w:ascii="Calibri" w:eastAsia="Times New Roman" w:hAnsi="Calibri" w:cs="Calibri"/>
          <w:kern w:val="2"/>
          <w:sz w:val="28"/>
          <w:szCs w:val="28"/>
          <w:lang w:eastAsia="pl-PL"/>
          <w14:ligatures w14:val="standardContextual"/>
        </w:rPr>
      </w:pPr>
      <w:r w:rsidRPr="00D1562E">
        <w:rPr>
          <w:rFonts w:ascii="Calibri" w:eastAsia="Times New Roman" w:hAnsi="Calibri" w:cs="Calibri"/>
          <w:kern w:val="2"/>
          <w:sz w:val="28"/>
          <w:szCs w:val="28"/>
          <w:lang w:eastAsia="pl-PL"/>
          <w14:ligatures w14:val="standardContextual"/>
        </w:rPr>
        <w:t>Zgodnie z art. 33 ust. 1 i art. 79 ust. 1 u.o.o.ś. w celu zapewnienia udziału społeczeństwa w postępowaniu, w Biuletynie Informacji Publicznej Urzędu Miejskiego w Śremie (</w:t>
      </w:r>
      <w:hyperlink r:id="rId10" w:history="1">
        <w:r w:rsidRPr="00D1562E">
          <w:rPr>
            <w:rFonts w:ascii="Calibri" w:eastAsia="Times New Roman" w:hAnsi="Calibri" w:cs="Calibri"/>
            <w:color w:val="0563C1"/>
            <w:kern w:val="2"/>
            <w:sz w:val="28"/>
            <w:szCs w:val="28"/>
            <w:u w:val="single"/>
            <w:lang w:eastAsia="pl-PL"/>
            <w14:ligatures w14:val="standardContextual"/>
          </w:rPr>
          <w:t>https://bip.srem.pl/public/?id=223389</w:t>
        </w:r>
      </w:hyperlink>
      <w:r w:rsidRPr="00D1562E">
        <w:rPr>
          <w:rFonts w:ascii="Calibri" w:eastAsia="Times New Roman" w:hAnsi="Calibri" w:cs="Calibri"/>
          <w:kern w:val="2"/>
          <w:sz w:val="28"/>
          <w:szCs w:val="28"/>
          <w:lang w:eastAsia="pl-PL"/>
          <w14:ligatures w14:val="standardContextual"/>
        </w:rPr>
        <w:t>), w gablotach informacyjnych Urzędu, na tablicach ogłoszeniowych w Pyszącej oraz w prasie lokalnej [tydzien.net.pl nr 17 (1271) z 25.04.2024 r.] zamieszczono informacje o: złożeniu wniosku w sprawie wydania decyzji o środowiskowych uwarunkowaniach na realizację przedmiotowego przedsięwzięcia, przystąpieniu do przeprowadzenia oceny oddziaływania na środowisko dla przedmiotowego przedsięwzięcia, organie właściwym do wydania decyzji oraz organie właściwym do dokonania uzgodnienia, możliwości zapoznania się z dokumentacją sprawy oraz składania uwag i wniosków w terminie 30 dni, to jest od 25.04.2024 r. do 24.05.2024 r. We wskazanym terminie do Burmistrza Śremu nie wpłynęły jakiekolwiek uwagi społeczeństwa.</w:t>
      </w:r>
    </w:p>
    <w:p w14:paraId="47F975D5" w14:textId="77777777" w:rsidR="00D1562E" w:rsidRPr="00D1562E" w:rsidRDefault="00D1562E" w:rsidP="00D1562E">
      <w:pPr>
        <w:spacing w:after="120" w:line="240" w:lineRule="auto"/>
        <w:ind w:firstLine="708"/>
        <w:rPr>
          <w:rFonts w:ascii="Calibri" w:eastAsia="Calibri" w:hAnsi="Calibri" w:cs="Calibri"/>
          <w:bCs/>
          <w:sz w:val="28"/>
          <w:szCs w:val="28"/>
        </w:rPr>
      </w:pPr>
      <w:r w:rsidRPr="00D1562E">
        <w:rPr>
          <w:rFonts w:ascii="Calibri" w:eastAsia="Times New Roman" w:hAnsi="Calibri" w:cs="Calibri"/>
          <w:kern w:val="2"/>
          <w:sz w:val="28"/>
          <w:szCs w:val="28"/>
          <w:lang w:eastAsia="pl-PL"/>
          <w14:ligatures w14:val="standardContextual"/>
        </w:rPr>
        <w:lastRenderedPageBreak/>
        <w:t xml:space="preserve">22.07.2024 r. i 09.08.2024 r. do Burmistrza Śremu wpłynęły uzupełnienia raportu. Jednocześnie </w:t>
      </w:r>
      <w:r w:rsidRPr="00D1562E">
        <w:rPr>
          <w:rFonts w:ascii="Calibri" w:eastAsia="Times New Roman" w:hAnsi="Calibri" w:cs="Calibri"/>
          <w:b/>
          <w:bCs/>
          <w:kern w:val="2"/>
          <w:sz w:val="28"/>
          <w:szCs w:val="28"/>
          <w:lang w:eastAsia="pl-PL"/>
          <w14:ligatures w14:val="standardContextual"/>
        </w:rPr>
        <w:t>wnioskodawca</w:t>
      </w:r>
      <w:r w:rsidRPr="00D1562E">
        <w:rPr>
          <w:rFonts w:ascii="Calibri" w:eastAsia="Times New Roman" w:hAnsi="Calibri" w:cs="Calibri"/>
          <w:kern w:val="2"/>
          <w:sz w:val="28"/>
          <w:szCs w:val="28"/>
          <w:lang w:eastAsia="pl-PL"/>
          <w14:ligatures w14:val="standardContextual"/>
        </w:rPr>
        <w:t xml:space="preserve"> </w:t>
      </w:r>
      <w:r w:rsidRPr="00D1562E">
        <w:rPr>
          <w:rFonts w:ascii="Calibri" w:eastAsia="Times New Roman" w:hAnsi="Calibri" w:cs="Calibri"/>
          <w:b/>
          <w:bCs/>
          <w:kern w:val="2"/>
          <w:sz w:val="28"/>
          <w:szCs w:val="28"/>
          <w:lang w:eastAsia="pl-PL"/>
          <w14:ligatures w14:val="standardContextual"/>
        </w:rPr>
        <w:t xml:space="preserve">zwrócił się </w:t>
      </w:r>
      <w:r w:rsidRPr="00D1562E">
        <w:rPr>
          <w:rFonts w:ascii="Calibri" w:eastAsia="Times New Roman" w:hAnsi="Calibri" w:cs="Calibri"/>
          <w:kern w:val="2"/>
          <w:sz w:val="28"/>
          <w:szCs w:val="28"/>
          <w:lang w:eastAsia="pl-PL"/>
          <w14:ligatures w14:val="standardContextual"/>
        </w:rPr>
        <w:t>do Burmistrza Śremu</w:t>
      </w:r>
      <w:r w:rsidRPr="00D1562E">
        <w:rPr>
          <w:rFonts w:ascii="Calibri" w:eastAsia="Times New Roman" w:hAnsi="Calibri" w:cs="Calibri"/>
          <w:b/>
          <w:bCs/>
          <w:kern w:val="2"/>
          <w:sz w:val="28"/>
          <w:szCs w:val="28"/>
          <w:lang w:eastAsia="pl-PL"/>
          <w14:ligatures w14:val="standardContextual"/>
        </w:rPr>
        <w:t xml:space="preserve"> o zmianę wniosku </w:t>
      </w:r>
      <w:r w:rsidRPr="00D1562E">
        <w:rPr>
          <w:rFonts w:ascii="Calibri" w:eastAsia="Times New Roman" w:hAnsi="Calibri" w:cs="Calibri"/>
          <w:kern w:val="2"/>
          <w:sz w:val="28"/>
          <w:szCs w:val="28"/>
          <w:lang w:eastAsia="pl-PL"/>
          <w14:ligatures w14:val="standardContextual"/>
        </w:rPr>
        <w:t>o wydanie decyzji o środowiskowych uwarunkowaniach,</w:t>
      </w:r>
      <w:r w:rsidRPr="00D1562E">
        <w:rPr>
          <w:rFonts w:ascii="Calibri" w:eastAsia="Times New Roman" w:hAnsi="Calibri" w:cs="Calibri"/>
          <w:b/>
          <w:bCs/>
          <w:kern w:val="2"/>
          <w:sz w:val="28"/>
          <w:szCs w:val="28"/>
          <w:lang w:eastAsia="pl-PL"/>
          <w14:ligatures w14:val="standardContextual"/>
        </w:rPr>
        <w:t xml:space="preserve"> w związku z potrzebą włączenia do zakresu przedsięwzięcia przebudowy sieci ciepłowniczej i gazowej wysokiego ciśnienia oraz dodania </w:t>
      </w:r>
      <w:r w:rsidRPr="00D1562E">
        <w:rPr>
          <w:rFonts w:ascii="Calibri" w:eastAsia="Calibri" w:hAnsi="Calibri" w:cs="Calibri"/>
          <w:b/>
          <w:bCs/>
          <w:sz w:val="28"/>
          <w:szCs w:val="28"/>
        </w:rPr>
        <w:t>działek o numerach ewidencyjnych: 2304/6; 2590/34; 2768; 2769; 2432/2; 2304/5 i 2304/8, obręb Śrem</w:t>
      </w:r>
      <w:r w:rsidRPr="00D1562E">
        <w:rPr>
          <w:rFonts w:ascii="Calibri" w:eastAsia="Calibri" w:hAnsi="Calibri" w:cs="Calibri"/>
          <w:bCs/>
          <w:sz w:val="28"/>
          <w:szCs w:val="28"/>
        </w:rPr>
        <w:t>. Ponadto wnioskodawca wskazał, że działka o numerze ewidencyjnym 77/7, obręb Pysząca, uległa podziałowi, w związku z czym przedsięwzięcie będzie realizowane na jednej z powstałych działek o numerze ewidencyjnym 77/13, obręb Pysząca.</w:t>
      </w:r>
    </w:p>
    <w:p w14:paraId="482A3595" w14:textId="77777777" w:rsidR="00D1562E" w:rsidRPr="00D1562E" w:rsidRDefault="00D1562E" w:rsidP="00D1562E">
      <w:pPr>
        <w:spacing w:after="120" w:line="240" w:lineRule="auto"/>
        <w:ind w:firstLine="708"/>
        <w:rPr>
          <w:rFonts w:ascii="Calibri" w:eastAsia="Times New Roman" w:hAnsi="Calibri" w:cs="Calibri"/>
          <w:sz w:val="28"/>
          <w:szCs w:val="28"/>
          <w:lang w:eastAsia="pl-PL"/>
        </w:rPr>
      </w:pPr>
      <w:r w:rsidRPr="00D1562E">
        <w:rPr>
          <w:rFonts w:ascii="Calibri" w:eastAsia="Times New Roman" w:hAnsi="Calibri" w:cs="Calibri"/>
          <w:sz w:val="28"/>
          <w:szCs w:val="28"/>
          <w:lang w:eastAsia="pl-PL"/>
        </w:rPr>
        <w:t>Mając powyższe na uwadze, stosownie do art. 74 ust. 3a u.o.o.ś., Burmistrz Śremu ponownie ustalił krąg podmiotów, którym przysługuje przymiot strony. Przymiot strony postępowania otrzymali również: właściciele terenu, na którym realizowane będzie przedsięwzięcie (dodane działki o numerach ewidencyjnych: 2304/6; 2590/34; 2768; 2769; 2432/2; 2304/5 i 2304/8, obręb Śrem) oraz podmioty, którym przysługuje prawo rzeczowe do nieruchomości znajdujących się w obszarze wyznaczonym w odległości 100 m od granic terenu przedsięwzięcia (od granic dodatkowego terenu przeznaczonego pod przedsięwzięcie). Obszar ten objął więc kolejne działki o numerach ewidencyjnych: 2590/33; 2275/1; 2275/29; 2275/11; 2275/13 (obecnie działki 2275/32; 2275/34 i 2275/35); 2275/24; 2275/25 (obecnie działki 2275/36 i 2275/37); 2275/16; 2764/1; 2764/2; 2763/2 (obecnie działki 2763/3 i 2763/4); 2418/1; 2275/30; 2275/26; 2763/1, obręb Śrem.</w:t>
      </w:r>
    </w:p>
    <w:p w14:paraId="165680BB" w14:textId="77777777" w:rsidR="00D1562E" w:rsidRPr="00D1562E" w:rsidRDefault="00D1562E" w:rsidP="00D1562E">
      <w:pPr>
        <w:spacing w:after="120" w:line="240" w:lineRule="auto"/>
        <w:ind w:firstLine="708"/>
        <w:rPr>
          <w:rFonts w:ascii="Calibri" w:eastAsia="Calibri" w:hAnsi="Calibri" w:cs="Calibri"/>
          <w:sz w:val="28"/>
          <w:szCs w:val="28"/>
        </w:rPr>
      </w:pPr>
      <w:r w:rsidRPr="00D1562E">
        <w:rPr>
          <w:rFonts w:ascii="Calibri" w:eastAsia="Calibri" w:hAnsi="Calibri" w:cs="Calibri"/>
          <w:b/>
          <w:sz w:val="28"/>
          <w:szCs w:val="28"/>
        </w:rPr>
        <w:t>Planowane przedsięwzięcie zakwalifikowano do przedsięwzięć mogących potencjalnie znacząco oddziaływać na środowisko</w:t>
      </w:r>
      <w:r w:rsidRPr="00D1562E">
        <w:rPr>
          <w:rFonts w:ascii="Calibri" w:eastAsia="Calibri" w:hAnsi="Calibri" w:cs="Calibri"/>
          <w:bCs/>
          <w:sz w:val="28"/>
          <w:szCs w:val="28"/>
        </w:rPr>
        <w:t>, dla których obowiązek przeprowadzenia oceny oddziaływania na środowisko może być stwierdzony,</w:t>
      </w:r>
      <w:r w:rsidRPr="00D1562E">
        <w:rPr>
          <w:rFonts w:ascii="Calibri" w:eastAsia="Calibri" w:hAnsi="Calibri" w:cs="Calibri"/>
          <w:sz w:val="28"/>
          <w:szCs w:val="28"/>
        </w:rPr>
        <w:t xml:space="preserve"> </w:t>
      </w:r>
      <w:r w:rsidRPr="00D1562E">
        <w:rPr>
          <w:rFonts w:ascii="Calibri" w:eastAsia="Calibri" w:hAnsi="Calibri" w:cs="Calibri"/>
          <w:b/>
          <w:bCs/>
          <w:sz w:val="28"/>
          <w:szCs w:val="28"/>
        </w:rPr>
        <w:t xml:space="preserve">wymienionych </w:t>
      </w:r>
      <w:r w:rsidRPr="00D1562E">
        <w:rPr>
          <w:rFonts w:ascii="Calibri" w:eastAsia="Calibri" w:hAnsi="Calibri" w:cs="Calibri"/>
          <w:sz w:val="28"/>
          <w:szCs w:val="28"/>
        </w:rPr>
        <w:t>w rozporządzeniu Rady Ministrów z dnia 10 września 2019 r. w sprawie przedsięwzięć mogących znacząco oddziaływać na środowisko w </w:t>
      </w:r>
      <w:bookmarkStart w:id="5" w:name="_Hlk175737820"/>
      <w:r w:rsidRPr="00D1562E">
        <w:rPr>
          <w:rFonts w:ascii="Calibri" w:eastAsia="Calibri" w:hAnsi="Calibri" w:cs="Calibri"/>
          <w:b/>
          <w:bCs/>
          <w:sz w:val="28"/>
          <w:szCs w:val="28"/>
        </w:rPr>
        <w:t>§ 3 ust. 1 pkt 62</w:t>
      </w:r>
      <w:bookmarkEnd w:id="5"/>
      <w:r w:rsidRPr="00D1562E">
        <w:rPr>
          <w:rFonts w:ascii="Calibri" w:eastAsia="Calibri" w:hAnsi="Calibri" w:cs="Calibri"/>
          <w:sz w:val="28"/>
          <w:szCs w:val="28"/>
        </w:rPr>
        <w:t xml:space="preserve">: „drogi o nawierzchni twardej o całkowitej długości przedsięwzięcia powyżej 1 km inne niż wymienione w § 2 ust. 1 pkt 31 i 32 lub obiekty mostowe w ciągu drogi o nawierzchni twardej, (…)” oraz w </w:t>
      </w:r>
      <w:r w:rsidRPr="00D1562E">
        <w:rPr>
          <w:rFonts w:ascii="Calibri" w:eastAsia="Calibri" w:hAnsi="Calibri" w:cs="Calibri"/>
          <w:b/>
          <w:bCs/>
          <w:sz w:val="28"/>
          <w:szCs w:val="28"/>
        </w:rPr>
        <w:t>§ 3 ust. 2 pkt 2</w:t>
      </w:r>
      <w:r w:rsidRPr="00D1562E">
        <w:rPr>
          <w:rFonts w:ascii="Calibri" w:eastAsia="Calibri" w:hAnsi="Calibri" w:cs="Calibri"/>
          <w:sz w:val="28"/>
          <w:szCs w:val="28"/>
        </w:rPr>
        <w:t>: „przedsięwzięcia polegające na rozbudowie, przebudowie lub montażu realizowanego lub zrealizowanego przedsięwzięcia wymienionego w ust. 1 (….),</w:t>
      </w:r>
      <w:bookmarkStart w:id="6" w:name="_Hlk175738023"/>
      <w:r w:rsidRPr="00D1562E">
        <w:rPr>
          <w:rFonts w:ascii="Calibri" w:eastAsia="Calibri" w:hAnsi="Calibri" w:cs="Calibri"/>
          <w:sz w:val="28"/>
          <w:szCs w:val="28"/>
        </w:rPr>
        <w:t xml:space="preserve"> </w:t>
      </w:r>
      <w:r w:rsidRPr="00D1562E">
        <w:rPr>
          <w:rFonts w:ascii="Calibri" w:eastAsia="Calibri" w:hAnsi="Calibri" w:cs="Calibri"/>
          <w:b/>
          <w:bCs/>
          <w:sz w:val="28"/>
          <w:szCs w:val="28"/>
        </w:rPr>
        <w:t>§ 3 ust. 1 pkt 31</w:t>
      </w:r>
      <w:r w:rsidRPr="00D1562E">
        <w:rPr>
          <w:rFonts w:ascii="Calibri" w:eastAsia="Calibri" w:hAnsi="Calibri" w:cs="Calibri"/>
          <w:sz w:val="28"/>
          <w:szCs w:val="28"/>
        </w:rPr>
        <w:t xml:space="preserve">: </w:t>
      </w:r>
      <w:bookmarkEnd w:id="6"/>
      <w:r w:rsidRPr="00D1562E">
        <w:rPr>
          <w:rFonts w:ascii="Calibri" w:eastAsia="Calibri" w:hAnsi="Calibri" w:cs="Calibri"/>
          <w:sz w:val="28"/>
          <w:szCs w:val="28"/>
        </w:rPr>
        <w:t xml:space="preserve">„instalacje do przesyłu gazu inne niż wymienione w § 2 ust. 1 pkt 20 oraz towarzyszące im tłocznie lub stacje redukcyjne, z wyłączeniem gazociągów o ciśnieniu nie większym niż 0,5 MPa i przyłączy do budynków (…)” i </w:t>
      </w:r>
      <w:r w:rsidRPr="00D1562E">
        <w:rPr>
          <w:rFonts w:ascii="Calibri" w:eastAsia="Calibri" w:hAnsi="Calibri" w:cs="Calibri"/>
          <w:b/>
          <w:bCs/>
          <w:sz w:val="28"/>
          <w:szCs w:val="28"/>
        </w:rPr>
        <w:t>§ 3 ust. 1 pkt 32</w:t>
      </w:r>
      <w:r w:rsidRPr="00D1562E">
        <w:rPr>
          <w:rFonts w:ascii="Calibri" w:eastAsia="Calibri" w:hAnsi="Calibri" w:cs="Calibri"/>
          <w:sz w:val="28"/>
          <w:szCs w:val="28"/>
        </w:rPr>
        <w:t xml:space="preserve">: </w:t>
      </w:r>
      <w:r w:rsidRPr="00D1562E">
        <w:rPr>
          <w:rFonts w:ascii="Calibri" w:eastAsia="Calibri" w:hAnsi="Calibri" w:cs="Calibri"/>
          <w:sz w:val="28"/>
          <w:szCs w:val="28"/>
        </w:rPr>
        <w:lastRenderedPageBreak/>
        <w:t>„instalacje do przesyłu pary wodnej lub ciepłej wody, z wyłączeniem osiedlowych sieci ciepłowniczych i przyłączy do budynków”.</w:t>
      </w:r>
    </w:p>
    <w:p w14:paraId="0F95331E" w14:textId="77777777" w:rsidR="00D1562E" w:rsidRPr="00D1562E" w:rsidRDefault="00D1562E" w:rsidP="00D1562E">
      <w:pPr>
        <w:spacing w:after="120" w:line="240" w:lineRule="auto"/>
        <w:ind w:firstLine="709"/>
        <w:rPr>
          <w:rFonts w:ascii="Calibri" w:eastAsia="Times New Roman" w:hAnsi="Calibri" w:cs="Calibri"/>
          <w:sz w:val="28"/>
          <w:szCs w:val="28"/>
          <w:lang w:eastAsia="pl-PL"/>
        </w:rPr>
      </w:pPr>
      <w:r w:rsidRPr="00D1562E">
        <w:rPr>
          <w:rFonts w:ascii="Calibri" w:eastAsia="Times New Roman" w:hAnsi="Calibri" w:cs="Calibri"/>
          <w:sz w:val="28"/>
          <w:szCs w:val="28"/>
          <w:lang w:eastAsia="pl-PL"/>
        </w:rPr>
        <w:t>Mając powyższe na uwadze, stosownie do art. 64 ust. 1 pkt 1, pkt 2 i pkt 4 u.o.o.ś., Burmistrz Śremu, pismem z 12.08.2024 r., wystąpił do Państwowego Powiatowego Inspektora Sanitarnego w Śremie, Regionalnego Dyrektora Ochrony Środowiska w Poznaniu oraz Dyrektora Zarządu Zlewni Państwowego Gospodarstwa Wodnego Wody Polskie w Poznaniu, o ponowne wyrażenie opinii</w:t>
      </w:r>
      <w:r w:rsidRPr="00D1562E">
        <w:rPr>
          <w:rFonts w:ascii="Calibri" w:eastAsia="Times New Roman" w:hAnsi="Calibri" w:cs="Calibri"/>
          <w:b/>
          <w:bCs/>
          <w:sz w:val="28"/>
          <w:szCs w:val="28"/>
          <w:lang w:eastAsia="pl-PL"/>
        </w:rPr>
        <w:t xml:space="preserve"> </w:t>
      </w:r>
      <w:r w:rsidRPr="00D1562E">
        <w:rPr>
          <w:rFonts w:ascii="Calibri" w:eastAsia="Times New Roman" w:hAnsi="Calibri" w:cs="Calibri"/>
          <w:sz w:val="28"/>
          <w:szCs w:val="28"/>
          <w:lang w:eastAsia="pl-PL"/>
        </w:rPr>
        <w:t>w sprawie obowiązku przeprowadzenia oceny oddziaływania przedmiotowego przedsięwzięcia na środowisko i określenia zakresu ewentualnego raportu.</w:t>
      </w:r>
    </w:p>
    <w:p w14:paraId="69D6CDAD" w14:textId="77777777" w:rsidR="00D1562E" w:rsidRPr="00D1562E" w:rsidRDefault="00D1562E" w:rsidP="00D1562E">
      <w:pPr>
        <w:spacing w:after="0" w:line="240" w:lineRule="auto"/>
        <w:ind w:firstLine="709"/>
        <w:rPr>
          <w:rFonts w:ascii="Calibri" w:eastAsia="Times New Roman" w:hAnsi="Calibri" w:cs="Calibri"/>
          <w:bCs/>
          <w:sz w:val="28"/>
          <w:szCs w:val="28"/>
          <w:lang w:eastAsia="pl-PL"/>
        </w:rPr>
      </w:pPr>
      <w:r w:rsidRPr="00D1562E">
        <w:rPr>
          <w:rFonts w:ascii="Calibri" w:eastAsia="Times New Roman" w:hAnsi="Calibri" w:cs="Calibri"/>
          <w:b/>
          <w:sz w:val="28"/>
          <w:szCs w:val="28"/>
          <w:lang w:eastAsia="pl-PL"/>
        </w:rPr>
        <w:t>Dyrektor Zarządu Zlewni Państwowego Gospodarstwa Wodnego Wody Polskie w Poznaniu</w:t>
      </w:r>
      <w:r w:rsidRPr="00D1562E">
        <w:rPr>
          <w:rFonts w:ascii="Calibri" w:eastAsia="Times New Roman" w:hAnsi="Calibri" w:cs="Calibri"/>
          <w:bCs/>
          <w:sz w:val="28"/>
          <w:szCs w:val="28"/>
          <w:lang w:eastAsia="pl-PL"/>
        </w:rPr>
        <w:t xml:space="preserve">, w piśmie z 14.08.2024 r. znak PO.ZZŚ. 4901.44.2024.MS.2, </w:t>
      </w:r>
      <w:r w:rsidRPr="00D1562E">
        <w:rPr>
          <w:rFonts w:ascii="Calibri" w:eastAsia="Times New Roman" w:hAnsi="Calibri" w:cs="Calibri"/>
          <w:b/>
          <w:sz w:val="28"/>
          <w:szCs w:val="28"/>
          <w:lang w:eastAsia="pl-PL"/>
        </w:rPr>
        <w:t>nie stwierdził potrzeby przeprowadzenia oceny oddziaływania planowanego przedsięwzięcia na środowisko</w:t>
      </w:r>
      <w:r w:rsidRPr="00D1562E">
        <w:rPr>
          <w:rFonts w:ascii="Calibri" w:eastAsia="Times New Roman" w:hAnsi="Calibri" w:cs="Calibri"/>
          <w:bCs/>
          <w:sz w:val="28"/>
          <w:szCs w:val="28"/>
          <w:lang w:eastAsia="pl-PL"/>
        </w:rPr>
        <w:t xml:space="preserve"> i wskazał konieczność określenia w decyzji o środowiskowych uwarunkowaniach następujących warunków i wymagań:</w:t>
      </w:r>
    </w:p>
    <w:p w14:paraId="709D667F" w14:textId="77777777" w:rsidR="00D1562E" w:rsidRPr="00D1562E" w:rsidRDefault="00D1562E" w:rsidP="00D1562E">
      <w:pPr>
        <w:spacing w:after="0" w:line="240" w:lineRule="auto"/>
        <w:ind w:left="426" w:hanging="426"/>
        <w:rPr>
          <w:rFonts w:ascii="Calibri" w:eastAsia="Times New Roman" w:hAnsi="Calibri" w:cs="Calibri"/>
          <w:bCs/>
          <w:sz w:val="28"/>
          <w:szCs w:val="28"/>
          <w:lang w:eastAsia="pl-PL"/>
        </w:rPr>
      </w:pPr>
      <w:r w:rsidRPr="00D1562E">
        <w:rPr>
          <w:rFonts w:ascii="Calibri" w:eastAsia="Times New Roman" w:hAnsi="Calibri" w:cs="Calibri"/>
          <w:bCs/>
          <w:sz w:val="28"/>
          <w:szCs w:val="28"/>
          <w:lang w:eastAsia="pl-PL"/>
        </w:rPr>
        <w:t>„1)</w:t>
      </w:r>
      <w:r w:rsidRPr="00D1562E">
        <w:rPr>
          <w:rFonts w:ascii="Calibri" w:eastAsia="Times New Roman" w:hAnsi="Calibri" w:cs="Calibri"/>
          <w:bCs/>
          <w:sz w:val="28"/>
          <w:szCs w:val="28"/>
          <w:lang w:eastAsia="pl-PL"/>
        </w:rPr>
        <w:tab/>
        <w:t>na etapie realizacji przedsięwzięcia zaplecze techniczne, miejsca magazynowania materiałów budowlanych i odpadów należy zorganizować na terenie utwardzonym, a miejsca postoju i serwisowania maszyn budowlanych i sprzętu transportowego dodatkowo uszczelnionym, tak aby zabezpieczyć grunt i wody przed ewentualnym przedostaniem się do nich substancji niebezpiecznych (ropopochodnych);</w:t>
      </w:r>
    </w:p>
    <w:p w14:paraId="6172119E" w14:textId="77777777" w:rsidR="00D1562E" w:rsidRPr="00D1562E" w:rsidRDefault="00D1562E" w:rsidP="00D1562E">
      <w:pPr>
        <w:numPr>
          <w:ilvl w:val="0"/>
          <w:numId w:val="39"/>
        </w:numPr>
        <w:spacing w:after="0" w:line="240" w:lineRule="auto"/>
        <w:ind w:left="284" w:hanging="284"/>
        <w:jc w:val="both"/>
        <w:rPr>
          <w:rFonts w:ascii="Calibri" w:eastAsia="Times New Roman" w:hAnsi="Calibri" w:cs="Calibri"/>
          <w:bCs/>
          <w:sz w:val="28"/>
          <w:szCs w:val="28"/>
          <w:lang w:eastAsia="pl-PL"/>
        </w:rPr>
      </w:pPr>
      <w:r w:rsidRPr="00D1562E">
        <w:rPr>
          <w:rFonts w:ascii="Calibri" w:eastAsia="Times New Roman" w:hAnsi="Calibri" w:cs="Calibri"/>
          <w:bCs/>
          <w:sz w:val="28"/>
          <w:szCs w:val="28"/>
          <w:lang w:eastAsia="pl-PL"/>
        </w:rPr>
        <w:t>we wszystkich ww. miejscach należy zapewnić dostępność sorbentów, właściwych w zakresie ilości i rodzaju do potencjalnego zagrożenia, mogącego wystąpić w następstwie sytuacji awaryjnych;</w:t>
      </w:r>
    </w:p>
    <w:p w14:paraId="701AC16C" w14:textId="77777777" w:rsidR="00D1562E" w:rsidRPr="00D1562E" w:rsidRDefault="00D1562E" w:rsidP="00D1562E">
      <w:pPr>
        <w:numPr>
          <w:ilvl w:val="0"/>
          <w:numId w:val="39"/>
        </w:numPr>
        <w:spacing w:after="0" w:line="240" w:lineRule="auto"/>
        <w:ind w:left="284" w:hanging="284"/>
        <w:jc w:val="both"/>
        <w:rPr>
          <w:rFonts w:ascii="Calibri" w:eastAsia="Times New Roman" w:hAnsi="Calibri" w:cs="Calibri"/>
          <w:bCs/>
          <w:sz w:val="28"/>
          <w:szCs w:val="28"/>
          <w:lang w:eastAsia="pl-PL"/>
        </w:rPr>
      </w:pPr>
      <w:bookmarkStart w:id="7" w:name="_Hlk218763821"/>
      <w:r w:rsidRPr="00D1562E">
        <w:rPr>
          <w:rFonts w:ascii="Calibri" w:eastAsia="Times New Roman" w:hAnsi="Calibri" w:cs="Calibri"/>
          <w:bCs/>
          <w:sz w:val="28"/>
          <w:szCs w:val="28"/>
          <w:lang w:eastAsia="pl-PL"/>
        </w:rPr>
        <w:t>w przypadku przedostania się zanieczyszczeń do gruntu lub wód należy bezzwłocznie podjąć działania zmierzające do usunięcia skutków i przyczyn awarii;</w:t>
      </w:r>
    </w:p>
    <w:p w14:paraId="4D7B4312" w14:textId="77777777" w:rsidR="00D1562E" w:rsidRPr="00D1562E" w:rsidRDefault="00D1562E" w:rsidP="00D1562E">
      <w:pPr>
        <w:numPr>
          <w:ilvl w:val="0"/>
          <w:numId w:val="39"/>
        </w:numPr>
        <w:spacing w:after="120" w:line="240" w:lineRule="auto"/>
        <w:ind w:left="284" w:hanging="284"/>
        <w:jc w:val="both"/>
        <w:rPr>
          <w:rFonts w:ascii="Calibri" w:eastAsia="Times New Roman" w:hAnsi="Calibri" w:cs="Calibri"/>
          <w:bCs/>
          <w:sz w:val="28"/>
          <w:szCs w:val="28"/>
          <w:lang w:eastAsia="pl-PL"/>
        </w:rPr>
      </w:pPr>
      <w:r w:rsidRPr="00D1562E">
        <w:rPr>
          <w:rFonts w:ascii="Calibri" w:eastAsia="Times New Roman" w:hAnsi="Calibri" w:cs="Calibri"/>
          <w:bCs/>
          <w:sz w:val="28"/>
          <w:szCs w:val="28"/>
          <w:lang w:eastAsia="pl-PL"/>
        </w:rPr>
        <w:t>w czasie prowadzenia robót budowlanych należy prowadzić stały monitoring stanu technicznego sprzętu budowlanego i transportowego oraz przypadków wystąpienia zanieczyszczenia gruntu i neutralizację miejsc mogących powodować ewentualne zagrożenie dla środowiska gruntowo-wodnego</w:t>
      </w:r>
      <w:bookmarkEnd w:id="7"/>
      <w:r w:rsidRPr="00D1562E">
        <w:rPr>
          <w:rFonts w:ascii="Calibri" w:eastAsia="Times New Roman" w:hAnsi="Calibri" w:cs="Calibri"/>
          <w:bCs/>
          <w:sz w:val="28"/>
          <w:szCs w:val="28"/>
          <w:lang w:eastAsia="pl-PL"/>
        </w:rPr>
        <w:t>.”.</w:t>
      </w:r>
    </w:p>
    <w:p w14:paraId="0CC8E6AE" w14:textId="77777777" w:rsidR="00D1562E" w:rsidRPr="00D1562E" w:rsidRDefault="00D1562E" w:rsidP="00D1562E">
      <w:pPr>
        <w:spacing w:after="0" w:line="240" w:lineRule="auto"/>
        <w:jc w:val="both"/>
        <w:rPr>
          <w:rFonts w:ascii="Calibri" w:eastAsia="Times New Roman" w:hAnsi="Calibri" w:cs="Calibri"/>
          <w:bCs/>
          <w:sz w:val="28"/>
          <w:szCs w:val="28"/>
          <w:lang w:eastAsia="pl-PL"/>
        </w:rPr>
      </w:pPr>
      <w:r w:rsidRPr="00D1562E">
        <w:rPr>
          <w:rFonts w:ascii="Calibri" w:eastAsia="Times New Roman" w:hAnsi="Calibri" w:cs="Calibri"/>
          <w:bCs/>
          <w:sz w:val="28"/>
          <w:szCs w:val="28"/>
          <w:lang w:eastAsia="pl-PL"/>
        </w:rPr>
        <w:br w:type="page"/>
      </w:r>
    </w:p>
    <w:p w14:paraId="12464C39" w14:textId="77777777" w:rsidR="00D1562E" w:rsidRPr="00D1562E" w:rsidRDefault="00D1562E" w:rsidP="00D1562E">
      <w:pPr>
        <w:spacing w:after="120" w:line="240" w:lineRule="auto"/>
        <w:ind w:firstLine="708"/>
        <w:rPr>
          <w:rFonts w:ascii="Calibri" w:eastAsia="Times New Roman" w:hAnsi="Calibri" w:cs="Calibri"/>
          <w:bCs/>
          <w:sz w:val="28"/>
          <w:szCs w:val="28"/>
          <w:lang w:eastAsia="pl-PL"/>
        </w:rPr>
      </w:pPr>
      <w:r w:rsidRPr="00D1562E">
        <w:rPr>
          <w:rFonts w:ascii="Calibri" w:eastAsia="Times New Roman" w:hAnsi="Calibri" w:cs="Calibri"/>
          <w:bCs/>
          <w:sz w:val="28"/>
          <w:szCs w:val="28"/>
          <w:lang w:eastAsia="pl-PL"/>
        </w:rPr>
        <w:lastRenderedPageBreak/>
        <w:t xml:space="preserve">W ustawowym terminie (14 dni od dnia otrzymania wniosku o wydanie opinii) </w:t>
      </w:r>
      <w:r w:rsidRPr="00D1562E">
        <w:rPr>
          <w:rFonts w:ascii="Calibri" w:eastAsia="Times New Roman" w:hAnsi="Calibri" w:cs="Calibri"/>
          <w:b/>
          <w:sz w:val="28"/>
          <w:szCs w:val="28"/>
          <w:lang w:eastAsia="pl-PL"/>
        </w:rPr>
        <w:t>do Burmistrza Śremu nie wpłynęła opinia Państwowego Powiatowego Inspektora Sanitarnego w Śremie</w:t>
      </w:r>
      <w:r w:rsidRPr="00D1562E">
        <w:rPr>
          <w:rFonts w:ascii="Calibri" w:eastAsia="Times New Roman" w:hAnsi="Calibri" w:cs="Calibri"/>
          <w:bCs/>
          <w:sz w:val="28"/>
          <w:szCs w:val="28"/>
          <w:lang w:eastAsia="pl-PL"/>
        </w:rPr>
        <w:t xml:space="preserve">. W związku z powyższym zgodnie z art. 78 ust. 4 u.o.o.ś. </w:t>
      </w:r>
      <w:r w:rsidRPr="00D1562E">
        <w:rPr>
          <w:rFonts w:ascii="Calibri" w:eastAsia="Times New Roman" w:hAnsi="Calibri" w:cs="Calibri"/>
          <w:b/>
          <w:sz w:val="28"/>
          <w:szCs w:val="28"/>
          <w:lang w:eastAsia="pl-PL"/>
        </w:rPr>
        <w:t>niewydanie</w:t>
      </w:r>
      <w:r w:rsidRPr="00D1562E">
        <w:rPr>
          <w:rFonts w:ascii="Calibri" w:eastAsia="Times New Roman" w:hAnsi="Calibri" w:cs="Calibri"/>
          <w:bCs/>
          <w:sz w:val="28"/>
          <w:szCs w:val="28"/>
          <w:lang w:eastAsia="pl-PL"/>
        </w:rPr>
        <w:t xml:space="preserve"> przez właściwe organy Państwowej Inspekcji Sanitarnej </w:t>
      </w:r>
      <w:r w:rsidRPr="00D1562E">
        <w:rPr>
          <w:rFonts w:ascii="Calibri" w:eastAsia="Times New Roman" w:hAnsi="Calibri" w:cs="Calibri"/>
          <w:b/>
          <w:sz w:val="28"/>
          <w:szCs w:val="28"/>
          <w:lang w:eastAsia="pl-PL"/>
        </w:rPr>
        <w:t>opinii</w:t>
      </w:r>
      <w:r w:rsidRPr="00D1562E">
        <w:rPr>
          <w:rFonts w:ascii="Calibri" w:eastAsia="Times New Roman" w:hAnsi="Calibri" w:cs="Calibri"/>
          <w:bCs/>
          <w:sz w:val="28"/>
          <w:szCs w:val="28"/>
          <w:lang w:eastAsia="pl-PL"/>
        </w:rPr>
        <w:t xml:space="preserve">, o których mowa w art. 64 ust. 1 pkt 2, (…), odpowiednio w terminie, o którym mowa w art. 64 ust. 4 (…), </w:t>
      </w:r>
      <w:r w:rsidRPr="00D1562E">
        <w:rPr>
          <w:rFonts w:ascii="Calibri" w:eastAsia="Times New Roman" w:hAnsi="Calibri" w:cs="Calibri"/>
          <w:b/>
          <w:sz w:val="28"/>
          <w:szCs w:val="28"/>
          <w:lang w:eastAsia="pl-PL"/>
        </w:rPr>
        <w:t>potraktowano jako brak zastrzeżeń.</w:t>
      </w:r>
    </w:p>
    <w:p w14:paraId="2DE6E439" w14:textId="77777777" w:rsidR="00D1562E" w:rsidRPr="00D1562E" w:rsidRDefault="00D1562E" w:rsidP="00D1562E">
      <w:pPr>
        <w:spacing w:after="120" w:line="240" w:lineRule="auto"/>
        <w:ind w:firstLine="708"/>
        <w:rPr>
          <w:rFonts w:ascii="Calibri" w:eastAsia="Times New Roman" w:hAnsi="Calibri" w:cs="Calibri"/>
          <w:bCs/>
          <w:sz w:val="28"/>
          <w:szCs w:val="28"/>
          <w:lang w:eastAsia="pl-PL"/>
        </w:rPr>
      </w:pPr>
      <w:r w:rsidRPr="00D1562E">
        <w:rPr>
          <w:rFonts w:ascii="Calibri" w:eastAsia="Times New Roman" w:hAnsi="Calibri" w:cs="Calibri"/>
          <w:b/>
          <w:sz w:val="28"/>
          <w:szCs w:val="28"/>
          <w:lang w:eastAsia="pl-PL"/>
        </w:rPr>
        <w:t>Regionalny Dyrektor Ochrony Środowiska w Poznaniu</w:t>
      </w:r>
      <w:r w:rsidRPr="00D1562E">
        <w:rPr>
          <w:rFonts w:ascii="Calibri" w:eastAsia="Times New Roman" w:hAnsi="Calibri" w:cs="Calibri"/>
          <w:bCs/>
          <w:sz w:val="28"/>
          <w:szCs w:val="28"/>
          <w:lang w:eastAsia="pl-PL"/>
        </w:rPr>
        <w:t xml:space="preserve">, w postanowieniu z 27.08.2024 r. znak WOO-II.4220.146.2024.JC.1, </w:t>
      </w:r>
      <w:r w:rsidRPr="00D1562E">
        <w:rPr>
          <w:rFonts w:ascii="Calibri" w:eastAsia="Times New Roman" w:hAnsi="Calibri" w:cs="Calibri"/>
          <w:b/>
          <w:sz w:val="28"/>
          <w:szCs w:val="28"/>
          <w:lang w:eastAsia="pl-PL"/>
        </w:rPr>
        <w:t>wyraził opinię, że dla planowanego przedsięwzięcia istnieje potrzeba przeprowadzenia oceny oddziaływania na środowisko</w:t>
      </w:r>
      <w:r w:rsidRPr="00D1562E">
        <w:rPr>
          <w:rFonts w:ascii="Calibri" w:eastAsia="Times New Roman" w:hAnsi="Calibri" w:cs="Calibri"/>
          <w:bCs/>
          <w:sz w:val="28"/>
          <w:szCs w:val="28"/>
          <w:lang w:eastAsia="pl-PL"/>
        </w:rPr>
        <w:t xml:space="preserve"> i ustalił zakres raportu. </w:t>
      </w:r>
    </w:p>
    <w:p w14:paraId="0DCE3D6B" w14:textId="77777777" w:rsidR="00D1562E" w:rsidRPr="00D1562E" w:rsidRDefault="00D1562E" w:rsidP="00D1562E">
      <w:pPr>
        <w:spacing w:after="120" w:line="240" w:lineRule="auto"/>
        <w:ind w:firstLine="708"/>
        <w:rPr>
          <w:rFonts w:ascii="Calibri" w:eastAsia="Times New Roman" w:hAnsi="Calibri" w:cs="Calibri"/>
          <w:sz w:val="28"/>
          <w:szCs w:val="28"/>
          <w:lang w:eastAsia="pl-PL"/>
        </w:rPr>
      </w:pPr>
      <w:r w:rsidRPr="00D1562E">
        <w:rPr>
          <w:rFonts w:ascii="Calibri" w:eastAsia="Times New Roman" w:hAnsi="Calibri" w:cs="Calibri"/>
          <w:sz w:val="28"/>
          <w:szCs w:val="28"/>
          <w:lang w:eastAsia="pl-PL"/>
        </w:rPr>
        <w:t>Po przeanalizowaniu stanowisk organów opiniujących i informacji zawartych w karcie informacyjnej przedsięwzięcia oraz uwzględniając łącznie uwarunkowania zawarte w art. 63 ust. 1 u.o.o.ś., Burmistrz Śremu, na mocy postanowienia z 29.08.2024 r., nałożył obowiązek przeprowadzenia oceny oddziaływania przedsięwzięcia na środowisko i ustalił zakres raportu.</w:t>
      </w:r>
    </w:p>
    <w:p w14:paraId="3C16FC20" w14:textId="77777777" w:rsidR="00D1562E" w:rsidRPr="00D1562E" w:rsidRDefault="00D1562E" w:rsidP="00D1562E">
      <w:pPr>
        <w:spacing w:after="120" w:line="240" w:lineRule="auto"/>
        <w:ind w:firstLine="708"/>
        <w:rPr>
          <w:rFonts w:ascii="Calibri" w:eastAsia="Times New Roman" w:hAnsi="Calibri" w:cs="Calibri"/>
          <w:sz w:val="28"/>
          <w:szCs w:val="28"/>
          <w:lang w:eastAsia="pl-PL"/>
        </w:rPr>
      </w:pPr>
      <w:r w:rsidRPr="00D1562E">
        <w:rPr>
          <w:rFonts w:ascii="Calibri" w:eastAsia="Times New Roman" w:hAnsi="Calibri" w:cs="Calibri"/>
          <w:sz w:val="28"/>
          <w:szCs w:val="28"/>
          <w:lang w:eastAsia="pl-PL"/>
        </w:rPr>
        <w:t xml:space="preserve">25.10.2024 r. do Burmistrza Śremu wpłynął raport sporządzony w październiku 2024 r. przez zespół pod kierownictwem Zdzisława Miądowicza. </w:t>
      </w:r>
    </w:p>
    <w:p w14:paraId="58D331B0" w14:textId="77777777" w:rsidR="00D1562E" w:rsidRPr="00D1562E" w:rsidRDefault="00D1562E" w:rsidP="00D1562E">
      <w:pPr>
        <w:spacing w:after="120" w:line="240" w:lineRule="auto"/>
        <w:ind w:firstLine="708"/>
        <w:rPr>
          <w:rFonts w:ascii="Calibri" w:eastAsia="Times New Roman" w:hAnsi="Calibri" w:cs="Calibri"/>
          <w:sz w:val="28"/>
          <w:szCs w:val="28"/>
          <w:lang w:eastAsia="pl-PL"/>
        </w:rPr>
      </w:pPr>
      <w:bookmarkStart w:id="8" w:name="_Hlk216789345"/>
      <w:bookmarkStart w:id="9" w:name="_Hlk216699479"/>
      <w:r w:rsidRPr="00D1562E">
        <w:rPr>
          <w:rFonts w:ascii="Calibri" w:eastAsia="Times New Roman" w:hAnsi="Calibri" w:cs="Calibri"/>
          <w:sz w:val="28"/>
          <w:szCs w:val="28"/>
          <w:lang w:eastAsia="pl-PL"/>
        </w:rPr>
        <w:t>Zgodnie z art. 33 ust. 1 i art. 79 ust. 1 u.o.o.ś. w celu zapewnienia udziału społeczeństwa w postępowaniu, w Biuletynie Informacji Publicznej Urzędu Miejskiego w Śremie (</w:t>
      </w:r>
      <w:hyperlink r:id="rId11" w:history="1">
        <w:r w:rsidRPr="00D1562E">
          <w:rPr>
            <w:rFonts w:ascii="Calibri" w:eastAsia="Calibri" w:hAnsi="Calibri" w:cs="Times New Roman"/>
            <w:color w:val="0563C1"/>
            <w:sz w:val="28"/>
            <w:u w:val="single"/>
          </w:rPr>
          <w:t>https://bip.srem.pl/public/?id=223389</w:t>
        </w:r>
      </w:hyperlink>
      <w:r w:rsidRPr="00D1562E">
        <w:rPr>
          <w:rFonts w:ascii="Calibri" w:eastAsia="Times New Roman" w:hAnsi="Calibri" w:cs="Calibri"/>
          <w:sz w:val="28"/>
          <w:szCs w:val="28"/>
          <w:lang w:eastAsia="pl-PL"/>
        </w:rPr>
        <w:t xml:space="preserve">), w gablotach informacyjnych Urzędu, na tablicach ogłoszeniowych w Pyszącej oraz w prasie lokalnej [tydzien.net.pl nr 43 (1297) z 07.11.2024 r.], zamieszczono informacje o: złożeniu wniosku w sprawie wydania decyzji o środowiskowych uwarunkowaniach na realizację przedmiotowego przedsięwzięcia, przystąpieniu do przeprowadzenia oceny oddziaływania na środowisko dla przedmiotowego przedsięwzięcia, organie właściwym do wydania decyzji oraz organie właściwym do dokonania uzgodnienia, możliwości zapoznania się z dokumentacją sprawy oraz składania uwag i wniosków w terminie 30 dni, to jest od 04.11.2024 r. do 03.12.2024 r. </w:t>
      </w:r>
      <w:bookmarkStart w:id="10" w:name="_Hlk216789464"/>
      <w:bookmarkEnd w:id="8"/>
      <w:r w:rsidRPr="00D1562E">
        <w:rPr>
          <w:rFonts w:ascii="Calibri" w:eastAsia="Times New Roman" w:hAnsi="Calibri" w:cs="Calibri"/>
          <w:sz w:val="28"/>
          <w:szCs w:val="28"/>
          <w:lang w:eastAsia="pl-PL"/>
        </w:rPr>
        <w:t>We wskazanym terminie do Burmistrza Śremu nie wpłynęły jakiekolwiek uwagi społeczeństwa.</w:t>
      </w:r>
    </w:p>
    <w:bookmarkEnd w:id="9"/>
    <w:bookmarkEnd w:id="10"/>
    <w:p w14:paraId="39261384" w14:textId="77777777" w:rsidR="00D1562E" w:rsidRPr="00D1562E" w:rsidRDefault="00D1562E" w:rsidP="00D1562E">
      <w:pPr>
        <w:spacing w:after="0" w:line="240" w:lineRule="auto"/>
        <w:jc w:val="both"/>
        <w:rPr>
          <w:rFonts w:ascii="Calibri" w:eastAsia="Times New Roman" w:hAnsi="Calibri" w:cs="Calibri"/>
          <w:sz w:val="28"/>
          <w:szCs w:val="28"/>
          <w:lang w:eastAsia="pl-PL"/>
        </w:rPr>
      </w:pPr>
      <w:r w:rsidRPr="00D1562E">
        <w:rPr>
          <w:rFonts w:ascii="Calibri" w:eastAsia="Times New Roman" w:hAnsi="Calibri" w:cs="Calibri"/>
          <w:sz w:val="28"/>
          <w:szCs w:val="28"/>
          <w:lang w:eastAsia="pl-PL"/>
        </w:rPr>
        <w:br w:type="page"/>
      </w:r>
    </w:p>
    <w:p w14:paraId="04C77BFC" w14:textId="77777777" w:rsidR="00D1562E" w:rsidRPr="00D1562E" w:rsidRDefault="00D1562E" w:rsidP="00D1562E">
      <w:pPr>
        <w:spacing w:after="120" w:line="240" w:lineRule="auto"/>
        <w:ind w:firstLine="709"/>
        <w:rPr>
          <w:rFonts w:ascii="Calibri" w:eastAsia="Times New Roman" w:hAnsi="Calibri" w:cs="Calibri"/>
          <w:sz w:val="28"/>
          <w:szCs w:val="28"/>
          <w:lang w:eastAsia="pl-PL"/>
        </w:rPr>
      </w:pPr>
      <w:r w:rsidRPr="00D1562E">
        <w:rPr>
          <w:rFonts w:ascii="Calibri" w:eastAsia="Times New Roman" w:hAnsi="Calibri" w:cs="Calibri"/>
          <w:sz w:val="28"/>
          <w:szCs w:val="28"/>
          <w:lang w:eastAsia="pl-PL"/>
        </w:rPr>
        <w:lastRenderedPageBreak/>
        <w:t xml:space="preserve">Na podstawie art. 77 ust. 1 pkt 1 u.o.o.ś. Burmistrz Śremu, pismem z 29.10.2024 r., wystąpił do Regionalnego Dyrektora Ochrony Środowiska w Poznaniu, zwanego dalej Regionalnym Dyrektorem, o uzgodnienie środowiskowych uwarunkowań dla planowanego przedsięwzięcia. </w:t>
      </w:r>
      <w:bookmarkStart w:id="11" w:name="mip45490946"/>
      <w:bookmarkEnd w:id="11"/>
      <w:r w:rsidRPr="00D1562E">
        <w:rPr>
          <w:rFonts w:ascii="Calibri" w:eastAsia="Times New Roman" w:hAnsi="Calibri" w:cs="Calibri"/>
          <w:sz w:val="28"/>
          <w:szCs w:val="28"/>
          <w:lang w:eastAsia="pl-PL"/>
        </w:rPr>
        <w:t xml:space="preserve">Przepisy art. 77 ust. 1 pkt 2 i 4 u.o.o.ś. stosuje się odpowiednio. </w:t>
      </w:r>
    </w:p>
    <w:p w14:paraId="73EC1B88" w14:textId="77777777" w:rsidR="00D1562E" w:rsidRPr="00D1562E" w:rsidRDefault="00D1562E" w:rsidP="00D1562E">
      <w:pPr>
        <w:spacing w:after="120" w:line="240" w:lineRule="auto"/>
        <w:ind w:firstLine="708"/>
        <w:rPr>
          <w:rFonts w:ascii="Calibri" w:eastAsia="Times New Roman" w:hAnsi="Calibri" w:cs="Calibri"/>
          <w:sz w:val="28"/>
          <w:szCs w:val="28"/>
          <w:lang w:eastAsia="pl-PL"/>
        </w:rPr>
      </w:pPr>
      <w:r w:rsidRPr="00D1562E">
        <w:rPr>
          <w:rFonts w:ascii="Calibri" w:eastAsia="Times New Roman" w:hAnsi="Calibri" w:cs="Calibri"/>
          <w:sz w:val="28"/>
          <w:szCs w:val="28"/>
          <w:lang w:eastAsia="pl-PL"/>
        </w:rPr>
        <w:t>Regionalny Dyrektor, pismami z 23.12.2024 r. i 27.05.2025 r., zwrócił się do Burmistrza Śremu, o wezwanie wnioskodawcy do złożenia wyjaśnień i uzupełnień raportu. Burmistrz Śremu, pismami z 31.12.2024 r. i 29.05.2025 r., wezwał wnioskodawcę do przedłożenia wymaganych informacji. Uzupełnienie raportu z 26.02.2025 r. (data wpływu 03.03.2025 r.), Burmistrz Śremu przekazał organowi uzgadniającemu, pismem z 05.03.2025 r. Z kolei uzupełnienie raportu z 16.07.2025 r. (data wpływu 22.07.2025 r.), Burmistrz Śremu przekazał Regionalnemu Dyrektorowi pismem z 01.08.2025 r.</w:t>
      </w:r>
    </w:p>
    <w:p w14:paraId="43E917F5" w14:textId="77777777" w:rsidR="00D1562E" w:rsidRPr="00D1562E" w:rsidRDefault="00D1562E" w:rsidP="00D1562E">
      <w:pPr>
        <w:spacing w:after="120" w:line="240" w:lineRule="auto"/>
        <w:ind w:firstLine="708"/>
        <w:rPr>
          <w:rFonts w:ascii="Calibri" w:eastAsia="Times New Roman" w:hAnsi="Calibri" w:cs="Calibri"/>
          <w:sz w:val="28"/>
          <w:szCs w:val="28"/>
          <w:lang w:eastAsia="pl-PL"/>
        </w:rPr>
      </w:pPr>
      <w:r w:rsidRPr="00D1562E">
        <w:rPr>
          <w:rFonts w:ascii="Calibri" w:eastAsia="Times New Roman" w:hAnsi="Calibri" w:cs="Calibri"/>
          <w:sz w:val="28"/>
          <w:szCs w:val="28"/>
          <w:lang w:eastAsia="pl-PL"/>
        </w:rPr>
        <w:t xml:space="preserve">Postanowieniem, z </w:t>
      </w:r>
      <w:bookmarkStart w:id="12" w:name="_Hlk157582346"/>
      <w:r w:rsidRPr="00D1562E">
        <w:rPr>
          <w:rFonts w:ascii="Calibri" w:eastAsia="Times New Roman" w:hAnsi="Calibri" w:cs="Calibri"/>
          <w:sz w:val="28"/>
          <w:szCs w:val="28"/>
          <w:lang w:eastAsia="pl-PL"/>
        </w:rPr>
        <w:t xml:space="preserve">04.11.2025 r. znak WOO-II.4221.8.2024.EK.9, </w:t>
      </w:r>
      <w:bookmarkEnd w:id="12"/>
      <w:r w:rsidRPr="00D1562E">
        <w:rPr>
          <w:rFonts w:ascii="Calibri" w:eastAsia="Times New Roman" w:hAnsi="Calibri" w:cs="Calibri"/>
          <w:b/>
          <w:bCs/>
          <w:sz w:val="28"/>
          <w:szCs w:val="28"/>
          <w:lang w:eastAsia="pl-PL"/>
        </w:rPr>
        <w:t>Regionalny Dyrektor uzgodnił realizację planowanego przedsięwzięcia</w:t>
      </w:r>
      <w:r w:rsidRPr="00D1562E">
        <w:rPr>
          <w:rFonts w:ascii="Calibri" w:eastAsia="Times New Roman" w:hAnsi="Calibri" w:cs="Calibri"/>
          <w:sz w:val="28"/>
          <w:szCs w:val="28"/>
          <w:lang w:eastAsia="pl-PL"/>
        </w:rPr>
        <w:t xml:space="preserve"> i określił warunki tej realizacji, nałożył obowiązek sporządzenia analizy porealizacyjnej, a także stwierdził konieczność utworzenia obszaru ograniczonego użytkowania. Jednocześnie nie stwierdził</w:t>
      </w:r>
      <w:r w:rsidRPr="00D1562E">
        <w:rPr>
          <w:rFonts w:ascii="Calibri" w:eastAsia="Calibri" w:hAnsi="Calibri" w:cs="Calibri"/>
          <w:sz w:val="28"/>
          <w:szCs w:val="28"/>
        </w:rPr>
        <w:t xml:space="preserve"> </w:t>
      </w:r>
      <w:r w:rsidRPr="00D1562E">
        <w:rPr>
          <w:rFonts w:ascii="Calibri" w:eastAsia="Times New Roman" w:hAnsi="Calibri" w:cs="Calibri"/>
          <w:sz w:val="28"/>
          <w:szCs w:val="28"/>
          <w:lang w:eastAsia="pl-PL"/>
        </w:rPr>
        <w:t xml:space="preserve">konieczności przeprowadzenia oceny oddziaływania przedsięwzięcia na środowisko oraz postępowania w sprawie transgranicznego oddziaływania na środowisko, w ramach postępowania w sprawie wydania decyzji, o których mowa w art. 72 ust. 1 pkt 1 u.o.o.ś. Powyższe zostało uwzględnione w niniejszej decyzji. </w:t>
      </w:r>
    </w:p>
    <w:p w14:paraId="6048ED0A" w14:textId="77777777" w:rsidR="00D1562E" w:rsidRPr="00D1562E" w:rsidRDefault="00D1562E" w:rsidP="00D1562E">
      <w:pPr>
        <w:spacing w:after="120" w:line="240" w:lineRule="auto"/>
        <w:ind w:firstLine="708"/>
        <w:rPr>
          <w:rFonts w:ascii="Calibri" w:eastAsia="Times New Roman" w:hAnsi="Calibri" w:cs="Calibri"/>
          <w:sz w:val="28"/>
          <w:szCs w:val="28"/>
          <w:lang w:eastAsia="pl-PL"/>
        </w:rPr>
      </w:pPr>
      <w:r w:rsidRPr="00D1562E">
        <w:rPr>
          <w:rFonts w:ascii="Calibri" w:eastAsia="Times New Roman" w:hAnsi="Calibri" w:cs="Calibri"/>
          <w:sz w:val="28"/>
          <w:szCs w:val="28"/>
          <w:lang w:eastAsia="pl-PL"/>
        </w:rPr>
        <w:t>Zgodnie z art. 33 ust. 1 i art. 79 ust. 1 u.o.o.ś. w celu zapewnienia udziału społeczeństwa w postępowaniu, w Biuletynie Informacji Publicznej Urzędu Miejskiego w Śremie (</w:t>
      </w:r>
      <w:hyperlink r:id="rId12" w:history="1">
        <w:r w:rsidRPr="00D1562E">
          <w:rPr>
            <w:rFonts w:ascii="Calibri" w:eastAsia="Times New Roman" w:hAnsi="Calibri" w:cs="Calibri"/>
            <w:color w:val="0563C1"/>
            <w:sz w:val="28"/>
            <w:szCs w:val="28"/>
            <w:u w:val="single"/>
            <w:lang w:eastAsia="pl-PL"/>
          </w:rPr>
          <w:t>https://bip.srem.pl/public/?id=228037</w:t>
        </w:r>
      </w:hyperlink>
      <w:r w:rsidRPr="00D1562E">
        <w:rPr>
          <w:rFonts w:ascii="Calibri" w:eastAsia="Times New Roman" w:hAnsi="Calibri" w:cs="Calibri"/>
          <w:sz w:val="28"/>
          <w:szCs w:val="28"/>
          <w:lang w:eastAsia="pl-PL"/>
        </w:rPr>
        <w:t>), w gablotach informacyjnych Urzędu, na tablicach ogłoszeniowych w Pyszącej, zamieszczono informacje o: złożeniu wniosku w sprawie wydania decyzji o środowiskowych uwarunkowaniach na realizację przedmiotowego przedsięwzięcia, przeprowadzonej ocenie oddziaływania na środowisko dla przedmiotowego przedsięwzięcia, organie właściwym do wydania decyzji oraz organie właściwym do dokonania uzgodnienia, możliwości zapoznania się z dokumentacją sprawy oraz składania uwag i wniosków w terminie 30 dni, to jest od 12.11.2025 r. do 11.12.2025 r. We wskazanym terminie do Burmistrza Śremu nie wpłynęły jakiekolwiek uwagi społeczeństwa.</w:t>
      </w:r>
    </w:p>
    <w:p w14:paraId="68BA8D12" w14:textId="77777777" w:rsidR="00D1562E" w:rsidRPr="00D1562E" w:rsidRDefault="00D1562E" w:rsidP="00D1562E">
      <w:pPr>
        <w:spacing w:after="0" w:line="240" w:lineRule="auto"/>
        <w:jc w:val="both"/>
        <w:rPr>
          <w:rFonts w:ascii="Calibri" w:eastAsia="Times New Roman" w:hAnsi="Calibri" w:cs="Calibri"/>
          <w:sz w:val="28"/>
          <w:szCs w:val="28"/>
          <w:lang w:eastAsia="pl-PL"/>
        </w:rPr>
      </w:pPr>
      <w:r w:rsidRPr="00D1562E">
        <w:rPr>
          <w:rFonts w:ascii="Calibri" w:eastAsia="Times New Roman" w:hAnsi="Calibri" w:cs="Calibri"/>
          <w:sz w:val="28"/>
          <w:szCs w:val="28"/>
          <w:lang w:eastAsia="pl-PL"/>
        </w:rPr>
        <w:br w:type="page"/>
      </w:r>
    </w:p>
    <w:p w14:paraId="57C2CFB8" w14:textId="77777777" w:rsidR="00D1562E" w:rsidRPr="00D1562E" w:rsidRDefault="00D1562E" w:rsidP="00D1562E">
      <w:pPr>
        <w:spacing w:after="120" w:line="240" w:lineRule="auto"/>
        <w:ind w:firstLine="708"/>
        <w:rPr>
          <w:rFonts w:ascii="Calibri" w:eastAsia="Times New Roman" w:hAnsi="Calibri" w:cs="Calibri"/>
          <w:sz w:val="28"/>
          <w:szCs w:val="28"/>
          <w:lang w:eastAsia="pl-PL"/>
        </w:rPr>
      </w:pPr>
      <w:r w:rsidRPr="00D1562E">
        <w:rPr>
          <w:rFonts w:ascii="Calibri" w:eastAsia="Times New Roman" w:hAnsi="Calibri" w:cs="Calibri"/>
          <w:sz w:val="28"/>
          <w:szCs w:val="28"/>
          <w:lang w:eastAsia="pl-PL"/>
        </w:rPr>
        <w:lastRenderedPageBreak/>
        <w:t>Następnie, zgodnie z art. 74 ust. 3 u.o.o.ś., strony postępowania zostały powiadomione, w formie obwieszczenia z 12.12.2025 r., o możliwości zapoznania się i wypowiedzenia co do zebranych dowodów i materiałów oraz zgłoszonych żądań, w terminie pięciu dni od dnia dokonania zawiadomienia. Obwieszczenie zamieszczono w Biuletynie Informacji Publicznej Urzędu Miejskiego w Śremie (</w:t>
      </w:r>
      <w:hyperlink r:id="rId13" w:history="1">
        <w:r w:rsidRPr="00D1562E">
          <w:rPr>
            <w:rFonts w:ascii="Calibri" w:eastAsia="Times New Roman" w:hAnsi="Calibri" w:cs="Calibri"/>
            <w:color w:val="0563C1"/>
            <w:sz w:val="28"/>
            <w:szCs w:val="28"/>
            <w:u w:val="single"/>
            <w:lang w:eastAsia="pl-PL"/>
          </w:rPr>
          <w:t>https://bip.srem.pl/public/?id=228037</w:t>
        </w:r>
      </w:hyperlink>
      <w:r w:rsidRPr="00D1562E">
        <w:rPr>
          <w:rFonts w:ascii="Calibri" w:eastAsia="Times New Roman" w:hAnsi="Calibri" w:cs="Calibri"/>
          <w:sz w:val="28"/>
          <w:szCs w:val="28"/>
          <w:lang w:eastAsia="pl-PL"/>
        </w:rPr>
        <w:t xml:space="preserve">), w gablotach informacyjnych Urzędu oraz na tablicy ogłoszeniowej w Pyszącej. Żadna ze stron postępowania nie skorzystała z przysługującego jej prawa. </w:t>
      </w:r>
    </w:p>
    <w:p w14:paraId="67A79A10" w14:textId="77777777" w:rsidR="00D1562E" w:rsidRPr="00D1562E" w:rsidRDefault="00D1562E" w:rsidP="00D1562E">
      <w:pPr>
        <w:spacing w:after="120" w:line="240" w:lineRule="auto"/>
        <w:ind w:firstLine="708"/>
        <w:rPr>
          <w:rFonts w:ascii="Calibri" w:eastAsia="Times New Roman" w:hAnsi="Calibri" w:cs="Calibri"/>
          <w:sz w:val="28"/>
          <w:szCs w:val="28"/>
          <w:lang w:eastAsia="pl-PL"/>
        </w:rPr>
      </w:pPr>
      <w:r w:rsidRPr="00D1562E">
        <w:rPr>
          <w:rFonts w:ascii="Calibri" w:eastAsia="Times New Roman" w:hAnsi="Calibri" w:cs="Calibri"/>
          <w:sz w:val="28"/>
          <w:szCs w:val="28"/>
          <w:lang w:eastAsia="pl-PL"/>
        </w:rPr>
        <w:t>Zgodnie z art. 80 ust. 1 u.o.o.ś., jeżeli była przeprowadzona ocena oddziaływania przedsięwzięcia na środowisko, właściwy organ wydaje decyzję o środowiskowych uwarunkowaniach biorąc pod uwagę: wyniki uzgodnień i opinii, o których mowa w art. 77 ust. 1 u.o.o.ś., ustalenia zawarte w raporcie o oddziaływaniu przedsięwzięcia na środowisko, wyniki postępowania z udziałem społeczeństwa, wyniki postępowania w sprawie transgranicznego oddziaływania na środowisko, jeżeli zostało przeprowadzone.</w:t>
      </w:r>
      <w:bookmarkStart w:id="13" w:name="mip45490988"/>
      <w:bookmarkEnd w:id="13"/>
      <w:r w:rsidRPr="00D1562E">
        <w:rPr>
          <w:rFonts w:ascii="Calibri" w:eastAsia="Times New Roman" w:hAnsi="Calibri" w:cs="Calibri"/>
          <w:sz w:val="28"/>
          <w:szCs w:val="28"/>
          <w:lang w:eastAsia="pl-PL"/>
        </w:rPr>
        <w:t xml:space="preserve"> </w:t>
      </w:r>
    </w:p>
    <w:p w14:paraId="23CE37F3" w14:textId="77777777" w:rsidR="00D1562E" w:rsidRPr="00D1562E" w:rsidRDefault="00D1562E" w:rsidP="00D1562E">
      <w:pPr>
        <w:spacing w:after="120" w:line="240" w:lineRule="auto"/>
        <w:ind w:firstLine="709"/>
        <w:rPr>
          <w:rFonts w:ascii="Calibri" w:eastAsia="Times New Roman" w:hAnsi="Calibri" w:cs="Calibri"/>
          <w:sz w:val="28"/>
          <w:szCs w:val="28"/>
          <w:lang w:eastAsia="pl-PL"/>
        </w:rPr>
      </w:pPr>
      <w:r w:rsidRPr="00D1562E">
        <w:rPr>
          <w:rFonts w:ascii="Calibri" w:eastAsia="Times New Roman" w:hAnsi="Calibri" w:cs="Calibri"/>
          <w:sz w:val="28"/>
          <w:szCs w:val="28"/>
          <w:lang w:eastAsia="pl-PL"/>
        </w:rPr>
        <w:t>Zgodnie z art. 62 ust. 1 u.o.o.ś. w ramach oceny oddziaływania przedsięwzięcia na środowisko określa się, analizuje oraz ocenia: bezpośredni i pośredni wpływ danego przedsięwzięcia na środowisko oraz ludność, w tym zdrowie i warunki życia ludzi, dobra materialne, zabytki, krajobraz, w tym krajobraz kulturowy, wzajemne oddziaływanie między wyżej wymienionymi elementami, a także dostępność do złóż kopalin, ryzyko wystąpienia poważnych awarii oraz katastrof naturalnych i budowlanych, możliwości oraz sposoby zapobiegania i zmniejszania negatywnego oddziaływania przedsięwzięcia na środowisko oraz wymagany zakres monitoringu.</w:t>
      </w:r>
    </w:p>
    <w:p w14:paraId="39451A7A" w14:textId="77777777" w:rsidR="00D1562E" w:rsidRPr="00D1562E" w:rsidRDefault="00D1562E" w:rsidP="00D1562E">
      <w:pPr>
        <w:spacing w:after="120" w:line="240" w:lineRule="auto"/>
        <w:ind w:firstLine="709"/>
        <w:rPr>
          <w:rFonts w:ascii="Calibri" w:eastAsia="Times New Roman" w:hAnsi="Calibri" w:cs="Calibri"/>
          <w:sz w:val="28"/>
          <w:szCs w:val="28"/>
          <w:lang w:eastAsia="pl-PL"/>
        </w:rPr>
      </w:pPr>
      <w:r w:rsidRPr="00D1562E">
        <w:rPr>
          <w:rFonts w:ascii="Calibri" w:eastAsia="Times New Roman" w:hAnsi="Calibri" w:cs="Calibri"/>
          <w:sz w:val="28"/>
          <w:szCs w:val="28"/>
          <w:lang w:eastAsia="pl-PL"/>
        </w:rPr>
        <w:t>Wobec powyższego przedstawia się co następuje</w:t>
      </w:r>
      <w:bookmarkStart w:id="14" w:name="_Hlk89684937"/>
      <w:r w:rsidRPr="00D1562E">
        <w:rPr>
          <w:rFonts w:ascii="Calibri" w:eastAsia="Times New Roman" w:hAnsi="Calibri" w:cs="Calibri"/>
          <w:sz w:val="28"/>
          <w:szCs w:val="28"/>
          <w:lang w:eastAsia="pl-PL"/>
        </w:rPr>
        <w:t>:</w:t>
      </w:r>
    </w:p>
    <w:p w14:paraId="2B1592D0" w14:textId="77777777" w:rsidR="00D1562E" w:rsidRPr="00D1562E" w:rsidRDefault="00D1562E" w:rsidP="00D1562E">
      <w:pPr>
        <w:spacing w:after="120" w:line="240" w:lineRule="auto"/>
        <w:ind w:firstLine="708"/>
        <w:rPr>
          <w:rFonts w:ascii="Calibri" w:eastAsia="Calibri" w:hAnsi="Calibri" w:cs="Calibri"/>
          <w:sz w:val="28"/>
        </w:rPr>
      </w:pPr>
      <w:bookmarkStart w:id="15" w:name="_Hlk104901162"/>
      <w:r w:rsidRPr="00D1562E">
        <w:rPr>
          <w:rFonts w:ascii="Calibri" w:eastAsia="Calibri" w:hAnsi="Calibri" w:cs="Calibri"/>
          <w:sz w:val="28"/>
        </w:rPr>
        <w:t xml:space="preserve">Planowane przedsięwzięcie polega na budowie dróg wojewódzkich nr 432 (DW432) oraz 436 (DW436), to jest obwodnicy Śremu (etap III). Początek obwodnicy w km około 0+000 odcinka DW432 będzie na ulicy Stanisława Staszica w km około 42+880 istniejącej DW432. Koniec projektowanego odcinka DW432 planuje się na rondzie węzła z DW434 (km lokalny około 0+613). Miejsce to będzie również początkiem projektowanego odcinka DW436 (km lokalny około 0+000), a koniec projektowanego odcinka DW436 będzie w Pyszącej na ulicy Śremskiej (km lokalny około 1+125) w istniejącym km około 1+005 DW436. Łączna długość obwodnicy wyniesie około 1,74 km. </w:t>
      </w:r>
    </w:p>
    <w:p w14:paraId="75ADFCE4" w14:textId="77777777" w:rsidR="00D1562E" w:rsidRPr="00D1562E" w:rsidRDefault="00D1562E" w:rsidP="00D1562E">
      <w:pPr>
        <w:spacing w:after="120" w:line="240" w:lineRule="auto"/>
        <w:ind w:firstLine="708"/>
        <w:rPr>
          <w:rFonts w:ascii="Calibri" w:eastAsia="Calibri" w:hAnsi="Calibri" w:cs="Calibri"/>
          <w:sz w:val="28"/>
        </w:rPr>
      </w:pPr>
      <w:r w:rsidRPr="00D1562E">
        <w:rPr>
          <w:rFonts w:ascii="Calibri" w:eastAsia="Calibri" w:hAnsi="Calibri" w:cs="Calibri"/>
          <w:sz w:val="28"/>
        </w:rPr>
        <w:lastRenderedPageBreak/>
        <w:t xml:space="preserve">Wyłączenie z istniejącej DW432 odbędzie się na skrzyżowaniu ulic Gostyńskiej i Stanisława Staszica poprzez rondo. W miejscu tym przebudowana zostanie droga gminna nr 600393P (ulica Gostyńska) celem dostosowania jej do zmienianego układu drogowego i podłączenia do ronda. Następnie droga przebiegać będzie przez tereny zurbanizowane o charakterze głównie handlowo-usługowym i dalej do obwodnicy w ciągu DW434. Za DW434 obwodnica Śremu (etap III) będzie przebiegać przez tereny użytkowane rolniczo. Na tym odcinku projektowana droga będzie przebiegać częściowo w łuku a odcinkowo po prostej do włączenia w projektowaną DW436 poprzez rondo. Połączenie z istniejącą DW436 planuje się wykonać na granicy Śremu i Pyszącej, to jest na skrzyżowaniu ulic Rolnej i Śremskiej, poprzez projektowane skrzyżowanie typu rondo. </w:t>
      </w:r>
    </w:p>
    <w:p w14:paraId="2ECBB409" w14:textId="77777777" w:rsidR="00D1562E" w:rsidRPr="00D1562E" w:rsidRDefault="00D1562E" w:rsidP="00D1562E">
      <w:pPr>
        <w:spacing w:after="120" w:line="240" w:lineRule="auto"/>
        <w:ind w:firstLine="708"/>
        <w:rPr>
          <w:rFonts w:ascii="Calibri" w:eastAsia="Calibri" w:hAnsi="Calibri" w:cs="Calibri"/>
          <w:sz w:val="28"/>
        </w:rPr>
      </w:pPr>
      <w:r w:rsidRPr="00D1562E">
        <w:rPr>
          <w:rFonts w:ascii="Calibri" w:eastAsia="Calibri" w:hAnsi="Calibri" w:cs="Calibri"/>
          <w:sz w:val="28"/>
        </w:rPr>
        <w:t xml:space="preserve">Na przecięciu obwodnicy Śremu (etap III) z DW434 planuje się węzeł z rondem na łącznicy południowo - wschodniej obsługującej relacje z DW434 z kierunku Gostyń - Kórnik i obie relacje projektowanej obwodnicy. Po stronie zachodniej DW434 dla relacji Kórnik - Gostyń planuje się łącznicę z pasem włączenia w projektowaną obwodnicę w kierunku Leszna oraz wykorzystującą rondo na skrzyżowaniu ulic Stanisława Staszica i Gostyńskiej w Śremie dla relacji w kierunku Klęki (droga krajowa nr 11). Natomiast relacja projektowanej obwodnicy z kierunku Leszna na DW434 odbywać się będzie przez drugą łącznicę (po południowej stronie DW432). Budowa węzła projektowanej obwodnicy z DW434 wymaga również budowy pasów włączenia i wyłączenia na DW434 na odcinku około 0,7 km. Spowoduje to poszerzenie drogi i korektę istniejących skarp wykopu i rowów drogowych na tym odcinku. </w:t>
      </w:r>
    </w:p>
    <w:p w14:paraId="57C684D3" w14:textId="77777777" w:rsidR="00D1562E" w:rsidRPr="00D1562E" w:rsidRDefault="00D1562E" w:rsidP="00D1562E">
      <w:pPr>
        <w:spacing w:after="120" w:line="240" w:lineRule="auto"/>
        <w:ind w:firstLine="708"/>
        <w:rPr>
          <w:rFonts w:ascii="Calibri" w:eastAsia="Calibri" w:hAnsi="Calibri" w:cs="Calibri"/>
          <w:sz w:val="28"/>
        </w:rPr>
      </w:pPr>
      <w:r w:rsidRPr="00D1562E">
        <w:rPr>
          <w:rFonts w:ascii="Calibri" w:eastAsia="Calibri" w:hAnsi="Calibri" w:cs="Calibri"/>
          <w:sz w:val="28"/>
        </w:rPr>
        <w:t xml:space="preserve">W ramach budowy obwodnicy projektuje się likwidację istniejącego skrzyżowania DW436 z drogą powiatową nr 4074P (DP4074P, ulica Nadwarciańska w Pyszącej), a w rejonie istniejącego skrzyżowania z tą drogą powiatową projektuje się plac do zawracania. Włączenie drogi powiatowej do obwodnicy na rondzie projektuje się poprzez budowę łącznika od projektowanego ronda (skrzyżowanie ulic Rolnej i Śremskiej) do istniejącej drogi powiatowej w rejonie cieku wodnego „Pysząca”. Długość tej drogi wyniesie około 0,405 km. </w:t>
      </w:r>
    </w:p>
    <w:p w14:paraId="75E27E65" w14:textId="77777777" w:rsidR="00D1562E" w:rsidRPr="00D1562E" w:rsidRDefault="00D1562E" w:rsidP="00D1562E">
      <w:pPr>
        <w:spacing w:after="120" w:line="240" w:lineRule="auto"/>
        <w:ind w:firstLine="708"/>
        <w:rPr>
          <w:rFonts w:ascii="Calibri" w:eastAsia="Calibri" w:hAnsi="Calibri" w:cs="Calibri"/>
          <w:sz w:val="28"/>
        </w:rPr>
      </w:pPr>
      <w:r w:rsidRPr="00D1562E">
        <w:rPr>
          <w:rFonts w:ascii="Calibri" w:eastAsia="Calibri" w:hAnsi="Calibri" w:cs="Calibri"/>
          <w:sz w:val="28"/>
        </w:rPr>
        <w:t xml:space="preserve">Po południowej stronie obwodnicy projektuje się ścieżkę pieszo-rowerową łączącą Śrem z Pyszącą, w rejonie ronda na końcu projektowanej obwodnicy. W Śremie projektowana ścieżka pieszo-rowerowa będzie połączona z istniejącą ścieżką pieszo-rowerową wzdłuż ulicy Gostyńskiej, w części poprzez projektowaną dodatkową jezdnię. </w:t>
      </w:r>
    </w:p>
    <w:p w14:paraId="0D17F08A" w14:textId="77777777" w:rsidR="00D1562E" w:rsidRPr="00D1562E" w:rsidRDefault="00D1562E" w:rsidP="00D1562E">
      <w:pPr>
        <w:spacing w:after="120" w:line="240" w:lineRule="auto"/>
        <w:ind w:firstLine="708"/>
        <w:rPr>
          <w:rFonts w:ascii="Calibri" w:eastAsia="Calibri" w:hAnsi="Calibri" w:cs="Calibri"/>
          <w:sz w:val="28"/>
        </w:rPr>
      </w:pPr>
      <w:r w:rsidRPr="00D1562E">
        <w:rPr>
          <w:rFonts w:ascii="Calibri" w:eastAsia="Calibri" w:hAnsi="Calibri" w:cs="Calibri"/>
          <w:sz w:val="28"/>
        </w:rPr>
        <w:lastRenderedPageBreak/>
        <w:t>Dodatkową jezdnię o długości około 0,345 km planuje się w rejonie projektowanego ronda (skrzyżowanie ulic Stanisława Staszica i Gostyńskiej) od ulicy Gostyńskiej i dalej wzdłuż części południowo-zachodniej łącznicy. Ścieżka pieszo-rowerowa będzie realizowana od około km 0+350 do około km 0+613 DW432 po prawej stronie drogi (kilometraż lokalny) oraz na DW436 od około km 0+000 do około km 1+066 po prawej stronie drogi (kilometraż lokalny). Ścieżkę pieszo- rowerową planuje się również w obrębie rond na skrzyżowaniach DW432 z DG600393P oraz DW436 i DP4074P. Ponadto planuje się ścieżkę rowerową od około km 0+000 do około km 0+140 DW432 po stronie lewej drogi (kilometraż lokalny). Na ulicy Stanisława Staszica zaprojektowano zatokę autobusową. W ramach przedsięwzięcia planowane są również chodniki, zjazdy i plac do zawracania na ulicy Glinki w Śremie.</w:t>
      </w:r>
    </w:p>
    <w:p w14:paraId="6A739DBF" w14:textId="77777777" w:rsidR="00D1562E" w:rsidRPr="00D1562E" w:rsidRDefault="00D1562E" w:rsidP="00D1562E">
      <w:pPr>
        <w:spacing w:after="120" w:line="240" w:lineRule="auto"/>
        <w:ind w:firstLine="708"/>
        <w:rPr>
          <w:rFonts w:ascii="Calibri" w:eastAsia="Calibri" w:hAnsi="Calibri" w:cs="Calibri"/>
          <w:sz w:val="28"/>
        </w:rPr>
      </w:pPr>
      <w:r w:rsidRPr="00D1562E">
        <w:rPr>
          <w:rFonts w:ascii="Calibri" w:eastAsia="Calibri" w:hAnsi="Calibri" w:cs="Calibri"/>
          <w:sz w:val="28"/>
        </w:rPr>
        <w:t xml:space="preserve">W miejscu przekroczenia DW432 nad DW434, w ciągu projektowanej obwodnicy w km około 0+520 DW432 (kilometraż lokalny), zaprojektowano budowę jednoprzęsłowego wiaduktu o długości około 30 m oraz szerokości około 14 m. Na tym obiekcie zaprojektowano jezdnię o szerokości co najmniej 8 m w świetle krawężników, na którą składają się dwa pasy ruchu o szerokości 3,50 m i obustronne opaski o szerokości 50 cm. Po południowej stronie wiaduktu będzie znajdował się chodnik dla obsługi, oddzielony krawężnikiem i barierą (od strony jezdni) oraz balustradą stalową (od strony zewnętrznej). Po północnej stronie będzie zlokalizowane pobocze techniczne służące zakotwieniu barieroporęczy ochronnej. Zaprojektowano również kładkę pieszo – rowerową nad DW434, w ciągu projektowanej ścieżki pieszo-rowerowej w km około 0+190 ścieżki pieszo-rowerowej (kilometraż lokalny), po południowej stronie skrzyżowania DW432 i DW434. Przedsięwzięcie zakłada budowę obiektu o konstrukcji zespolonej. Na kładce pieszo - rowerowej zaprojektowano ścieżkę pieszo – rowerową o szerokości użytkowej co najmniej 3 m. Przewiduje się zabezpieczenia, w postaci balustrad o wysokości 120 cm po obu stronach kładki pieszo – rowerowej, przed upadkiem z wysokości. </w:t>
      </w:r>
    </w:p>
    <w:p w14:paraId="70778A64" w14:textId="77777777" w:rsidR="00D1562E" w:rsidRPr="00D1562E" w:rsidRDefault="00D1562E" w:rsidP="00D1562E">
      <w:pPr>
        <w:autoSpaceDE w:val="0"/>
        <w:autoSpaceDN w:val="0"/>
        <w:adjustRightInd w:val="0"/>
        <w:spacing w:after="120" w:line="240" w:lineRule="auto"/>
        <w:ind w:firstLine="708"/>
        <w:rPr>
          <w:rFonts w:ascii="Calibri" w:eastAsia="Times New Roman" w:hAnsi="Calibri" w:cs="Calibri"/>
          <w:bCs/>
          <w:sz w:val="28"/>
          <w:szCs w:val="28"/>
          <w:lang w:eastAsia="pl-PL"/>
        </w:rPr>
      </w:pPr>
      <w:r w:rsidRPr="00D1562E">
        <w:rPr>
          <w:rFonts w:ascii="Calibri" w:eastAsia="Times New Roman" w:hAnsi="Calibri" w:cs="Calibri"/>
          <w:bCs/>
          <w:sz w:val="28"/>
          <w:szCs w:val="28"/>
          <w:lang w:eastAsia="pl-PL"/>
        </w:rPr>
        <w:t>W ramach przedsięwzięcia przewiduje się rozbiórkę istniejącej nawierzchni oraz urządzeń podziemnych w rejonie ulic Stanisława Staszica i Gostyńskiej oraz w rejonie pasów włączenia / wyłączenia na DW434. Niewielkie rozbiórki planuje się również w rejonie włączenia projektowanej DP4074P w istniejącą drogę powiatową oraz w rejonie miejsca do zawracania na drodze powiatowej w rejonie istniejącego skrzyżowania DW436 z drogą powiatową.</w:t>
      </w:r>
    </w:p>
    <w:p w14:paraId="35050EA6" w14:textId="77777777" w:rsidR="00D1562E" w:rsidRPr="00D1562E" w:rsidRDefault="00D1562E" w:rsidP="00D1562E">
      <w:pPr>
        <w:autoSpaceDE w:val="0"/>
        <w:autoSpaceDN w:val="0"/>
        <w:adjustRightInd w:val="0"/>
        <w:spacing w:after="120" w:line="240" w:lineRule="auto"/>
        <w:ind w:firstLine="708"/>
        <w:rPr>
          <w:rFonts w:ascii="Calibri" w:eastAsia="Times New Roman" w:hAnsi="Calibri" w:cs="Calibri"/>
          <w:bCs/>
          <w:sz w:val="28"/>
          <w:szCs w:val="28"/>
          <w:lang w:eastAsia="pl-PL"/>
        </w:rPr>
      </w:pPr>
      <w:r w:rsidRPr="00D1562E">
        <w:rPr>
          <w:rFonts w:ascii="Calibri" w:eastAsia="Times New Roman" w:hAnsi="Calibri" w:cs="Calibri"/>
          <w:bCs/>
          <w:sz w:val="28"/>
          <w:szCs w:val="28"/>
          <w:lang w:eastAsia="pl-PL"/>
        </w:rPr>
        <w:lastRenderedPageBreak/>
        <w:t xml:space="preserve">W związku z realizacją przedsięwzięcia zostanie wykonana przebudowa węzła cieplnego oraz gazociągu wysokiego ciśnienia. Nowy odcinek ciepłociągu będzie wykonany z rur stalowych preizolowanych i połączony z istniejącym rurociągiem sieci ciepłowniczej. Układanie ciepłociągu będzie realizowane metodą wykopów otwartych. Gazociąg zostanie wykonany z rur stalowych. </w:t>
      </w:r>
    </w:p>
    <w:p w14:paraId="1E0FB493" w14:textId="77777777" w:rsidR="00D1562E" w:rsidRPr="00D1562E" w:rsidRDefault="00D1562E" w:rsidP="00D1562E">
      <w:pPr>
        <w:autoSpaceDE w:val="0"/>
        <w:autoSpaceDN w:val="0"/>
        <w:adjustRightInd w:val="0"/>
        <w:spacing w:after="120" w:line="240" w:lineRule="auto"/>
        <w:ind w:firstLine="708"/>
        <w:rPr>
          <w:rFonts w:ascii="Calibri" w:eastAsia="Times New Roman" w:hAnsi="Calibri" w:cs="Calibri"/>
          <w:bCs/>
          <w:strike/>
          <w:sz w:val="28"/>
          <w:szCs w:val="28"/>
          <w:lang w:eastAsia="pl-PL"/>
        </w:rPr>
      </w:pPr>
      <w:r w:rsidRPr="00D1562E">
        <w:rPr>
          <w:rFonts w:ascii="Calibri" w:eastAsia="Times New Roman" w:hAnsi="Calibri" w:cs="Calibri"/>
          <w:bCs/>
          <w:sz w:val="28"/>
          <w:szCs w:val="28"/>
          <w:lang w:eastAsia="pl-PL"/>
        </w:rPr>
        <w:t>Projekt zakłada wykonanie oświetlenia skrzyżowań typu rondo.</w:t>
      </w:r>
    </w:p>
    <w:p w14:paraId="5B8F1CB4" w14:textId="77777777" w:rsidR="00D1562E" w:rsidRPr="00D1562E" w:rsidRDefault="00D1562E" w:rsidP="00D1562E">
      <w:pPr>
        <w:autoSpaceDE w:val="0"/>
        <w:autoSpaceDN w:val="0"/>
        <w:adjustRightInd w:val="0"/>
        <w:spacing w:after="120" w:line="240" w:lineRule="auto"/>
        <w:ind w:firstLine="708"/>
        <w:rPr>
          <w:rFonts w:ascii="Calibri" w:eastAsia="Times New Roman" w:hAnsi="Calibri" w:cs="Calibri"/>
          <w:sz w:val="28"/>
          <w:szCs w:val="28"/>
          <w:lang w:eastAsia="pl-PL"/>
        </w:rPr>
      </w:pPr>
      <w:r w:rsidRPr="00D1562E">
        <w:rPr>
          <w:rFonts w:ascii="Calibri" w:eastAsia="Times New Roman" w:hAnsi="Calibri" w:cs="Calibri"/>
          <w:sz w:val="28"/>
          <w:szCs w:val="28"/>
          <w:lang w:eastAsia="pl-PL"/>
        </w:rPr>
        <w:t xml:space="preserve">Realizacja przedmiotowego przedsięwzięcia będzie wiązać się ze zmianą wielkości emisji hałasu i zmianą warunków akustycznych na terenach położonych wokół przedsięwzięcia. Tereny wymagające ochrony akustycznej wskazane w rozporządzeniu Ministra Środowiska z dnia 14 czerwca 2007 r. w sprawie dopuszczalnych poziomów hałasu w środowisku (Dz. U. z 2014 r. poz. 112) zlokalizowane są na początku oraz końcu planowanego przebiegu drogi. Są to tereny zabudowy mieszkaniowej jednorodzinnej, zagrodowej oraz teren szkoły. </w:t>
      </w:r>
    </w:p>
    <w:p w14:paraId="1C4D132A" w14:textId="77777777" w:rsidR="00D1562E" w:rsidRPr="00D1562E" w:rsidRDefault="00D1562E" w:rsidP="00D1562E">
      <w:pPr>
        <w:autoSpaceDE w:val="0"/>
        <w:autoSpaceDN w:val="0"/>
        <w:adjustRightInd w:val="0"/>
        <w:spacing w:after="120" w:line="240" w:lineRule="auto"/>
        <w:ind w:firstLine="708"/>
        <w:rPr>
          <w:rFonts w:ascii="Calibri" w:eastAsia="Times New Roman" w:hAnsi="Calibri" w:cs="Calibri"/>
          <w:sz w:val="28"/>
          <w:szCs w:val="28"/>
          <w:lang w:eastAsia="pl-PL"/>
        </w:rPr>
      </w:pPr>
      <w:r w:rsidRPr="00D1562E">
        <w:rPr>
          <w:rFonts w:ascii="Calibri" w:eastAsia="Times New Roman" w:hAnsi="Calibri" w:cs="Calibri"/>
          <w:sz w:val="28"/>
          <w:szCs w:val="28"/>
          <w:lang w:eastAsia="pl-PL"/>
        </w:rPr>
        <w:t>Faza realizacji przedsięwzięcia związana będzie z czasową emisją hałasu oraz oddziaływaniem wibroakustycznym podczas okresowego użytkowania maszyn i urządzeń niezbędnych przy pracach budowlanych. Z uwagi na przebieg drogi, między innymi w rejonie zabudowy mieszkaniowej, w celu minimalizacji negatywnego oddziaływania akustycznego, zgodnie z postanowieniem Regionalnego Dyrektora, w decyzji nałożono warunek wykonywania wszelkich prac budowlanych związanych ze znaczną emisją hałasu wyłącznie w porze dnia, to jest w godzinach od 6.00 do 22.00. Znaczącą uciążliwość mogą stanowić zaplecza techniczne wraz z parkingiem ciężkich maszyn budowlanych. W związku z tym, zaplecza techniczne robót wraz z miejscem parkowania ciężkich maszyn budowlanych należy lokalizować w odległości co najmniej 100 m od terenów wymagających ochrony akustycznej. Powyższe znalazło swoje odzwierciedlenie w warunkach decyzji, zgodnie z postanowieniem Regionalnego Dyrektora.</w:t>
      </w:r>
    </w:p>
    <w:p w14:paraId="53E4E9B4" w14:textId="77777777" w:rsidR="00D1562E" w:rsidRPr="00D1562E" w:rsidRDefault="00D1562E" w:rsidP="00D1562E">
      <w:pPr>
        <w:spacing w:after="0" w:line="240" w:lineRule="auto"/>
        <w:jc w:val="both"/>
        <w:rPr>
          <w:rFonts w:ascii="Calibri" w:eastAsia="Times New Roman" w:hAnsi="Calibri" w:cs="Calibri"/>
          <w:sz w:val="28"/>
          <w:szCs w:val="28"/>
          <w:lang w:eastAsia="pl-PL"/>
        </w:rPr>
      </w:pPr>
      <w:r w:rsidRPr="00D1562E">
        <w:rPr>
          <w:rFonts w:ascii="Calibri" w:eastAsia="Times New Roman" w:hAnsi="Calibri" w:cs="Calibri"/>
          <w:sz w:val="28"/>
          <w:szCs w:val="28"/>
          <w:lang w:eastAsia="pl-PL"/>
        </w:rPr>
        <w:br w:type="page"/>
      </w:r>
    </w:p>
    <w:p w14:paraId="0FE6881E" w14:textId="77777777" w:rsidR="00D1562E" w:rsidRPr="00D1562E" w:rsidRDefault="00D1562E" w:rsidP="00D1562E">
      <w:pPr>
        <w:autoSpaceDE w:val="0"/>
        <w:autoSpaceDN w:val="0"/>
        <w:adjustRightInd w:val="0"/>
        <w:spacing w:after="120" w:line="240" w:lineRule="auto"/>
        <w:ind w:firstLine="708"/>
        <w:rPr>
          <w:rFonts w:ascii="Calibri" w:eastAsia="Times New Roman" w:hAnsi="Calibri" w:cs="Calibri"/>
          <w:sz w:val="28"/>
          <w:szCs w:val="28"/>
          <w:lang w:eastAsia="pl-PL"/>
        </w:rPr>
      </w:pPr>
      <w:r w:rsidRPr="00D1562E">
        <w:rPr>
          <w:rFonts w:ascii="Calibri" w:eastAsia="Times New Roman" w:hAnsi="Calibri" w:cs="Calibri"/>
          <w:sz w:val="28"/>
          <w:szCs w:val="28"/>
          <w:lang w:eastAsia="pl-PL"/>
        </w:rPr>
        <w:lastRenderedPageBreak/>
        <w:t>W raporcie przedstawiono analizy związane z oddziaływaniem akustycznym przedmiotowej drogi dla stanu po zrealizowaniu przedsięwzięcia, dla roku 2035, dla trzech sytuacji: bez wybudowania projektowanej obwodnicy, bez zabezpieczeń akustycznych, dla sytuacji z ekranami akustycznymi oraz dla sytuacji z uwzględnieniem oddziaływania skumulowanego. Wyniki obliczeń hałasu przedstawione zostały na podstawie stworzonego modelu teoretycznego opartego o dane dotyczące: natężenia ruchu, specyfiki ruchu, układu geometrycznego, planowanych do zastosowania nawierzchni oraz innych istotnych dla propagacji fali akustycznej czynników. W tabeli 3 przedstawiono prognozowane natężenie ruchu drogowego w projektowanym i przebudowywanym układzie drogowym z podziałem na kategorie pojazdów i odcinki dróg dla prognozowanego 2035 roku.</w:t>
      </w:r>
    </w:p>
    <w:p w14:paraId="1A00A5B1" w14:textId="77777777" w:rsidR="00D1562E" w:rsidRPr="00D1562E" w:rsidRDefault="00D1562E" w:rsidP="00D1562E">
      <w:pPr>
        <w:autoSpaceDE w:val="0"/>
        <w:autoSpaceDN w:val="0"/>
        <w:adjustRightInd w:val="0"/>
        <w:spacing w:after="120" w:line="240" w:lineRule="auto"/>
        <w:rPr>
          <w:rFonts w:ascii="Calibri" w:eastAsia="Times New Roman" w:hAnsi="Calibri" w:cs="Calibri"/>
          <w:sz w:val="28"/>
          <w:szCs w:val="28"/>
          <w:lang w:eastAsia="pl-PL"/>
        </w:rPr>
      </w:pPr>
      <w:r w:rsidRPr="00D1562E">
        <w:rPr>
          <w:rFonts w:ascii="Calibri" w:eastAsia="Times New Roman" w:hAnsi="Calibri" w:cs="Calibri"/>
          <w:sz w:val="28"/>
          <w:szCs w:val="28"/>
          <w:lang w:eastAsia="pl-PL"/>
        </w:rPr>
        <w:t>Tabela 3</w:t>
      </w:r>
    </w:p>
    <w:p w14:paraId="25E13305" w14:textId="77777777" w:rsidR="00D1562E" w:rsidRPr="00D1562E" w:rsidRDefault="00D1562E" w:rsidP="00D1562E">
      <w:pPr>
        <w:autoSpaceDE w:val="0"/>
        <w:autoSpaceDN w:val="0"/>
        <w:adjustRightInd w:val="0"/>
        <w:spacing w:after="120" w:line="240" w:lineRule="auto"/>
        <w:jc w:val="both"/>
        <w:rPr>
          <w:rFonts w:ascii="Calibri" w:eastAsia="Times New Roman" w:hAnsi="Calibri" w:cs="Calibri"/>
          <w:sz w:val="28"/>
          <w:szCs w:val="28"/>
          <w:lang w:eastAsia="pl-PL"/>
        </w:rPr>
      </w:pPr>
      <w:r w:rsidRPr="00D1562E">
        <w:rPr>
          <w:rFonts w:ascii="Arial" w:eastAsia="Arial" w:hAnsi="Arial" w:cs="Times New Roman"/>
          <w:noProof/>
        </w:rPr>
        <w:drawing>
          <wp:inline distT="0" distB="0" distL="0" distR="0" wp14:anchorId="749CD1C3" wp14:editId="3F281D80">
            <wp:extent cx="5577840" cy="2743200"/>
            <wp:effectExtent l="0" t="0" r="3810" b="0"/>
            <wp:docPr id="1329248307" name="Obraz 1329248307" descr="Obraz zawierający tekst, numer, zrzut ekranu, linia&#10;&#10;Opis wygenerowany automatyczni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9248307" name="Obraz 1329248307" descr="Obraz zawierający tekst, numer, zrzut ekranu, linia&#10;&#10;Opis wygenerowany automatycznie"/>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590030" cy="2749195"/>
                    </a:xfrm>
                    <a:prstGeom prst="rect">
                      <a:avLst/>
                    </a:prstGeom>
                    <a:noFill/>
                    <a:ln>
                      <a:noFill/>
                    </a:ln>
                  </pic:spPr>
                </pic:pic>
              </a:graphicData>
            </a:graphic>
          </wp:inline>
        </w:drawing>
      </w:r>
    </w:p>
    <w:p w14:paraId="4B6F17BD" w14:textId="77777777" w:rsidR="00D1562E" w:rsidRPr="00D1562E" w:rsidRDefault="00D1562E" w:rsidP="00D1562E">
      <w:pPr>
        <w:autoSpaceDE w:val="0"/>
        <w:autoSpaceDN w:val="0"/>
        <w:adjustRightInd w:val="0"/>
        <w:spacing w:after="0" w:line="240" w:lineRule="auto"/>
        <w:jc w:val="both"/>
        <w:rPr>
          <w:rFonts w:ascii="Calibri" w:eastAsia="Times New Roman" w:hAnsi="Calibri" w:cs="Calibri"/>
          <w:sz w:val="28"/>
          <w:szCs w:val="28"/>
          <w:lang w:eastAsia="pl-PL"/>
        </w:rPr>
      </w:pPr>
      <w:r w:rsidRPr="00D1562E">
        <w:rPr>
          <w:rFonts w:ascii="Calibri" w:eastAsia="Times New Roman" w:hAnsi="Calibri" w:cs="Calibri"/>
          <w:sz w:val="28"/>
          <w:szCs w:val="28"/>
          <w:lang w:eastAsia="pl-PL"/>
        </w:rPr>
        <w:t>Prędkości ruchu zostały zróżnicowane, w zależności od odcinka drogi:</w:t>
      </w:r>
    </w:p>
    <w:p w14:paraId="7FEE8E17" w14:textId="77777777" w:rsidR="00D1562E" w:rsidRPr="00D1562E" w:rsidRDefault="00D1562E" w:rsidP="00D1562E">
      <w:pPr>
        <w:numPr>
          <w:ilvl w:val="0"/>
          <w:numId w:val="41"/>
        </w:numPr>
        <w:autoSpaceDE w:val="0"/>
        <w:autoSpaceDN w:val="0"/>
        <w:adjustRightInd w:val="0"/>
        <w:spacing w:after="0" w:line="240" w:lineRule="auto"/>
        <w:ind w:left="426" w:hanging="426"/>
        <w:contextualSpacing/>
        <w:jc w:val="both"/>
        <w:rPr>
          <w:rFonts w:ascii="Calibri" w:eastAsia="Times New Roman" w:hAnsi="Calibri" w:cs="Calibri"/>
          <w:sz w:val="28"/>
          <w:szCs w:val="28"/>
          <w:lang w:eastAsia="pl-PL"/>
        </w:rPr>
      </w:pPr>
      <w:r w:rsidRPr="00D1562E">
        <w:rPr>
          <w:rFonts w:ascii="Calibri" w:eastAsia="Times New Roman" w:hAnsi="Calibri" w:cs="Calibri"/>
          <w:sz w:val="28"/>
          <w:szCs w:val="28"/>
          <w:lang w:eastAsia="pl-PL"/>
        </w:rPr>
        <w:t>90 km/h na całym odcinku DW434;</w:t>
      </w:r>
    </w:p>
    <w:p w14:paraId="7DCDFFCA" w14:textId="77777777" w:rsidR="00D1562E" w:rsidRPr="00D1562E" w:rsidRDefault="00D1562E" w:rsidP="00D1562E">
      <w:pPr>
        <w:numPr>
          <w:ilvl w:val="0"/>
          <w:numId w:val="41"/>
        </w:numPr>
        <w:autoSpaceDE w:val="0"/>
        <w:autoSpaceDN w:val="0"/>
        <w:adjustRightInd w:val="0"/>
        <w:spacing w:after="0" w:line="240" w:lineRule="auto"/>
        <w:ind w:left="426" w:hanging="426"/>
        <w:contextualSpacing/>
        <w:jc w:val="both"/>
        <w:rPr>
          <w:rFonts w:ascii="Calibri" w:eastAsia="Times New Roman" w:hAnsi="Calibri" w:cs="Calibri"/>
          <w:sz w:val="28"/>
          <w:szCs w:val="28"/>
          <w:lang w:eastAsia="pl-PL"/>
        </w:rPr>
      </w:pPr>
      <w:r w:rsidRPr="00D1562E">
        <w:rPr>
          <w:rFonts w:ascii="Calibri" w:eastAsia="Times New Roman" w:hAnsi="Calibri" w:cs="Calibri"/>
          <w:sz w:val="28"/>
          <w:szCs w:val="28"/>
          <w:lang w:eastAsia="pl-PL"/>
        </w:rPr>
        <w:t>70 km/h na odcinku między rondami, w km od 0+160 do 0+550 DW 432 (kilometraż lokalny);</w:t>
      </w:r>
    </w:p>
    <w:p w14:paraId="62DAD6E6" w14:textId="77777777" w:rsidR="00D1562E" w:rsidRPr="00D1562E" w:rsidRDefault="00D1562E" w:rsidP="00D1562E">
      <w:pPr>
        <w:numPr>
          <w:ilvl w:val="0"/>
          <w:numId w:val="41"/>
        </w:numPr>
        <w:autoSpaceDE w:val="0"/>
        <w:autoSpaceDN w:val="0"/>
        <w:adjustRightInd w:val="0"/>
        <w:spacing w:after="0" w:line="240" w:lineRule="auto"/>
        <w:ind w:left="426" w:hanging="426"/>
        <w:contextualSpacing/>
        <w:jc w:val="both"/>
        <w:rPr>
          <w:rFonts w:ascii="Calibri" w:eastAsia="Times New Roman" w:hAnsi="Calibri" w:cs="Calibri"/>
          <w:sz w:val="28"/>
          <w:szCs w:val="28"/>
          <w:lang w:eastAsia="pl-PL"/>
        </w:rPr>
      </w:pPr>
      <w:r w:rsidRPr="00D1562E">
        <w:rPr>
          <w:rFonts w:ascii="Calibri" w:eastAsia="Times New Roman" w:hAnsi="Calibri" w:cs="Calibri"/>
          <w:sz w:val="28"/>
          <w:szCs w:val="28"/>
          <w:lang w:eastAsia="pl-PL"/>
        </w:rPr>
        <w:t>90 km/h w km od 0+040 do 1+010 DW436 (kilometraż lokalny);</w:t>
      </w:r>
    </w:p>
    <w:p w14:paraId="007332C4" w14:textId="77777777" w:rsidR="00D1562E" w:rsidRPr="00D1562E" w:rsidRDefault="00D1562E" w:rsidP="00D1562E">
      <w:pPr>
        <w:numPr>
          <w:ilvl w:val="0"/>
          <w:numId w:val="41"/>
        </w:numPr>
        <w:autoSpaceDE w:val="0"/>
        <w:autoSpaceDN w:val="0"/>
        <w:adjustRightInd w:val="0"/>
        <w:spacing w:after="0" w:line="240" w:lineRule="auto"/>
        <w:ind w:left="426" w:hanging="426"/>
        <w:contextualSpacing/>
        <w:jc w:val="both"/>
        <w:rPr>
          <w:rFonts w:ascii="Calibri" w:eastAsia="Times New Roman" w:hAnsi="Calibri" w:cs="Calibri"/>
          <w:sz w:val="28"/>
          <w:szCs w:val="28"/>
          <w:lang w:eastAsia="pl-PL"/>
        </w:rPr>
      </w:pPr>
      <w:r w:rsidRPr="00D1562E">
        <w:rPr>
          <w:rFonts w:ascii="Calibri" w:eastAsia="Times New Roman" w:hAnsi="Calibri" w:cs="Calibri"/>
          <w:sz w:val="28"/>
          <w:szCs w:val="28"/>
          <w:lang w:eastAsia="pl-PL"/>
        </w:rPr>
        <w:t>90 km/h w km od 0+030 do 0+340 DP4074P (kilometraż lokalny);</w:t>
      </w:r>
    </w:p>
    <w:p w14:paraId="5E6F2A52" w14:textId="77777777" w:rsidR="00D1562E" w:rsidRPr="00D1562E" w:rsidRDefault="00D1562E" w:rsidP="00D1562E">
      <w:pPr>
        <w:numPr>
          <w:ilvl w:val="0"/>
          <w:numId w:val="41"/>
        </w:numPr>
        <w:autoSpaceDE w:val="0"/>
        <w:autoSpaceDN w:val="0"/>
        <w:adjustRightInd w:val="0"/>
        <w:spacing w:after="0" w:line="240" w:lineRule="auto"/>
        <w:ind w:left="426" w:hanging="426"/>
        <w:contextualSpacing/>
        <w:jc w:val="both"/>
        <w:rPr>
          <w:rFonts w:ascii="Calibri" w:eastAsia="Times New Roman" w:hAnsi="Calibri" w:cs="Calibri"/>
          <w:sz w:val="28"/>
          <w:szCs w:val="28"/>
          <w:lang w:eastAsia="pl-PL"/>
        </w:rPr>
      </w:pPr>
      <w:r w:rsidRPr="00D1562E">
        <w:rPr>
          <w:rFonts w:ascii="Calibri" w:eastAsia="Times New Roman" w:hAnsi="Calibri" w:cs="Calibri"/>
          <w:sz w:val="28"/>
          <w:szCs w:val="28"/>
          <w:lang w:eastAsia="pl-PL"/>
        </w:rPr>
        <w:t>50 km/h w km od 0+340 do końca DP4074P (kilometraż lokalny);</w:t>
      </w:r>
    </w:p>
    <w:p w14:paraId="69B77091" w14:textId="77777777" w:rsidR="00D1562E" w:rsidRPr="00D1562E" w:rsidRDefault="00D1562E" w:rsidP="00D1562E">
      <w:pPr>
        <w:numPr>
          <w:ilvl w:val="0"/>
          <w:numId w:val="41"/>
        </w:numPr>
        <w:autoSpaceDE w:val="0"/>
        <w:autoSpaceDN w:val="0"/>
        <w:adjustRightInd w:val="0"/>
        <w:spacing w:after="0" w:line="240" w:lineRule="auto"/>
        <w:ind w:left="426" w:hanging="426"/>
        <w:contextualSpacing/>
        <w:jc w:val="both"/>
        <w:rPr>
          <w:rFonts w:ascii="Calibri" w:eastAsia="Times New Roman" w:hAnsi="Calibri" w:cs="Calibri"/>
          <w:sz w:val="28"/>
          <w:szCs w:val="28"/>
          <w:lang w:eastAsia="pl-PL"/>
        </w:rPr>
      </w:pPr>
      <w:r w:rsidRPr="00D1562E">
        <w:rPr>
          <w:rFonts w:ascii="Calibri" w:eastAsia="Times New Roman" w:hAnsi="Calibri" w:cs="Calibri"/>
          <w:sz w:val="28"/>
          <w:szCs w:val="28"/>
          <w:lang w:eastAsia="pl-PL"/>
        </w:rPr>
        <w:t>łącznice: 30 km/h;</w:t>
      </w:r>
    </w:p>
    <w:p w14:paraId="3D665BBE" w14:textId="77777777" w:rsidR="00D1562E" w:rsidRPr="00D1562E" w:rsidRDefault="00D1562E" w:rsidP="00D1562E">
      <w:pPr>
        <w:numPr>
          <w:ilvl w:val="0"/>
          <w:numId w:val="41"/>
        </w:numPr>
        <w:autoSpaceDE w:val="0"/>
        <w:autoSpaceDN w:val="0"/>
        <w:adjustRightInd w:val="0"/>
        <w:spacing w:after="120" w:line="240" w:lineRule="auto"/>
        <w:ind w:left="425" w:hanging="425"/>
        <w:jc w:val="both"/>
        <w:rPr>
          <w:rFonts w:ascii="Calibri" w:eastAsia="Times New Roman" w:hAnsi="Calibri" w:cs="Calibri"/>
          <w:sz w:val="28"/>
          <w:szCs w:val="28"/>
          <w:lang w:eastAsia="pl-PL"/>
        </w:rPr>
      </w:pPr>
      <w:r w:rsidRPr="00D1562E">
        <w:rPr>
          <w:rFonts w:ascii="Calibri" w:eastAsia="Times New Roman" w:hAnsi="Calibri" w:cs="Calibri"/>
          <w:sz w:val="28"/>
          <w:szCs w:val="28"/>
          <w:lang w:eastAsia="pl-PL"/>
        </w:rPr>
        <w:t>wloty na ronda: 50 km/h.</w:t>
      </w:r>
    </w:p>
    <w:p w14:paraId="1ADA6589" w14:textId="77777777" w:rsidR="00D1562E" w:rsidRPr="00D1562E" w:rsidRDefault="00D1562E" w:rsidP="00D1562E">
      <w:pPr>
        <w:spacing w:after="0" w:line="240" w:lineRule="auto"/>
        <w:jc w:val="both"/>
        <w:rPr>
          <w:rFonts w:ascii="Calibri" w:eastAsia="Times New Roman" w:hAnsi="Calibri" w:cs="Calibri"/>
          <w:sz w:val="28"/>
          <w:szCs w:val="28"/>
          <w:lang w:eastAsia="pl-PL"/>
        </w:rPr>
      </w:pPr>
      <w:r w:rsidRPr="00D1562E">
        <w:rPr>
          <w:rFonts w:ascii="Calibri" w:eastAsia="Times New Roman" w:hAnsi="Calibri" w:cs="Calibri"/>
          <w:sz w:val="28"/>
          <w:szCs w:val="28"/>
          <w:lang w:eastAsia="pl-PL"/>
        </w:rPr>
        <w:br w:type="page"/>
      </w:r>
    </w:p>
    <w:p w14:paraId="4776069F" w14:textId="77777777" w:rsidR="00D1562E" w:rsidRPr="00D1562E" w:rsidRDefault="00D1562E" w:rsidP="00D1562E">
      <w:pPr>
        <w:autoSpaceDE w:val="0"/>
        <w:autoSpaceDN w:val="0"/>
        <w:adjustRightInd w:val="0"/>
        <w:spacing w:after="120" w:line="240" w:lineRule="auto"/>
        <w:ind w:firstLine="708"/>
        <w:rPr>
          <w:rFonts w:ascii="Calibri" w:eastAsia="Times New Roman" w:hAnsi="Calibri" w:cs="Calibri"/>
          <w:sz w:val="28"/>
          <w:szCs w:val="28"/>
          <w:lang w:eastAsia="pl-PL"/>
        </w:rPr>
      </w:pPr>
      <w:r w:rsidRPr="00D1562E">
        <w:rPr>
          <w:rFonts w:ascii="Calibri" w:eastAsia="Times New Roman" w:hAnsi="Calibri" w:cs="Calibri"/>
          <w:sz w:val="28"/>
          <w:szCs w:val="28"/>
          <w:lang w:eastAsia="pl-PL"/>
        </w:rPr>
        <w:lastRenderedPageBreak/>
        <w:t xml:space="preserve">Wyniki analizy akustycznej zostały przedstawione w postaci map z izoliniami poziomu hałasu oraz jako poziomy hałasu w 18 punktach immisji na granicy terenów chronionych akustycznie. Z uwagi na lokalizację terenów podlegających ochronie przed hałasem blisko osi rozpatrywanej drogi oraz wyniki obliczeń wskazujące na przekroczenia dopuszczalnego poziomu hałasu w porze dnia w czterech punktach (do 3,3 dB), wnioskodawca wskazał, że niezbędne jest wykonanie ekranów akustycznych w rejonie ronda na skrzyżowaniu ulic Gostyńskiej oraz Stanisława Staszica. </w:t>
      </w:r>
    </w:p>
    <w:p w14:paraId="15E8D10A" w14:textId="77777777" w:rsidR="00D1562E" w:rsidRPr="00D1562E" w:rsidRDefault="00D1562E" w:rsidP="00D1562E">
      <w:pPr>
        <w:autoSpaceDE w:val="0"/>
        <w:autoSpaceDN w:val="0"/>
        <w:adjustRightInd w:val="0"/>
        <w:spacing w:after="120" w:line="240" w:lineRule="auto"/>
        <w:ind w:firstLine="708"/>
        <w:rPr>
          <w:rFonts w:ascii="Calibri" w:eastAsia="Times New Roman" w:hAnsi="Calibri" w:cs="Calibri"/>
          <w:sz w:val="28"/>
          <w:szCs w:val="28"/>
          <w:lang w:eastAsia="pl-PL"/>
        </w:rPr>
      </w:pPr>
      <w:r w:rsidRPr="00D1562E">
        <w:rPr>
          <w:rFonts w:ascii="Calibri" w:eastAsia="Times New Roman" w:hAnsi="Calibri" w:cs="Calibri"/>
          <w:sz w:val="28"/>
          <w:szCs w:val="28"/>
          <w:lang w:eastAsia="pl-PL"/>
        </w:rPr>
        <w:t xml:space="preserve">Wykonanie tych zabezpieczeń pozwoli na ograniczenie oddziaływania akustycznego, jednakże nie spowoduje zachowania dopuszczalnych poziomów hałasu na wszystkich terenach chronionych akustycznie. W trzech punktach immisji wskazanych w raporcie nadal występować będą przekroczenia w wysokości 2,1 dB. Zgodnie z raportem brak jest możliwości technicznych dla posadowienia większej ilości ekranów akustycznych, co uniemożliwia dotrzymanie standardów akustycznych na działkach o numerach ewidencyjnych 2408/1 i 2407/2, obręb Śrem. </w:t>
      </w:r>
    </w:p>
    <w:p w14:paraId="1FA826DB" w14:textId="77777777" w:rsidR="00D1562E" w:rsidRPr="00D1562E" w:rsidRDefault="00D1562E" w:rsidP="00D1562E">
      <w:pPr>
        <w:autoSpaceDE w:val="0"/>
        <w:autoSpaceDN w:val="0"/>
        <w:adjustRightInd w:val="0"/>
        <w:spacing w:after="120" w:line="240" w:lineRule="auto"/>
        <w:ind w:firstLine="708"/>
        <w:rPr>
          <w:rFonts w:ascii="Calibri" w:eastAsia="Times New Roman" w:hAnsi="Calibri" w:cs="Calibri"/>
          <w:sz w:val="28"/>
          <w:szCs w:val="28"/>
          <w:lang w:eastAsia="pl-PL"/>
        </w:rPr>
      </w:pPr>
      <w:r w:rsidRPr="00D1562E">
        <w:rPr>
          <w:rFonts w:ascii="Calibri" w:eastAsia="Times New Roman" w:hAnsi="Calibri" w:cs="Calibri"/>
          <w:sz w:val="28"/>
          <w:szCs w:val="28"/>
          <w:lang w:eastAsia="pl-PL"/>
        </w:rPr>
        <w:t>Zgodnie z art. 135 ust. 1 ustawy z dnia 27 kwietnia 2001 r. – Prawo ochrony środowiska (Dz. U. z 2025 r. poz. 647, z 2024 r. poz. 1940 oraz z 2025 r. poz. 1080, 1812, 303 i 1863), zwanej dalej p.o.ś., jeżeli z oceny oddziaływania przedsięwzięcia na środowisko wynika, że mimo zastosowania dostępnych rozwiązań technicznych, technologicznych i organizacyjnych nie mogą być dotrzymane standardy jakości środowiska, to dla drogi tworzy się obszar ograniczonego użytkowania. Zgodnie z art. 135 ust. 5 p.o.ś. obszar ograniczonego użytkowania tworzy się na podstawie analizy porealizacyjnej.</w:t>
      </w:r>
    </w:p>
    <w:p w14:paraId="10E75835" w14:textId="77777777" w:rsidR="00D1562E" w:rsidRPr="00D1562E" w:rsidRDefault="00D1562E" w:rsidP="00D1562E">
      <w:pPr>
        <w:autoSpaceDE w:val="0"/>
        <w:autoSpaceDN w:val="0"/>
        <w:adjustRightInd w:val="0"/>
        <w:spacing w:after="120" w:line="240" w:lineRule="auto"/>
        <w:ind w:firstLine="708"/>
        <w:rPr>
          <w:rFonts w:ascii="Calibri" w:eastAsia="Times New Roman" w:hAnsi="Calibri" w:cs="Calibri"/>
          <w:sz w:val="28"/>
          <w:szCs w:val="28"/>
          <w:lang w:eastAsia="pl-PL"/>
        </w:rPr>
      </w:pPr>
      <w:r w:rsidRPr="00D1562E">
        <w:rPr>
          <w:rFonts w:ascii="Calibri" w:eastAsia="Times New Roman" w:hAnsi="Calibri" w:cs="Calibri"/>
          <w:sz w:val="28"/>
          <w:szCs w:val="28"/>
          <w:lang w:eastAsia="pl-PL"/>
        </w:rPr>
        <w:t xml:space="preserve">Mając na względzie minimalizację oddziaływania przedmiotowej drogi w zakresie emisji hałasu, zgodnie z postanowieniem Regionalnego Dyrektora, w decyzji nałożono warunki związane z wykonaniem ekranów akustycznych określając ich usytuowanie, minimalne założenia oraz parametry wskazane w uzupełnionym raporcie, a także niezbędne środki do zapewnienia skuteczności działania ekranów akustycznych. Jednocześnie, zgodnie z postanowieniem Organu uzgadniającego, w decyzji nałożono obowiązek sporządzenia analizy porealizacyjnej po upływie roku od dnia oddania obiektu do użytkowania i przedstawienia jej wyników Regionalnemu Dyrektorowi oraz Burmistrzowi Śremu, w terminie nie przekraczającym 18 miesięcy od dnia oddania obiektu do użytkowania. </w:t>
      </w:r>
    </w:p>
    <w:p w14:paraId="162FA905" w14:textId="77777777" w:rsidR="00D1562E" w:rsidRPr="00D1562E" w:rsidRDefault="00D1562E" w:rsidP="00D1562E">
      <w:pPr>
        <w:spacing w:after="0" w:line="240" w:lineRule="auto"/>
        <w:jc w:val="both"/>
        <w:rPr>
          <w:rFonts w:ascii="Calibri" w:eastAsia="Times New Roman" w:hAnsi="Calibri" w:cs="Calibri"/>
          <w:sz w:val="28"/>
          <w:szCs w:val="28"/>
          <w:lang w:eastAsia="pl-PL"/>
        </w:rPr>
      </w:pPr>
      <w:r w:rsidRPr="00D1562E">
        <w:rPr>
          <w:rFonts w:ascii="Calibri" w:eastAsia="Times New Roman" w:hAnsi="Calibri" w:cs="Calibri"/>
          <w:sz w:val="28"/>
          <w:szCs w:val="28"/>
          <w:lang w:eastAsia="pl-PL"/>
        </w:rPr>
        <w:br w:type="page"/>
      </w:r>
    </w:p>
    <w:p w14:paraId="3D73EE65" w14:textId="77777777" w:rsidR="00D1562E" w:rsidRPr="00D1562E" w:rsidRDefault="00D1562E" w:rsidP="00D1562E">
      <w:pPr>
        <w:autoSpaceDE w:val="0"/>
        <w:autoSpaceDN w:val="0"/>
        <w:adjustRightInd w:val="0"/>
        <w:spacing w:after="120" w:line="240" w:lineRule="auto"/>
        <w:ind w:firstLine="708"/>
        <w:rPr>
          <w:rFonts w:ascii="Calibri" w:eastAsia="Times New Roman" w:hAnsi="Calibri" w:cs="Calibri"/>
          <w:sz w:val="28"/>
          <w:szCs w:val="28"/>
          <w:lang w:eastAsia="pl-PL"/>
        </w:rPr>
      </w:pPr>
      <w:r w:rsidRPr="00D1562E">
        <w:rPr>
          <w:rFonts w:ascii="Calibri" w:eastAsia="Times New Roman" w:hAnsi="Calibri" w:cs="Calibri"/>
          <w:sz w:val="28"/>
          <w:szCs w:val="28"/>
          <w:lang w:eastAsia="pl-PL"/>
        </w:rPr>
        <w:lastRenderedPageBreak/>
        <w:t xml:space="preserve">W ramach analizy porealizacyjnej wskazano, aby w zakresie oddziaływania akustycznego wykonać pomiary poziomu hałasu w co najmniej czterech przekrojach pomiarowych, w miejscach, gdzie zaprojektowane zostały ekrany akustyczne, celem weryfikacji ich skuteczności, a także odniesienia otrzymanych wyników do akustycznych standardów jakości środowiska. Ponadto wskazano lokalizację czterech punktów pomiarowych, zgodnie z propozycją przedstawioną przez wnioskodawcę. </w:t>
      </w:r>
    </w:p>
    <w:p w14:paraId="238D80C5" w14:textId="77777777" w:rsidR="00D1562E" w:rsidRPr="00D1562E" w:rsidRDefault="00D1562E" w:rsidP="00D1562E">
      <w:pPr>
        <w:autoSpaceDE w:val="0"/>
        <w:autoSpaceDN w:val="0"/>
        <w:adjustRightInd w:val="0"/>
        <w:spacing w:after="120" w:line="240" w:lineRule="auto"/>
        <w:ind w:firstLine="708"/>
        <w:rPr>
          <w:rFonts w:ascii="Calibri" w:eastAsia="Times New Roman" w:hAnsi="Calibri" w:cs="Calibri"/>
          <w:sz w:val="28"/>
          <w:szCs w:val="28"/>
          <w:lang w:eastAsia="pl-PL"/>
        </w:rPr>
      </w:pPr>
      <w:r w:rsidRPr="00D1562E">
        <w:rPr>
          <w:rFonts w:ascii="Calibri" w:eastAsia="Times New Roman" w:hAnsi="Calibri" w:cs="Calibri"/>
          <w:sz w:val="28"/>
          <w:szCs w:val="28"/>
          <w:lang w:eastAsia="pl-PL"/>
        </w:rPr>
        <w:t xml:space="preserve">Jak wyjaśnił Regionalny Dyrektor, przy ustalaniu punktów immisji hałasu zaproponowanych przez wnioskodawcę, Organ ten uznał za konieczne wykonanie pomiarów w punktach, dla których analiza akustyczna zawarta w raporcie wykazała największe przekroczenia, przy uwzględnieniu zmiennej struktury ruchu pojazdów, zróżnicowanej funkcji terenów chronionych akustycznie oraz ich różnych położeń względem przedmiotowej drogi lub też w miejscach, gdzie zastosowane zostaną ekrany akustyczne lub inne środki ograniczające emisję i immisję hałasu. Pomiary hałasu w tych punktach mają potwierdzić prawidłowość przyjętych parametrów ruchu, dokładność oceny środowiskowej, zastosowanych zabezpieczeń przeciwhałasowych oraz zweryfikują przyjęty model obliczeniowy. </w:t>
      </w:r>
    </w:p>
    <w:p w14:paraId="0691C483" w14:textId="77777777" w:rsidR="00D1562E" w:rsidRPr="00D1562E" w:rsidRDefault="00D1562E" w:rsidP="00D1562E">
      <w:pPr>
        <w:autoSpaceDE w:val="0"/>
        <w:autoSpaceDN w:val="0"/>
        <w:adjustRightInd w:val="0"/>
        <w:spacing w:after="120" w:line="240" w:lineRule="auto"/>
        <w:ind w:firstLine="708"/>
        <w:rPr>
          <w:rFonts w:ascii="Calibri" w:eastAsia="Times New Roman" w:hAnsi="Calibri" w:cs="Calibri"/>
          <w:sz w:val="28"/>
          <w:szCs w:val="28"/>
          <w:lang w:eastAsia="pl-PL"/>
        </w:rPr>
      </w:pPr>
      <w:r w:rsidRPr="00D1562E">
        <w:rPr>
          <w:rFonts w:ascii="Calibri" w:eastAsia="Times New Roman" w:hAnsi="Calibri" w:cs="Calibri"/>
          <w:sz w:val="28"/>
          <w:szCs w:val="28"/>
          <w:lang w:eastAsia="pl-PL"/>
        </w:rPr>
        <w:t>Zgodnie z art. 82 ust. 1 pkt 6 u.o.o.ś. obowiązek nałożenia analizy porealizacyjnej jest obligatoryjny, z uwagi na stwierdzenie konieczności utworzenia obszaru ograniczonego użytkowania dla przedmiotowego przedsięwzięcia. Pomiary w ramach analizy porealizacyjnej należy wykonać zgodnie z obowiązującą metodyką wskazaną w rozporządzeniu Ministra Środowiska z dnia 16 czerwca 2011 r. w sprawie wymagań w zakresie prowadzenia pomiarów poziomów substancji lub energii w środowisku przez zarządzającego drogą, linią kolejową, linią tramwajową, lotniskiem lub portem (Dz. U. Nr 140, poz. 824 i Nr 288, poz. 1697) lub inną metodyką obowiązującą w czasie wykonywania pomiarów.</w:t>
      </w:r>
    </w:p>
    <w:p w14:paraId="212C78E2" w14:textId="77777777" w:rsidR="00D1562E" w:rsidRPr="00D1562E" w:rsidRDefault="00D1562E" w:rsidP="00D1562E">
      <w:pPr>
        <w:spacing w:after="0" w:line="240" w:lineRule="auto"/>
        <w:jc w:val="both"/>
        <w:rPr>
          <w:rFonts w:ascii="Calibri" w:eastAsia="Times New Roman" w:hAnsi="Calibri" w:cs="Calibri"/>
          <w:sz w:val="28"/>
          <w:szCs w:val="28"/>
          <w:lang w:eastAsia="pl-PL"/>
        </w:rPr>
      </w:pPr>
      <w:r w:rsidRPr="00D1562E">
        <w:rPr>
          <w:rFonts w:ascii="Calibri" w:eastAsia="Times New Roman" w:hAnsi="Calibri" w:cs="Calibri"/>
          <w:sz w:val="28"/>
          <w:szCs w:val="28"/>
          <w:lang w:eastAsia="pl-PL"/>
        </w:rPr>
        <w:br w:type="page"/>
      </w:r>
    </w:p>
    <w:p w14:paraId="42263EC8" w14:textId="77777777" w:rsidR="00D1562E" w:rsidRPr="00D1562E" w:rsidRDefault="00D1562E" w:rsidP="00D1562E">
      <w:pPr>
        <w:autoSpaceDE w:val="0"/>
        <w:autoSpaceDN w:val="0"/>
        <w:adjustRightInd w:val="0"/>
        <w:spacing w:after="120" w:line="240" w:lineRule="auto"/>
        <w:ind w:firstLine="708"/>
        <w:rPr>
          <w:rFonts w:ascii="Calibri" w:eastAsia="Times New Roman" w:hAnsi="Calibri" w:cs="Calibri"/>
          <w:sz w:val="28"/>
          <w:szCs w:val="28"/>
          <w:lang w:eastAsia="pl-PL"/>
        </w:rPr>
      </w:pPr>
      <w:r w:rsidRPr="00D1562E">
        <w:rPr>
          <w:rFonts w:ascii="Calibri" w:eastAsia="Times New Roman" w:hAnsi="Calibri" w:cs="Calibri"/>
          <w:sz w:val="28"/>
          <w:szCs w:val="28"/>
          <w:lang w:eastAsia="pl-PL"/>
        </w:rPr>
        <w:lastRenderedPageBreak/>
        <w:t>Wykazanie w analizie porealizacyjnej przekroczeń akustycznych standardów jakości środowiska oraz braku skutecznych środków przeciwhałasowych pozwalających obniżyć poziom hałasu do poziomów mniejszych i równych dopuszczalnemu, będzie wymagało, zgodnie z art. 135 ust. 1 p.o.ś., podjęcia przez wnioskodawcę kroków zmierzających do utworzenia obszaru ograniczonego użytkowania. Wówczas do analizy porealizacyjnej wymagane będzie załączenie poświadczonej przez właściwy organ kopii mapy ewidencyjnej z zaznaczonym przebiegiem granic obszaru, na którym jest konieczne utworzenie obszaru ograniczonego użytkowania, a w treści analizy porealizacyjnej wymagane będzie zawarcie zapisów dotyczących ograniczeń w zakresie przeznaczenia terenu, wymagań technicznych dotyczących obiektów budowlanych i sposobów korzystania z nich.</w:t>
      </w:r>
    </w:p>
    <w:p w14:paraId="50435FD6" w14:textId="77777777" w:rsidR="00D1562E" w:rsidRPr="00D1562E" w:rsidRDefault="00D1562E" w:rsidP="00D1562E">
      <w:pPr>
        <w:autoSpaceDE w:val="0"/>
        <w:autoSpaceDN w:val="0"/>
        <w:adjustRightInd w:val="0"/>
        <w:spacing w:after="120" w:line="240" w:lineRule="auto"/>
        <w:ind w:firstLine="708"/>
        <w:rPr>
          <w:rFonts w:ascii="Calibri" w:eastAsia="Times New Roman" w:hAnsi="Calibri" w:cs="Calibri"/>
          <w:sz w:val="28"/>
          <w:szCs w:val="28"/>
          <w:lang w:eastAsia="pl-PL"/>
        </w:rPr>
      </w:pPr>
      <w:r w:rsidRPr="00D1562E">
        <w:rPr>
          <w:rFonts w:ascii="Calibri" w:eastAsia="Times New Roman" w:hAnsi="Calibri" w:cs="Calibri"/>
          <w:sz w:val="28"/>
          <w:szCs w:val="28"/>
          <w:lang w:eastAsia="pl-PL"/>
        </w:rPr>
        <w:t>W raporcie przedstawiono wielkości emisji substancji emitowanych do powietrza w wyniku spalania paliw w silnikach pojazdów poruszających się po drodze z uwzględnieniem prognozy ruchu na 2035 rok. W analizie na stan jakości powietrza uwzględniono także skumulowane oddziaływanie drogi w przedstawionym tle, co jest zgodne z referencyjną metodyką. Z zaprezentowanych obliczeń rozprzestrzeniania substancji w powietrzu wynika, że wielkości emisji substancji z drogi na etapie eksploatacji w prognozowanym 2035 roku nie będą powodowały przekroczenia dopuszczalnych poziomów substancji w powietrzu określonych w rozporządzeniu Ministra Środowiska z dnia 24 sierpnia 2012 r. w sprawie poziomów niektórych substancji w powietrzu (Dz. U. z 2021 r. poz. 845) oraz wartości odniesienia substancji w powietrzu, w tym dopuszczalnych częstości przekroczeń określonych w rozporządzeniu Ministra Środowiska z dnia 26 stycznia 2010 r. w sprawie wartości odniesienia dla niektórych substancji w powietrzu (Dz. U. Nr 16, poz.87) poza terenem, do którego wnioskodawca posiada tytuł prawny.</w:t>
      </w:r>
    </w:p>
    <w:p w14:paraId="43C08522" w14:textId="77777777" w:rsidR="00D1562E" w:rsidRPr="00D1562E" w:rsidRDefault="00D1562E" w:rsidP="00D1562E">
      <w:pPr>
        <w:autoSpaceDE w:val="0"/>
        <w:autoSpaceDN w:val="0"/>
        <w:adjustRightInd w:val="0"/>
        <w:spacing w:after="120" w:line="240" w:lineRule="auto"/>
        <w:ind w:firstLine="708"/>
        <w:rPr>
          <w:rFonts w:ascii="Calibri" w:eastAsia="Times New Roman" w:hAnsi="Calibri" w:cs="Calibri"/>
          <w:sz w:val="28"/>
          <w:szCs w:val="28"/>
          <w:lang w:eastAsia="pl-PL"/>
        </w:rPr>
      </w:pPr>
      <w:r w:rsidRPr="00D1562E">
        <w:rPr>
          <w:rFonts w:ascii="Calibri" w:eastAsia="Times New Roman" w:hAnsi="Calibri" w:cs="Calibri"/>
          <w:sz w:val="28"/>
          <w:szCs w:val="28"/>
          <w:lang w:eastAsia="pl-PL"/>
        </w:rPr>
        <w:t>Emisja substancji do powietrza będzie zachodziła także podczas prowadzenia prac budowlanych. Będzie ona związana z powstawaniem pyłów, w wyniku prowadzenia robót ziemnych oraz z przemieszczaniem mas ziemnych. Ponadto źródłem emisji będą także procesy spalania paliw w silnikach maszyn i urządzeń pracujących na budowie. Z uwagi jednak na fakt, że emisje te będą miały charakter miejscowy i okresowy oraz ustaną po zakończeniu prac budowlanych, pominięto je.</w:t>
      </w:r>
    </w:p>
    <w:p w14:paraId="4BC054E0" w14:textId="77777777" w:rsidR="00D1562E" w:rsidRPr="00D1562E" w:rsidRDefault="00D1562E" w:rsidP="00D1562E">
      <w:pPr>
        <w:spacing w:after="0" w:line="240" w:lineRule="auto"/>
        <w:jc w:val="both"/>
        <w:rPr>
          <w:rFonts w:ascii="Calibri" w:eastAsia="Times New Roman" w:hAnsi="Calibri" w:cs="Calibri"/>
          <w:sz w:val="28"/>
          <w:szCs w:val="28"/>
          <w:lang w:eastAsia="pl-PL"/>
        </w:rPr>
      </w:pPr>
      <w:r w:rsidRPr="00D1562E">
        <w:rPr>
          <w:rFonts w:ascii="Calibri" w:eastAsia="Times New Roman" w:hAnsi="Calibri" w:cs="Calibri"/>
          <w:sz w:val="28"/>
          <w:szCs w:val="28"/>
          <w:lang w:eastAsia="pl-PL"/>
        </w:rPr>
        <w:br w:type="page"/>
      </w:r>
    </w:p>
    <w:p w14:paraId="2C84E1F4" w14:textId="77777777" w:rsidR="00D1562E" w:rsidRPr="00D1562E" w:rsidRDefault="00D1562E" w:rsidP="00D1562E">
      <w:pPr>
        <w:autoSpaceDE w:val="0"/>
        <w:autoSpaceDN w:val="0"/>
        <w:adjustRightInd w:val="0"/>
        <w:spacing w:after="120" w:line="240" w:lineRule="auto"/>
        <w:ind w:firstLine="708"/>
        <w:rPr>
          <w:rFonts w:ascii="Calibri" w:eastAsia="Times New Roman" w:hAnsi="Calibri" w:cs="Calibri"/>
          <w:sz w:val="28"/>
          <w:szCs w:val="28"/>
          <w:lang w:eastAsia="pl-PL"/>
        </w:rPr>
      </w:pPr>
      <w:r w:rsidRPr="00D1562E">
        <w:rPr>
          <w:rFonts w:ascii="Calibri" w:eastAsia="Times New Roman" w:hAnsi="Calibri" w:cs="Calibri"/>
          <w:sz w:val="28"/>
          <w:szCs w:val="28"/>
          <w:lang w:eastAsia="pl-PL"/>
        </w:rPr>
        <w:lastRenderedPageBreak/>
        <w:t>Z raportu wynika, że gospodarowanie odpadami na etapie realizacji i eksploatacji przedmiotowego przedsięwzięcia będzie odbywać się na zasadach określonych w obowiązujących przepisach szczegółowych. Realizacja przedsięwzięcia będzie wiązać się z powstawaniem typowych odpadów związanych z pracami budowlano-montażowymi oraz funkcjonowaniem tymczasowego zaplecza budowy. Wszystkie powstające odpady będą segregowane, a następnie przekazywane do zagospodarowania bądź unieszkodliwienia uprawnionym podmiotom. Odpady komunalne i budowlane będą czasowo magazynowane w miejscach do tego przeznaczonych, natomiast odpady niebezpieczne będą magazynowane w szczelnych pojemnikach posadowionych na szczelnym podłożu.</w:t>
      </w:r>
    </w:p>
    <w:p w14:paraId="00DD198C" w14:textId="77777777" w:rsidR="00D1562E" w:rsidRPr="00D1562E" w:rsidRDefault="00D1562E" w:rsidP="00D1562E">
      <w:pPr>
        <w:autoSpaceDE w:val="0"/>
        <w:autoSpaceDN w:val="0"/>
        <w:adjustRightInd w:val="0"/>
        <w:spacing w:after="120" w:line="240" w:lineRule="auto"/>
        <w:ind w:firstLine="708"/>
        <w:rPr>
          <w:rFonts w:ascii="Calibri" w:eastAsia="Times New Roman" w:hAnsi="Calibri" w:cs="Calibri"/>
          <w:sz w:val="28"/>
          <w:szCs w:val="28"/>
          <w:lang w:eastAsia="pl-PL"/>
        </w:rPr>
      </w:pPr>
      <w:r w:rsidRPr="00D1562E">
        <w:rPr>
          <w:rFonts w:ascii="Calibri" w:eastAsia="Times New Roman" w:hAnsi="Calibri" w:cs="Calibri"/>
          <w:sz w:val="28"/>
          <w:szCs w:val="28"/>
          <w:lang w:eastAsia="pl-PL"/>
        </w:rPr>
        <w:t xml:space="preserve">W ramach działań projektowych wykonano siedem odwiertów geotechnicznych, na podstawie których sporządzona została „Opinia geotechniczna w celu określenia warunków gruntowo-wodnych dla budowy obwodnicy Śremu”. W oparciu o wykonane odwierty geotechniczne i uzyskane w ten sposób dane stwierdzono w przeważającej części otworów, występowanie od powierzchni terenu nasypów niekontrolowanych o zróżnicowanej miąższości, od 0,2 m do 4,5 m. W jednym z otworów stwierdzono występowanie gleby o miąższości 0,3 m. Poniżej występowały grunty czwartorzędowe w postaci gruntów organicznych (namułów, torfów), lodowcowych i zastoiskowych oraz gruntów niespoistych. Grunty te występowały między innymi w postaci piasków pylastych, pyłów, glin piaszczystych i pylastych. W niektórych otworach stwierdzono występowanie spoistych gruntów neogenu, wykształconych w postaci glin pylastych, glin i glin pylastych zwięzłych. Warunki gruntowo – wodne określono jako proste i złożone (w miejscu występowania gruntów organicznych i mineralnych miękkoplastycznych) i zalecono przyjęcie I kategorii geotechnicznej dla trasy oraz II kategorii geotechnicznej dla obiektów inżynierskich (wiadukt, kładka pieszo-rowerowa). </w:t>
      </w:r>
    </w:p>
    <w:p w14:paraId="3D29C369" w14:textId="77777777" w:rsidR="00D1562E" w:rsidRPr="00D1562E" w:rsidRDefault="00D1562E" w:rsidP="00D1562E">
      <w:pPr>
        <w:autoSpaceDE w:val="0"/>
        <w:autoSpaceDN w:val="0"/>
        <w:adjustRightInd w:val="0"/>
        <w:spacing w:after="120" w:line="240" w:lineRule="auto"/>
        <w:ind w:firstLine="708"/>
        <w:rPr>
          <w:rFonts w:ascii="Calibri" w:eastAsia="Times New Roman" w:hAnsi="Calibri" w:cs="Calibri"/>
          <w:sz w:val="28"/>
          <w:szCs w:val="28"/>
          <w:lang w:eastAsia="pl-PL"/>
        </w:rPr>
      </w:pPr>
      <w:r w:rsidRPr="00D1562E">
        <w:rPr>
          <w:rFonts w:ascii="Calibri" w:eastAsia="Times New Roman" w:hAnsi="Calibri" w:cs="Calibri"/>
          <w:sz w:val="28"/>
          <w:szCs w:val="28"/>
          <w:lang w:eastAsia="pl-PL"/>
        </w:rPr>
        <w:t>W trakcie prowadzenia robót terenowych w rejonie przedsięwzięcia, stwierdzono występowanie zwierciadła wód podziemnych o charakterze swobodnym, które nawiercono na głębokości od 2,80 m do 3,60 m p.p.t. W jednym otworze stwierdzono zwierciadło o charakterze napiętym, które nawiercono na głębokości 5,0 m p.p.t. (stabilizacja na głębokości 2,8 m p.p.t.) Ponadto na całej długości projektowanej trasy zaobserwowano sączenia wód gruntowych, które występują na głębokościach w zakresie od 1,60 m do 8,20 m p.p.t.</w:t>
      </w:r>
    </w:p>
    <w:p w14:paraId="063A6BCA" w14:textId="77777777" w:rsidR="00D1562E" w:rsidRPr="00D1562E" w:rsidRDefault="00D1562E" w:rsidP="00D1562E">
      <w:pPr>
        <w:spacing w:after="0" w:line="240" w:lineRule="auto"/>
        <w:jc w:val="both"/>
        <w:rPr>
          <w:rFonts w:ascii="Calibri" w:eastAsia="Times New Roman" w:hAnsi="Calibri" w:cs="Calibri"/>
          <w:sz w:val="28"/>
          <w:szCs w:val="28"/>
          <w:lang w:eastAsia="pl-PL"/>
        </w:rPr>
      </w:pPr>
      <w:r w:rsidRPr="00D1562E">
        <w:rPr>
          <w:rFonts w:ascii="Calibri" w:eastAsia="Times New Roman" w:hAnsi="Calibri" w:cs="Calibri"/>
          <w:sz w:val="28"/>
          <w:szCs w:val="28"/>
          <w:lang w:eastAsia="pl-PL"/>
        </w:rPr>
        <w:br w:type="page"/>
      </w:r>
    </w:p>
    <w:p w14:paraId="0A45DEC1" w14:textId="77777777" w:rsidR="00D1562E" w:rsidRPr="00D1562E" w:rsidRDefault="00D1562E" w:rsidP="00D1562E">
      <w:pPr>
        <w:autoSpaceDE w:val="0"/>
        <w:autoSpaceDN w:val="0"/>
        <w:adjustRightInd w:val="0"/>
        <w:spacing w:after="120" w:line="240" w:lineRule="auto"/>
        <w:ind w:firstLine="708"/>
        <w:rPr>
          <w:rFonts w:ascii="Calibri" w:eastAsia="Times New Roman" w:hAnsi="Calibri" w:cs="Calibri"/>
          <w:sz w:val="28"/>
          <w:szCs w:val="28"/>
          <w:lang w:eastAsia="pl-PL"/>
        </w:rPr>
      </w:pPr>
      <w:r w:rsidRPr="00D1562E">
        <w:rPr>
          <w:rFonts w:ascii="Calibri" w:eastAsia="Times New Roman" w:hAnsi="Calibri" w:cs="Calibri"/>
          <w:sz w:val="28"/>
          <w:szCs w:val="28"/>
          <w:lang w:eastAsia="pl-PL"/>
        </w:rPr>
        <w:lastRenderedPageBreak/>
        <w:t xml:space="preserve">Niweleta obwodnicy na odcinku DW432 początkowo przebiega po istniejących rzędnych terenu, a w km około 0+295 (kilometraż lokalny) zaczyna się nasyp, aby przejść bezkolizyjnie nad DW434. W tym miejscu, po wschodniej stronie DW434 teren jest około 6 m wyżej niż po stronie zachodniej, dlatego niweleta po wschodniej stronie DW434 przebiega w niskim nasypie. Głębokość planowanych wykopów, w związku z realizacją przedsięwzięcia, nie powinna przekraczać 4,5 m p.p.t. Ochrona otwartych wykopów przed wilgocią i zalewaniem zostanie zapewniona zgodnie z rozwiązaniami technologicznymi dostosowanymi do warunków gruntowo-wodnych oraz specyfiki przedsięwzięcia. Odwodnienie będzie miało charakter czasowy i wykonane będzie wyłącznie w okresie realizacji prac, poniżej poziomu wód gruntowych. Po ich zaprzestaniu zwierciadło tych wód powróci do naturalnego kształtu. </w:t>
      </w:r>
    </w:p>
    <w:p w14:paraId="357F58B2" w14:textId="77777777" w:rsidR="00D1562E" w:rsidRPr="00D1562E" w:rsidRDefault="00D1562E" w:rsidP="00D1562E">
      <w:pPr>
        <w:autoSpaceDE w:val="0"/>
        <w:autoSpaceDN w:val="0"/>
        <w:adjustRightInd w:val="0"/>
        <w:spacing w:after="120" w:line="240" w:lineRule="auto"/>
        <w:ind w:firstLine="708"/>
        <w:rPr>
          <w:rFonts w:ascii="Calibri" w:eastAsia="Times New Roman" w:hAnsi="Calibri" w:cs="Calibri"/>
          <w:sz w:val="28"/>
          <w:szCs w:val="28"/>
          <w:lang w:eastAsia="pl-PL"/>
        </w:rPr>
      </w:pPr>
      <w:r w:rsidRPr="00D1562E">
        <w:rPr>
          <w:rFonts w:ascii="Calibri" w:eastAsia="Times New Roman" w:hAnsi="Calibri" w:cs="Calibri"/>
          <w:sz w:val="28"/>
          <w:szCs w:val="28"/>
          <w:lang w:eastAsia="pl-PL"/>
        </w:rPr>
        <w:t xml:space="preserve">W odniesieniu do odprowadzania wód z odwadniania wykopów do środowiska, zgodnie z postanowieniem Regionalnego Dyrektora, w decyzji zobowiązano wnioskodawcę, aby w przypadku odwadniania bezpośrednio z dna wykopu, wody z odwodnienia odprowadzać do cieków lub urządzeń wodnych po wstępnym podczyszczeniu z zawiesiny ogólnej. </w:t>
      </w:r>
    </w:p>
    <w:p w14:paraId="717A828C" w14:textId="77777777" w:rsidR="00D1562E" w:rsidRPr="00D1562E" w:rsidRDefault="00D1562E" w:rsidP="00D1562E">
      <w:pPr>
        <w:autoSpaceDE w:val="0"/>
        <w:autoSpaceDN w:val="0"/>
        <w:adjustRightInd w:val="0"/>
        <w:spacing w:after="120" w:line="240" w:lineRule="auto"/>
        <w:ind w:firstLine="708"/>
        <w:rPr>
          <w:rFonts w:ascii="Calibri" w:eastAsia="Times New Roman" w:hAnsi="Calibri" w:cs="Calibri"/>
          <w:sz w:val="28"/>
          <w:szCs w:val="28"/>
          <w:lang w:eastAsia="pl-PL"/>
        </w:rPr>
      </w:pPr>
      <w:r w:rsidRPr="00D1562E">
        <w:rPr>
          <w:rFonts w:ascii="Calibri" w:eastAsia="Times New Roman" w:hAnsi="Calibri" w:cs="Calibri"/>
          <w:sz w:val="28"/>
          <w:szCs w:val="28"/>
          <w:lang w:eastAsia="pl-PL"/>
        </w:rPr>
        <w:t>Wody pochodzące z odwodnienia systemem igłofiltrów uznaje się jako czyste i niewymagające dodatkowego podczyszczania z zawiesiny ogólnej, o ile wtórnie nie zostaną nią zanieczyszczone. Wówczas wody te należy również podczyścić przed odprowadzeniem do cieków naturalnych i urządzeń wodnych.</w:t>
      </w:r>
    </w:p>
    <w:p w14:paraId="03EF258E" w14:textId="77777777" w:rsidR="00D1562E" w:rsidRPr="00D1562E" w:rsidRDefault="00D1562E" w:rsidP="00D1562E">
      <w:pPr>
        <w:autoSpaceDE w:val="0"/>
        <w:autoSpaceDN w:val="0"/>
        <w:adjustRightInd w:val="0"/>
        <w:spacing w:after="120" w:line="240" w:lineRule="auto"/>
        <w:ind w:firstLine="708"/>
        <w:rPr>
          <w:rFonts w:ascii="Calibri" w:eastAsia="Times New Roman" w:hAnsi="Calibri" w:cs="Calibri"/>
          <w:sz w:val="28"/>
          <w:szCs w:val="28"/>
          <w:lang w:eastAsia="pl-PL"/>
        </w:rPr>
      </w:pPr>
      <w:r w:rsidRPr="00D1562E">
        <w:rPr>
          <w:rFonts w:ascii="Calibri" w:eastAsia="Times New Roman" w:hAnsi="Calibri" w:cs="Calibri"/>
          <w:sz w:val="28"/>
          <w:szCs w:val="28"/>
          <w:lang w:eastAsia="pl-PL"/>
        </w:rPr>
        <w:t xml:space="preserve">Zgodnie z raportem odwodnienie pasa drogowego projektuje się za pomocą rowów drogowych. Na przebudowywanym odcinku drogi projektuje się rowy trawiaste trapezowe odpływowe do istniejących cieków i rowów drogowych. Rowy będą częściowo podłączone do istniejących rowów wzdłuż DW434. Rowy te są podłączone do osadników w rejonie cieku wodnego „Pysząca”. Część rowów, na planowanym odcinku DW436, zaprojektowano jako bezodpływowe chłonno-odparowujące. Na odcinku projektowanego ronda na skrzyżowaniu ulic Stanisława Staszica i Gostyńskiej planuje się wykonać odwodnienie poprzez system wpustów i przykanalików do kanalizacji deszczowej z odprowadzeniem do istniejącej kanalizacji deszczowej znajdującej się w tych ulicach. We wpustach projektuje się osadniki. Projektowana droga od km około 0+140 do km około 1+040 (kilometraż lokalny) będzie odwadniana powierzchniowo do infiltracyjnych rowów trawiastych, które podłączone zostaną do istniejącego systemu odwodnienia DW434 - rowów drogowych i kanalizacji deszczowej. </w:t>
      </w:r>
    </w:p>
    <w:p w14:paraId="08807342" w14:textId="77777777" w:rsidR="00D1562E" w:rsidRPr="00D1562E" w:rsidRDefault="00D1562E" w:rsidP="00D1562E">
      <w:pPr>
        <w:autoSpaceDE w:val="0"/>
        <w:autoSpaceDN w:val="0"/>
        <w:adjustRightInd w:val="0"/>
        <w:spacing w:after="120" w:line="240" w:lineRule="auto"/>
        <w:rPr>
          <w:rFonts w:ascii="Calibri" w:eastAsia="Times New Roman" w:hAnsi="Calibri" w:cs="Calibri"/>
          <w:sz w:val="28"/>
          <w:szCs w:val="28"/>
          <w:lang w:eastAsia="pl-PL"/>
        </w:rPr>
      </w:pPr>
      <w:r w:rsidRPr="00D1562E">
        <w:rPr>
          <w:rFonts w:ascii="Calibri" w:eastAsia="Times New Roman" w:hAnsi="Calibri" w:cs="Calibri"/>
          <w:sz w:val="28"/>
          <w:szCs w:val="28"/>
          <w:lang w:eastAsia="pl-PL"/>
        </w:rPr>
        <w:lastRenderedPageBreak/>
        <w:t>W związku z powyższym kanalizacja deszczowa zlokalizowana w drodze wojewódzkiej w km od 32+492 do 32+616 zostanie przebudowana. Średnice istniejących kanałów oraz przepustowość istniejących urządzeń do podczyszczania ścieków zostanie dopasowana do wyliczonej na etapie projektu budowlanego ilości wód opadowych. Droga powiatowa będzie odwadniana poprzez system rowów do cieku wodnego „Pysząca” lub do zbiorników chłonno-odparowujących w rejonie tego cieku.</w:t>
      </w:r>
    </w:p>
    <w:p w14:paraId="42D26712" w14:textId="77777777" w:rsidR="00D1562E" w:rsidRPr="00D1562E" w:rsidRDefault="00D1562E" w:rsidP="00D1562E">
      <w:pPr>
        <w:autoSpaceDE w:val="0"/>
        <w:autoSpaceDN w:val="0"/>
        <w:adjustRightInd w:val="0"/>
        <w:spacing w:after="120" w:line="240" w:lineRule="auto"/>
        <w:ind w:firstLine="708"/>
        <w:rPr>
          <w:rFonts w:ascii="Calibri" w:eastAsia="Times New Roman" w:hAnsi="Calibri" w:cs="Calibri"/>
          <w:sz w:val="28"/>
          <w:szCs w:val="28"/>
          <w:lang w:eastAsia="pl-PL"/>
        </w:rPr>
      </w:pPr>
      <w:r w:rsidRPr="00D1562E">
        <w:rPr>
          <w:rFonts w:ascii="Calibri" w:eastAsia="Times New Roman" w:hAnsi="Calibri" w:cs="Calibri"/>
          <w:sz w:val="28"/>
          <w:szCs w:val="28"/>
          <w:lang w:eastAsia="pl-PL"/>
        </w:rPr>
        <w:t xml:space="preserve">Zgodnie z wymogami rozporządzenia Ministra Gospodarki Morskiej i Żeglugi Śródlądowej z dnia 12 lipca 2019 r. w sprawie substancji szczególnie szkodliwych dla środowiska wodnego oraz warunków, jakie należy spełnić przy wprowadzaniu do wód lub do ziemi ścieków, a także przy odprowadzaniu wód opadowych lub roztopowych do wód lub do urządzeń wodnych (Dz. U. poz. 1311) wody opadowe i roztopowe ujęte w otwarte lub zamknięte systemy kanalizacyjne, pochodzące z zanieczyszczonej powierzchni szczelnej miast, mogą być wprowadzane do wód lub do ziemi, o ile nie zawierają substancji zanieczyszczających w ilościach przekraczających 100 mg/l zawiesin ogólnych oraz 15 mg/l węglowodorów ropopochodnych. </w:t>
      </w:r>
    </w:p>
    <w:p w14:paraId="1CC8EAF1" w14:textId="77777777" w:rsidR="00D1562E" w:rsidRPr="00D1562E" w:rsidRDefault="00D1562E" w:rsidP="00D1562E">
      <w:pPr>
        <w:autoSpaceDE w:val="0"/>
        <w:autoSpaceDN w:val="0"/>
        <w:adjustRightInd w:val="0"/>
        <w:spacing w:after="120" w:line="240" w:lineRule="auto"/>
        <w:ind w:firstLine="708"/>
        <w:rPr>
          <w:rFonts w:ascii="Calibri" w:eastAsia="Times New Roman" w:hAnsi="Calibri" w:cs="Calibri"/>
          <w:sz w:val="28"/>
          <w:szCs w:val="28"/>
          <w:lang w:eastAsia="pl-PL"/>
        </w:rPr>
      </w:pPr>
      <w:r w:rsidRPr="00D1562E">
        <w:rPr>
          <w:rFonts w:ascii="Calibri" w:eastAsia="Times New Roman" w:hAnsi="Calibri" w:cs="Calibri"/>
          <w:sz w:val="28"/>
          <w:szCs w:val="28"/>
          <w:lang w:eastAsia="pl-PL"/>
        </w:rPr>
        <w:t xml:space="preserve">Przeprowadzona w raporcie prognoza stężeń zanieczyszczeń w wodach opadowych i roztopowych powstających z nawierzchni planowanej drogi wskazuje, że przy prognozowanym natężeniu ruchu w 2035 roku będzie występować przekroczenie poziomu dopuszczalnego stężenia zawiesiny ogólnej określonego w przywołanym rozporządzeniu na odcinku od DW432 do DW434 (104,64 mg/l). W związku z powyższym konieczne będzie zastosowanie urządzeń podczyszczających wody opadowe do parametrów określonych w rozporządzeniu. Z raportu wynika, że planowane do zastosowania urządzenia podczyszczające na wnioskowanym terenie, to jest studzienki wpustowe z częścią osadczą i rowy trawiaste, wykażą minimalny stopień redukcji zawiesiny ogólnej na poziomie około 40%. W związku z powyższym uznano, że zaproponowane przez wnioskodawcę rozwiązania, w zakresie planowanych do zastosowania urządzeń podczyszczających wody opadowe i roztopowe, powinny być wystarczające do redukcji zanieczyszczeń zawiesiną ogólną do wartości określonej w przepisach szczegółowych. </w:t>
      </w:r>
    </w:p>
    <w:p w14:paraId="62E9EB60" w14:textId="77777777" w:rsidR="00D1562E" w:rsidRPr="00D1562E" w:rsidRDefault="00D1562E" w:rsidP="00D1562E">
      <w:pPr>
        <w:spacing w:after="0" w:line="240" w:lineRule="auto"/>
        <w:jc w:val="both"/>
        <w:rPr>
          <w:rFonts w:ascii="Calibri" w:eastAsia="Times New Roman" w:hAnsi="Calibri" w:cs="Calibri"/>
          <w:sz w:val="28"/>
          <w:szCs w:val="28"/>
          <w:lang w:eastAsia="pl-PL"/>
        </w:rPr>
      </w:pPr>
      <w:r w:rsidRPr="00D1562E">
        <w:rPr>
          <w:rFonts w:ascii="Calibri" w:eastAsia="Times New Roman" w:hAnsi="Calibri" w:cs="Calibri"/>
          <w:sz w:val="28"/>
          <w:szCs w:val="28"/>
          <w:lang w:eastAsia="pl-PL"/>
        </w:rPr>
        <w:br w:type="page"/>
      </w:r>
    </w:p>
    <w:p w14:paraId="42F7BB2F" w14:textId="77777777" w:rsidR="00D1562E" w:rsidRPr="00D1562E" w:rsidRDefault="00D1562E" w:rsidP="00D1562E">
      <w:pPr>
        <w:autoSpaceDE w:val="0"/>
        <w:autoSpaceDN w:val="0"/>
        <w:adjustRightInd w:val="0"/>
        <w:spacing w:after="120" w:line="240" w:lineRule="auto"/>
        <w:ind w:firstLine="708"/>
        <w:rPr>
          <w:rFonts w:ascii="Calibri" w:eastAsia="Times New Roman" w:hAnsi="Calibri" w:cs="Calibri"/>
          <w:sz w:val="28"/>
          <w:szCs w:val="28"/>
          <w:lang w:eastAsia="pl-PL"/>
        </w:rPr>
      </w:pPr>
      <w:r w:rsidRPr="00D1562E">
        <w:rPr>
          <w:rFonts w:ascii="Calibri" w:eastAsia="Times New Roman" w:hAnsi="Calibri" w:cs="Calibri"/>
          <w:sz w:val="28"/>
          <w:szCs w:val="28"/>
          <w:lang w:eastAsia="pl-PL"/>
        </w:rPr>
        <w:lastRenderedPageBreak/>
        <w:t>W celu utrzymania prawidłowej funkcjonalności zaprojektowanego układu podczyszczania wód opadowych i roztopowych niezbędna jest prawidłowa eksploatacja systemu odwadniającego, dlatego zgodnie z postanowieniem Regionalnego Dyrektora, w decyzji nałożono warunek, aby prowadzić regularną konserwację systemu odwodnienia dróg wraz z czyszczeniem urządzeń służących do odprowadzania wód opadowych i roztopowych. Przegląd urządzeń należy przeprowadzić po każdym deszczu nawalnym i zdarzeniu drogowym skutkującym wyciekiem substancji ropopochodnych, lecz nie rzadziej niż raz na pół roku, w tym po wiosennych roztopach i przed sezonem zimowym.</w:t>
      </w:r>
    </w:p>
    <w:p w14:paraId="34D4D6D6" w14:textId="77777777" w:rsidR="00D1562E" w:rsidRPr="00D1562E" w:rsidRDefault="00D1562E" w:rsidP="00D1562E">
      <w:pPr>
        <w:autoSpaceDE w:val="0"/>
        <w:autoSpaceDN w:val="0"/>
        <w:adjustRightInd w:val="0"/>
        <w:spacing w:after="120" w:line="240" w:lineRule="auto"/>
        <w:ind w:firstLine="708"/>
        <w:rPr>
          <w:rFonts w:ascii="Calibri" w:eastAsia="Times New Roman" w:hAnsi="Calibri" w:cs="Calibri"/>
          <w:sz w:val="28"/>
          <w:szCs w:val="28"/>
          <w:lang w:eastAsia="pl-PL"/>
        </w:rPr>
      </w:pPr>
      <w:r w:rsidRPr="00D1562E">
        <w:rPr>
          <w:rFonts w:ascii="Calibri" w:eastAsia="Times New Roman" w:hAnsi="Calibri" w:cs="Calibri"/>
          <w:sz w:val="28"/>
          <w:szCs w:val="28"/>
          <w:lang w:eastAsia="pl-PL"/>
        </w:rPr>
        <w:t>Analiza map zagrożenia powodziowego i map ryzyka powodziowego z lokalizacją planowanego przedsięwzięcia wskazuje, że strefa powodziowa i ryzyka powodziowego występuje tylko na niewielkim obszarze. Północna część planowanej drogi znajduje się na obszarze zagrożenia powodziowego w przypadku całkowitego zniszczenia wału przeciwpowodziowego od strony Warty.</w:t>
      </w:r>
    </w:p>
    <w:p w14:paraId="6442A4A2" w14:textId="77777777" w:rsidR="00D1562E" w:rsidRPr="00D1562E" w:rsidRDefault="00D1562E" w:rsidP="00D1562E">
      <w:pPr>
        <w:autoSpaceDE w:val="0"/>
        <w:autoSpaceDN w:val="0"/>
        <w:adjustRightInd w:val="0"/>
        <w:spacing w:after="120" w:line="240" w:lineRule="auto"/>
        <w:ind w:firstLine="708"/>
        <w:rPr>
          <w:rFonts w:ascii="Calibri" w:eastAsia="Times New Roman" w:hAnsi="Calibri" w:cs="Calibri"/>
          <w:sz w:val="28"/>
          <w:szCs w:val="28"/>
          <w:lang w:eastAsia="pl-PL"/>
        </w:rPr>
      </w:pPr>
      <w:r w:rsidRPr="00D1562E">
        <w:rPr>
          <w:rFonts w:ascii="Calibri" w:eastAsia="Times New Roman" w:hAnsi="Calibri" w:cs="Calibri"/>
          <w:sz w:val="28"/>
          <w:szCs w:val="28"/>
          <w:lang w:eastAsia="pl-PL"/>
        </w:rPr>
        <w:t>Zgodnie z danymi Systemu Osłony Przeciwosuwiskowej Państwowego Instytutu Geologicznego (https://www.pgi.gov.pl/osuwiska/), obszar przedsięwzięcia sąsiaduje z terenem zagrożonym wystąpieniem osuwisk KRTZ 9260 w dwóch lokalizacjach – w miejscu przebiegu istniejącej DW434 na granicy opracowania oraz w miejscu przebiegu projektowanego odcinka DP4074P. W pierwszej lokalizacji nie planuje się prac związanych z robotami ziemnymi i przebudową korpusu drogi wojewódzkiej. W drugim przypadku projektowana droga powiatowa przecina teren zagrożenia osuwiskiem na odcinku od około km 0+160 do około km 0+220 (kilometraż lokalny). Zgodnie z uzupełnieniem raportu, projektuje się budowę korpusu drogi prostopadle do przedmiotowego terenu o naturalnym pochyleniu około 15% oraz niweletę drogi o pochyleniu 6%. W górnej części skarpy zaplanowano poprowadzenie drogi w wykopie o głębokości około 2,0 m, co przyczyni się do jej odciążenia. Przy podstawie skarpy zostanie uformowany nasyp o wysokości około 4,0 m, tworząc przyporę gruntową stabilizującą skarpę w miejscu przecięcia przez projektowaną drogę. W celu wyeliminowania nawodnienia ośrodka gruntowego i korpusu drogi projektuje się szczelne rowy.</w:t>
      </w:r>
    </w:p>
    <w:p w14:paraId="6BB2D355" w14:textId="77777777" w:rsidR="00D1562E" w:rsidRPr="00D1562E" w:rsidRDefault="00D1562E" w:rsidP="00D1562E">
      <w:pPr>
        <w:spacing w:after="0" w:line="240" w:lineRule="auto"/>
        <w:jc w:val="both"/>
        <w:rPr>
          <w:rFonts w:ascii="Calibri" w:eastAsia="Times New Roman" w:hAnsi="Calibri" w:cs="Calibri"/>
          <w:sz w:val="28"/>
          <w:szCs w:val="28"/>
          <w:lang w:eastAsia="pl-PL"/>
        </w:rPr>
      </w:pPr>
      <w:r w:rsidRPr="00D1562E">
        <w:rPr>
          <w:rFonts w:ascii="Calibri" w:eastAsia="Times New Roman" w:hAnsi="Calibri" w:cs="Calibri"/>
          <w:sz w:val="28"/>
          <w:szCs w:val="28"/>
          <w:lang w:eastAsia="pl-PL"/>
        </w:rPr>
        <w:br w:type="page"/>
      </w:r>
    </w:p>
    <w:p w14:paraId="46626714" w14:textId="77777777" w:rsidR="00D1562E" w:rsidRPr="00D1562E" w:rsidRDefault="00D1562E" w:rsidP="00D1562E">
      <w:pPr>
        <w:autoSpaceDE w:val="0"/>
        <w:autoSpaceDN w:val="0"/>
        <w:adjustRightInd w:val="0"/>
        <w:spacing w:after="120" w:line="240" w:lineRule="auto"/>
        <w:ind w:firstLine="708"/>
        <w:rPr>
          <w:rFonts w:ascii="Calibri" w:eastAsia="Times New Roman" w:hAnsi="Calibri" w:cs="Calibri"/>
          <w:sz w:val="28"/>
          <w:szCs w:val="28"/>
          <w:lang w:eastAsia="pl-PL"/>
        </w:rPr>
      </w:pPr>
      <w:r w:rsidRPr="00D1562E">
        <w:rPr>
          <w:rFonts w:ascii="Calibri" w:eastAsia="Times New Roman" w:hAnsi="Calibri" w:cs="Calibri"/>
          <w:sz w:val="28"/>
          <w:szCs w:val="28"/>
          <w:lang w:eastAsia="pl-PL"/>
        </w:rPr>
        <w:lastRenderedPageBreak/>
        <w:t xml:space="preserve">Teren realizacji przedsięwzięcia znajduje się w granicach udokumentowanego złoża surowców ilastych ceramiki budowalnej Śrem (Wójtostwo). Obecnie złoże nie jest eksploatowane. </w:t>
      </w:r>
    </w:p>
    <w:p w14:paraId="48194634" w14:textId="77777777" w:rsidR="00D1562E" w:rsidRPr="00D1562E" w:rsidRDefault="00D1562E" w:rsidP="00D1562E">
      <w:pPr>
        <w:autoSpaceDE w:val="0"/>
        <w:autoSpaceDN w:val="0"/>
        <w:adjustRightInd w:val="0"/>
        <w:spacing w:after="120" w:line="240" w:lineRule="auto"/>
        <w:ind w:firstLine="708"/>
        <w:rPr>
          <w:rFonts w:ascii="Calibri" w:eastAsia="Times New Roman" w:hAnsi="Calibri" w:cs="Calibri"/>
          <w:sz w:val="28"/>
          <w:szCs w:val="28"/>
          <w:lang w:eastAsia="pl-PL"/>
        </w:rPr>
      </w:pPr>
      <w:r w:rsidRPr="00D1562E">
        <w:rPr>
          <w:rFonts w:ascii="Calibri" w:eastAsia="Times New Roman" w:hAnsi="Calibri" w:cs="Calibri"/>
          <w:sz w:val="28"/>
          <w:szCs w:val="28"/>
          <w:lang w:eastAsia="pl-PL"/>
        </w:rPr>
        <w:t>Najbliżej planowanego przedsięwzięcia zlokalizowany jest ciek wodny „Pysząca” przebiegający przez drogi DW434 oraz DP4074P, poza granicami opracowania. Planowane przedsięwzięcie w części jest usytuowane na obszarze głównego zbiornika wód podziemnych GZWP nr 150 Pradolina Warszawa-Berlin. Ponadto zamierzenie budowlane nie znajduje się w kolizji z ujęciami wód podziemnych oraz ich strefami ochronnymi.</w:t>
      </w:r>
    </w:p>
    <w:p w14:paraId="0CA70DDD" w14:textId="77777777" w:rsidR="00D1562E" w:rsidRPr="00D1562E" w:rsidRDefault="00D1562E" w:rsidP="00D1562E">
      <w:pPr>
        <w:autoSpaceDE w:val="0"/>
        <w:autoSpaceDN w:val="0"/>
        <w:adjustRightInd w:val="0"/>
        <w:spacing w:after="120" w:line="240" w:lineRule="auto"/>
        <w:ind w:firstLine="708"/>
        <w:rPr>
          <w:rFonts w:ascii="Calibri" w:eastAsia="Times New Roman" w:hAnsi="Calibri" w:cs="Calibri"/>
          <w:sz w:val="28"/>
          <w:szCs w:val="28"/>
          <w:lang w:eastAsia="pl-PL"/>
        </w:rPr>
      </w:pPr>
      <w:r w:rsidRPr="00D1562E">
        <w:rPr>
          <w:rFonts w:ascii="Calibri" w:eastAsia="Times New Roman" w:hAnsi="Calibri" w:cs="Calibri"/>
          <w:sz w:val="28"/>
          <w:szCs w:val="28"/>
          <w:lang w:eastAsia="pl-PL"/>
        </w:rPr>
        <w:t>Woda na etapie realizacji przedsięwzięcia będzie wykorzystywana do celów technologicznych i socjalno-bytowych pracowników budowlanych. Woda przeznaczona do celów technologicznych będzie dowożona w beczkowozach lub będzie pochodzić z sieci wodociągowej. Natomiast woda na potrzeby socjalno-bytowe będzie dostarczana w pojemnikach z tworzyw sztucznych lub również z sieci wodociągowej. W uzupełnieniu raportu oszacowano, że całkowite zużycie wody w trakcie realizacji przedsięwzięcia może wynieść kilkadziesiąt metrów sześciennych, przy czym będzie</w:t>
      </w:r>
      <w:r w:rsidRPr="00D1562E">
        <w:rPr>
          <w:rFonts w:ascii="Calibri" w:eastAsia="Times New Roman" w:hAnsi="Calibri" w:cs="Calibri"/>
          <w:strike/>
          <w:sz w:val="28"/>
          <w:szCs w:val="28"/>
          <w:lang w:eastAsia="pl-PL"/>
        </w:rPr>
        <w:t xml:space="preserve"> </w:t>
      </w:r>
      <w:r w:rsidRPr="00D1562E">
        <w:rPr>
          <w:rFonts w:ascii="Calibri" w:eastAsia="Times New Roman" w:hAnsi="Calibri" w:cs="Calibri"/>
          <w:sz w:val="28"/>
          <w:szCs w:val="28"/>
          <w:lang w:eastAsia="pl-PL"/>
        </w:rPr>
        <w:t>obejmować zarówno cele budowlane, takie jak czyszczenie oraz przygotowanie materiałów konstrukcyjnych, jak i potrzeby socjalno-bytowe pracowników budowlanych. Nie przewiduje się zużycia wody na etapie eksploatacji przedsięwzięcia.</w:t>
      </w:r>
    </w:p>
    <w:p w14:paraId="7FCB8A02" w14:textId="77777777" w:rsidR="00D1562E" w:rsidRPr="00D1562E" w:rsidRDefault="00D1562E" w:rsidP="00D1562E">
      <w:pPr>
        <w:autoSpaceDE w:val="0"/>
        <w:autoSpaceDN w:val="0"/>
        <w:adjustRightInd w:val="0"/>
        <w:spacing w:after="120" w:line="240" w:lineRule="auto"/>
        <w:ind w:firstLine="708"/>
        <w:rPr>
          <w:rFonts w:ascii="Calibri" w:eastAsia="Times New Roman" w:hAnsi="Calibri" w:cs="Calibri"/>
          <w:sz w:val="28"/>
          <w:szCs w:val="28"/>
          <w:lang w:eastAsia="pl-PL"/>
        </w:rPr>
      </w:pPr>
      <w:r w:rsidRPr="00D1562E">
        <w:rPr>
          <w:rFonts w:ascii="Calibri" w:eastAsia="Times New Roman" w:hAnsi="Calibri" w:cs="Calibri"/>
          <w:sz w:val="28"/>
          <w:szCs w:val="28"/>
          <w:lang w:eastAsia="pl-PL"/>
        </w:rPr>
        <w:t>Zgodnie z raportem bazy materiałowe i sprzętowe zostaną tak zorganizowane, aby nie dopuścić do zanieczyszczenia gleby i wody, to jest nie będą lokalizowane w pobliżu zbiorników wodnych, cieków lub rowów. Teren pod bazy materiałowe i sprzętowe zostanie utwardzony, aby utrudnić migrację zanieczyszczeń w grunt oraz wyposażony w sorbent, który zostanie użyty w przypadku wycieków paliwa, oleju czy innych substancji. W celu minimalizacji możliwości powstania uszkodzeń sprzętu i wycieków, pojazdy oraz sprzęt budowlany będą poddawane bieżącym przeglądom i konserwacjom. Miejsca magazynowania substancji niebezpiecznych, w tym paliw, wyposażone zostaną w szczelne, nieprzepuszczalne podłoże, zadaszone oraz zabezpieczone przed dostępem osób trzecich. Substancje niebezpieczne będą przechowywane w szczelnych i oznakowanych pojemnikach.</w:t>
      </w:r>
    </w:p>
    <w:p w14:paraId="3E7A6DCE" w14:textId="77777777" w:rsidR="00D1562E" w:rsidRPr="00D1562E" w:rsidRDefault="00D1562E" w:rsidP="00D1562E">
      <w:pPr>
        <w:spacing w:after="0" w:line="240" w:lineRule="auto"/>
        <w:jc w:val="both"/>
        <w:rPr>
          <w:rFonts w:ascii="Calibri" w:eastAsia="Times New Roman" w:hAnsi="Calibri" w:cs="Calibri"/>
          <w:sz w:val="28"/>
          <w:szCs w:val="28"/>
          <w:lang w:eastAsia="pl-PL"/>
        </w:rPr>
      </w:pPr>
      <w:r w:rsidRPr="00D1562E">
        <w:rPr>
          <w:rFonts w:ascii="Calibri" w:eastAsia="Times New Roman" w:hAnsi="Calibri" w:cs="Calibri"/>
          <w:sz w:val="28"/>
          <w:szCs w:val="28"/>
          <w:lang w:eastAsia="pl-PL"/>
        </w:rPr>
        <w:br w:type="page"/>
      </w:r>
    </w:p>
    <w:p w14:paraId="79D35412" w14:textId="77777777" w:rsidR="00D1562E" w:rsidRPr="00D1562E" w:rsidRDefault="00D1562E" w:rsidP="00D1562E">
      <w:pPr>
        <w:autoSpaceDE w:val="0"/>
        <w:autoSpaceDN w:val="0"/>
        <w:adjustRightInd w:val="0"/>
        <w:spacing w:after="120" w:line="240" w:lineRule="auto"/>
        <w:ind w:firstLine="708"/>
        <w:rPr>
          <w:rFonts w:ascii="Calibri" w:eastAsia="Times New Roman" w:hAnsi="Calibri" w:cs="Calibri"/>
          <w:sz w:val="28"/>
          <w:szCs w:val="28"/>
          <w:lang w:eastAsia="pl-PL"/>
        </w:rPr>
      </w:pPr>
      <w:r w:rsidRPr="00D1562E">
        <w:rPr>
          <w:rFonts w:ascii="Calibri" w:eastAsia="Times New Roman" w:hAnsi="Calibri" w:cs="Calibri"/>
          <w:sz w:val="28"/>
          <w:szCs w:val="28"/>
          <w:lang w:eastAsia="pl-PL"/>
        </w:rPr>
        <w:lastRenderedPageBreak/>
        <w:t>Zgodnie z postanowieniem Regionalnego Dyrektora i opinią Dyrektora Zarządu Zlewni Państwowego Gospodarstwa Wodnego Wody Polskie w Poznaniu, zwanego dalej Dyrektorem Zarządu Zlewni, w decyzji nałożono szereg warunków dotyczących ochrony środowiska gruntowo-wodnego na etapie realizacji przedsięwzięcia. Warunki te związane są między innymi z lokalizacją oraz organizacją zapleczy budowy, baz materiałowo-sprzętowych, parkingów pojazdów, maszyn i urządzeń budowlanych, miejscem tankowania i bieżącej konserwacji pojazdów, maszyn i urządzeń budowlanych, sposobem i miejscem gromadzenia materiałów sypkich (na przykład kruszywa), ziemi z wykopów. Ich dotrzymanie zapewni minimalizację oddziaływań etapu budowy na stan jakościowy i ilościowy wód podziemnych i powierzchniowych.</w:t>
      </w:r>
    </w:p>
    <w:p w14:paraId="3B4D2762" w14:textId="77777777" w:rsidR="00D1562E" w:rsidRPr="00D1562E" w:rsidRDefault="00D1562E" w:rsidP="00D1562E">
      <w:pPr>
        <w:autoSpaceDE w:val="0"/>
        <w:autoSpaceDN w:val="0"/>
        <w:adjustRightInd w:val="0"/>
        <w:spacing w:after="120" w:line="240" w:lineRule="auto"/>
        <w:ind w:firstLine="708"/>
        <w:rPr>
          <w:rFonts w:ascii="Calibri" w:eastAsia="Times New Roman" w:hAnsi="Calibri" w:cs="Calibri"/>
          <w:sz w:val="28"/>
          <w:szCs w:val="28"/>
          <w:lang w:eastAsia="pl-PL"/>
        </w:rPr>
      </w:pPr>
      <w:r w:rsidRPr="00D1562E">
        <w:rPr>
          <w:rFonts w:ascii="Calibri" w:eastAsia="Times New Roman" w:hAnsi="Calibri" w:cs="Calibri"/>
          <w:sz w:val="28"/>
          <w:szCs w:val="28"/>
          <w:lang w:eastAsia="pl-PL"/>
        </w:rPr>
        <w:t xml:space="preserve">Miejsce realizacji przedsięwzięcia położone jest poza obszarami chronionymi na podstawie ustawy z dnia 16 kwietnia 2004 r. o ochronie przyrody (Dz. U. z 2026 r. poz. 13). Najbliżej położonymi obszarami Natura 2000 są: obszar specjalnej ochrony ptaków Ostoja Rogalińska PLB300017 i specjalny obszar ochrony siedlisk Rogalińska Dolina Warty PLH300012, położone w odległości ponad 1 km od przedsięwzięcia, to jest poza jego zasięgiem. </w:t>
      </w:r>
    </w:p>
    <w:p w14:paraId="19ECA35C" w14:textId="77777777" w:rsidR="00D1562E" w:rsidRPr="00D1562E" w:rsidRDefault="00D1562E" w:rsidP="00D1562E">
      <w:pPr>
        <w:autoSpaceDE w:val="0"/>
        <w:autoSpaceDN w:val="0"/>
        <w:adjustRightInd w:val="0"/>
        <w:spacing w:after="120" w:line="240" w:lineRule="auto"/>
        <w:ind w:firstLine="708"/>
        <w:rPr>
          <w:rFonts w:ascii="Calibri" w:eastAsia="Times New Roman" w:hAnsi="Calibri" w:cs="Calibri"/>
          <w:sz w:val="28"/>
          <w:szCs w:val="28"/>
          <w:lang w:eastAsia="pl-PL"/>
        </w:rPr>
      </w:pPr>
      <w:r w:rsidRPr="00D1562E">
        <w:rPr>
          <w:rFonts w:ascii="Calibri" w:eastAsia="Times New Roman" w:hAnsi="Calibri" w:cs="Calibri"/>
          <w:sz w:val="28"/>
          <w:szCs w:val="28"/>
          <w:lang w:eastAsia="pl-PL"/>
        </w:rPr>
        <w:t>Przedsięwzięcie będzie zlokalizowane poza korytarzami wyznaczonymi w opracowaniu „Projekt korytarzy ekologicznych łączących Europejską Sieć Natura 2000 w Polsce”, Jędrzejewski W., Nowak S., Stachura K., Skierczyński M., Mysłajek R. W., Niedziałkowski K., Jędrzejewska B., Wójcik J. M., Zalewska H., Pilot M., Górny M., Kurek R.T., Ślusarczyk R., Zakład Badania Ssaków PAN, Białowieża 2011; poza granicami krajobrazów priorytetowych zidentyfikowanych w ramach audytu krajobrazowego województwa wielkopolskiego, uchwalonego uchwałą nr LI/1000/23 Sejmiku Województwa Wielkopolskiego z dnia 27 marca 2023 r. i poza obszarami ważnymi dla ptaków wyznaczonymi w opracowaniu „Obszary ważne dla ptaków w okresie gniazdowania oraz migracji na terenie województwa wielkopolskiego” (opracowanie na zlecenie Wielkopolskiego Biura Planowania Przestrzennego. Poznań 2008), Wylegała P., Kuźniak S., Dolata P. T. Najbliżej zlokalizowana strefa ochrony ostoi, miejsc rozrodu i regularnego przebywania to strefa wyznaczona wokół gniazda kani rudej, zlokalizowana w odległości ponad 3,5 km od przedsięwzięcia.</w:t>
      </w:r>
    </w:p>
    <w:p w14:paraId="2643C236" w14:textId="77777777" w:rsidR="00D1562E" w:rsidRPr="00D1562E" w:rsidRDefault="00D1562E" w:rsidP="00D1562E">
      <w:pPr>
        <w:spacing w:after="0" w:line="240" w:lineRule="auto"/>
        <w:jc w:val="both"/>
        <w:rPr>
          <w:rFonts w:ascii="Calibri" w:eastAsia="Times New Roman" w:hAnsi="Calibri" w:cs="Calibri"/>
          <w:sz w:val="28"/>
          <w:szCs w:val="28"/>
          <w:lang w:eastAsia="pl-PL"/>
        </w:rPr>
      </w:pPr>
      <w:r w:rsidRPr="00D1562E">
        <w:rPr>
          <w:rFonts w:ascii="Calibri" w:eastAsia="Times New Roman" w:hAnsi="Calibri" w:cs="Calibri"/>
          <w:sz w:val="28"/>
          <w:szCs w:val="28"/>
          <w:lang w:eastAsia="pl-PL"/>
        </w:rPr>
        <w:br w:type="page"/>
      </w:r>
    </w:p>
    <w:p w14:paraId="107E5787" w14:textId="77777777" w:rsidR="00D1562E" w:rsidRPr="00D1562E" w:rsidRDefault="00D1562E" w:rsidP="00D1562E">
      <w:pPr>
        <w:autoSpaceDE w:val="0"/>
        <w:autoSpaceDN w:val="0"/>
        <w:adjustRightInd w:val="0"/>
        <w:spacing w:after="120" w:line="240" w:lineRule="auto"/>
        <w:ind w:firstLine="708"/>
        <w:rPr>
          <w:rFonts w:ascii="Calibri" w:eastAsia="Times New Roman" w:hAnsi="Calibri" w:cs="Calibri"/>
          <w:sz w:val="28"/>
          <w:szCs w:val="28"/>
          <w:lang w:eastAsia="pl-PL"/>
        </w:rPr>
      </w:pPr>
      <w:r w:rsidRPr="00D1562E">
        <w:rPr>
          <w:rFonts w:ascii="Calibri" w:eastAsia="Times New Roman" w:hAnsi="Calibri" w:cs="Calibri"/>
          <w:sz w:val="28"/>
          <w:szCs w:val="28"/>
          <w:lang w:eastAsia="pl-PL"/>
        </w:rPr>
        <w:lastRenderedPageBreak/>
        <w:t>Zgodnie z przedstawionym opracowaniem „Sprawozdanie z inwentaryzacji przyrodniczej (z wyłączeniem ichtiofauny) prowadzonej na potrzeby budowy drogi wojewódzkiej nr 432 – 3 etap obwodnica Śremu”, OrniCon Michał Przystański, Biuro Ekspertyz Środowiskowych (Poznań, 2023 r.), badania terenowe przeprowadzone zostały w 2022 roku od kwietnia do września i obejmowały zlokalizowane na wschodnich obrzeżach Śremu fragmenty DW434 i DW436 oraz położoną pomiędzy nimi drogę gruntową, która będzie z kolei po przebudowie stanowić łącznik dróg wojewódzkich. Wyznaczono bufor badawczy o zasięgu 250 m po obu stronach od osi przedsięwzięcia. W ramach inwentaryzacji przyrodniczej przeprowadzono prace terenowe w zakresie siedlisk przyrodniczych, chronionych oraz rzadkich i zagrożonych gatunków roślin naczyniowych, lichenobioty, entomofauny, herpetofauny, awifauny i teriofauny, w tym nietoperzy.</w:t>
      </w:r>
    </w:p>
    <w:p w14:paraId="59F09B93" w14:textId="77777777" w:rsidR="00D1562E" w:rsidRPr="00D1562E" w:rsidRDefault="00D1562E" w:rsidP="00D1562E">
      <w:pPr>
        <w:autoSpaceDE w:val="0"/>
        <w:autoSpaceDN w:val="0"/>
        <w:adjustRightInd w:val="0"/>
        <w:spacing w:after="120" w:line="240" w:lineRule="auto"/>
        <w:ind w:firstLine="708"/>
        <w:rPr>
          <w:rFonts w:ascii="Calibri" w:eastAsia="Times New Roman" w:hAnsi="Calibri" w:cs="Calibri"/>
          <w:sz w:val="28"/>
          <w:szCs w:val="28"/>
          <w:lang w:eastAsia="pl-PL"/>
        </w:rPr>
      </w:pPr>
      <w:r w:rsidRPr="00D1562E">
        <w:rPr>
          <w:rFonts w:ascii="Calibri" w:eastAsia="Times New Roman" w:hAnsi="Calibri" w:cs="Calibri"/>
          <w:sz w:val="28"/>
          <w:szCs w:val="28"/>
          <w:lang w:eastAsia="pl-PL"/>
        </w:rPr>
        <w:t xml:space="preserve">Podczas inwentaryzacji przyrodniczej stwierdzono, że w obszarze przedsięwzięcia dominuje roślinność ruderalna i segetalna. Roślinność ruderalna obejmuje głównie zbiorowiska położone w pasie drogowym ulicy Stanisława Staszica, przy terenie handlowo-usługowym oraz w pasie drogowym obwodnicy. Są to przede wszystkim zbiorowiska klasy Artemisietea vulgaris, czyli wybitnie antropogeniczne zbiorowiska roślin wieloletnich stanowiące zarastające tereny ruderalne. </w:t>
      </w:r>
    </w:p>
    <w:p w14:paraId="7E8D45D1" w14:textId="77777777" w:rsidR="00D1562E" w:rsidRPr="00D1562E" w:rsidRDefault="00D1562E" w:rsidP="00D1562E">
      <w:pPr>
        <w:autoSpaceDE w:val="0"/>
        <w:autoSpaceDN w:val="0"/>
        <w:adjustRightInd w:val="0"/>
        <w:spacing w:after="120" w:line="240" w:lineRule="auto"/>
        <w:ind w:firstLine="708"/>
        <w:rPr>
          <w:rFonts w:ascii="Calibri" w:eastAsia="Times New Roman" w:hAnsi="Calibri" w:cs="Calibri"/>
          <w:sz w:val="28"/>
          <w:szCs w:val="28"/>
          <w:lang w:eastAsia="pl-PL"/>
        </w:rPr>
      </w:pPr>
      <w:r w:rsidRPr="00D1562E">
        <w:rPr>
          <w:rFonts w:ascii="Calibri" w:eastAsia="Times New Roman" w:hAnsi="Calibri" w:cs="Calibri"/>
          <w:sz w:val="28"/>
          <w:szCs w:val="28"/>
          <w:lang w:eastAsia="pl-PL"/>
        </w:rPr>
        <w:t xml:space="preserve">W sąsiedztwie zachodniego krańca inwentaryzowanego odcinka (skrzyżowanie ulic Stanisława Staszica i Gostyńskiej) znajdują się głównie regularnie koszone trawniki, trawniki koszone ekstensywnie z gatunkami klasy Molinio-Arrhenatheretea, zbiorowiska dywanowe związku Polygonion avicuaris oraz zespół powoju polnego i perzu (Convolvulus arvensis- Agropyretum repentis). Na obrzeżach drogi biegnącej po północnej stronie terenu handlowo-usługowego znajdują się liczne zbiorowiska barwnych terofitów, wieloletnich bylin oraz zarośla okrajkowe. Przy obwodnicy, bezpośrednio na przebiegu planowanej trasy, znajduje się teren podmokły, na którym dominuje szuwar trzcinowy (Phragmitetum australis), na obrzeżach którego wykształciły się niewielkie płaty wierzb szerokolistnych. Po stronie zachodniej od wspomnianego obszaru, na wzniesieniu, znajdują się obszary o fizjonomii trawiastej (wyróżnionym zbiorowiskiem są tu traworośla trzcinnika piaskowego – Calamagrostietum epigeji i towarzyszący im nalot ekspansywnych robinii akacjowych). Na wschód od wspomnianego obszaru podmokłego, znajdują się zbiorowiska powstałe na urobku piaszczystym i gliniastym, pochodzącym z wykopu pod obwodnicę miasta. </w:t>
      </w:r>
    </w:p>
    <w:p w14:paraId="0CBC66F4" w14:textId="77777777" w:rsidR="00D1562E" w:rsidRPr="00D1562E" w:rsidRDefault="00D1562E" w:rsidP="00D1562E">
      <w:pPr>
        <w:autoSpaceDE w:val="0"/>
        <w:autoSpaceDN w:val="0"/>
        <w:adjustRightInd w:val="0"/>
        <w:spacing w:after="120" w:line="240" w:lineRule="auto"/>
        <w:ind w:firstLine="708"/>
        <w:rPr>
          <w:rFonts w:ascii="Calibri" w:eastAsia="Times New Roman" w:hAnsi="Calibri" w:cs="Calibri"/>
          <w:sz w:val="28"/>
          <w:szCs w:val="28"/>
          <w:lang w:eastAsia="pl-PL"/>
        </w:rPr>
      </w:pPr>
      <w:r w:rsidRPr="00D1562E">
        <w:rPr>
          <w:rFonts w:ascii="Calibri" w:eastAsia="Times New Roman" w:hAnsi="Calibri" w:cs="Calibri"/>
          <w:sz w:val="28"/>
          <w:szCs w:val="28"/>
          <w:lang w:eastAsia="pl-PL"/>
        </w:rPr>
        <w:lastRenderedPageBreak/>
        <w:t>Na zboczach i nasypach obwodnicy występują zdegenerowane zbiorowiska, tworzone przez roślinność klasy Molinio-Arrhenatheretea, Stellarietea mediae, Artemisietea vulgaris oraz Koelerio glaucae-Corynephoretea canescentis. W części centralnej oraz w obrębie wschodniego odcinka planowanej trasy, występują jedynie zbiorowiska segetalne klasy Stellarietea mediae, związane z uprawami kukurydzy, zbóż, lucerny oraz facelii błękitnej. Na poboczach istniejącej drogi gruntowej występują wybitnie nitrofilne zbiorowiska okrajkowe, ekstensywnie wykaszane. Nie stwierdzono gatunków chronionych, rzadkich ani zagrożonych.</w:t>
      </w:r>
    </w:p>
    <w:p w14:paraId="32C65437" w14:textId="77777777" w:rsidR="00D1562E" w:rsidRPr="00D1562E" w:rsidRDefault="00D1562E" w:rsidP="00D1562E">
      <w:pPr>
        <w:autoSpaceDE w:val="0"/>
        <w:autoSpaceDN w:val="0"/>
        <w:adjustRightInd w:val="0"/>
        <w:spacing w:after="120" w:line="240" w:lineRule="auto"/>
        <w:ind w:firstLine="708"/>
        <w:rPr>
          <w:rFonts w:ascii="Calibri" w:eastAsia="Times New Roman" w:hAnsi="Calibri" w:cs="Calibri"/>
          <w:sz w:val="28"/>
          <w:szCs w:val="28"/>
          <w:lang w:eastAsia="pl-PL"/>
        </w:rPr>
      </w:pPr>
      <w:r w:rsidRPr="00D1562E">
        <w:rPr>
          <w:rFonts w:ascii="Calibri" w:eastAsia="Times New Roman" w:hAnsi="Calibri" w:cs="Calibri"/>
          <w:sz w:val="28"/>
          <w:szCs w:val="28"/>
          <w:lang w:eastAsia="pl-PL"/>
        </w:rPr>
        <w:t>Owady na terenie przedsięwzięcia to głównie taksony charakterystyczne dla obszarów rolnych. Występuje tu duża liczebność błonkówek (Hymenoptera), motyli (Lepidoptera), prostoskrzydłych (Orthoptera), pluskwiaków (Hemiptera) oraz muchówek (Diptera) przy jednoczesnym, niewielkim zróżnicowaniu gatunkowym. Gatunki chronione stwierdzono jedynie wśród błonkówek. Wykazano obecność trzmieli Bombus sp., które w Polsce objęte są częściową ochroną gatunkową. Wśród gatunków z czerwonej listy, choć nieobjętych ochroną gatunkową, znajdują się siwoszek niebieski Oedipoda caerulescens oraz świerszcz polny Gryllus campestris. Oba gatunki zamieszczono na Czerwonej liście zwierząt ginących i zagrożonych w Polsce, przypisując je do kategorii NT (gatunki bliskie zagrożenia). Wśród zinwentaryzowanych owadów nie stwierdzono gatunków wymienionych w Załączniku II Dyrektywy Siedliskowej UE.</w:t>
      </w:r>
    </w:p>
    <w:p w14:paraId="7D9996F2" w14:textId="77777777" w:rsidR="00D1562E" w:rsidRPr="00D1562E" w:rsidRDefault="00D1562E" w:rsidP="00D1562E">
      <w:pPr>
        <w:autoSpaceDE w:val="0"/>
        <w:autoSpaceDN w:val="0"/>
        <w:adjustRightInd w:val="0"/>
        <w:spacing w:after="120" w:line="240" w:lineRule="auto"/>
        <w:ind w:firstLine="708"/>
        <w:rPr>
          <w:rFonts w:ascii="Calibri" w:eastAsia="Times New Roman" w:hAnsi="Calibri" w:cs="Calibri"/>
          <w:sz w:val="28"/>
          <w:szCs w:val="28"/>
          <w:lang w:eastAsia="pl-PL"/>
        </w:rPr>
      </w:pPr>
      <w:r w:rsidRPr="00D1562E">
        <w:rPr>
          <w:rFonts w:ascii="Calibri" w:eastAsia="Times New Roman" w:hAnsi="Calibri" w:cs="Calibri"/>
          <w:sz w:val="28"/>
          <w:szCs w:val="28"/>
          <w:lang w:eastAsia="pl-PL"/>
        </w:rPr>
        <w:t xml:space="preserve">W trakcie inwentaryzacji herpetofauny stwierdzono występowanie trzech gatunków płazów: żaby śmieszki Pelophylax ridibundus, żaby jeziorkowej Pelophylax lessonae oraz żaby wodnej Pelophylax kl. Esculentus. Każdy z wymienionych gatunków objęty jest w Polsce częściową ochroną gatunkową. Wszystkie stanowiska płazów zostały zlokalizowane w obrębie bufora badawczego, w dolinie cieku wodnego „Pysząca”, w kierunku północno-wschodnim od planowanej lokalizacji przedsięwzięcia, poza pasem drogowym przebudowywanej drogi wojewódzkiej. W obrębie doliny cieku wodnego „Pysząca” występowały płaty podmokłych szuwarów trzcinowo-pałkowych, a także doły potorfowe i niewielkie stawy hodowlane w pobliżu zabudowy zlokalizowanej w części wschodniej badanej powierzchni. Wyżej wymienione gatunki płazów wykorzystywały znajdujące się tam odpowiednie siedliska jako miejsca rozrodu, a także jako siedliska lądowe (miejsca żerowania, migracji i zimowania). </w:t>
      </w:r>
    </w:p>
    <w:p w14:paraId="0840C15F" w14:textId="77777777" w:rsidR="00D1562E" w:rsidRPr="00D1562E" w:rsidRDefault="00D1562E" w:rsidP="00D1562E">
      <w:pPr>
        <w:spacing w:after="0" w:line="240" w:lineRule="auto"/>
        <w:jc w:val="both"/>
        <w:rPr>
          <w:rFonts w:ascii="Calibri" w:eastAsia="Times New Roman" w:hAnsi="Calibri" w:cs="Calibri"/>
          <w:sz w:val="28"/>
          <w:szCs w:val="28"/>
          <w:lang w:eastAsia="pl-PL"/>
        </w:rPr>
      </w:pPr>
      <w:r w:rsidRPr="00D1562E">
        <w:rPr>
          <w:rFonts w:ascii="Calibri" w:eastAsia="Times New Roman" w:hAnsi="Calibri" w:cs="Calibri"/>
          <w:sz w:val="28"/>
          <w:szCs w:val="28"/>
          <w:lang w:eastAsia="pl-PL"/>
        </w:rPr>
        <w:br w:type="page"/>
      </w:r>
    </w:p>
    <w:p w14:paraId="37470BF0" w14:textId="77777777" w:rsidR="00D1562E" w:rsidRPr="00D1562E" w:rsidRDefault="00D1562E" w:rsidP="00D1562E">
      <w:pPr>
        <w:autoSpaceDE w:val="0"/>
        <w:autoSpaceDN w:val="0"/>
        <w:adjustRightInd w:val="0"/>
        <w:spacing w:after="120" w:line="240" w:lineRule="auto"/>
        <w:ind w:firstLine="708"/>
        <w:rPr>
          <w:rFonts w:ascii="Calibri" w:eastAsia="Times New Roman" w:hAnsi="Calibri" w:cs="Calibri"/>
          <w:sz w:val="28"/>
          <w:szCs w:val="28"/>
          <w:lang w:eastAsia="pl-PL"/>
        </w:rPr>
      </w:pPr>
      <w:r w:rsidRPr="00D1562E">
        <w:rPr>
          <w:rFonts w:ascii="Calibri" w:eastAsia="Times New Roman" w:hAnsi="Calibri" w:cs="Calibri"/>
          <w:sz w:val="28"/>
          <w:szCs w:val="28"/>
          <w:lang w:eastAsia="pl-PL"/>
        </w:rPr>
        <w:lastRenderedPageBreak/>
        <w:t>Odnotowane stanowisko płazów zlokalizowane były poza zasięgiem bezpośredniego oddziaływania przedsięwzięcia, dlatego nie prognozuje się wystąpienia negatywnego wpływu przedsięwzięcia na lokalne populacje płazów.</w:t>
      </w:r>
    </w:p>
    <w:p w14:paraId="3BA1D965" w14:textId="77777777" w:rsidR="00D1562E" w:rsidRPr="00D1562E" w:rsidRDefault="00D1562E" w:rsidP="00D1562E">
      <w:pPr>
        <w:autoSpaceDE w:val="0"/>
        <w:autoSpaceDN w:val="0"/>
        <w:adjustRightInd w:val="0"/>
        <w:spacing w:after="120" w:line="240" w:lineRule="auto"/>
        <w:ind w:firstLine="708"/>
        <w:rPr>
          <w:rFonts w:ascii="Calibri" w:eastAsia="Times New Roman" w:hAnsi="Calibri" w:cs="Calibri"/>
          <w:sz w:val="28"/>
          <w:szCs w:val="28"/>
          <w:lang w:eastAsia="pl-PL"/>
        </w:rPr>
      </w:pPr>
      <w:r w:rsidRPr="00D1562E">
        <w:rPr>
          <w:rFonts w:ascii="Calibri" w:eastAsia="Times New Roman" w:hAnsi="Calibri" w:cs="Calibri"/>
          <w:sz w:val="28"/>
          <w:szCs w:val="28"/>
          <w:lang w:eastAsia="pl-PL"/>
        </w:rPr>
        <w:t>Z gadów, w obrębie bufora badawczego, odnotowano tylko jeden gatunek, to jest jaszczurkę zwinkę Lacerta agilis, która objęta jest w Polsce ochroną częściową oraz została wymieniona w Załączniku IV Dyrektywy Siedliskowej, natomiast w CKGZ</w:t>
      </w:r>
      <w:r w:rsidRPr="00D1562E">
        <w:rPr>
          <w:rFonts w:ascii="Calibri" w:eastAsia="Times New Roman" w:hAnsi="Calibri" w:cs="Calibri"/>
          <w:sz w:val="28"/>
          <w:szCs w:val="28"/>
          <w:vertAlign w:val="superscript"/>
          <w:lang w:eastAsia="pl-PL"/>
        </w:rPr>
        <w:footnoteReference w:id="4"/>
      </w:r>
      <w:r w:rsidRPr="00D1562E">
        <w:rPr>
          <w:rFonts w:ascii="Calibri" w:eastAsia="Times New Roman" w:hAnsi="Calibri" w:cs="Calibri"/>
          <w:sz w:val="28"/>
          <w:szCs w:val="28"/>
          <w:lang w:eastAsia="pl-PL"/>
        </w:rPr>
        <w:t xml:space="preserve"> (wg IUCN) posiada kategorię LC (najmniejszej troski). Jaszczurka zwinka jako gatunek ciepłolubny, często występuje na obszarach z dość ubogą roślinnością takich, jak obrzeża dróg czy skraje gruntów ornych, dlatego nie przewiduje się istotnie negatywnego wpływu przedsięwzięcia na jej lokalną populację. Dodatkowo, w pobliżu analizowanego obszaru, znajdują się liczne alternatywnie odpowiednie siedliska dla tego gatunku, dlatego realizacja przedsięwzięcia nie wpłynie istotnie negatywnie na jej właściwy stan ochrony. Mając na uwadze wymagania siedliskowe stwierdzonych gatunków gadów oraz dostępność odpowiednich siedlisk w buforze badawczym można uznać, że przedsięwzięcie nie wpłynie istotnie na możliwość dalszego funkcjonowania lokalnych populacji gadów.</w:t>
      </w:r>
    </w:p>
    <w:p w14:paraId="4B1DBE0C" w14:textId="77777777" w:rsidR="00D1562E" w:rsidRPr="00D1562E" w:rsidRDefault="00D1562E" w:rsidP="00D1562E">
      <w:pPr>
        <w:autoSpaceDE w:val="0"/>
        <w:autoSpaceDN w:val="0"/>
        <w:adjustRightInd w:val="0"/>
        <w:spacing w:after="120" w:line="240" w:lineRule="auto"/>
        <w:ind w:firstLine="708"/>
        <w:rPr>
          <w:rFonts w:ascii="Calibri" w:eastAsia="Times New Roman" w:hAnsi="Calibri" w:cs="Calibri"/>
          <w:sz w:val="28"/>
          <w:szCs w:val="28"/>
          <w:lang w:eastAsia="pl-PL"/>
        </w:rPr>
      </w:pPr>
      <w:r w:rsidRPr="00D1562E">
        <w:rPr>
          <w:rFonts w:ascii="Calibri" w:eastAsia="Times New Roman" w:hAnsi="Calibri" w:cs="Calibri"/>
          <w:sz w:val="28"/>
          <w:szCs w:val="28"/>
          <w:lang w:eastAsia="pl-PL"/>
        </w:rPr>
        <w:t xml:space="preserve">W trakcie prowadzonych badań awifauny odnotowano szereg gatunków ptaków, dla których teren objęty badaniami (bufor badawczy) stanowi siedlisko lęgowe oraz kilka gatunków pojawiających się w pobliżu miejsca realizacji przedsięwzięcia jedynie w okresie migracji lub podczas okazjonalnego żerowania (ptaki nielęgowe). Zniszczeniu ulegną siedliska 21 gatunków ptaków (w sumie 31 stanowisk), z tej grupy zdecydowaną większość stanowią gatunki liczne i szeroko rozpowszechnione. Niszczenie siedlisk gatunków dotyczy jedynie niewielkiej części odnotowanych stanowisk lęgowych, a po zrealizowaniu przedsięwzięcia dla większości z nich dostępność odpowiednich siedlisk w sąsiedztwie drogi nadal będzie duża, zapewniając odpowiednie funkcjonowanie populacji występujących tu gatunków. W trakcie realizacji przedsięwzięcia zostanie zniszczone stanowisko gąsiorka, które znajdowało się w obrębie zakrzewień zlokalizowanych na wschodnich obrzeżach Śremu. Dodatkowo w buforze badawczym odnotowano kolejne stanowisko gąsiorka, które nie ulegnie zniszczeniu – zakrzewienia w obrębie doliny cieku wodnego „Pysząca”. </w:t>
      </w:r>
    </w:p>
    <w:p w14:paraId="4F10C1B4" w14:textId="77777777" w:rsidR="00D1562E" w:rsidRPr="00D1562E" w:rsidRDefault="00D1562E" w:rsidP="00D1562E">
      <w:pPr>
        <w:autoSpaceDE w:val="0"/>
        <w:autoSpaceDN w:val="0"/>
        <w:adjustRightInd w:val="0"/>
        <w:spacing w:after="120" w:line="240" w:lineRule="auto"/>
        <w:ind w:firstLine="708"/>
        <w:rPr>
          <w:rFonts w:ascii="Calibri" w:eastAsia="Times New Roman" w:hAnsi="Calibri" w:cs="Calibri"/>
          <w:sz w:val="28"/>
          <w:szCs w:val="28"/>
          <w:lang w:eastAsia="pl-PL"/>
        </w:rPr>
      </w:pPr>
      <w:r w:rsidRPr="00D1562E">
        <w:rPr>
          <w:rFonts w:ascii="Calibri" w:eastAsia="Times New Roman" w:hAnsi="Calibri" w:cs="Calibri"/>
          <w:sz w:val="28"/>
          <w:szCs w:val="28"/>
          <w:lang w:eastAsia="pl-PL"/>
        </w:rPr>
        <w:lastRenderedPageBreak/>
        <w:t xml:space="preserve">Gąsiorek wykazuje stosunkowo niską wrażliwość na antropopresję i dość często gniazduje w obrębie zakrzewień występujących wzdłuż dróg. Gąsiorek należy do gatunków o szerokim rozpowszechnieniu, średnio licznych w skali kraju lub lokalnie licznych, którego trend rozpowszechnienia jest stabilny, a trend liczebności notuje umiarkowany wzrost (Sikora et. al 2007; Chylarecki et. al. 2018). Najcenniejszym stanowiskiem, które ulegnie zniszczeniu jest rewir lęgowy błotniaka stawowego. Błotniak gniazdował w obrębie przesuszonego płata szuwarów na wschodnich obrzeżach Śremu, w bezpośredniej bliskości istniejącej drogi DW434. Błotniak stawowy jest gatunkiem o relatywnie szerokim rozpowszechnieniu, choć nielicznym w skali kraju, lokalnie bywa liczniejszy na przykład w Wielkopolsce, Kujawach czy na Lubelszczyźnie. Trend rozpowszechnienia, jak również trend liczebności błotniaka stawowego jest stabilny (Sikora et. al 2007; Chylarecki et. al. 2018). Za cenniejsze elementy awifauny można uznać gatunki wymienione w Załączniku I Dyrektywy Ptasiej oraz w Czerwonej liście ptaków Polski (2020). Przedsięwzięcie będzie realizowane poza obszarami Natura 2000, w związku z tym nie przewiduje się wpływu planowanego przedsięwzięcia na gatunki i siedliska gatunków stanowiących przedmioty ochrony tych obszarów. </w:t>
      </w:r>
    </w:p>
    <w:p w14:paraId="50E3ED15" w14:textId="77777777" w:rsidR="00D1562E" w:rsidRPr="00D1562E" w:rsidRDefault="00D1562E" w:rsidP="00D1562E">
      <w:pPr>
        <w:autoSpaceDE w:val="0"/>
        <w:autoSpaceDN w:val="0"/>
        <w:adjustRightInd w:val="0"/>
        <w:spacing w:after="120" w:line="240" w:lineRule="auto"/>
        <w:ind w:firstLine="708"/>
        <w:rPr>
          <w:rFonts w:ascii="Calibri" w:eastAsia="Times New Roman" w:hAnsi="Calibri" w:cs="Calibri"/>
          <w:sz w:val="28"/>
          <w:szCs w:val="28"/>
          <w:lang w:eastAsia="pl-PL"/>
        </w:rPr>
      </w:pPr>
      <w:r w:rsidRPr="00D1562E">
        <w:rPr>
          <w:rFonts w:ascii="Calibri" w:eastAsia="Times New Roman" w:hAnsi="Calibri" w:cs="Calibri"/>
          <w:sz w:val="28"/>
          <w:szCs w:val="28"/>
          <w:lang w:eastAsia="pl-PL"/>
        </w:rPr>
        <w:t>Ssaki naziemne reprezentowane były głównie przez taksony niepodlegające ochronie gatunkowej, to znaczy gatunki łowne. W miejscu realizacji przedsięwzięcia odnotowano jedynie trzy gatunki objęte ochroną częściową, to jest bobra europejskiego Castor fiber, kreta Talpa europaea i ryjówkę aksamitną Sorex araneus. Bóbr jest gatunkiem wymienionym w Załączniku II Dyrektywy Siedliskowej. Realizacja przedsięwzięcia nie będzie ingerować w siedliska występowania bobra, które zlokalizowane są przy północno-wschodniej granicy bufora badawczego, w rejonie cieku wodnego „Pysząca”, poza zasięgiem oddziaływania przedsięwzięcia. Mając powyższe na uwadze nie przewiduje się oddziaływania przedsięwzięcia na etapie eksploatacji na populację tego gatunku. W obrębie bufora badawczego nie stwierdzono wyraźnie skoncentrowanych szlaków migracji ssaków, a także licznych śladów żerowania lub dużych zgrupowań ssaków parzystokopytnych. Podczas inwentaryzacji przyrodniczej nie odnotowano ofiar kolizji w obrębie istniejących dróg, zlokalizowanych w granicach obszaru badań.</w:t>
      </w:r>
    </w:p>
    <w:p w14:paraId="530B1E89" w14:textId="77777777" w:rsidR="00D1562E" w:rsidRPr="00D1562E" w:rsidRDefault="00D1562E" w:rsidP="00D1562E">
      <w:pPr>
        <w:spacing w:after="0" w:line="240" w:lineRule="auto"/>
        <w:jc w:val="both"/>
        <w:rPr>
          <w:rFonts w:ascii="Calibri" w:eastAsia="Times New Roman" w:hAnsi="Calibri" w:cs="Calibri"/>
          <w:sz w:val="28"/>
          <w:szCs w:val="28"/>
          <w:lang w:eastAsia="pl-PL"/>
        </w:rPr>
      </w:pPr>
      <w:r w:rsidRPr="00D1562E">
        <w:rPr>
          <w:rFonts w:ascii="Calibri" w:eastAsia="Times New Roman" w:hAnsi="Calibri" w:cs="Calibri"/>
          <w:sz w:val="28"/>
          <w:szCs w:val="28"/>
          <w:lang w:eastAsia="pl-PL"/>
        </w:rPr>
        <w:br w:type="page"/>
      </w:r>
    </w:p>
    <w:p w14:paraId="6C9F5ACA" w14:textId="77777777" w:rsidR="00D1562E" w:rsidRPr="00D1562E" w:rsidRDefault="00D1562E" w:rsidP="00D1562E">
      <w:pPr>
        <w:autoSpaceDE w:val="0"/>
        <w:autoSpaceDN w:val="0"/>
        <w:adjustRightInd w:val="0"/>
        <w:spacing w:after="120" w:line="240" w:lineRule="auto"/>
        <w:ind w:firstLine="708"/>
        <w:rPr>
          <w:rFonts w:ascii="Calibri" w:eastAsia="Times New Roman" w:hAnsi="Calibri" w:cs="Calibri"/>
          <w:sz w:val="28"/>
          <w:szCs w:val="28"/>
          <w:lang w:eastAsia="pl-PL"/>
        </w:rPr>
      </w:pPr>
      <w:r w:rsidRPr="00D1562E">
        <w:rPr>
          <w:rFonts w:ascii="Calibri" w:eastAsia="Times New Roman" w:hAnsi="Calibri" w:cs="Calibri"/>
          <w:sz w:val="28"/>
          <w:szCs w:val="28"/>
          <w:lang w:eastAsia="pl-PL"/>
        </w:rPr>
        <w:lastRenderedPageBreak/>
        <w:t xml:space="preserve">Aktywność nietoperzy w obrębie planowanego przedsięwzięcia kształtowała się na niskim poziomie. Podczas kontroli detektorowych wykazano obecność co najmniej pięciu gatunków nietoperzy, a także odnotowano kilka nagrań, których przynależność zakwalifikowano do zbiorczej grupy borowce lub mroczki Eptesicus/Vespertilio/Nyctalus EVN. Wszystkie gatunki nietoperzy występujące w Polsce podlegają ochronie ścisłej, żaden ze stwierdzonych podczas inwentaryzacji gatunków nietoperzy nie jest chroniony na podstawie Dyrektywy Siedliskowej (Załącznik II dyrektywy Rady 92/43/EWG). W dwóch punkach detektorowym (nr 3 i nr 5) odnotowano umiarkowaną różnorodność gatunkową nietoperzy (trzech lub więcej gatunków), a w pozostałych trzech punktach stwierdzono niski wskaźnik różnorodności. Dominującym gatunkiem, odnotowanym w czterech z pięciu punków detektorowych i podczas każdej kontroli nasłuchowej, był borowiec wielki Nyctalus noctula. Na podstawie badań nie stwierdzono intensywnie wykorzystywanych szlaków migracji nietoperzy, a w okresie wiosenno-letnim nie wykryto kryjówek mogących stanowić miejsca rozrodu dla nietoperzy. Dodatkowo podczas badań nie stwierdzono śmiertelności nietoperzy w obrębie istniejących dróg przecinających analizowany obszar, to jest DW434 i DW436. Mając na uwadze skalę oddziaływania oraz dostępność alternatywnych siedlisk żerowiskowych w pobliżu projektowanego przedsięwzięcia, nie przewiduje się istotnego spadku jakości oraz dostępności bazy żerowiskowej. </w:t>
      </w:r>
    </w:p>
    <w:p w14:paraId="386ADC3D" w14:textId="77777777" w:rsidR="00D1562E" w:rsidRPr="00D1562E" w:rsidRDefault="00D1562E" w:rsidP="00D1562E">
      <w:pPr>
        <w:autoSpaceDE w:val="0"/>
        <w:autoSpaceDN w:val="0"/>
        <w:adjustRightInd w:val="0"/>
        <w:spacing w:after="120" w:line="240" w:lineRule="auto"/>
        <w:ind w:firstLine="708"/>
        <w:rPr>
          <w:rFonts w:ascii="Calibri" w:eastAsia="Times New Roman" w:hAnsi="Calibri" w:cs="Calibri"/>
          <w:sz w:val="28"/>
          <w:szCs w:val="28"/>
          <w:lang w:eastAsia="pl-PL"/>
        </w:rPr>
      </w:pPr>
      <w:r w:rsidRPr="00D1562E">
        <w:rPr>
          <w:rFonts w:ascii="Calibri" w:eastAsia="Times New Roman" w:hAnsi="Calibri" w:cs="Calibri"/>
          <w:sz w:val="28"/>
          <w:szCs w:val="28"/>
          <w:lang w:eastAsia="pl-PL"/>
        </w:rPr>
        <w:t>Planowane przedsięwzięcie będzie realizowane częściowo na przebiegu lub w sąsiedztwie istniejących dróg, gdzie „zanieczyszczenie” hałasem i światłem kształtuje się obecnie na wysokim poziomie, a siedliska położone w sąsiedztwie istniejących dróg nie ulegną istotnej fragmentacji. Realizacja przedsięwzięcia nie spowoduje nowych, istotnych oddziaływań na miejsca stanowiące potencjalne szlaki migracji nietoperzy.</w:t>
      </w:r>
    </w:p>
    <w:p w14:paraId="768FD684" w14:textId="77777777" w:rsidR="00D1562E" w:rsidRPr="00D1562E" w:rsidRDefault="00D1562E" w:rsidP="00D1562E">
      <w:pPr>
        <w:autoSpaceDE w:val="0"/>
        <w:autoSpaceDN w:val="0"/>
        <w:adjustRightInd w:val="0"/>
        <w:spacing w:after="120" w:line="240" w:lineRule="auto"/>
        <w:ind w:firstLine="708"/>
        <w:rPr>
          <w:rFonts w:ascii="Calibri" w:eastAsia="Times New Roman" w:hAnsi="Calibri" w:cs="Calibri"/>
          <w:sz w:val="28"/>
          <w:szCs w:val="28"/>
          <w:lang w:eastAsia="pl-PL"/>
        </w:rPr>
      </w:pPr>
      <w:r w:rsidRPr="00D1562E">
        <w:rPr>
          <w:rFonts w:ascii="Calibri" w:eastAsia="Times New Roman" w:hAnsi="Calibri" w:cs="Calibri"/>
          <w:sz w:val="28"/>
          <w:szCs w:val="28"/>
          <w:lang w:eastAsia="pl-PL"/>
        </w:rPr>
        <w:t>Dla wykluczenia bądź zminimalizowania negatywnych oddziaływań przedsięwzięcia na etapie realizacji i eksploatacji, zgodnie z postanowieniem Regionalnego Dyrektora, w decyzji określono szereg warunków. W zakresie szaty roślinnej negatywne oddziaływanie projektowanej obwodnicy w głównej mierze będzie związane z wycinką drzew i krzewów. Zgodnie z uzupełnionym raportem (lipiec 2025 r.) planowana jest wycinka krzewów oraz drzew o obwodzie mierzonym na wysokości 130 cm nieprzekraczającym 20 cm na powierzchni 1700 m</w:t>
      </w:r>
      <w:r w:rsidRPr="00D1562E">
        <w:rPr>
          <w:rFonts w:ascii="Calibri" w:eastAsia="Times New Roman" w:hAnsi="Calibri" w:cs="Calibri"/>
          <w:sz w:val="28"/>
          <w:szCs w:val="28"/>
          <w:vertAlign w:val="superscript"/>
          <w:lang w:eastAsia="pl-PL"/>
        </w:rPr>
        <w:t>2</w:t>
      </w:r>
      <w:r w:rsidRPr="00D1562E">
        <w:rPr>
          <w:rFonts w:ascii="Calibri" w:eastAsia="Times New Roman" w:hAnsi="Calibri" w:cs="Calibri"/>
          <w:sz w:val="28"/>
          <w:szCs w:val="28"/>
          <w:lang w:eastAsia="pl-PL"/>
        </w:rPr>
        <w:t xml:space="preserve"> oraz wycinka 498 drzew o obwodach nieprzekraczających 400 cm. </w:t>
      </w:r>
    </w:p>
    <w:p w14:paraId="0725754D" w14:textId="77777777" w:rsidR="00D1562E" w:rsidRPr="00D1562E" w:rsidRDefault="00D1562E" w:rsidP="00D1562E">
      <w:pPr>
        <w:spacing w:after="0" w:line="240" w:lineRule="auto"/>
        <w:jc w:val="both"/>
        <w:rPr>
          <w:rFonts w:ascii="Calibri" w:eastAsia="Times New Roman" w:hAnsi="Calibri" w:cs="Calibri"/>
          <w:sz w:val="28"/>
          <w:szCs w:val="28"/>
          <w:lang w:eastAsia="pl-PL"/>
        </w:rPr>
      </w:pPr>
      <w:r w:rsidRPr="00D1562E">
        <w:rPr>
          <w:rFonts w:ascii="Calibri" w:eastAsia="Times New Roman" w:hAnsi="Calibri" w:cs="Calibri"/>
          <w:sz w:val="28"/>
          <w:szCs w:val="28"/>
          <w:lang w:eastAsia="pl-PL"/>
        </w:rPr>
        <w:br w:type="page"/>
      </w:r>
    </w:p>
    <w:p w14:paraId="4311BB74" w14:textId="77777777" w:rsidR="00D1562E" w:rsidRPr="00D1562E" w:rsidRDefault="00D1562E" w:rsidP="00D1562E">
      <w:pPr>
        <w:autoSpaceDE w:val="0"/>
        <w:autoSpaceDN w:val="0"/>
        <w:adjustRightInd w:val="0"/>
        <w:spacing w:after="120" w:line="240" w:lineRule="auto"/>
        <w:ind w:firstLine="708"/>
        <w:rPr>
          <w:rFonts w:ascii="Calibri" w:eastAsia="Times New Roman" w:hAnsi="Calibri" w:cs="Calibri"/>
          <w:sz w:val="28"/>
          <w:szCs w:val="28"/>
          <w:lang w:eastAsia="pl-PL"/>
        </w:rPr>
      </w:pPr>
      <w:r w:rsidRPr="00D1562E">
        <w:rPr>
          <w:rFonts w:ascii="Calibri" w:eastAsia="Times New Roman" w:hAnsi="Calibri" w:cs="Calibri"/>
          <w:sz w:val="28"/>
          <w:szCs w:val="28"/>
          <w:lang w:eastAsia="pl-PL"/>
        </w:rPr>
        <w:lastRenderedPageBreak/>
        <w:t>Aby ograniczyć oddziaływanie przedsięwzięcia na ptaki gniazdujące w obrębie zadrzewień, zgodnie z postanowieniem Regionalnego Dyrektora, w decyzji określono konieczność prowadzenia wycinki drzew i krzewów, poza sezonem rozrodczym tych grup.</w:t>
      </w:r>
    </w:p>
    <w:p w14:paraId="1A5118A0" w14:textId="77777777" w:rsidR="00D1562E" w:rsidRPr="00D1562E" w:rsidRDefault="00D1562E" w:rsidP="00D1562E">
      <w:pPr>
        <w:autoSpaceDE w:val="0"/>
        <w:autoSpaceDN w:val="0"/>
        <w:adjustRightInd w:val="0"/>
        <w:spacing w:after="120" w:line="240" w:lineRule="auto"/>
        <w:ind w:firstLine="708"/>
        <w:rPr>
          <w:rFonts w:ascii="Calibri" w:eastAsia="Times New Roman" w:hAnsi="Calibri" w:cs="Calibri"/>
          <w:sz w:val="28"/>
          <w:szCs w:val="28"/>
          <w:lang w:eastAsia="pl-PL"/>
        </w:rPr>
      </w:pPr>
      <w:r w:rsidRPr="00D1562E">
        <w:rPr>
          <w:rFonts w:ascii="Calibri" w:eastAsia="Times New Roman" w:hAnsi="Calibri" w:cs="Calibri"/>
          <w:sz w:val="28"/>
          <w:szCs w:val="28"/>
          <w:lang w:eastAsia="pl-PL"/>
        </w:rPr>
        <w:t xml:space="preserve">Drzewa stanowią bardzo istotny element ekosystemu pozytywnie kształtując lokalny klimat, absorbując zanieczyszczenia z powietrza, w tym metale ciężkie oraz zwiększając retencję wód opadowych. Ponadto mają dużą wartość historyczną, kulturową oraz krajobrazową. Pełnią funkcje korytarzy ekologicznych, przede wszystkim jednak stanowią lokalne lub ponadlokalne ekosystemy cechujące się swoistą bioróżnorodnością, znacznie przewyższającą otaczające tereny. W obrębie tych ekosystemów każde drzewo to mikro-ekosystem z właściwą mu florą i fauną oraz biotą grzybów. W związku z powyższym ich wycinka ma negatywny wpływ. Jak wskazał Regionalny Dyrektor, w celu zminimalizowania negatywnego wpływu wycinki drzew i krzewów, w pełni uzasadnione jest nałożenie obowiązku nasadzeń prowadzonych wzdłuż dróg w ramach zakładania nowych alei lub uzupełniania ubytków drzew w obrębie już istniejących. </w:t>
      </w:r>
    </w:p>
    <w:p w14:paraId="342A708B" w14:textId="77777777" w:rsidR="00D1562E" w:rsidRPr="00D1562E" w:rsidRDefault="00D1562E" w:rsidP="00D1562E">
      <w:pPr>
        <w:autoSpaceDE w:val="0"/>
        <w:autoSpaceDN w:val="0"/>
        <w:adjustRightInd w:val="0"/>
        <w:spacing w:after="120" w:line="240" w:lineRule="auto"/>
        <w:ind w:firstLine="708"/>
        <w:rPr>
          <w:rFonts w:ascii="Calibri" w:eastAsia="Times New Roman" w:hAnsi="Calibri" w:cs="Calibri"/>
          <w:sz w:val="28"/>
          <w:szCs w:val="28"/>
          <w:lang w:eastAsia="pl-PL"/>
        </w:rPr>
      </w:pPr>
      <w:r w:rsidRPr="00D1562E">
        <w:rPr>
          <w:rFonts w:ascii="Calibri" w:eastAsia="Times New Roman" w:hAnsi="Calibri" w:cs="Calibri"/>
          <w:sz w:val="28"/>
          <w:szCs w:val="28"/>
          <w:lang w:eastAsia="pl-PL"/>
        </w:rPr>
        <w:t xml:space="preserve">Zgodnie z postanowieniem Regionalnego Dyrektora, kierując się zasadą wzrastającej wartości drzewa przydrożnego wraz z jego wiekiem, w decyzji nałożono warunek nasadzeń w stosunku 1:2 (dwa nasadzane drzewa za jedno usuwane) dla drzew o obwodzie powyżej 100 cm do 200 cm, w stosunku 1:3 (trzy nasadzane drzewa za jedno usuwane) dla drzew o obwodzie powyżej 200 cm do 300 cm w stosunku 1:4 (cztery nasadzane drzewa za jedno usuwane) dla drzew o obwodzie powyżej 300 cm. Obwód drzew należy mierzyć na wysokości 130 cm. W decyzji nałożono także warunek, aby przeprowadzić nasadzenia krzewów za usuwane krzewy o obwodzie pnia poniżej 20 cm na powierzchni co najmniej 2200 m². </w:t>
      </w:r>
    </w:p>
    <w:p w14:paraId="5B2C43BC" w14:textId="77777777" w:rsidR="00D1562E" w:rsidRPr="00D1562E" w:rsidRDefault="00D1562E" w:rsidP="00D1562E">
      <w:pPr>
        <w:autoSpaceDE w:val="0"/>
        <w:autoSpaceDN w:val="0"/>
        <w:adjustRightInd w:val="0"/>
        <w:spacing w:after="120" w:line="240" w:lineRule="auto"/>
        <w:ind w:firstLine="708"/>
        <w:rPr>
          <w:rFonts w:ascii="Calibri" w:eastAsia="Times New Roman" w:hAnsi="Calibri" w:cs="Calibri"/>
          <w:sz w:val="28"/>
          <w:szCs w:val="28"/>
          <w:lang w:eastAsia="pl-PL"/>
        </w:rPr>
      </w:pPr>
      <w:r w:rsidRPr="00D1562E">
        <w:rPr>
          <w:rFonts w:ascii="Calibri" w:eastAsia="Times New Roman" w:hAnsi="Calibri" w:cs="Calibri"/>
          <w:sz w:val="28"/>
          <w:szCs w:val="28"/>
          <w:lang w:eastAsia="pl-PL"/>
        </w:rPr>
        <w:t xml:space="preserve">Zgodnie z postanowieniem Organu uzgadniającego, w celu zapewnienia jak najwyższej skuteczności nasadzeń, w decyzji nałożono warunki dotyczące jakości materiału do nasadzeń oraz prac pielęgnacyjnych. Ponadto nałożono warunek, aby do nasadzeń nie wykorzystywać roślin gatunków obcych. Jak wyjaśnił Regionalny Dyrektor, wprowadzanie do środowiska przyrodniczego i przemieszczanie w nim gatunków obcych, zgodnie z art. 7 ustawy z dnia 11 sierpnia 2021 r. o gatunkach obcych (Dz. U. z 2023 r. poz. 1589 i z 2022 r. poz. 2375) jest co do zasady zakazane. </w:t>
      </w:r>
    </w:p>
    <w:p w14:paraId="4C2F68D3" w14:textId="77777777" w:rsidR="00D1562E" w:rsidRPr="00D1562E" w:rsidRDefault="00D1562E" w:rsidP="00D1562E">
      <w:pPr>
        <w:spacing w:after="0" w:line="240" w:lineRule="auto"/>
        <w:jc w:val="both"/>
        <w:rPr>
          <w:rFonts w:ascii="Calibri" w:eastAsia="Times New Roman" w:hAnsi="Calibri" w:cs="Calibri"/>
          <w:sz w:val="28"/>
          <w:szCs w:val="28"/>
          <w:lang w:eastAsia="pl-PL"/>
        </w:rPr>
      </w:pPr>
      <w:r w:rsidRPr="00D1562E">
        <w:rPr>
          <w:rFonts w:ascii="Calibri" w:eastAsia="Times New Roman" w:hAnsi="Calibri" w:cs="Calibri"/>
          <w:sz w:val="28"/>
          <w:szCs w:val="28"/>
          <w:lang w:eastAsia="pl-PL"/>
        </w:rPr>
        <w:br w:type="page"/>
      </w:r>
    </w:p>
    <w:p w14:paraId="51D54536" w14:textId="77777777" w:rsidR="00D1562E" w:rsidRPr="00D1562E" w:rsidRDefault="00D1562E" w:rsidP="00D1562E">
      <w:pPr>
        <w:autoSpaceDE w:val="0"/>
        <w:autoSpaceDN w:val="0"/>
        <w:adjustRightInd w:val="0"/>
        <w:spacing w:after="120" w:line="240" w:lineRule="auto"/>
        <w:ind w:firstLine="708"/>
        <w:rPr>
          <w:rFonts w:ascii="Calibri" w:eastAsia="Times New Roman" w:hAnsi="Calibri" w:cs="Calibri"/>
          <w:sz w:val="28"/>
          <w:szCs w:val="28"/>
          <w:lang w:eastAsia="pl-PL"/>
        </w:rPr>
      </w:pPr>
      <w:r w:rsidRPr="00D1562E">
        <w:rPr>
          <w:rFonts w:ascii="Calibri" w:eastAsia="Times New Roman" w:hAnsi="Calibri" w:cs="Calibri"/>
          <w:sz w:val="28"/>
          <w:szCs w:val="28"/>
          <w:lang w:eastAsia="pl-PL"/>
        </w:rPr>
        <w:lastRenderedPageBreak/>
        <w:t>Choć tereny zieleni wskazane zostały jako jeden z wyjątków od tego zakazu, warunek nasadzeń minimalizujących straty przyrodnicze w oparciu wyłącznie o gatunki rodzime w niniejszym przypadku jest zasadny. Należy mieć na uwadze, że każdy gatunek obcy może w przyszłości stać się gatunkiem zagrażającym rodzimej bioróżnorodności. W odniesieniu do drzew status inwazyjnych zyskały w ostatnich dziesięcioleciach na przykład jesion pensylwański, dąb czerwony, a regionalnie i lokalnie także bożodrzew gruczołowaty, wiązowiec zachodni czy orzech włoski.</w:t>
      </w:r>
    </w:p>
    <w:p w14:paraId="7DCD0B4B" w14:textId="77777777" w:rsidR="00D1562E" w:rsidRPr="00D1562E" w:rsidRDefault="00D1562E" w:rsidP="00D1562E">
      <w:pPr>
        <w:autoSpaceDE w:val="0"/>
        <w:autoSpaceDN w:val="0"/>
        <w:adjustRightInd w:val="0"/>
        <w:spacing w:after="120" w:line="240" w:lineRule="auto"/>
        <w:ind w:firstLine="708"/>
        <w:rPr>
          <w:rFonts w:ascii="Calibri" w:eastAsia="Times New Roman" w:hAnsi="Calibri" w:cs="Calibri"/>
          <w:sz w:val="28"/>
          <w:szCs w:val="28"/>
          <w:lang w:eastAsia="pl-PL"/>
        </w:rPr>
      </w:pPr>
      <w:r w:rsidRPr="00D1562E">
        <w:rPr>
          <w:rFonts w:ascii="Calibri" w:eastAsia="Times New Roman" w:hAnsi="Calibri" w:cs="Calibri"/>
          <w:sz w:val="28"/>
          <w:szCs w:val="28"/>
          <w:lang w:eastAsia="pl-PL"/>
        </w:rPr>
        <w:t>Zgodnie z postanowieniem Regionalnego Dyrektora, dla zwiększenia udatności nasadzeń, w decyzji określono warunek prowadzenia monitoringu udatności nasadzeń i konieczności nasadzeń uzupełniających w uzasadnionych przypadkach. W ramach rekompensaty za wycinkę drzew, nałożono warunek montażu odpowiednich skrzynek lęgowych dla ptaków dziuplastych, których potencjalne siedliska lęgowe mogłyby ulec zniszczeniu w wyniku realizacji przedsięwzięcia.</w:t>
      </w:r>
    </w:p>
    <w:p w14:paraId="3E3744EA" w14:textId="77777777" w:rsidR="00D1562E" w:rsidRPr="00D1562E" w:rsidRDefault="00D1562E" w:rsidP="00D1562E">
      <w:pPr>
        <w:autoSpaceDE w:val="0"/>
        <w:autoSpaceDN w:val="0"/>
        <w:adjustRightInd w:val="0"/>
        <w:spacing w:after="120" w:line="240" w:lineRule="auto"/>
        <w:ind w:firstLine="708"/>
        <w:rPr>
          <w:rFonts w:ascii="Calibri" w:eastAsia="Times New Roman" w:hAnsi="Calibri" w:cs="Calibri"/>
          <w:sz w:val="28"/>
          <w:szCs w:val="28"/>
          <w:lang w:eastAsia="pl-PL"/>
        </w:rPr>
      </w:pPr>
      <w:r w:rsidRPr="00D1562E">
        <w:rPr>
          <w:rFonts w:ascii="Calibri" w:eastAsia="Times New Roman" w:hAnsi="Calibri" w:cs="Calibri"/>
          <w:sz w:val="28"/>
          <w:szCs w:val="28"/>
          <w:lang w:eastAsia="pl-PL"/>
        </w:rPr>
        <w:t>Dla ograniczenia zajętości terenu i ograniczenia ingerencji w środowisko naturalne na etapie realizacji przedsięwzięcia, zgodnie z postanowieniem Regionalnego Dyrektora, w decyzji określono, aby zaplecze budowy, bazy materiałowo-sprzętowe oraz parkingi pojazdów, maszyn i urządzeń budowlanych wyznaczyć poza obrysem rzutu koron drzew. Zastoiska wody na placu budowy dość szybko mogą być zajmowane przez płazy, na przykład ropuchę zieloną Bufotes viridis, co może stanowić dla nich pułapkę ekologiczną. W związku z tym zobowiązano do prowadzenia regularnego kontrolowania zastoisk, odławiania i przenoszenia uwięzionych zwierząt.</w:t>
      </w:r>
    </w:p>
    <w:p w14:paraId="695BAAD5" w14:textId="77777777" w:rsidR="00D1562E" w:rsidRPr="00D1562E" w:rsidRDefault="00D1562E" w:rsidP="00D1562E">
      <w:pPr>
        <w:autoSpaceDE w:val="0"/>
        <w:autoSpaceDN w:val="0"/>
        <w:adjustRightInd w:val="0"/>
        <w:spacing w:after="120" w:line="240" w:lineRule="auto"/>
        <w:ind w:firstLine="708"/>
        <w:rPr>
          <w:rFonts w:ascii="Calibri" w:eastAsia="Times New Roman" w:hAnsi="Calibri" w:cs="Calibri"/>
          <w:sz w:val="28"/>
          <w:szCs w:val="28"/>
          <w:lang w:eastAsia="pl-PL"/>
        </w:rPr>
      </w:pPr>
      <w:r w:rsidRPr="00D1562E">
        <w:rPr>
          <w:rFonts w:ascii="Calibri" w:eastAsia="Times New Roman" w:hAnsi="Calibri" w:cs="Calibri"/>
          <w:sz w:val="28"/>
          <w:szCs w:val="28"/>
          <w:lang w:eastAsia="pl-PL"/>
        </w:rPr>
        <w:t>Obiekty odwodnieniowe stanowią duże zagrożenie dla małych zwierząt, w szczególności migrujących płazów. Z tego względu, zgodnie z postanowieniem Regionalnego Dyrektora, w decyzji określono warunek ich odpowiedniego zabezpieczenia.</w:t>
      </w:r>
    </w:p>
    <w:p w14:paraId="7CB5A7CF" w14:textId="77777777" w:rsidR="00D1562E" w:rsidRPr="00D1562E" w:rsidRDefault="00D1562E" w:rsidP="00D1562E">
      <w:pPr>
        <w:spacing w:after="0" w:line="240" w:lineRule="auto"/>
        <w:jc w:val="both"/>
        <w:rPr>
          <w:rFonts w:ascii="Calibri" w:eastAsia="Times New Roman" w:hAnsi="Calibri" w:cs="Calibri"/>
          <w:sz w:val="28"/>
          <w:szCs w:val="28"/>
          <w:lang w:eastAsia="pl-PL"/>
        </w:rPr>
      </w:pPr>
      <w:r w:rsidRPr="00D1562E">
        <w:rPr>
          <w:rFonts w:ascii="Calibri" w:eastAsia="Times New Roman" w:hAnsi="Calibri" w:cs="Calibri"/>
          <w:sz w:val="28"/>
          <w:szCs w:val="28"/>
          <w:lang w:eastAsia="pl-PL"/>
        </w:rPr>
        <w:br w:type="page"/>
      </w:r>
    </w:p>
    <w:p w14:paraId="5FF3A8C2" w14:textId="77777777" w:rsidR="00D1562E" w:rsidRPr="00D1562E" w:rsidRDefault="00D1562E" w:rsidP="00D1562E">
      <w:pPr>
        <w:autoSpaceDE w:val="0"/>
        <w:autoSpaceDN w:val="0"/>
        <w:adjustRightInd w:val="0"/>
        <w:spacing w:after="120" w:line="240" w:lineRule="auto"/>
        <w:ind w:firstLine="708"/>
        <w:rPr>
          <w:rFonts w:ascii="Calibri" w:eastAsia="Times New Roman" w:hAnsi="Calibri" w:cs="Calibri"/>
          <w:sz w:val="28"/>
          <w:szCs w:val="28"/>
          <w:lang w:eastAsia="pl-PL"/>
        </w:rPr>
      </w:pPr>
      <w:r w:rsidRPr="00D1562E">
        <w:rPr>
          <w:rFonts w:ascii="Calibri" w:eastAsia="Times New Roman" w:hAnsi="Calibri" w:cs="Calibri"/>
          <w:sz w:val="28"/>
          <w:szCs w:val="28"/>
          <w:lang w:eastAsia="pl-PL"/>
        </w:rPr>
        <w:lastRenderedPageBreak/>
        <w:t>W celu minimalizacji oddziaływania przedsięwzięcia na etapie realizacji, zgodnie z postanowieniem Organu uzgadniającego, w decyzji nałożono warunek prowadzenia nadzoru przyrodniczego, który ma obejmować: kontrolę nad realizacją warunków określonych w decyzji, kontrolę terenu przed rozpoczęciem poszczególnych etapów prac w zakresie występowania gatunków chronionych, a zwłaszcza płazów, gadów, a także ptaków, nietoperzy, owadów saproksylicznych mogących występować w obrębie drzew przeznaczonych do wycinki, identyfikację zagrożeń dla tych gatunków w wyniku realizacji planowanych prac oraz podejmowanie na bieżąco działań zapobiegających tym zagrożeniom, poprzez modyfikację sposobu prowadzenia prac, dostosowanie terminów prowadzenia prac, zastosowanie tymczasowych płotków herpetologicznych, konieczności zastosowania działań minimalizujących na nietoperze i owady saproksyliczne.</w:t>
      </w:r>
    </w:p>
    <w:p w14:paraId="219DFE5C" w14:textId="77777777" w:rsidR="00D1562E" w:rsidRPr="00D1562E" w:rsidRDefault="00D1562E" w:rsidP="00D1562E">
      <w:pPr>
        <w:autoSpaceDE w:val="0"/>
        <w:autoSpaceDN w:val="0"/>
        <w:adjustRightInd w:val="0"/>
        <w:spacing w:after="120" w:line="240" w:lineRule="auto"/>
        <w:ind w:firstLine="708"/>
        <w:rPr>
          <w:rFonts w:ascii="Calibri" w:eastAsia="Times New Roman" w:hAnsi="Calibri" w:cs="Calibri"/>
          <w:sz w:val="28"/>
          <w:szCs w:val="28"/>
          <w:lang w:eastAsia="pl-PL"/>
        </w:rPr>
      </w:pPr>
      <w:r w:rsidRPr="00D1562E">
        <w:rPr>
          <w:rFonts w:ascii="Calibri" w:eastAsia="Times New Roman" w:hAnsi="Calibri" w:cs="Calibri"/>
          <w:sz w:val="28"/>
          <w:szCs w:val="28"/>
          <w:lang w:eastAsia="pl-PL"/>
        </w:rPr>
        <w:t xml:space="preserve">Uwzględniając powyższe nie przewiduje się znacząco negatywnego oddziaływania przedsięwzięcia na etapie realizacji, eksploatacji i likwidacji na środowisko przyrodnicze, w tym na bioróżnorodność rozumianą jako liczebność i kondycję populacji występujących gatunków, w szczególności gatunków chronionych, rzadkich lub ginących oraz ich siedliska, w tym utratę, fragmentację lub izolację siedlisk oraz zaburzenia funkcji przez nie pełnionych, a także ekosystemy – ich kondycję, stabilność, odporność na zaburzenia, fragmentację i pełnione funkcje w środowisku. Przedsięwzięcie nie powinno także spowodować nadmiernej eksploatacji lub niewłaściwego wykorzystania zasobów przyrodniczych, czy przyczynić się do rozprzestrzeniania się gatunków obcych. </w:t>
      </w:r>
    </w:p>
    <w:p w14:paraId="4533C7C5" w14:textId="77777777" w:rsidR="00D1562E" w:rsidRPr="00D1562E" w:rsidRDefault="00D1562E" w:rsidP="00D1562E">
      <w:pPr>
        <w:autoSpaceDE w:val="0"/>
        <w:autoSpaceDN w:val="0"/>
        <w:adjustRightInd w:val="0"/>
        <w:spacing w:after="120" w:line="240" w:lineRule="auto"/>
        <w:ind w:firstLine="708"/>
        <w:rPr>
          <w:rFonts w:ascii="Calibri" w:eastAsia="Times New Roman" w:hAnsi="Calibri" w:cs="Calibri"/>
          <w:sz w:val="28"/>
          <w:szCs w:val="28"/>
          <w:lang w:eastAsia="pl-PL"/>
        </w:rPr>
      </w:pPr>
      <w:r w:rsidRPr="00D1562E">
        <w:rPr>
          <w:rFonts w:ascii="Calibri" w:eastAsia="Times New Roman" w:hAnsi="Calibri" w:cs="Calibri"/>
          <w:sz w:val="28"/>
          <w:szCs w:val="28"/>
          <w:lang w:eastAsia="pl-PL"/>
        </w:rPr>
        <w:t>Przedstawiona analiza wykazała, że nie nastąpi również znacząco negatywne oddziaływanie przedsięwzięcia na siedliska przyrodnicze, gatunki i siedliska gatunków będących przedmiotami ochrony obszarów Natura 2000, integralność obszarów Natura 2000 lub ich powiązania z innymi obszarami chronionymi.</w:t>
      </w:r>
      <w:r w:rsidRPr="00D1562E">
        <w:rPr>
          <w:rFonts w:ascii="Calibri" w:eastAsia="Calibri" w:hAnsi="Calibri" w:cs="Times New Roman"/>
          <w:sz w:val="28"/>
        </w:rPr>
        <w:t xml:space="preserve"> </w:t>
      </w:r>
      <w:r w:rsidRPr="00D1562E">
        <w:rPr>
          <w:rFonts w:ascii="Calibri" w:eastAsia="Times New Roman" w:hAnsi="Calibri" w:cs="Calibri"/>
          <w:sz w:val="28"/>
          <w:szCs w:val="28"/>
          <w:lang w:eastAsia="pl-PL"/>
        </w:rPr>
        <w:t>Wobec powyższego nie zachodzi przesłanka do odmówienia zgody realizacji planowanego przedsięwzięcia, o której mowa w art. 81 ust. 2 u.o.o.ś.</w:t>
      </w:r>
    </w:p>
    <w:p w14:paraId="6E839AD1" w14:textId="77777777" w:rsidR="00D1562E" w:rsidRPr="00D1562E" w:rsidRDefault="00D1562E" w:rsidP="00D1562E">
      <w:pPr>
        <w:spacing w:after="0" w:line="240" w:lineRule="auto"/>
        <w:jc w:val="both"/>
        <w:rPr>
          <w:rFonts w:ascii="Calibri" w:eastAsia="Times New Roman" w:hAnsi="Calibri" w:cs="Calibri"/>
          <w:sz w:val="28"/>
          <w:szCs w:val="28"/>
          <w:lang w:eastAsia="pl-PL"/>
        </w:rPr>
      </w:pPr>
      <w:r w:rsidRPr="00D1562E">
        <w:rPr>
          <w:rFonts w:ascii="Calibri" w:eastAsia="Times New Roman" w:hAnsi="Calibri" w:cs="Calibri"/>
          <w:sz w:val="28"/>
          <w:szCs w:val="28"/>
          <w:lang w:eastAsia="pl-PL"/>
        </w:rPr>
        <w:br w:type="page"/>
      </w:r>
    </w:p>
    <w:p w14:paraId="49D7445A" w14:textId="77777777" w:rsidR="00D1562E" w:rsidRPr="00D1562E" w:rsidRDefault="00D1562E" w:rsidP="00D1562E">
      <w:pPr>
        <w:autoSpaceDE w:val="0"/>
        <w:autoSpaceDN w:val="0"/>
        <w:adjustRightInd w:val="0"/>
        <w:spacing w:after="120" w:line="240" w:lineRule="auto"/>
        <w:ind w:firstLine="708"/>
        <w:rPr>
          <w:rFonts w:ascii="Calibri" w:eastAsia="Times New Roman" w:hAnsi="Calibri" w:cs="Calibri"/>
          <w:sz w:val="28"/>
          <w:szCs w:val="28"/>
          <w:lang w:eastAsia="pl-PL"/>
        </w:rPr>
      </w:pPr>
      <w:r w:rsidRPr="00D1562E">
        <w:rPr>
          <w:rFonts w:ascii="Calibri" w:eastAsia="Times New Roman" w:hAnsi="Calibri" w:cs="Calibri"/>
          <w:sz w:val="28"/>
          <w:szCs w:val="28"/>
          <w:lang w:eastAsia="pl-PL"/>
        </w:rPr>
        <w:lastRenderedPageBreak/>
        <w:t xml:space="preserve">Jak wskazał Regionalny Dyrektor, realizacja przedsięwzięcia wiąże się z wykonaniem prac sprzecznych z zakazami obowiązującymi w stosunku do gatunków chronionych na podstawie rozporządzenia Ministra Środowiska z dnia 16 grudnia 2016 r. </w:t>
      </w:r>
      <w:bookmarkStart w:id="16" w:name="_Hlk219376019"/>
      <w:r w:rsidRPr="00D1562E">
        <w:rPr>
          <w:rFonts w:ascii="Calibri" w:eastAsia="Times New Roman" w:hAnsi="Calibri" w:cs="Calibri"/>
          <w:sz w:val="28"/>
          <w:szCs w:val="28"/>
          <w:lang w:eastAsia="pl-PL"/>
        </w:rPr>
        <w:t xml:space="preserve">w sprawie ochrony gatunkowej zwierząt </w:t>
      </w:r>
      <w:bookmarkEnd w:id="16"/>
      <w:r w:rsidRPr="00D1562E">
        <w:rPr>
          <w:rFonts w:ascii="Calibri" w:eastAsia="Times New Roman" w:hAnsi="Calibri" w:cs="Calibri"/>
          <w:sz w:val="28"/>
          <w:szCs w:val="28"/>
          <w:lang w:eastAsia="pl-PL"/>
        </w:rPr>
        <w:t>(Dz. U. z 2022 r. poz. 2380), rozporządzenia Ministra Środowiska z dnia 9 października 2014 r. w sprawie ochrony gatunkowej roślin (Dz. U. poz. 1409) i rozporządzenia Ministra Środowiska z dnia 9 października 2014 r. w sprawie ochrony gatunkowej grzybów (Dz. U. poz. 1408). Wszelkie prace sprzeczne z zakazami określonymi w przywołanych aktach prawnych wymagają uzyskania zezwolenia właściwego organu na odstępstwa od zakazów obowiązujących w stosunku do danego gatunku.</w:t>
      </w:r>
    </w:p>
    <w:p w14:paraId="6266176C" w14:textId="77777777" w:rsidR="00D1562E" w:rsidRPr="00D1562E" w:rsidRDefault="00D1562E" w:rsidP="00D1562E">
      <w:pPr>
        <w:autoSpaceDE w:val="0"/>
        <w:autoSpaceDN w:val="0"/>
        <w:adjustRightInd w:val="0"/>
        <w:spacing w:after="120" w:line="240" w:lineRule="auto"/>
        <w:ind w:firstLine="708"/>
        <w:rPr>
          <w:rFonts w:ascii="Calibri" w:eastAsia="Times New Roman" w:hAnsi="Calibri" w:cs="Calibri"/>
          <w:sz w:val="28"/>
          <w:szCs w:val="28"/>
          <w:lang w:eastAsia="pl-PL"/>
        </w:rPr>
      </w:pPr>
      <w:r w:rsidRPr="00D1562E">
        <w:rPr>
          <w:rFonts w:ascii="Calibri" w:eastAsia="Times New Roman" w:hAnsi="Calibri" w:cs="Calibri"/>
          <w:sz w:val="28"/>
          <w:szCs w:val="28"/>
          <w:lang w:eastAsia="pl-PL"/>
        </w:rPr>
        <w:t>W ramach prowadzonego postępowania oceniono podatności przedsięwzięcia na poszczególne czynniki klimatyczne oraz przeanalizowano jego ewentualny wpływ na postępujące zmiany klimatu. Po zapoznaniu się z parametrami oraz lokalizacją planowanego zamierzenia budowlanego stwierdzono, że w kontekście przedmiotowego przedsięwzięcia ryzyko wystąpienia: opadów śniegu powodujących trudności eksploatacyjne, skrajnie wysokich i niskich temperatur, silnych wiatrów oraz wyładowań atmosferycznych, w sposób ciągły, jest stosunkowo niskie. Z uwagi na rodzaj i skalę przedsięwzięcia należy stwierdzić, że nie wpłynie ono znacząco na zmiany klimatu, zarówno na etapie realizacji, eksploatacji i likwidacji. Przyjęte rozwiązania techniczne, projektowe oraz organizacyjne, zastosowane materiały i sposób odwodnienia terenu, ograniczą również wrażliwość przedsięwzięcia na postępujące zmiany klimatu. Niewielka część przedsięwzięcia (fragment łącznika od projektowanego ronda na skrzyżowaniu ulic Rolnej i Śremskiej do DP4074P) zlokalizowana jest w obszarze zagrożenia powodziowego w przypadku całkowitego zniszczenia wału przeciwpowodziowego rzeki Warty przy przepływie Q = 1%. Może to mieć wpływ na trwałość przedsięwzięcia w tym rejonie, w przypadku wystąpienia takiej sytuacji.</w:t>
      </w:r>
    </w:p>
    <w:bookmarkEnd w:id="14"/>
    <w:bookmarkEnd w:id="15"/>
    <w:p w14:paraId="019D6534" w14:textId="77777777" w:rsidR="00D1562E" w:rsidRPr="00D1562E" w:rsidRDefault="00D1562E" w:rsidP="00D1562E">
      <w:pPr>
        <w:spacing w:after="0" w:line="240" w:lineRule="auto"/>
        <w:jc w:val="both"/>
        <w:rPr>
          <w:rFonts w:ascii="Calibri" w:eastAsia="Times New Roman" w:hAnsi="Calibri" w:cs="Calibri"/>
          <w:color w:val="000000"/>
          <w:sz w:val="28"/>
          <w:szCs w:val="28"/>
          <w:lang w:eastAsia="pl-PL"/>
        </w:rPr>
      </w:pPr>
      <w:r w:rsidRPr="00D1562E">
        <w:rPr>
          <w:rFonts w:ascii="Calibri" w:eastAsia="Times New Roman" w:hAnsi="Calibri" w:cs="Calibri"/>
          <w:color w:val="000000"/>
          <w:sz w:val="28"/>
          <w:szCs w:val="28"/>
          <w:lang w:eastAsia="pl-PL"/>
        </w:rPr>
        <w:br w:type="page"/>
      </w:r>
    </w:p>
    <w:p w14:paraId="0E401CA3" w14:textId="77777777" w:rsidR="00D1562E" w:rsidRPr="00D1562E" w:rsidRDefault="00D1562E" w:rsidP="00D1562E">
      <w:pPr>
        <w:autoSpaceDE w:val="0"/>
        <w:autoSpaceDN w:val="0"/>
        <w:adjustRightInd w:val="0"/>
        <w:spacing w:after="120" w:line="240" w:lineRule="auto"/>
        <w:ind w:firstLine="708"/>
        <w:rPr>
          <w:rFonts w:ascii="Calibri" w:eastAsia="Times New Roman" w:hAnsi="Calibri" w:cs="Calibri"/>
          <w:color w:val="000000"/>
          <w:sz w:val="28"/>
          <w:szCs w:val="28"/>
          <w:lang w:eastAsia="pl-PL"/>
        </w:rPr>
      </w:pPr>
      <w:r w:rsidRPr="00D1562E">
        <w:rPr>
          <w:rFonts w:ascii="Calibri" w:eastAsia="Times New Roman" w:hAnsi="Calibri" w:cs="Calibri"/>
          <w:color w:val="000000"/>
          <w:sz w:val="28"/>
          <w:szCs w:val="28"/>
          <w:lang w:eastAsia="pl-PL"/>
        </w:rPr>
        <w:lastRenderedPageBreak/>
        <w:t xml:space="preserve">Stosownie do art. 81 ust. 3 u.o.o.ś. przeanalizowano wpływ przedmiotowego przedsięwzięcia na możliwość osiągnięcia celów środowiskowych, o których mowa w </w:t>
      </w:r>
      <w:hyperlink r:id="rId15" w:history="1">
        <w:r w:rsidRPr="00D1562E">
          <w:rPr>
            <w:rFonts w:ascii="Calibri" w:eastAsia="Times New Roman" w:hAnsi="Calibri" w:cs="Calibri"/>
            <w:color w:val="000000"/>
            <w:sz w:val="28"/>
            <w:szCs w:val="28"/>
            <w:lang w:eastAsia="pl-PL"/>
          </w:rPr>
          <w:t>art. 56</w:t>
        </w:r>
      </w:hyperlink>
      <w:r w:rsidRPr="00D1562E">
        <w:rPr>
          <w:rFonts w:ascii="Calibri" w:eastAsia="Times New Roman" w:hAnsi="Calibri" w:cs="Calibri"/>
          <w:color w:val="000000"/>
          <w:sz w:val="28"/>
          <w:szCs w:val="28"/>
          <w:lang w:eastAsia="pl-PL"/>
        </w:rPr>
        <w:t xml:space="preserve">, </w:t>
      </w:r>
      <w:hyperlink r:id="rId16" w:history="1">
        <w:r w:rsidRPr="00D1562E">
          <w:rPr>
            <w:rFonts w:ascii="Calibri" w:eastAsia="Times New Roman" w:hAnsi="Calibri" w:cs="Calibri"/>
            <w:color w:val="000000"/>
            <w:sz w:val="28"/>
            <w:szCs w:val="28"/>
            <w:lang w:eastAsia="pl-PL"/>
          </w:rPr>
          <w:t>art. 57</w:t>
        </w:r>
      </w:hyperlink>
      <w:r w:rsidRPr="00D1562E">
        <w:rPr>
          <w:rFonts w:ascii="Calibri" w:eastAsia="Times New Roman" w:hAnsi="Calibri" w:cs="Calibri"/>
          <w:color w:val="000000"/>
          <w:sz w:val="28"/>
          <w:szCs w:val="28"/>
          <w:lang w:eastAsia="pl-PL"/>
        </w:rPr>
        <w:t xml:space="preserve">, </w:t>
      </w:r>
      <w:hyperlink r:id="rId17" w:history="1">
        <w:r w:rsidRPr="00D1562E">
          <w:rPr>
            <w:rFonts w:ascii="Calibri" w:eastAsia="Times New Roman" w:hAnsi="Calibri" w:cs="Calibri"/>
            <w:color w:val="000000"/>
            <w:sz w:val="28"/>
            <w:szCs w:val="28"/>
            <w:lang w:eastAsia="pl-PL"/>
          </w:rPr>
          <w:t>art. 59</w:t>
        </w:r>
      </w:hyperlink>
      <w:r w:rsidRPr="00D1562E">
        <w:rPr>
          <w:rFonts w:ascii="Calibri" w:eastAsia="Times New Roman" w:hAnsi="Calibri" w:cs="Calibri"/>
          <w:color w:val="000000"/>
          <w:sz w:val="28"/>
          <w:szCs w:val="28"/>
          <w:lang w:eastAsia="pl-PL"/>
        </w:rPr>
        <w:t xml:space="preserve"> oraz </w:t>
      </w:r>
      <w:hyperlink r:id="rId18" w:history="1">
        <w:r w:rsidRPr="00D1562E">
          <w:rPr>
            <w:rFonts w:ascii="Calibri" w:eastAsia="Times New Roman" w:hAnsi="Calibri" w:cs="Calibri"/>
            <w:color w:val="000000"/>
            <w:sz w:val="28"/>
            <w:szCs w:val="28"/>
            <w:lang w:eastAsia="pl-PL"/>
          </w:rPr>
          <w:t>art. 61</w:t>
        </w:r>
      </w:hyperlink>
      <w:r w:rsidRPr="00D1562E">
        <w:rPr>
          <w:rFonts w:ascii="Calibri" w:eastAsia="Times New Roman" w:hAnsi="Calibri" w:cs="Calibri"/>
          <w:color w:val="000000"/>
          <w:sz w:val="28"/>
          <w:szCs w:val="28"/>
          <w:lang w:eastAsia="pl-PL"/>
        </w:rPr>
        <w:t xml:space="preserve"> ustawy z dnia 20 lipca 2017 r. – Prawo wodne (Dz. U. z 2025 r. poz. 960 i 1535). Ustalono, że planowane przedsięwzięcie zlokalizowane jest w granicach jednolitej części wód podziemnych (jcwpd) o kodzie GW600061 oraz w granicach jednolitej części wód powierzchniowych (jcwp) o</w:t>
      </w:r>
      <w:bookmarkStart w:id="17" w:name="_Hlk89340917"/>
      <w:r w:rsidRPr="00D1562E">
        <w:rPr>
          <w:rFonts w:ascii="Calibri" w:eastAsia="Times New Roman" w:hAnsi="Calibri" w:cs="Calibri"/>
          <w:color w:val="000000"/>
          <w:sz w:val="28"/>
          <w:szCs w:val="28"/>
          <w:lang w:eastAsia="pl-PL"/>
        </w:rPr>
        <w:t> kodzie </w:t>
      </w:r>
      <w:bookmarkStart w:id="18" w:name="_Hlk217299996"/>
      <w:r w:rsidRPr="00D1562E">
        <w:rPr>
          <w:rFonts w:ascii="Calibri" w:eastAsia="Times New Roman" w:hAnsi="Calibri" w:cs="Calibri"/>
          <w:color w:val="000000"/>
          <w:sz w:val="28"/>
          <w:szCs w:val="28"/>
          <w:lang w:eastAsia="pl-PL"/>
        </w:rPr>
        <w:t>RW600010185549</w:t>
      </w:r>
      <w:bookmarkEnd w:id="17"/>
      <w:bookmarkEnd w:id="18"/>
      <w:r w:rsidRPr="00D1562E">
        <w:rPr>
          <w:rFonts w:ascii="Calibri" w:eastAsia="Times New Roman" w:hAnsi="Calibri" w:cs="Calibri"/>
          <w:color w:val="000000"/>
          <w:sz w:val="28"/>
          <w:szCs w:val="28"/>
          <w:lang w:eastAsia="pl-PL"/>
        </w:rPr>
        <w:t xml:space="preserve"> - Pysząca. Zgodnie z obowiązującym „Planem gospodarowania wodami na obszarze dorzecza Odry” jcwpd o kodzie GW600061 charakteryzuje się dobrym stanem ilościowym oraz chemicznym, jest monitorowana, a w odniesieniu do ryzyka nieosiągnięcia celów środowiskowych została uznana za niezagrożoną.</w:t>
      </w:r>
      <w:r w:rsidRPr="00D1562E">
        <w:rPr>
          <w:rFonts w:ascii="Calibri" w:eastAsia="Calibri" w:hAnsi="Calibri" w:cs="Calibri"/>
          <w:sz w:val="28"/>
          <w:szCs w:val="28"/>
        </w:rPr>
        <w:t xml:space="preserve"> </w:t>
      </w:r>
      <w:r w:rsidRPr="00D1562E">
        <w:rPr>
          <w:rFonts w:ascii="Calibri" w:eastAsia="Times New Roman" w:hAnsi="Calibri" w:cs="Calibri"/>
          <w:color w:val="000000"/>
          <w:sz w:val="28"/>
          <w:szCs w:val="28"/>
          <w:lang w:eastAsia="pl-PL"/>
        </w:rPr>
        <w:t>Jcwp o kodzie RW600010185549 stanowi naturalną część wód, jest monitorowana, posiada aktualnie zły stan i uznana została za niezagrożoną ryzykiem nieosiągnięcia celów środowiskowych.</w:t>
      </w:r>
    </w:p>
    <w:p w14:paraId="4C975B27" w14:textId="77777777" w:rsidR="00D1562E" w:rsidRPr="00D1562E" w:rsidRDefault="00D1562E" w:rsidP="00D1562E">
      <w:pPr>
        <w:autoSpaceDE w:val="0"/>
        <w:autoSpaceDN w:val="0"/>
        <w:adjustRightInd w:val="0"/>
        <w:spacing w:after="120" w:line="240" w:lineRule="auto"/>
        <w:ind w:firstLine="708"/>
        <w:rPr>
          <w:rFonts w:ascii="Calibri" w:eastAsia="Times New Roman" w:hAnsi="Calibri" w:cs="Calibri"/>
          <w:color w:val="000000"/>
          <w:sz w:val="28"/>
          <w:szCs w:val="28"/>
          <w:lang w:eastAsia="pl-PL"/>
        </w:rPr>
      </w:pPr>
      <w:r w:rsidRPr="00D1562E">
        <w:rPr>
          <w:rFonts w:ascii="Calibri" w:eastAsia="Times New Roman" w:hAnsi="Calibri" w:cs="Calibri"/>
          <w:color w:val="000000"/>
          <w:sz w:val="28"/>
          <w:szCs w:val="28"/>
          <w:lang w:eastAsia="pl-PL"/>
        </w:rPr>
        <w:t xml:space="preserve">Dyrektor Zarządu Zlewni, w opinii z 14.08.2024 r., wskazał, że: „Mając na względzie charakter i skalę oddziaływania, zastosowane rozwiązania i technologie oraz przy założeniu zastosowania określonych w sentencji warunków podczas realizacji przedmiotowego przedsięwzięcia, nie przewiduje się negatywnego oddziaływania przedmiotowego przedsięwzięcia na stan jednolitych części wód oraz na realizację celów środowiskowych, o których mowa w art. 56, art. 57, art. 59 i art. 61 ustawy z dnia 20 lipca 2017 r. – Prawo wodne, a określonych dla tych części wód w „Planie gospodarowania wodami na obszarze dorzecza Odry”, przyjętym rozporządzeniem Rady Ministrów z dnia 16 listopada 2022 r. (Dz. U. z 2023 r. poz. 335).”. Wobec powyższego w przedmiotowej sprawie nie zachodzi przesłanka do odmówienia zgody realizacji planowanego przedsięwzięcia, o której mowa w art. 81 ust. 3 u.o.o.ś. </w:t>
      </w:r>
    </w:p>
    <w:p w14:paraId="6590C683" w14:textId="77777777" w:rsidR="00D1562E" w:rsidRPr="00D1562E" w:rsidRDefault="00D1562E" w:rsidP="00D1562E">
      <w:pPr>
        <w:autoSpaceDE w:val="0"/>
        <w:autoSpaceDN w:val="0"/>
        <w:adjustRightInd w:val="0"/>
        <w:spacing w:after="120" w:line="240" w:lineRule="auto"/>
        <w:ind w:firstLine="708"/>
        <w:rPr>
          <w:rFonts w:ascii="Calibri" w:eastAsia="Times New Roman" w:hAnsi="Calibri" w:cs="Calibri"/>
          <w:sz w:val="28"/>
          <w:szCs w:val="28"/>
          <w:lang w:eastAsia="pl-PL"/>
        </w:rPr>
      </w:pPr>
      <w:r w:rsidRPr="00D1562E">
        <w:rPr>
          <w:rFonts w:ascii="Calibri" w:eastAsia="Times New Roman" w:hAnsi="Calibri" w:cs="Calibri"/>
          <w:sz w:val="28"/>
          <w:szCs w:val="28"/>
          <w:lang w:eastAsia="pl-PL"/>
        </w:rPr>
        <w:t xml:space="preserve">Z załączonego do raportu pisma Wielkopolskiego Wojewódzkiego Konserwatora Zabytków w Poznaniu, z 08.05.2023 r. znak Po.WA.5183.2754.2.2023, wynika, że na terenie planowanego przedsięwzięcia zlokalizowane są zewidencjonowane stanowiska archeologiczne ujęte w gminnej i wojewódzkiej ewidencji zabytków, to jest AZP 59-29/136, 135, 164, 151, 146, 159, 165, obszar AZP 59-29/119. Terenowe pozostałości pradziejowego i historycznego osadnictwa stanowią zabytek archeologiczny podlegający ochronie i opiece konserwatorskiej bez względu na stan zachowania. Na terenie stanowisk archeologicznych kolidujących z planowanym przedsięwzięciem należy przeprowadzić wyprzedzające badania wykopaliskowe. </w:t>
      </w:r>
    </w:p>
    <w:p w14:paraId="7E1C81ED" w14:textId="77777777" w:rsidR="00D1562E" w:rsidRPr="00D1562E" w:rsidRDefault="00D1562E" w:rsidP="00D1562E">
      <w:pPr>
        <w:autoSpaceDE w:val="0"/>
        <w:autoSpaceDN w:val="0"/>
        <w:adjustRightInd w:val="0"/>
        <w:spacing w:after="120" w:line="240" w:lineRule="auto"/>
        <w:ind w:firstLine="708"/>
        <w:rPr>
          <w:rFonts w:ascii="Calibri" w:eastAsia="Times New Roman" w:hAnsi="Calibri" w:cs="Calibri"/>
          <w:sz w:val="28"/>
          <w:szCs w:val="28"/>
          <w:lang w:eastAsia="pl-PL"/>
        </w:rPr>
      </w:pPr>
      <w:r w:rsidRPr="00D1562E">
        <w:rPr>
          <w:rFonts w:ascii="Calibri" w:eastAsia="Times New Roman" w:hAnsi="Calibri" w:cs="Calibri"/>
          <w:sz w:val="28"/>
          <w:szCs w:val="28"/>
          <w:lang w:eastAsia="pl-PL"/>
        </w:rPr>
        <w:lastRenderedPageBreak/>
        <w:t>Na wszystkie badania archeologiczne należy uzyskać pozwolenie Wielkopolskiego Wojewódzkiego Konserwatora Zabytków w Poznaniu. Jak wskazał Organ, lokalizacja oraz wielkość zewidencjonowanych stanowisk jest przybliżona. Przeprowadzone dotąd badania na tym terenie są niepełne i wymagają aktualizacji. Zasadne byłoby prowadzenie stałego nadzoru archeologicznego podczas praz ziemnych związanych z realizacją przedmiotowego przedsięwzięcia.</w:t>
      </w:r>
    </w:p>
    <w:p w14:paraId="26B16858" w14:textId="77777777" w:rsidR="00D1562E" w:rsidRPr="00D1562E" w:rsidRDefault="00D1562E" w:rsidP="00D1562E">
      <w:pPr>
        <w:spacing w:after="120" w:line="240" w:lineRule="auto"/>
        <w:ind w:firstLine="708"/>
        <w:rPr>
          <w:rFonts w:ascii="Calibri" w:eastAsia="Times New Roman" w:hAnsi="Calibri" w:cs="Calibri"/>
          <w:sz w:val="28"/>
          <w:szCs w:val="28"/>
          <w:lang w:eastAsia="pl-PL"/>
        </w:rPr>
      </w:pPr>
      <w:r w:rsidRPr="00D1562E">
        <w:rPr>
          <w:rFonts w:ascii="Calibri" w:eastAsia="Times New Roman" w:hAnsi="Calibri" w:cs="Calibri"/>
          <w:sz w:val="28"/>
          <w:szCs w:val="28"/>
          <w:lang w:eastAsia="pl-PL"/>
        </w:rPr>
        <w:t>Z raportu wynika, że realizacja planowanego przedsięwzięcia nie będzie miała bezpośredniego i pośredniego wpływu na dobra materialne znajdujące się w sąsiedztwie przedsięwzięcia.</w:t>
      </w:r>
    </w:p>
    <w:p w14:paraId="7EFCCC8F" w14:textId="77777777" w:rsidR="00D1562E" w:rsidRPr="00D1562E" w:rsidRDefault="00D1562E" w:rsidP="00D1562E">
      <w:pPr>
        <w:spacing w:after="120" w:line="240" w:lineRule="auto"/>
        <w:ind w:firstLine="708"/>
        <w:rPr>
          <w:rFonts w:ascii="Calibri" w:eastAsia="Times New Roman" w:hAnsi="Calibri" w:cs="Calibri"/>
          <w:sz w:val="28"/>
          <w:szCs w:val="28"/>
          <w:lang w:eastAsia="pl-PL"/>
        </w:rPr>
      </w:pPr>
      <w:r w:rsidRPr="00D1562E">
        <w:rPr>
          <w:rFonts w:ascii="Calibri" w:eastAsia="Times New Roman" w:hAnsi="Calibri" w:cs="Calibri"/>
          <w:sz w:val="28"/>
          <w:szCs w:val="28"/>
          <w:lang w:eastAsia="pl-PL"/>
        </w:rPr>
        <w:t>Przedsięwzięcie nie będzie wyposażone w instalację do spalania paliw w celu wytwarzania energii elektrycznej, dlatego w decyzji nie określono gotowości instalacji do wychwytywania dwutlenku węgla.</w:t>
      </w:r>
    </w:p>
    <w:p w14:paraId="43408CED" w14:textId="77777777" w:rsidR="00D1562E" w:rsidRPr="00D1562E" w:rsidRDefault="00D1562E" w:rsidP="00D1562E">
      <w:pPr>
        <w:spacing w:after="120" w:line="240" w:lineRule="auto"/>
        <w:ind w:firstLine="708"/>
        <w:rPr>
          <w:rFonts w:ascii="Calibri" w:eastAsia="Times New Roman" w:hAnsi="Calibri" w:cs="Calibri"/>
          <w:sz w:val="28"/>
          <w:szCs w:val="28"/>
          <w:lang w:eastAsia="pl-PL"/>
        </w:rPr>
      </w:pPr>
      <w:r w:rsidRPr="00D1562E">
        <w:rPr>
          <w:rFonts w:ascii="Calibri" w:eastAsia="Times New Roman" w:hAnsi="Calibri" w:cs="Calibri"/>
          <w:sz w:val="28"/>
          <w:szCs w:val="28"/>
          <w:lang w:eastAsia="pl-PL"/>
        </w:rPr>
        <w:t>Zgodnie ze stanowiskiem Regionalnego Dyrektora, ze względu na szczegółowy opis planowanego przedsięwzięcia oraz stosowanych środków mających na celu zmniejszenie uciążliwości dla środowiska w związku z przedsięwzięciem, w decyzji nie wskazano konieczności ponownego przeprowadzenia oceny oddziaływania przedsięwzięcia na środowisko, w ramach postępowania w sprawie wydania decyzji, o których mowa w art. 72 ust. 1 pkt 1 u.o.o.ś., pod warunkiem, że we wniosku o wydanie wskazanych decyzji nie zostaną dokonane zmiany w stosunku do wymagań określonych w uzgodnieniu (uwzględnionych w niniejszej decyzji) oraz w raporcie. Jednocześnie zgodnie ze stanowiskiem Organu uzgadniającego, ze względu na lokalizację przedmiotowego przedsięwzięcia w znacznej odległości od granic państwa oraz zasięg oddziaływania przedsięwzięcia, w decyzji nie stwierdzono również konieczności przeprowadzenia postępowania w sprawie transgranicznego oddziaływania na środowisko.</w:t>
      </w:r>
    </w:p>
    <w:p w14:paraId="1E6B270F" w14:textId="77777777" w:rsidR="00D1562E" w:rsidRPr="00D1562E" w:rsidRDefault="00D1562E" w:rsidP="00D1562E">
      <w:pPr>
        <w:spacing w:after="120" w:line="240" w:lineRule="auto"/>
        <w:ind w:firstLine="708"/>
        <w:rPr>
          <w:rFonts w:ascii="Calibri" w:eastAsia="Times New Roman" w:hAnsi="Calibri" w:cs="Calibri"/>
          <w:sz w:val="28"/>
          <w:szCs w:val="28"/>
          <w:lang w:eastAsia="pl-PL"/>
        </w:rPr>
      </w:pPr>
      <w:r w:rsidRPr="00D1562E">
        <w:rPr>
          <w:rFonts w:ascii="Calibri" w:eastAsia="Times New Roman" w:hAnsi="Calibri" w:cs="Calibri"/>
          <w:sz w:val="28"/>
          <w:szCs w:val="28"/>
          <w:lang w:eastAsia="pl-PL"/>
        </w:rPr>
        <w:t xml:space="preserve">W raporcie przedstawiono opis wariantu proponowanego przez wnioskodawcę oraz opis dwóch wariantów alternatywnych. Wskazano również, że wariant proponowany przez wnioskodawcę jest jednocześnie wariantem najkorzystniejszym dla środowiska. W raporcie przedstawiono ocenę oddziaływania na środowisko analizowanych wariantów oraz dokonano ich porównania. Burmistrz Śremu stwierdził, że wariant proponowany przez wnioskodawcę jest możliwy do realizacji i dla niego zostały określone w decyzji warunki realizacji, zgodnie z postanowieniem Regionalnego Dyrektora oraz </w:t>
      </w:r>
      <w:bookmarkStart w:id="19" w:name="_Hlk160617749"/>
      <w:r w:rsidRPr="00D1562E">
        <w:rPr>
          <w:rFonts w:ascii="Calibri" w:eastAsia="Times New Roman" w:hAnsi="Calibri" w:cs="Calibri"/>
          <w:sz w:val="28"/>
          <w:szCs w:val="28"/>
          <w:lang w:eastAsia="pl-PL"/>
        </w:rPr>
        <w:t>opinią Dyrektora Zarządu Zlewni</w:t>
      </w:r>
      <w:bookmarkEnd w:id="19"/>
      <w:r w:rsidRPr="00D1562E">
        <w:rPr>
          <w:rFonts w:ascii="Calibri" w:eastAsia="Times New Roman" w:hAnsi="Calibri" w:cs="Calibri"/>
          <w:sz w:val="28"/>
          <w:szCs w:val="28"/>
          <w:lang w:eastAsia="pl-PL"/>
        </w:rPr>
        <w:t>.</w:t>
      </w:r>
    </w:p>
    <w:p w14:paraId="0FC61E74" w14:textId="77777777" w:rsidR="00D1562E" w:rsidRPr="00D1562E" w:rsidRDefault="00D1562E" w:rsidP="00D1562E">
      <w:pPr>
        <w:spacing w:after="0" w:line="240" w:lineRule="auto"/>
        <w:jc w:val="both"/>
        <w:rPr>
          <w:rFonts w:ascii="Calibri" w:eastAsia="Times New Roman" w:hAnsi="Calibri" w:cs="Calibri"/>
          <w:sz w:val="28"/>
          <w:szCs w:val="28"/>
          <w:lang w:eastAsia="pl-PL"/>
        </w:rPr>
      </w:pPr>
      <w:r w:rsidRPr="00D1562E">
        <w:rPr>
          <w:rFonts w:ascii="Calibri" w:eastAsia="Times New Roman" w:hAnsi="Calibri" w:cs="Calibri"/>
          <w:sz w:val="28"/>
          <w:szCs w:val="28"/>
          <w:lang w:eastAsia="pl-PL"/>
        </w:rPr>
        <w:br w:type="page"/>
      </w:r>
    </w:p>
    <w:p w14:paraId="3E8AFDDD" w14:textId="77777777" w:rsidR="00D1562E" w:rsidRPr="00D1562E" w:rsidRDefault="00D1562E" w:rsidP="00D1562E">
      <w:pPr>
        <w:spacing w:after="120" w:line="240" w:lineRule="auto"/>
        <w:ind w:firstLine="708"/>
        <w:rPr>
          <w:rFonts w:ascii="Calibri" w:eastAsia="Times New Roman" w:hAnsi="Calibri" w:cs="Calibri"/>
          <w:sz w:val="28"/>
          <w:szCs w:val="28"/>
          <w:lang w:eastAsia="pl-PL"/>
        </w:rPr>
      </w:pPr>
      <w:r w:rsidRPr="00D1562E">
        <w:rPr>
          <w:rFonts w:ascii="Calibri" w:eastAsia="Times New Roman" w:hAnsi="Calibri" w:cs="Calibri"/>
          <w:sz w:val="28"/>
          <w:szCs w:val="28"/>
          <w:lang w:eastAsia="pl-PL"/>
        </w:rPr>
        <w:lastRenderedPageBreak/>
        <w:t>Odnosząc się do art. 81 ust. 1 u.o.o.ś. z oceny oddziaływania przedsięwzięcia na środowisko nie wynika zasadność wskazania przez Burmistrza Śremu realizacji przedsięwzięcia w wariancie innym niż proponowany przez wnioskodawcę.</w:t>
      </w:r>
    </w:p>
    <w:p w14:paraId="7539EA30" w14:textId="77777777" w:rsidR="00D1562E" w:rsidRPr="00D1562E" w:rsidRDefault="00D1562E" w:rsidP="00D1562E">
      <w:pPr>
        <w:spacing w:after="120" w:line="240" w:lineRule="auto"/>
        <w:ind w:firstLine="708"/>
        <w:rPr>
          <w:rFonts w:ascii="Calibri" w:eastAsia="Times New Roman" w:hAnsi="Calibri" w:cs="Calibri"/>
          <w:sz w:val="28"/>
          <w:szCs w:val="28"/>
          <w:lang w:eastAsia="pl-PL"/>
        </w:rPr>
      </w:pPr>
      <w:r w:rsidRPr="00D1562E">
        <w:rPr>
          <w:rFonts w:ascii="Calibri" w:eastAsia="Times New Roman" w:hAnsi="Calibri" w:cs="Calibri"/>
          <w:sz w:val="28"/>
          <w:szCs w:val="28"/>
          <w:lang w:eastAsia="pl-PL"/>
        </w:rPr>
        <w:t xml:space="preserve">Wnioskodawca zapewnia, że zastosowane rozwiązania techniczne i technologiczne są prawidłowe z punktu widzenia ochrony środowiska i zostały zaplanowane zgodnie ze współczesną wiedzą techniczną w oparciu o aktualne przepisy prawa. </w:t>
      </w:r>
    </w:p>
    <w:p w14:paraId="49DA2AA6" w14:textId="77777777" w:rsidR="00D1562E" w:rsidRPr="00D1562E" w:rsidRDefault="00D1562E" w:rsidP="00D1562E">
      <w:pPr>
        <w:spacing w:after="80" w:line="240" w:lineRule="auto"/>
        <w:ind w:firstLine="709"/>
        <w:rPr>
          <w:rFonts w:ascii="Calibri" w:eastAsia="Times New Roman" w:hAnsi="Calibri" w:cs="Calibri"/>
          <w:sz w:val="28"/>
          <w:szCs w:val="28"/>
          <w:lang w:eastAsia="pl-PL"/>
        </w:rPr>
      </w:pPr>
      <w:r w:rsidRPr="00D1562E">
        <w:rPr>
          <w:rFonts w:ascii="Calibri" w:eastAsia="Times New Roman" w:hAnsi="Calibri" w:cs="Calibri"/>
          <w:sz w:val="28"/>
          <w:szCs w:val="28"/>
          <w:lang w:eastAsia="pl-PL"/>
        </w:rPr>
        <w:t xml:space="preserve">Stosownie do art. 80 ust. 2 u.o.o.ś. właściwy organ wydaje decyzję o środowiskowych uwarunkowaniach po stwierdzeniu zgodności lokalizacji przedsięwzięcia z ustaleniami miejscowego planu zagospodarowania przestrzennego, jeżeli plan ten został uchwalony. Zgodnie z art. 80 ust. 2a u.o.o.ś. przepisu ust. 2 nie stosuje się do decyzji o środowiskowych uwarunkowaniach wydawanej dla inwestycji strategicznych. Stosownie do art. 59a ust. 4 pkt 1 u.o.o.ś. drogi publiczne zaliczane są do inwestycji strategicznych. </w:t>
      </w:r>
    </w:p>
    <w:p w14:paraId="51A2FBD8" w14:textId="77777777" w:rsidR="00D1562E" w:rsidRPr="00D1562E" w:rsidRDefault="00D1562E" w:rsidP="00D1562E">
      <w:pPr>
        <w:spacing w:after="80" w:line="240" w:lineRule="auto"/>
        <w:ind w:firstLine="709"/>
        <w:rPr>
          <w:rFonts w:ascii="Calibri" w:eastAsia="Times New Roman" w:hAnsi="Calibri" w:cs="Calibri"/>
          <w:sz w:val="28"/>
          <w:szCs w:val="28"/>
          <w:lang w:eastAsia="pl-PL"/>
        </w:rPr>
      </w:pPr>
      <w:r w:rsidRPr="00D1562E">
        <w:rPr>
          <w:rFonts w:ascii="Calibri" w:eastAsia="Times New Roman" w:hAnsi="Calibri" w:cs="Calibri"/>
          <w:sz w:val="28"/>
          <w:szCs w:val="28"/>
          <w:lang w:eastAsia="pl-PL"/>
        </w:rPr>
        <w:t>W decyzji określono warunki wykorzystywania terenu w trakcie realizacji przedsięwzięcia oraz wymagania dotyczące ochrony środowiska konieczne do uwzględnienia w projekcie zagospodarowania działki lub terenu lub projekcie architektoniczno-budowlanym, wynikające z rodzaju przedsięwzięcia.</w:t>
      </w:r>
    </w:p>
    <w:p w14:paraId="74A469A1" w14:textId="77777777" w:rsidR="00D1562E" w:rsidRPr="00D1562E" w:rsidRDefault="00D1562E" w:rsidP="00D1562E">
      <w:pPr>
        <w:spacing w:after="80" w:line="240" w:lineRule="auto"/>
        <w:ind w:firstLine="709"/>
        <w:rPr>
          <w:rFonts w:ascii="Calibri" w:eastAsia="Times New Roman" w:hAnsi="Calibri" w:cs="Calibri"/>
          <w:sz w:val="28"/>
          <w:szCs w:val="28"/>
          <w:lang w:eastAsia="pl-PL"/>
        </w:rPr>
      </w:pPr>
      <w:r w:rsidRPr="00D1562E">
        <w:rPr>
          <w:rFonts w:ascii="Calibri" w:eastAsia="Times New Roman" w:hAnsi="Calibri" w:cs="Calibri"/>
          <w:sz w:val="28"/>
          <w:szCs w:val="28"/>
          <w:lang w:eastAsia="pl-PL"/>
        </w:rPr>
        <w:t>W decyzji wskazano obowiązek unikania, zapobiegania, ograniczania oraz monitorowania oddziaływania przedsięwzięcia na środowisko, w zakresie emisji hałasu do środowiska, emisji zanieczyszczeń do środowiska gruntowo-wodnego i wpływu na środowisko przyrodnicze.</w:t>
      </w:r>
    </w:p>
    <w:p w14:paraId="62752F5C" w14:textId="77777777" w:rsidR="00D1562E" w:rsidRPr="00D1562E" w:rsidRDefault="00D1562E" w:rsidP="00D1562E">
      <w:pPr>
        <w:spacing w:after="120" w:line="240" w:lineRule="auto"/>
        <w:ind w:firstLine="708"/>
        <w:rPr>
          <w:rFonts w:ascii="Calibri" w:eastAsia="Times New Roman" w:hAnsi="Calibri" w:cs="Calibri"/>
          <w:sz w:val="28"/>
          <w:szCs w:val="28"/>
          <w:lang w:eastAsia="pl-PL"/>
        </w:rPr>
      </w:pPr>
      <w:r w:rsidRPr="00D1562E">
        <w:rPr>
          <w:rFonts w:ascii="Calibri" w:eastAsia="Times New Roman" w:hAnsi="Calibri" w:cs="Calibri"/>
          <w:sz w:val="28"/>
          <w:szCs w:val="28"/>
          <w:lang w:eastAsia="pl-PL"/>
        </w:rPr>
        <w:t xml:space="preserve">W ramach postępowania z udziałem społeczeństwa do Burmistrza Śremu nie wpłynęły jakiekolwiek uwagi i wnioski społeczeństwa. </w:t>
      </w:r>
    </w:p>
    <w:p w14:paraId="44A6CF96" w14:textId="77777777" w:rsidR="00D1562E" w:rsidRPr="00D1562E" w:rsidRDefault="00D1562E" w:rsidP="00D1562E">
      <w:pPr>
        <w:spacing w:after="120" w:line="240" w:lineRule="auto"/>
        <w:ind w:firstLine="708"/>
        <w:rPr>
          <w:rFonts w:ascii="Calibri" w:eastAsia="Times New Roman" w:hAnsi="Calibri" w:cs="Calibri"/>
          <w:b/>
          <w:bCs/>
          <w:sz w:val="28"/>
          <w:szCs w:val="28"/>
          <w:u w:val="single"/>
          <w:lang w:eastAsia="pl-PL"/>
        </w:rPr>
      </w:pPr>
      <w:r w:rsidRPr="00D1562E">
        <w:rPr>
          <w:rFonts w:ascii="Calibri" w:eastAsia="Times New Roman" w:hAnsi="Calibri" w:cs="Calibri"/>
          <w:sz w:val="28"/>
          <w:szCs w:val="28"/>
          <w:lang w:eastAsia="pl-PL"/>
        </w:rPr>
        <w:t xml:space="preserve">W związku z powyższym, po przeprowadzeniu analizy i oceny wpływu przedsięwzięcia na środowisko oraz biorąc pod uwagę stanowiska właściwych organów Burmistrz Śremu stwierdził, że </w:t>
      </w:r>
      <w:r w:rsidRPr="00D1562E">
        <w:rPr>
          <w:rFonts w:ascii="Calibri" w:eastAsia="Times New Roman" w:hAnsi="Calibri" w:cs="Calibri"/>
          <w:b/>
          <w:bCs/>
          <w:sz w:val="28"/>
          <w:szCs w:val="28"/>
          <w:lang w:eastAsia="pl-PL"/>
        </w:rPr>
        <w:t xml:space="preserve">przedsięwzięcie będzie zgodne z wymaganiami ochrony środowiska, jeśli zostaną spełnione warunki określone w raporcie i w decyzji o środowiskowych uwarunkowaniach. </w:t>
      </w:r>
    </w:p>
    <w:p w14:paraId="4E768E4D" w14:textId="77777777" w:rsidR="00D1562E" w:rsidRPr="00D1562E" w:rsidRDefault="00D1562E" w:rsidP="00D1562E">
      <w:pPr>
        <w:spacing w:after="120" w:line="240" w:lineRule="auto"/>
        <w:ind w:firstLine="708"/>
        <w:jc w:val="both"/>
        <w:rPr>
          <w:rFonts w:ascii="Calibri" w:eastAsia="Times New Roman" w:hAnsi="Calibri" w:cs="Calibri"/>
          <w:sz w:val="28"/>
          <w:szCs w:val="28"/>
          <w:lang w:eastAsia="pl-PL"/>
        </w:rPr>
      </w:pPr>
      <w:r w:rsidRPr="00D1562E">
        <w:rPr>
          <w:rFonts w:ascii="Calibri" w:eastAsia="Times New Roman" w:hAnsi="Calibri" w:cs="Calibri"/>
          <w:sz w:val="28"/>
          <w:szCs w:val="28"/>
          <w:lang w:eastAsia="pl-PL"/>
        </w:rPr>
        <w:t>Biorąc powyższe pod uwagę orzeczono jak w osnowie decyzji</w:t>
      </w:r>
    </w:p>
    <w:p w14:paraId="353DED86" w14:textId="77777777" w:rsidR="00D1562E" w:rsidRPr="00D1562E" w:rsidRDefault="00D1562E" w:rsidP="00D1562E">
      <w:pPr>
        <w:spacing w:after="0" w:line="240" w:lineRule="auto"/>
        <w:jc w:val="both"/>
        <w:rPr>
          <w:rFonts w:ascii="Calibri" w:eastAsia="Times New Roman" w:hAnsi="Calibri" w:cs="Calibri"/>
          <w:sz w:val="28"/>
          <w:szCs w:val="28"/>
          <w:lang w:eastAsia="pl-PL"/>
        </w:rPr>
      </w:pPr>
      <w:r w:rsidRPr="00D1562E">
        <w:rPr>
          <w:rFonts w:ascii="Calibri" w:eastAsia="Times New Roman" w:hAnsi="Calibri" w:cs="Calibri"/>
          <w:sz w:val="28"/>
          <w:szCs w:val="28"/>
          <w:lang w:eastAsia="pl-PL"/>
        </w:rPr>
        <w:br w:type="page"/>
      </w:r>
    </w:p>
    <w:p w14:paraId="23CE0772" w14:textId="77777777" w:rsidR="00D1562E" w:rsidRPr="00D1562E" w:rsidRDefault="00D1562E" w:rsidP="00D1562E">
      <w:pPr>
        <w:spacing w:after="80" w:line="240" w:lineRule="auto"/>
        <w:jc w:val="center"/>
        <w:rPr>
          <w:rFonts w:ascii="Calibri" w:eastAsia="Times New Roman" w:hAnsi="Calibri" w:cs="Calibri"/>
          <w:sz w:val="28"/>
          <w:szCs w:val="28"/>
          <w:lang w:eastAsia="pl-PL"/>
        </w:rPr>
      </w:pPr>
      <w:r w:rsidRPr="00D1562E">
        <w:rPr>
          <w:rFonts w:ascii="Calibri" w:eastAsia="Times New Roman" w:hAnsi="Calibri" w:cs="Calibri"/>
          <w:sz w:val="28"/>
          <w:szCs w:val="28"/>
          <w:lang w:eastAsia="pl-PL"/>
        </w:rPr>
        <w:lastRenderedPageBreak/>
        <w:t>Pouczenie</w:t>
      </w:r>
    </w:p>
    <w:p w14:paraId="32006B1E" w14:textId="77777777" w:rsidR="00D1562E" w:rsidRPr="00D1562E" w:rsidRDefault="00D1562E" w:rsidP="00D1562E">
      <w:pPr>
        <w:spacing w:after="120" w:line="240" w:lineRule="auto"/>
        <w:ind w:firstLine="708"/>
        <w:rPr>
          <w:rFonts w:ascii="Calibri" w:eastAsia="Times New Roman" w:hAnsi="Calibri" w:cs="Calibri"/>
          <w:sz w:val="28"/>
          <w:szCs w:val="28"/>
          <w:lang w:eastAsia="pl-PL"/>
        </w:rPr>
      </w:pPr>
      <w:r w:rsidRPr="00D1562E">
        <w:rPr>
          <w:rFonts w:ascii="Calibri" w:eastAsia="Times New Roman" w:hAnsi="Calibri" w:cs="Calibri"/>
          <w:sz w:val="28"/>
          <w:szCs w:val="28"/>
          <w:lang w:eastAsia="pl-PL"/>
        </w:rPr>
        <w:t xml:space="preserve">Od niniejszej decyzji służy stronie prawo wniesienia odwołania do Samorządowego Kolegium Odwoławczego w Poznaniu, za moim pośrednictwem, w terminie 14 dni od dnia doręczenia. </w:t>
      </w:r>
    </w:p>
    <w:p w14:paraId="551A3B68" w14:textId="77777777" w:rsidR="00D1562E" w:rsidRPr="00D1562E" w:rsidRDefault="00D1562E" w:rsidP="00D1562E">
      <w:pPr>
        <w:spacing w:after="80" w:line="240" w:lineRule="auto"/>
        <w:ind w:firstLine="708"/>
        <w:rPr>
          <w:rFonts w:ascii="Calibri" w:eastAsia="Times New Roman" w:hAnsi="Calibri" w:cs="Calibri"/>
          <w:sz w:val="28"/>
          <w:szCs w:val="28"/>
          <w:lang w:eastAsia="pl-PL"/>
        </w:rPr>
      </w:pPr>
      <w:r w:rsidRPr="00D1562E">
        <w:rPr>
          <w:rFonts w:ascii="Calibri" w:eastAsia="Times New Roman" w:hAnsi="Calibri" w:cs="Calibri"/>
          <w:sz w:val="28"/>
          <w:szCs w:val="28"/>
          <w:lang w:eastAsia="pl-PL"/>
        </w:rPr>
        <w:t>Przed upływem terminu do wniesienia odwołania Strona może, zgodnie z art. 127a § 1 K.p.a., zrzec się prawa do wniesienia odwołania wobec organu administracji publicznej, który wydał decyzję. Z dniem doręczenia organowi administracji publicznej oświadczenia o zrzeczeniu się prawa do wniesienia odwołania przez ostatnią ze Stron postępowania, decyzja staje się ostateczna i prawomocna.</w:t>
      </w:r>
    </w:p>
    <w:p w14:paraId="6A65F8FE" w14:textId="77777777" w:rsidR="00D1562E" w:rsidRPr="00D1562E" w:rsidRDefault="00D1562E" w:rsidP="00D1562E">
      <w:pPr>
        <w:spacing w:after="80" w:line="240" w:lineRule="auto"/>
        <w:ind w:firstLine="708"/>
        <w:rPr>
          <w:rFonts w:ascii="Calibri" w:eastAsia="Times New Roman" w:hAnsi="Calibri" w:cs="Calibri"/>
          <w:sz w:val="28"/>
          <w:szCs w:val="28"/>
          <w:lang w:eastAsia="pl-PL"/>
        </w:rPr>
      </w:pPr>
      <w:r w:rsidRPr="00D1562E">
        <w:rPr>
          <w:rFonts w:ascii="Calibri" w:eastAsia="Times New Roman" w:hAnsi="Calibri" w:cs="Calibri"/>
          <w:sz w:val="28"/>
          <w:szCs w:val="28"/>
          <w:lang w:eastAsia="pl-PL"/>
        </w:rPr>
        <w:t>Decyzję o środowiskowych uwarunkowaniach dołącza się do wniosku o wydanie decyzji, o których mowa w art. 72 ust. 1 u.o.o.ś. oraz zgłoszenia, o którym mowa w art. 72 ust. 1a u.o.o.ś. Złożenie wniosku lub dokonanie zgłoszenia powinno nastąpić w terminie 6 lat od dnia, w którym decyzja o środowiskowych uwarunkowaniach stała się ostateczna. Złożenie wniosku lub dokonanie zgłoszenia może nastąpić w terminie 10 lat od dnia, w którym decyzja o środowiskowych uwarunkowaniach stała się ostateczna, o ile strona, która złożyła wniosek o wydanie decyzji o środowiskowych uwarunkowaniach lub podmiot, na który została przeniesiona ta decyzja, otrzymali przed upływem 6 lat od dnia, w którym decyzja o środowiskowych uwarunkowaniach stała się ostateczna, od Burmistrza Śremu stanowisko, że aktualne są warunki realizacji przedsięwzięcia określone w decyzji o środowiskowych uwarunkowaniach. Zajęcie stanowiska, w drodze postanowienia, następuje na wniosek uwzględniający informacje na temat stanu środowiska i możliwości realizacji warunków wynikających z decyzji o środowiskowych uwarunkowaniach, złożony nie wcześniej niż po upływie 5 lat od dnia, w którym decyzja o środowiskowych uwarunkowaniach stała się ostateczna.</w:t>
      </w:r>
    </w:p>
    <w:p w14:paraId="650E1DE9" w14:textId="77777777" w:rsidR="00D1562E" w:rsidRPr="00D1562E" w:rsidRDefault="00D1562E" w:rsidP="00D1562E">
      <w:pPr>
        <w:spacing w:after="0" w:line="240" w:lineRule="auto"/>
        <w:ind w:firstLine="708"/>
        <w:rPr>
          <w:rFonts w:ascii="Calibri" w:eastAsia="Times New Roman" w:hAnsi="Calibri" w:cs="Calibri"/>
          <w:sz w:val="28"/>
          <w:szCs w:val="28"/>
          <w:lang w:eastAsia="pl-PL"/>
        </w:rPr>
      </w:pPr>
      <w:r w:rsidRPr="00D1562E">
        <w:rPr>
          <w:rFonts w:ascii="Calibri" w:eastAsia="Times New Roman" w:hAnsi="Calibri" w:cs="Calibri"/>
          <w:sz w:val="28"/>
          <w:szCs w:val="28"/>
          <w:lang w:eastAsia="pl-PL"/>
        </w:rPr>
        <w:t xml:space="preserve">Decyzja o środowiskowych uwarunkowaniach wiąże organy: </w:t>
      </w:r>
    </w:p>
    <w:p w14:paraId="699E543A" w14:textId="77777777" w:rsidR="00D1562E" w:rsidRPr="00D1562E" w:rsidRDefault="00D1562E" w:rsidP="00D1562E">
      <w:pPr>
        <w:numPr>
          <w:ilvl w:val="0"/>
          <w:numId w:val="3"/>
        </w:numPr>
        <w:tabs>
          <w:tab w:val="left" w:pos="426"/>
        </w:tabs>
        <w:spacing w:after="0" w:line="240" w:lineRule="auto"/>
        <w:ind w:left="426" w:hanging="426"/>
        <w:jc w:val="both"/>
        <w:rPr>
          <w:rFonts w:ascii="Calibri" w:eastAsia="Times New Roman" w:hAnsi="Calibri" w:cs="Calibri"/>
          <w:sz w:val="28"/>
          <w:szCs w:val="28"/>
          <w:lang w:eastAsia="pl-PL"/>
        </w:rPr>
      </w:pPr>
      <w:r w:rsidRPr="00D1562E">
        <w:rPr>
          <w:rFonts w:ascii="Calibri" w:eastAsia="Times New Roman" w:hAnsi="Calibri" w:cs="Calibri"/>
          <w:sz w:val="28"/>
          <w:szCs w:val="28"/>
          <w:lang w:eastAsia="pl-PL"/>
        </w:rPr>
        <w:t>wydające decyzje określające warunki korzystania ze środowiska w zakresie, w jakim ma być uwzględniona przy wydawaniu tych decyzji;</w:t>
      </w:r>
    </w:p>
    <w:p w14:paraId="7A121413" w14:textId="77777777" w:rsidR="00D1562E" w:rsidRPr="00D1562E" w:rsidRDefault="00D1562E" w:rsidP="00D1562E">
      <w:pPr>
        <w:numPr>
          <w:ilvl w:val="0"/>
          <w:numId w:val="3"/>
        </w:numPr>
        <w:tabs>
          <w:tab w:val="left" w:pos="426"/>
        </w:tabs>
        <w:spacing w:after="0" w:line="240" w:lineRule="auto"/>
        <w:ind w:left="567" w:hanging="567"/>
        <w:jc w:val="both"/>
        <w:rPr>
          <w:rFonts w:ascii="Calibri" w:eastAsia="Times New Roman" w:hAnsi="Calibri" w:cs="Calibri"/>
          <w:sz w:val="28"/>
          <w:szCs w:val="28"/>
          <w:lang w:eastAsia="pl-PL"/>
        </w:rPr>
      </w:pPr>
      <w:r w:rsidRPr="00D1562E">
        <w:rPr>
          <w:rFonts w:ascii="Calibri" w:eastAsia="Times New Roman" w:hAnsi="Calibri" w:cs="Calibri"/>
          <w:sz w:val="28"/>
          <w:szCs w:val="28"/>
          <w:lang w:eastAsia="pl-PL"/>
        </w:rPr>
        <w:t xml:space="preserve">wydające decyzje, o których mowa w art. 72 ust. 1 u.o.o.ś.; </w:t>
      </w:r>
    </w:p>
    <w:p w14:paraId="22992965" w14:textId="77777777" w:rsidR="00D1562E" w:rsidRPr="00D1562E" w:rsidRDefault="00D1562E" w:rsidP="00D1562E">
      <w:pPr>
        <w:numPr>
          <w:ilvl w:val="0"/>
          <w:numId w:val="3"/>
        </w:numPr>
        <w:tabs>
          <w:tab w:val="left" w:pos="426"/>
        </w:tabs>
        <w:spacing w:after="120" w:line="240" w:lineRule="auto"/>
        <w:ind w:left="567" w:hanging="567"/>
        <w:jc w:val="both"/>
        <w:rPr>
          <w:rFonts w:ascii="Calibri" w:eastAsia="Times New Roman" w:hAnsi="Calibri" w:cs="Calibri"/>
          <w:sz w:val="28"/>
          <w:szCs w:val="28"/>
          <w:lang w:eastAsia="pl-PL"/>
        </w:rPr>
      </w:pPr>
      <w:r w:rsidRPr="00D1562E">
        <w:rPr>
          <w:rFonts w:ascii="Calibri" w:eastAsia="Times New Roman" w:hAnsi="Calibri" w:cs="Calibri"/>
          <w:sz w:val="28"/>
          <w:szCs w:val="28"/>
          <w:lang w:eastAsia="pl-PL"/>
        </w:rPr>
        <w:t>przyjmujące zgłoszenia, o których mowa w art. 72 ust. 1a u.o.o.ś.</w:t>
      </w:r>
    </w:p>
    <w:p w14:paraId="68D5D158" w14:textId="371FD012" w:rsidR="00D1562E" w:rsidRPr="00D1562E" w:rsidRDefault="00D1562E" w:rsidP="00D1562E">
      <w:pPr>
        <w:spacing w:after="0" w:line="240" w:lineRule="auto"/>
        <w:ind w:left="2126"/>
        <w:jc w:val="center"/>
        <w:rPr>
          <w:rFonts w:ascii="Calibri" w:eastAsia="Calibri" w:hAnsi="Calibri" w:cs="Calibri"/>
          <w:sz w:val="28"/>
          <w:szCs w:val="28"/>
        </w:rPr>
      </w:pPr>
      <w:r w:rsidRPr="00D1562E">
        <w:rPr>
          <w:rFonts w:ascii="Calibri" w:eastAsia="Calibri" w:hAnsi="Calibri" w:cs="Calibri"/>
          <w:sz w:val="28"/>
          <w:szCs w:val="28"/>
        </w:rPr>
        <w:t>z up. BURMISTRZA</w:t>
      </w:r>
    </w:p>
    <w:p w14:paraId="6DCD0C03" w14:textId="77777777" w:rsidR="00D1562E" w:rsidRPr="00D1562E" w:rsidRDefault="00D1562E" w:rsidP="00D1562E">
      <w:pPr>
        <w:spacing w:after="0" w:line="240" w:lineRule="auto"/>
        <w:ind w:left="2126"/>
        <w:jc w:val="center"/>
        <w:rPr>
          <w:rFonts w:ascii="Calibri" w:eastAsia="Calibri" w:hAnsi="Calibri" w:cs="Calibri"/>
          <w:sz w:val="28"/>
          <w:szCs w:val="28"/>
        </w:rPr>
      </w:pPr>
      <w:r w:rsidRPr="00D1562E">
        <w:rPr>
          <w:rFonts w:ascii="Calibri" w:eastAsia="Calibri" w:hAnsi="Calibri" w:cs="Calibri"/>
          <w:sz w:val="28"/>
          <w:szCs w:val="28"/>
        </w:rPr>
        <w:t>Katarzyna Bednarowicz</w:t>
      </w:r>
    </w:p>
    <w:p w14:paraId="6E52B045" w14:textId="77777777" w:rsidR="00D1562E" w:rsidRPr="00D1562E" w:rsidRDefault="00D1562E" w:rsidP="00D1562E">
      <w:pPr>
        <w:spacing w:after="0" w:line="240" w:lineRule="auto"/>
        <w:ind w:left="2126"/>
        <w:jc w:val="center"/>
        <w:rPr>
          <w:rFonts w:ascii="Calibri" w:eastAsia="Calibri" w:hAnsi="Calibri" w:cs="Calibri"/>
          <w:sz w:val="28"/>
          <w:szCs w:val="28"/>
        </w:rPr>
      </w:pPr>
      <w:r w:rsidRPr="00D1562E">
        <w:rPr>
          <w:rFonts w:ascii="Calibri" w:eastAsia="Calibri" w:hAnsi="Calibri" w:cs="Calibri"/>
          <w:sz w:val="28"/>
          <w:szCs w:val="28"/>
        </w:rPr>
        <w:t xml:space="preserve">naczelnik Pionu Gospodarowania </w:t>
      </w:r>
    </w:p>
    <w:p w14:paraId="75413788" w14:textId="77777777" w:rsidR="00D1562E" w:rsidRPr="00D1562E" w:rsidRDefault="00D1562E" w:rsidP="00D1562E">
      <w:pPr>
        <w:spacing w:after="0" w:line="240" w:lineRule="auto"/>
        <w:ind w:left="2126"/>
        <w:jc w:val="center"/>
        <w:rPr>
          <w:rFonts w:ascii="Calibri" w:eastAsia="Calibri" w:hAnsi="Calibri" w:cs="Calibri"/>
          <w:sz w:val="28"/>
          <w:szCs w:val="28"/>
        </w:rPr>
      </w:pPr>
      <w:r w:rsidRPr="00D1562E">
        <w:rPr>
          <w:rFonts w:ascii="Calibri" w:eastAsia="Calibri" w:hAnsi="Calibri" w:cs="Calibri"/>
          <w:sz w:val="28"/>
          <w:szCs w:val="28"/>
        </w:rPr>
        <w:t>Przestrzenią i Środowiskiem</w:t>
      </w:r>
    </w:p>
    <w:p w14:paraId="3075C50B" w14:textId="77777777" w:rsidR="005B4BE6" w:rsidRDefault="005B4BE6">
      <w:pPr>
        <w:rPr>
          <w:rFonts w:ascii="Calibri" w:eastAsia="Calibri" w:hAnsi="Calibri" w:cs="Calibri"/>
          <w:sz w:val="28"/>
          <w:szCs w:val="28"/>
        </w:rPr>
      </w:pPr>
      <w:r>
        <w:rPr>
          <w:rFonts w:ascii="Calibri" w:eastAsia="Calibri" w:hAnsi="Calibri" w:cs="Calibri"/>
          <w:sz w:val="28"/>
          <w:szCs w:val="28"/>
        </w:rPr>
        <w:br w:type="page"/>
      </w:r>
    </w:p>
    <w:p w14:paraId="276E75F5" w14:textId="5A7E0AEB" w:rsidR="00D1562E" w:rsidRPr="00D1562E" w:rsidRDefault="00D1562E" w:rsidP="00D1562E">
      <w:pPr>
        <w:spacing w:after="0" w:line="240" w:lineRule="auto"/>
        <w:jc w:val="both"/>
        <w:rPr>
          <w:rFonts w:ascii="Calibri" w:eastAsia="Times New Roman" w:hAnsi="Calibri" w:cs="Calibri"/>
          <w:sz w:val="28"/>
          <w:szCs w:val="28"/>
          <w:lang w:eastAsia="pl-PL"/>
        </w:rPr>
      </w:pPr>
      <w:r w:rsidRPr="00D1562E">
        <w:rPr>
          <w:rFonts w:ascii="Calibri" w:eastAsia="Times New Roman" w:hAnsi="Calibri" w:cs="Calibri"/>
          <w:sz w:val="28"/>
          <w:szCs w:val="28"/>
          <w:lang w:eastAsia="pl-PL"/>
        </w:rPr>
        <w:lastRenderedPageBreak/>
        <w:t>Załączniki:</w:t>
      </w:r>
    </w:p>
    <w:p w14:paraId="53B00721" w14:textId="77777777" w:rsidR="00D1562E" w:rsidRPr="00D1562E" w:rsidRDefault="00D1562E" w:rsidP="00D1562E">
      <w:pPr>
        <w:spacing w:after="120" w:line="240" w:lineRule="auto"/>
        <w:jc w:val="both"/>
        <w:rPr>
          <w:rFonts w:ascii="Calibri" w:eastAsia="Times New Roman" w:hAnsi="Calibri" w:cs="Calibri"/>
          <w:sz w:val="28"/>
          <w:szCs w:val="28"/>
          <w:lang w:eastAsia="pl-PL"/>
        </w:rPr>
      </w:pPr>
      <w:r w:rsidRPr="00D1562E">
        <w:rPr>
          <w:rFonts w:ascii="Calibri" w:eastAsia="Times New Roman" w:hAnsi="Calibri" w:cs="Calibri"/>
          <w:sz w:val="28"/>
          <w:szCs w:val="28"/>
          <w:lang w:eastAsia="pl-PL"/>
        </w:rPr>
        <w:t>Załącznik nr 1 - Charakterystyka przedsięwzięcia.</w:t>
      </w:r>
    </w:p>
    <w:p w14:paraId="230E4FA3" w14:textId="77777777" w:rsidR="00D1562E" w:rsidRPr="00D1562E" w:rsidRDefault="00D1562E" w:rsidP="00D1562E">
      <w:pPr>
        <w:spacing w:after="0" w:line="240" w:lineRule="auto"/>
        <w:jc w:val="both"/>
        <w:rPr>
          <w:rFonts w:ascii="Calibri" w:eastAsia="Times New Roman" w:hAnsi="Calibri" w:cs="Calibri"/>
          <w:sz w:val="28"/>
          <w:szCs w:val="28"/>
          <w:lang w:eastAsia="pl-PL"/>
        </w:rPr>
      </w:pPr>
    </w:p>
    <w:p w14:paraId="7711E11A" w14:textId="77777777" w:rsidR="00D1562E" w:rsidRPr="00D1562E" w:rsidRDefault="00D1562E" w:rsidP="00D1562E">
      <w:pPr>
        <w:spacing w:after="0" w:line="240" w:lineRule="auto"/>
        <w:jc w:val="both"/>
        <w:rPr>
          <w:rFonts w:ascii="Calibri" w:eastAsia="Times New Roman" w:hAnsi="Calibri" w:cs="Calibri"/>
          <w:sz w:val="28"/>
          <w:szCs w:val="28"/>
          <w:lang w:eastAsia="pl-PL"/>
        </w:rPr>
      </w:pPr>
      <w:r w:rsidRPr="00D1562E">
        <w:rPr>
          <w:rFonts w:ascii="Calibri" w:eastAsia="Times New Roman" w:hAnsi="Calibri" w:cs="Calibri"/>
          <w:sz w:val="28"/>
          <w:szCs w:val="28"/>
          <w:lang w:eastAsia="pl-PL"/>
        </w:rPr>
        <w:t>Sprawę prowadzi:</w:t>
      </w:r>
    </w:p>
    <w:p w14:paraId="03F587D4" w14:textId="77777777" w:rsidR="00D1562E" w:rsidRPr="00D1562E" w:rsidRDefault="00D1562E" w:rsidP="00D1562E">
      <w:pPr>
        <w:spacing w:after="0" w:line="240" w:lineRule="auto"/>
        <w:jc w:val="both"/>
        <w:rPr>
          <w:rFonts w:ascii="Calibri" w:eastAsia="Times New Roman" w:hAnsi="Calibri" w:cs="Calibri"/>
          <w:sz w:val="28"/>
          <w:szCs w:val="28"/>
          <w:lang w:eastAsia="pl-PL"/>
        </w:rPr>
      </w:pPr>
      <w:r w:rsidRPr="00D1562E">
        <w:rPr>
          <w:rFonts w:ascii="Calibri" w:eastAsia="Times New Roman" w:hAnsi="Calibri" w:cs="Calibri"/>
          <w:sz w:val="28"/>
          <w:szCs w:val="28"/>
          <w:lang w:eastAsia="pl-PL"/>
        </w:rPr>
        <w:t>Małgorzata Borowska</w:t>
      </w:r>
    </w:p>
    <w:p w14:paraId="7D687A59" w14:textId="77777777" w:rsidR="00D1562E" w:rsidRPr="00D1562E" w:rsidRDefault="00D1562E" w:rsidP="00D1562E">
      <w:pPr>
        <w:spacing w:after="0" w:line="240" w:lineRule="auto"/>
        <w:jc w:val="both"/>
        <w:rPr>
          <w:rFonts w:ascii="Calibri" w:eastAsia="Times New Roman" w:hAnsi="Calibri" w:cs="Calibri"/>
          <w:sz w:val="28"/>
          <w:szCs w:val="28"/>
          <w:lang w:eastAsia="pl-PL"/>
        </w:rPr>
      </w:pPr>
      <w:r w:rsidRPr="00D1562E">
        <w:rPr>
          <w:rFonts w:ascii="Calibri" w:eastAsia="Times New Roman" w:hAnsi="Calibri" w:cs="Calibri"/>
          <w:sz w:val="28"/>
          <w:szCs w:val="28"/>
          <w:lang w:eastAsia="pl-PL"/>
        </w:rPr>
        <w:t>inspektor</w:t>
      </w:r>
    </w:p>
    <w:p w14:paraId="2C2A9A39" w14:textId="77777777" w:rsidR="00D1562E" w:rsidRPr="00D1562E" w:rsidRDefault="00D1562E" w:rsidP="00D1562E">
      <w:pPr>
        <w:spacing w:after="0" w:line="240" w:lineRule="auto"/>
        <w:jc w:val="both"/>
        <w:rPr>
          <w:rFonts w:ascii="Calibri" w:eastAsia="Times New Roman" w:hAnsi="Calibri" w:cs="Calibri"/>
          <w:sz w:val="28"/>
          <w:szCs w:val="28"/>
          <w:lang w:eastAsia="pl-PL"/>
        </w:rPr>
      </w:pPr>
      <w:r w:rsidRPr="00D1562E">
        <w:rPr>
          <w:rFonts w:ascii="Calibri" w:eastAsia="Times New Roman" w:hAnsi="Calibri" w:cs="Calibri"/>
          <w:sz w:val="28"/>
          <w:szCs w:val="28"/>
          <w:lang w:eastAsia="pl-PL"/>
        </w:rPr>
        <w:t>tel. 61 28 47 140</w:t>
      </w:r>
    </w:p>
    <w:p w14:paraId="796B5A24" w14:textId="77777777" w:rsidR="00D1562E" w:rsidRPr="00D1562E" w:rsidRDefault="00D1562E" w:rsidP="00D1562E">
      <w:pPr>
        <w:spacing w:after="0" w:line="240" w:lineRule="auto"/>
        <w:jc w:val="both"/>
        <w:rPr>
          <w:rFonts w:ascii="Calibri" w:eastAsia="Times New Roman" w:hAnsi="Calibri" w:cs="Calibri"/>
          <w:sz w:val="28"/>
          <w:szCs w:val="28"/>
          <w:lang w:eastAsia="pl-PL"/>
        </w:rPr>
      </w:pPr>
    </w:p>
    <w:p w14:paraId="266E0453" w14:textId="77777777" w:rsidR="00D1562E" w:rsidRPr="00D1562E" w:rsidRDefault="00D1562E" w:rsidP="005B4BE6">
      <w:pPr>
        <w:spacing w:after="0" w:line="240" w:lineRule="auto"/>
        <w:rPr>
          <w:rFonts w:ascii="Calibri" w:eastAsia="Times New Roman" w:hAnsi="Calibri" w:cs="Calibri"/>
          <w:sz w:val="28"/>
          <w:szCs w:val="28"/>
          <w:lang w:eastAsia="pl-PL"/>
        </w:rPr>
      </w:pPr>
      <w:r w:rsidRPr="00D1562E">
        <w:rPr>
          <w:rFonts w:ascii="Calibri" w:eastAsia="Times New Roman" w:hAnsi="Calibri" w:cs="Calibri"/>
          <w:sz w:val="28"/>
          <w:szCs w:val="28"/>
          <w:lang w:eastAsia="pl-PL"/>
        </w:rPr>
        <w:t>Otrzymują:</w:t>
      </w:r>
    </w:p>
    <w:p w14:paraId="65A8B7B2" w14:textId="77777777" w:rsidR="00D1562E" w:rsidRPr="00D1562E" w:rsidRDefault="00D1562E" w:rsidP="005B4BE6">
      <w:pPr>
        <w:numPr>
          <w:ilvl w:val="0"/>
          <w:numId w:val="42"/>
        </w:numPr>
        <w:spacing w:after="0" w:line="240" w:lineRule="auto"/>
        <w:ind w:left="284" w:hanging="284"/>
        <w:contextualSpacing/>
        <w:rPr>
          <w:rFonts w:ascii="Calibri" w:eastAsia="Times New Roman" w:hAnsi="Calibri" w:cs="Calibri"/>
          <w:sz w:val="28"/>
          <w:szCs w:val="28"/>
          <w:lang w:eastAsia="pl-PL"/>
        </w:rPr>
      </w:pPr>
      <w:r w:rsidRPr="00D1562E">
        <w:rPr>
          <w:rFonts w:ascii="Calibri" w:eastAsia="Times New Roman" w:hAnsi="Calibri" w:cs="Calibri"/>
          <w:sz w:val="28"/>
          <w:szCs w:val="28"/>
          <w:lang w:eastAsia="pl-PL"/>
        </w:rPr>
        <w:t>Strony postępowania:</w:t>
      </w:r>
    </w:p>
    <w:p w14:paraId="149C15D0" w14:textId="77777777" w:rsidR="00D1562E" w:rsidRPr="00D1562E" w:rsidRDefault="00D1562E" w:rsidP="005B4BE6">
      <w:pPr>
        <w:numPr>
          <w:ilvl w:val="0"/>
          <w:numId w:val="43"/>
        </w:numPr>
        <w:spacing w:after="0" w:line="240" w:lineRule="auto"/>
        <w:ind w:left="709" w:hanging="425"/>
        <w:contextualSpacing/>
        <w:rPr>
          <w:rFonts w:ascii="Calibri" w:eastAsia="Times New Roman" w:hAnsi="Calibri" w:cs="Calibri"/>
          <w:sz w:val="28"/>
          <w:szCs w:val="28"/>
          <w:lang w:eastAsia="pl-PL"/>
        </w:rPr>
      </w:pPr>
      <w:r w:rsidRPr="00D1562E">
        <w:rPr>
          <w:rFonts w:ascii="Calibri" w:eastAsia="Times New Roman" w:hAnsi="Calibri" w:cs="Calibri"/>
          <w:sz w:val="28"/>
          <w:szCs w:val="28"/>
          <w:lang w:eastAsia="pl-PL"/>
        </w:rPr>
        <w:t xml:space="preserve">Wielkopolski Zarząd Dróg Wojewódzkich w Poznaniu, ul. Wilczak 51, </w:t>
      </w:r>
      <w:r w:rsidRPr="00D1562E">
        <w:rPr>
          <w:rFonts w:ascii="Calibri" w:eastAsia="Times New Roman" w:hAnsi="Calibri" w:cs="Calibri"/>
          <w:sz w:val="28"/>
          <w:szCs w:val="28"/>
          <w:lang w:eastAsia="pl-PL"/>
        </w:rPr>
        <w:br/>
        <w:t>61-623 Poznań (e-doręczenie)</w:t>
      </w:r>
    </w:p>
    <w:p w14:paraId="42FD807D" w14:textId="77777777" w:rsidR="00D1562E" w:rsidRPr="00D1562E" w:rsidRDefault="00D1562E" w:rsidP="005B4BE6">
      <w:pPr>
        <w:numPr>
          <w:ilvl w:val="0"/>
          <w:numId w:val="43"/>
        </w:numPr>
        <w:spacing w:after="0" w:line="240" w:lineRule="auto"/>
        <w:ind w:left="709" w:hanging="425"/>
        <w:contextualSpacing/>
        <w:rPr>
          <w:rFonts w:ascii="Calibri" w:eastAsia="Times New Roman" w:hAnsi="Calibri" w:cs="Calibri"/>
          <w:sz w:val="28"/>
          <w:szCs w:val="28"/>
          <w:lang w:eastAsia="pl-PL"/>
        </w:rPr>
      </w:pPr>
      <w:r w:rsidRPr="00D1562E">
        <w:rPr>
          <w:rFonts w:ascii="Calibri" w:eastAsia="Times New Roman" w:hAnsi="Calibri" w:cs="Calibri"/>
          <w:sz w:val="28"/>
          <w:szCs w:val="28"/>
          <w:lang w:eastAsia="pl-PL"/>
        </w:rPr>
        <w:t xml:space="preserve">Pozostałe strony postępowania przez obwieszczenie, zgodnie z art. 74 ust. 3 u.o.o.ś. </w:t>
      </w:r>
    </w:p>
    <w:p w14:paraId="12371088" w14:textId="77777777" w:rsidR="00D1562E" w:rsidRPr="00D1562E" w:rsidRDefault="00D1562E" w:rsidP="005B4BE6">
      <w:pPr>
        <w:numPr>
          <w:ilvl w:val="0"/>
          <w:numId w:val="42"/>
        </w:numPr>
        <w:spacing w:after="120" w:line="240" w:lineRule="auto"/>
        <w:ind w:left="284" w:hanging="284"/>
        <w:rPr>
          <w:rFonts w:ascii="Calibri" w:eastAsia="Times New Roman" w:hAnsi="Calibri" w:cs="Calibri"/>
          <w:sz w:val="28"/>
          <w:szCs w:val="28"/>
          <w:lang w:eastAsia="pl-PL"/>
        </w:rPr>
      </w:pPr>
      <w:r w:rsidRPr="00D1562E">
        <w:rPr>
          <w:rFonts w:ascii="Calibri" w:eastAsia="Times New Roman" w:hAnsi="Calibri" w:cs="Calibri"/>
          <w:sz w:val="28"/>
          <w:szCs w:val="28"/>
          <w:lang w:eastAsia="pl-PL"/>
        </w:rPr>
        <w:t>aa</w:t>
      </w:r>
    </w:p>
    <w:p w14:paraId="6581F211" w14:textId="77777777" w:rsidR="00D1562E" w:rsidRPr="00D1562E" w:rsidRDefault="00D1562E" w:rsidP="00D1562E">
      <w:pPr>
        <w:tabs>
          <w:tab w:val="left" w:pos="990"/>
        </w:tabs>
        <w:spacing w:after="0" w:line="240" w:lineRule="auto"/>
        <w:rPr>
          <w:rFonts w:ascii="Calibri" w:eastAsia="Times New Roman" w:hAnsi="Calibri" w:cs="Calibri"/>
          <w:sz w:val="28"/>
          <w:szCs w:val="28"/>
          <w:lang w:eastAsia="pl-PL"/>
        </w:rPr>
      </w:pPr>
      <w:r w:rsidRPr="00D1562E">
        <w:rPr>
          <w:rFonts w:ascii="Calibri" w:eastAsia="Times New Roman" w:hAnsi="Calibri" w:cs="Calibri"/>
          <w:sz w:val="28"/>
          <w:szCs w:val="28"/>
          <w:lang w:eastAsia="pl-PL"/>
        </w:rPr>
        <w:t>Do wiadomości:</w:t>
      </w:r>
    </w:p>
    <w:p w14:paraId="45306D03" w14:textId="77777777" w:rsidR="00D1562E" w:rsidRPr="00D1562E" w:rsidRDefault="00D1562E" w:rsidP="00D1562E">
      <w:pPr>
        <w:numPr>
          <w:ilvl w:val="0"/>
          <w:numId w:val="31"/>
        </w:numPr>
        <w:tabs>
          <w:tab w:val="left" w:pos="284"/>
        </w:tabs>
        <w:spacing w:after="0" w:line="240" w:lineRule="auto"/>
        <w:ind w:left="284" w:hanging="284"/>
        <w:jc w:val="both"/>
        <w:rPr>
          <w:rFonts w:ascii="Calibri" w:eastAsia="Times New Roman" w:hAnsi="Calibri" w:cs="Calibri"/>
          <w:sz w:val="28"/>
          <w:szCs w:val="28"/>
          <w:lang w:eastAsia="pl-PL"/>
        </w:rPr>
      </w:pPr>
      <w:r w:rsidRPr="00D1562E">
        <w:rPr>
          <w:rFonts w:ascii="Calibri" w:eastAsia="Times New Roman" w:hAnsi="Calibri" w:cs="Calibri"/>
          <w:sz w:val="28"/>
          <w:szCs w:val="28"/>
          <w:lang w:eastAsia="pl-PL"/>
        </w:rPr>
        <w:t>Regionalny Dyrektor Ochrony Środowiska w Poznaniu (e-doręczenie)</w:t>
      </w:r>
    </w:p>
    <w:p w14:paraId="6DD2E913" w14:textId="77777777" w:rsidR="00D1562E" w:rsidRPr="00D1562E" w:rsidRDefault="00D1562E" w:rsidP="00D1562E">
      <w:pPr>
        <w:numPr>
          <w:ilvl w:val="0"/>
          <w:numId w:val="31"/>
        </w:numPr>
        <w:tabs>
          <w:tab w:val="left" w:pos="284"/>
        </w:tabs>
        <w:spacing w:after="0" w:line="240" w:lineRule="auto"/>
        <w:ind w:left="284" w:hanging="284"/>
        <w:jc w:val="both"/>
        <w:rPr>
          <w:rFonts w:ascii="Calibri" w:eastAsia="Times New Roman" w:hAnsi="Calibri" w:cs="Calibri"/>
          <w:sz w:val="28"/>
          <w:szCs w:val="28"/>
          <w:lang w:eastAsia="pl-PL"/>
        </w:rPr>
      </w:pPr>
      <w:r w:rsidRPr="00D1562E">
        <w:rPr>
          <w:rFonts w:ascii="Calibri" w:eastAsia="Times New Roman" w:hAnsi="Calibri" w:cs="Calibri"/>
          <w:sz w:val="28"/>
          <w:szCs w:val="28"/>
          <w:lang w:eastAsia="pl-PL"/>
        </w:rPr>
        <w:t>Państwowy Powiatowy Inspektor Sanitarny w Śremie (e-doręczenie)</w:t>
      </w:r>
    </w:p>
    <w:p w14:paraId="4F4467B3" w14:textId="77777777" w:rsidR="00D1562E" w:rsidRPr="00D1562E" w:rsidRDefault="00D1562E" w:rsidP="00D1562E">
      <w:pPr>
        <w:numPr>
          <w:ilvl w:val="0"/>
          <w:numId w:val="31"/>
        </w:numPr>
        <w:tabs>
          <w:tab w:val="left" w:pos="284"/>
        </w:tabs>
        <w:spacing w:after="120" w:line="240" w:lineRule="auto"/>
        <w:ind w:left="284" w:hanging="284"/>
        <w:jc w:val="both"/>
        <w:rPr>
          <w:rFonts w:ascii="Calibri" w:eastAsia="Times New Roman" w:hAnsi="Calibri" w:cs="Calibri"/>
          <w:sz w:val="28"/>
          <w:szCs w:val="28"/>
          <w:lang w:eastAsia="pl-PL"/>
        </w:rPr>
      </w:pPr>
      <w:r w:rsidRPr="00D1562E">
        <w:rPr>
          <w:rFonts w:ascii="Calibri" w:eastAsia="Times New Roman" w:hAnsi="Calibri" w:cs="Calibri"/>
          <w:sz w:val="28"/>
          <w:szCs w:val="28"/>
          <w:lang w:eastAsia="pl-PL"/>
        </w:rPr>
        <w:t>Dyrektor Zarządu Zlewni Państwowe Gospodarstwo Wodne Wody Polskie w Poznaniu (e-doręczenie)</w:t>
      </w:r>
    </w:p>
    <w:p w14:paraId="0E4B2A27" w14:textId="77777777" w:rsidR="00D1562E" w:rsidRPr="00D1562E" w:rsidRDefault="00D1562E" w:rsidP="00D1562E">
      <w:pPr>
        <w:spacing w:after="0" w:line="240" w:lineRule="auto"/>
        <w:rPr>
          <w:rFonts w:ascii="Calibri" w:eastAsia="Times New Roman" w:hAnsi="Calibri" w:cs="Calibri"/>
          <w:sz w:val="28"/>
          <w:szCs w:val="28"/>
          <w:lang w:eastAsia="pl-PL"/>
        </w:rPr>
      </w:pPr>
      <w:r w:rsidRPr="00D1562E">
        <w:rPr>
          <w:rFonts w:ascii="Calibri" w:eastAsia="Times New Roman" w:hAnsi="Calibri" w:cs="Calibri"/>
          <w:sz w:val="28"/>
          <w:szCs w:val="28"/>
          <w:lang w:eastAsia="pl-PL"/>
        </w:rPr>
        <w:t>Zwolniono od opłaty skarbowej na podstawie art. 7 pkt 3 ustawy z dnia 16 listopada 2006 r. o opłacie skarbowej (Dz. U. z 2025 r. poz. 1154 i 1847).</w:t>
      </w:r>
    </w:p>
    <w:p w14:paraId="1999EF2E" w14:textId="6FB268FD" w:rsidR="00B95073" w:rsidRDefault="00B95073">
      <w:pPr>
        <w:rPr>
          <w:rFonts w:ascii="Calibri" w:eastAsia="Times New Roman" w:hAnsi="Calibri" w:cs="Calibri"/>
          <w:sz w:val="28"/>
          <w:szCs w:val="28"/>
          <w:lang w:eastAsia="pl-PL"/>
        </w:rPr>
      </w:pPr>
      <w:r>
        <w:rPr>
          <w:rFonts w:ascii="Calibri" w:eastAsia="Times New Roman" w:hAnsi="Calibri" w:cs="Calibri"/>
          <w:sz w:val="28"/>
          <w:szCs w:val="28"/>
          <w:lang w:eastAsia="pl-PL"/>
        </w:rPr>
        <w:br w:type="page"/>
      </w:r>
    </w:p>
    <w:tbl>
      <w:tblPr>
        <w:tblW w:w="0" w:type="auto"/>
        <w:tblLook w:val="04A0" w:firstRow="1" w:lastRow="0" w:firstColumn="1" w:lastColumn="0" w:noHBand="0" w:noVBand="1"/>
      </w:tblPr>
      <w:tblGrid>
        <w:gridCol w:w="4463"/>
        <w:gridCol w:w="4464"/>
      </w:tblGrid>
      <w:tr w:rsidR="00B95073" w:rsidRPr="00B95073" w14:paraId="7E8AA6E0" w14:textId="77777777" w:rsidTr="00107A9A">
        <w:tc>
          <w:tcPr>
            <w:tcW w:w="4463" w:type="dxa"/>
          </w:tcPr>
          <w:p w14:paraId="7F9749BD" w14:textId="77777777" w:rsidR="00B95073" w:rsidRPr="00B95073" w:rsidRDefault="00B95073" w:rsidP="00B95073">
            <w:pPr>
              <w:spacing w:after="0" w:line="240" w:lineRule="auto"/>
              <w:jc w:val="center"/>
              <w:rPr>
                <w:rFonts w:ascii="Calibri" w:eastAsia="Calibri" w:hAnsi="Calibri" w:cs="Calibri"/>
                <w:bCs/>
                <w:kern w:val="2"/>
                <w:sz w:val="28"/>
                <w:szCs w:val="28"/>
                <w14:ligatures w14:val="standardContextual"/>
              </w:rPr>
            </w:pPr>
            <w:r w:rsidRPr="00B95073">
              <w:rPr>
                <w:rFonts w:ascii="Calibri" w:eastAsia="Calibri" w:hAnsi="Calibri" w:cs="Calibri"/>
                <w:bCs/>
                <w:kern w:val="2"/>
                <w:sz w:val="28"/>
                <w:szCs w:val="28"/>
                <w14:ligatures w14:val="standardContextual"/>
              </w:rPr>
              <w:lastRenderedPageBreak/>
              <w:t>Burmistrz Śremu</w:t>
            </w:r>
          </w:p>
          <w:p w14:paraId="69F4E0B4" w14:textId="77777777" w:rsidR="00B95073" w:rsidRPr="00B95073" w:rsidRDefault="00B95073" w:rsidP="00B95073">
            <w:pPr>
              <w:spacing w:after="0" w:line="240" w:lineRule="auto"/>
              <w:jc w:val="center"/>
              <w:rPr>
                <w:rFonts w:ascii="Calibri" w:eastAsia="Calibri" w:hAnsi="Calibri" w:cs="Calibri"/>
                <w:bCs/>
                <w:kern w:val="2"/>
                <w:sz w:val="28"/>
                <w:szCs w:val="28"/>
                <w14:ligatures w14:val="standardContextual"/>
              </w:rPr>
            </w:pPr>
            <w:r w:rsidRPr="00B95073">
              <w:rPr>
                <w:rFonts w:ascii="Calibri" w:eastAsia="Calibri" w:hAnsi="Calibri" w:cs="Calibri"/>
                <w:bCs/>
                <w:kern w:val="2"/>
                <w:sz w:val="28"/>
                <w:szCs w:val="28"/>
                <w14:ligatures w14:val="standardContextual"/>
              </w:rPr>
              <w:t>ul. Plac 20 Października 1</w:t>
            </w:r>
          </w:p>
          <w:p w14:paraId="725D3BC5" w14:textId="77777777" w:rsidR="00B95073" w:rsidRPr="00B95073" w:rsidRDefault="00B95073" w:rsidP="00B95073">
            <w:pPr>
              <w:spacing w:after="0" w:line="240" w:lineRule="auto"/>
              <w:jc w:val="center"/>
              <w:rPr>
                <w:rFonts w:ascii="Calibri" w:eastAsia="Calibri" w:hAnsi="Calibri" w:cs="Calibri"/>
                <w:bCs/>
                <w:kern w:val="2"/>
                <w:sz w:val="28"/>
                <w:szCs w:val="28"/>
                <w14:ligatures w14:val="standardContextual"/>
              </w:rPr>
            </w:pPr>
            <w:r w:rsidRPr="00B95073">
              <w:rPr>
                <w:rFonts w:ascii="Calibri" w:eastAsia="Calibri" w:hAnsi="Calibri" w:cs="Calibri"/>
                <w:bCs/>
                <w:kern w:val="2"/>
                <w:sz w:val="28"/>
                <w:szCs w:val="28"/>
                <w14:ligatures w14:val="standardContextual"/>
              </w:rPr>
              <w:t>63-100 Śrem</w:t>
            </w:r>
          </w:p>
        </w:tc>
        <w:tc>
          <w:tcPr>
            <w:tcW w:w="4464" w:type="dxa"/>
          </w:tcPr>
          <w:p w14:paraId="7DCAE15C" w14:textId="77777777" w:rsidR="00B95073" w:rsidRPr="00B95073" w:rsidRDefault="00B95073" w:rsidP="00B95073">
            <w:pPr>
              <w:spacing w:after="0" w:line="240" w:lineRule="auto"/>
              <w:ind w:left="708"/>
              <w:rPr>
                <w:rFonts w:ascii="Calibri" w:eastAsia="Calibri" w:hAnsi="Calibri" w:cs="Calibri"/>
                <w:kern w:val="2"/>
                <w:sz w:val="28"/>
                <w:szCs w:val="28"/>
                <w14:ligatures w14:val="standardContextual"/>
              </w:rPr>
            </w:pPr>
            <w:r w:rsidRPr="00B95073">
              <w:rPr>
                <w:rFonts w:ascii="Calibri" w:eastAsia="Calibri" w:hAnsi="Calibri" w:cs="Calibri"/>
                <w:kern w:val="2"/>
                <w:sz w:val="28"/>
                <w:szCs w:val="28"/>
                <w14:ligatures w14:val="standardContextual"/>
              </w:rPr>
              <w:t>Załącznik nr 1</w:t>
            </w:r>
          </w:p>
          <w:p w14:paraId="6B347CBB" w14:textId="77777777" w:rsidR="00B95073" w:rsidRPr="00B95073" w:rsidRDefault="00B95073" w:rsidP="00B95073">
            <w:pPr>
              <w:spacing w:after="0" w:line="240" w:lineRule="auto"/>
              <w:ind w:left="708"/>
              <w:rPr>
                <w:rFonts w:ascii="Calibri" w:eastAsia="Calibri" w:hAnsi="Calibri" w:cs="Calibri"/>
                <w:kern w:val="2"/>
                <w:sz w:val="28"/>
                <w:szCs w:val="28"/>
                <w14:ligatures w14:val="standardContextual"/>
              </w:rPr>
            </w:pPr>
            <w:r w:rsidRPr="00B95073">
              <w:rPr>
                <w:rFonts w:ascii="Calibri" w:eastAsia="Calibri" w:hAnsi="Calibri" w:cs="Calibri"/>
                <w:kern w:val="2"/>
                <w:sz w:val="28"/>
                <w:szCs w:val="28"/>
                <w14:ligatures w14:val="standardContextual"/>
              </w:rPr>
              <w:t>do decyzji znak PPSOŚ.6220.23.2022.BM</w:t>
            </w:r>
          </w:p>
          <w:p w14:paraId="57A20AF1" w14:textId="77777777" w:rsidR="00B95073" w:rsidRPr="00B95073" w:rsidRDefault="00B95073" w:rsidP="00B95073">
            <w:pPr>
              <w:spacing w:after="0" w:line="240" w:lineRule="auto"/>
              <w:ind w:left="708"/>
              <w:rPr>
                <w:rFonts w:ascii="Calibri" w:eastAsia="Calibri" w:hAnsi="Calibri" w:cs="Calibri"/>
                <w:kern w:val="2"/>
                <w:sz w:val="28"/>
                <w:szCs w:val="28"/>
                <w14:ligatures w14:val="standardContextual"/>
              </w:rPr>
            </w:pPr>
            <w:r w:rsidRPr="00B95073">
              <w:rPr>
                <w:rFonts w:ascii="Calibri" w:eastAsia="Calibri" w:hAnsi="Calibri" w:cs="Calibri"/>
                <w:kern w:val="2"/>
                <w:sz w:val="28"/>
                <w:szCs w:val="28"/>
                <w14:ligatures w14:val="standardContextual"/>
              </w:rPr>
              <w:t>z 19 stycznia 2026 r.</w:t>
            </w:r>
          </w:p>
        </w:tc>
      </w:tr>
    </w:tbl>
    <w:p w14:paraId="2830CBB9" w14:textId="77777777" w:rsidR="00B95073" w:rsidRPr="00B95073" w:rsidRDefault="00B95073" w:rsidP="00B95073">
      <w:pPr>
        <w:spacing w:after="120" w:line="240" w:lineRule="auto"/>
        <w:rPr>
          <w:rFonts w:ascii="Calibri" w:eastAsia="Calibri" w:hAnsi="Calibri" w:cs="Calibri"/>
          <w:kern w:val="2"/>
          <w:sz w:val="28"/>
          <w:szCs w:val="28"/>
          <w14:ligatures w14:val="standardContextual"/>
        </w:rPr>
      </w:pPr>
    </w:p>
    <w:p w14:paraId="730444DB" w14:textId="77777777" w:rsidR="00B95073" w:rsidRPr="00B95073" w:rsidRDefault="00B95073" w:rsidP="00B95073">
      <w:pPr>
        <w:spacing w:after="120" w:line="240" w:lineRule="auto"/>
        <w:rPr>
          <w:rFonts w:ascii="Calibri" w:eastAsia="Calibri" w:hAnsi="Calibri" w:cs="Calibri"/>
          <w:kern w:val="2"/>
          <w:sz w:val="28"/>
          <w:szCs w:val="28"/>
          <w14:ligatures w14:val="standardContextual"/>
        </w:rPr>
      </w:pPr>
      <w:r w:rsidRPr="00B95073">
        <w:rPr>
          <w:rFonts w:ascii="Calibri" w:eastAsia="Calibri" w:hAnsi="Calibri" w:cs="Calibri"/>
          <w:kern w:val="2"/>
          <w:sz w:val="28"/>
          <w:szCs w:val="28"/>
          <w14:ligatures w14:val="standardContextual"/>
        </w:rPr>
        <w:t>Charakterystyka przedsięwzięcia</w:t>
      </w:r>
      <w:r w:rsidRPr="00B95073">
        <w:rPr>
          <w:rFonts w:ascii="Calibri" w:eastAsia="Calibri" w:hAnsi="Calibri" w:cs="Calibri"/>
          <w:bCs/>
          <w:kern w:val="2"/>
          <w:sz w:val="28"/>
          <w:szCs w:val="28"/>
          <w14:ligatures w14:val="standardContextual"/>
        </w:rPr>
        <w:t>:</w:t>
      </w:r>
      <w:r w:rsidRPr="00B95073">
        <w:rPr>
          <w:rFonts w:ascii="Calibri" w:eastAsia="Calibri" w:hAnsi="Calibri" w:cs="Calibri"/>
          <w:b/>
          <w:kern w:val="2"/>
          <w:sz w:val="28"/>
          <w:szCs w:val="28"/>
          <w14:ligatures w14:val="standardContextual"/>
        </w:rPr>
        <w:t xml:space="preserve"> </w:t>
      </w:r>
      <w:r w:rsidRPr="00B95073">
        <w:rPr>
          <w:rFonts w:ascii="Calibri" w:eastAsia="Calibri" w:hAnsi="Calibri" w:cs="Aptos"/>
          <w:kern w:val="2"/>
          <w:sz w:val="28"/>
          <w:szCs w:val="28"/>
          <w14:ligatures w14:val="standardContextual"/>
        </w:rPr>
        <w:t>„Budowa Dróg Wojewódzkich nr 432 oraz 436 obwodnica m. Śrem – Etap III”</w:t>
      </w:r>
      <w:r w:rsidRPr="00B95073">
        <w:rPr>
          <w:rFonts w:ascii="Calibri" w:eastAsia="Times New Roman" w:hAnsi="Calibri" w:cs="Calibri"/>
          <w:kern w:val="2"/>
          <w:sz w:val="28"/>
          <w:szCs w:val="28"/>
          <w:lang w:eastAsia="pl-PL"/>
          <w14:ligatures w14:val="standardContextual"/>
        </w:rPr>
        <w:t>.</w:t>
      </w:r>
    </w:p>
    <w:p w14:paraId="05D27ECC" w14:textId="77777777" w:rsidR="00B95073" w:rsidRPr="00B95073" w:rsidRDefault="00B95073" w:rsidP="00B95073">
      <w:pPr>
        <w:spacing w:after="120" w:line="240" w:lineRule="auto"/>
        <w:ind w:firstLine="567"/>
        <w:rPr>
          <w:rFonts w:ascii="Calibri" w:eastAsia="Times New Roman" w:hAnsi="Calibri" w:cs="Aptos"/>
          <w:kern w:val="2"/>
          <w:sz w:val="28"/>
          <w:szCs w:val="28"/>
          <w:shd w:val="clear" w:color="auto" w:fill="FFFFFF"/>
          <w:lang w:eastAsia="pl-PL"/>
          <w14:ligatures w14:val="standardContextual"/>
        </w:rPr>
      </w:pPr>
      <w:r w:rsidRPr="00B95073">
        <w:rPr>
          <w:rFonts w:ascii="Calibri" w:eastAsia="Times New Roman" w:hAnsi="Calibri" w:cs="Aptos"/>
          <w:kern w:val="2"/>
          <w:sz w:val="28"/>
          <w:szCs w:val="28"/>
          <w:shd w:val="clear" w:color="auto" w:fill="FFFFFF"/>
          <w:lang w:eastAsia="pl-PL"/>
          <w14:ligatures w14:val="standardContextual"/>
        </w:rPr>
        <w:t xml:space="preserve">Planowane przedsięwzięcie polega na budowie dróg wojewódzkich nr 432 (DW432) i 436 (DW436) jako III etapu obwodnicy Śremu. Zamierzenie budowlane realizowane będzie na działkach o numerach ewidencyjnych: 2412; 2411; 2387/5; 2433; 2501/5; 2480/1; 2479/6; 2479/1; 2479/5; 2478/3; 2478/1; 2478/2; 2408/2; 2409/3; 2410/6; 2410/5; 2410/3; 2410/4; 2501/4; 2476/14; 2476/15; 2476/4; 2477/3; 2477/2; 2476/6; 2477/1; 2473/8; 2471/1; 2469/5; 2470/5; 2473/9; 2471/2; 2470/8; 2470/7; 2469/9; 2483/13; 2483/14; 2483/17; 2483/15; 2469/11; 2469/12; 2469/10; 2469/13; 2469/14; 2469/6; 2507/5; 2507/2; 2507/7; 2510; 2506/17; 2483/11; 2507/8; 2483/16; 2506/12; 2506/15; 2506/19; 2483/10; 2507/4; 2506/13; 2506/18; 2504/2; 2503/4; 2505; 2304/6; 2590/34, 2768; 2769; 2432/2; 2304/5 i 2304/8, obręb Śrem oraz 483; 48/4; 33; 79/2; 91/60; 91/8; 79/1; 77/2; 76 i 77/13, obręb Pysząca. </w:t>
      </w:r>
    </w:p>
    <w:p w14:paraId="775707B0" w14:textId="77777777" w:rsidR="00B95073" w:rsidRPr="00B95073" w:rsidRDefault="00B95073" w:rsidP="00B95073">
      <w:pPr>
        <w:spacing w:after="120" w:line="240" w:lineRule="auto"/>
        <w:ind w:firstLine="708"/>
        <w:rPr>
          <w:rFonts w:ascii="Calibri" w:eastAsia="Calibri" w:hAnsi="Calibri" w:cs="Calibri"/>
          <w:sz w:val="28"/>
        </w:rPr>
      </w:pPr>
      <w:r w:rsidRPr="00B95073">
        <w:rPr>
          <w:rFonts w:ascii="Calibri" w:eastAsia="Calibri" w:hAnsi="Calibri" w:cs="Calibri"/>
          <w:sz w:val="28"/>
        </w:rPr>
        <w:t xml:space="preserve">Początek obwodnicy w km około 0+000 odcinka DW432 będzie na ulicy Stanisława Staszica w około km 42+880 istniejącej DW432. Koniec projektowanego odcinka DW432 planuje się na rondzie węzła z DW434 (km lokalny około 0+613). Miejsce to będzie również początkiem projektowanego odcinka DW436 (km lokalny około 0+000), a koniec projektowanego odcinka DW436 będzie w Pyszącej na ulicy Śremskiej (km lokalny około 1+125) w istniejącym km około 1+005 DW436. Łączna długość obwodnicy wyniesie około 1,74 km. </w:t>
      </w:r>
    </w:p>
    <w:p w14:paraId="60CED1E3" w14:textId="77777777" w:rsidR="00B95073" w:rsidRPr="00B95073" w:rsidRDefault="00B95073" w:rsidP="00B95073">
      <w:pPr>
        <w:spacing w:after="120" w:line="240" w:lineRule="auto"/>
        <w:ind w:firstLine="708"/>
        <w:rPr>
          <w:rFonts w:ascii="Calibri" w:eastAsia="Calibri" w:hAnsi="Calibri" w:cs="Calibri"/>
          <w:sz w:val="28"/>
        </w:rPr>
      </w:pPr>
      <w:r w:rsidRPr="00B95073">
        <w:rPr>
          <w:rFonts w:ascii="Calibri" w:eastAsia="Calibri" w:hAnsi="Calibri" w:cs="Calibri"/>
          <w:sz w:val="28"/>
        </w:rPr>
        <w:t xml:space="preserve">Wyłączenie z istniejącej DW432 odbędzie się na skrzyżowaniu ulic Gostyńskiej i Stanisława Staszica poprzez rondo. W miejscu tym przebudowana zostanie droga gminna nr 600393P (DG600393P, ul. Gostyńska) celem dostosowania jej do zmienianego układu drogowego i podłączenia do ronda. Następnie droga przebiegać będzie przez tereny zurbanizowane o charakterze głównie handlowo-usługowym i dalej do obwodnicy w ciągu DW434. Za DW434 obwodnica Śremu (etap III) będzie przebiegać przez tereny użytkowane rolniczo. Na tym odcinku projektowana droga będzie przebiegać częściowo w łuku a odcinkowo po prostej do włączenia w projektowaną DW436 poprzez rondo. </w:t>
      </w:r>
    </w:p>
    <w:p w14:paraId="7956E17B" w14:textId="77777777" w:rsidR="00B95073" w:rsidRPr="00B95073" w:rsidRDefault="00B95073" w:rsidP="00B95073">
      <w:pPr>
        <w:spacing w:after="120" w:line="240" w:lineRule="auto"/>
        <w:ind w:firstLine="708"/>
        <w:rPr>
          <w:rFonts w:ascii="Calibri" w:eastAsia="Calibri" w:hAnsi="Calibri" w:cs="Calibri"/>
          <w:sz w:val="28"/>
        </w:rPr>
      </w:pPr>
      <w:r w:rsidRPr="00B95073">
        <w:rPr>
          <w:rFonts w:ascii="Calibri" w:eastAsia="Calibri" w:hAnsi="Calibri" w:cs="Calibri"/>
          <w:sz w:val="28"/>
        </w:rPr>
        <w:lastRenderedPageBreak/>
        <w:t xml:space="preserve">Połączenie z istniejącą DW436 planuje się wykonać na granicy Śremu i Pyszącej, to jest na skrzyżowaniu ulic Rolnej i Śremskiej poprzez projektowane skrzyżowanie typu rondo. </w:t>
      </w:r>
    </w:p>
    <w:p w14:paraId="15151ABB" w14:textId="77777777" w:rsidR="00B95073" w:rsidRPr="00B95073" w:rsidRDefault="00B95073" w:rsidP="00B95073">
      <w:pPr>
        <w:spacing w:after="120" w:line="240" w:lineRule="auto"/>
        <w:ind w:firstLine="708"/>
        <w:rPr>
          <w:rFonts w:ascii="Calibri" w:eastAsia="Calibri" w:hAnsi="Calibri" w:cs="Calibri"/>
          <w:sz w:val="28"/>
        </w:rPr>
      </w:pPr>
      <w:r w:rsidRPr="00B95073">
        <w:rPr>
          <w:rFonts w:ascii="Calibri" w:eastAsia="Calibri" w:hAnsi="Calibri" w:cs="Calibri"/>
          <w:sz w:val="28"/>
        </w:rPr>
        <w:t xml:space="preserve">Na przecięciu obwodnicy Śremu (etap III) z DW434 planuje się węzeł z rondem na łącznicy południowo - wschodniej obsługującej relacje z DW434 z kierunku Gostyń - Kórnik i obie relacje projektowanej obwodnicy. Po stronie zachodniej DW434 dla relacji Kórnik - Gostyń planuje się łącznicę z pasem włączenia w projektowaną obwodnicę w kierunku Leszna oraz wykorzystującą rondo na skrzyżowaniu ulic Stanisława Staszica i Gostyńskiej w Śremie dla relacji w kierunku Klęki (droga krajowa nr 11). Natomiast relacja projektowanej obwodnicy z kierunku Leszna na DW434 odbywać się będzie przez drugą łącznicę (po południowej stronie DW432). Budowa węzła projektowanej obwodnicy z DW434 wymaga również budowy pasów włączenia i wyłączenia na DW434 na odcinku około 0,7 km. Spowoduje to poszerzenie drogi i korektę istniejących skarp wykopu i rowów drogowych na tym odcinku. </w:t>
      </w:r>
    </w:p>
    <w:p w14:paraId="65AF32E6" w14:textId="77777777" w:rsidR="00B95073" w:rsidRPr="00B95073" w:rsidRDefault="00B95073" w:rsidP="00B95073">
      <w:pPr>
        <w:spacing w:after="120" w:line="240" w:lineRule="auto"/>
        <w:ind w:firstLine="708"/>
        <w:rPr>
          <w:rFonts w:ascii="Calibri" w:eastAsia="Calibri" w:hAnsi="Calibri" w:cs="Calibri"/>
          <w:sz w:val="28"/>
        </w:rPr>
      </w:pPr>
      <w:r w:rsidRPr="00B95073">
        <w:rPr>
          <w:rFonts w:ascii="Calibri" w:eastAsia="Calibri" w:hAnsi="Calibri" w:cs="Calibri"/>
          <w:sz w:val="28"/>
        </w:rPr>
        <w:t xml:space="preserve">W ramach budowy obwodnicy projektuje się likwidację istniejącego skrzyżowania DW436 z drogą powiatową nr 4074P (DP4074P, ulica Nadwarciańska w Pyszącej), a w rejonie istniejącego skrzyżowania z tą drogą powiatową projektuje się plac do zawracania. Włączenie drogi powiatowej do obwodnicy na rondzie projektuje się poprzez budowę łącznika od projektowanego ronda (skrzyżowanie ulic Rolnej i Śremskiej) do istniejącej drogi powiatowej w rejonie cieku wodnego „Pysząca”. Długość tej drogi wyniesie około 0,405 km. </w:t>
      </w:r>
    </w:p>
    <w:p w14:paraId="0D409FE3" w14:textId="77777777" w:rsidR="00B95073" w:rsidRPr="00B95073" w:rsidRDefault="00B95073" w:rsidP="00B95073">
      <w:pPr>
        <w:spacing w:after="120" w:line="240" w:lineRule="auto"/>
        <w:ind w:firstLine="708"/>
        <w:rPr>
          <w:rFonts w:ascii="Calibri" w:eastAsia="Calibri" w:hAnsi="Calibri" w:cs="Calibri"/>
          <w:sz w:val="28"/>
        </w:rPr>
      </w:pPr>
      <w:r w:rsidRPr="00B95073">
        <w:rPr>
          <w:rFonts w:ascii="Calibri" w:eastAsia="Calibri" w:hAnsi="Calibri" w:cs="Calibri"/>
          <w:sz w:val="28"/>
        </w:rPr>
        <w:t xml:space="preserve">Po południowej stronie obwodnicy projektuje się ścieżkę pieszo-rowerową łączącą Śrem z Pyszącą w rejonie ronda na końcu projektowanej obwodnicy. W Śremie projektowana ścieżka pieszo-rowerowa będzie połączona z istniejącą ścieżką pieszo-rowerową wzdłuż ulicy Gostyńskiej w części poprzez projektowaną dodatkową jezdnię. </w:t>
      </w:r>
    </w:p>
    <w:p w14:paraId="03428463" w14:textId="77777777" w:rsidR="00B95073" w:rsidRPr="00B95073" w:rsidRDefault="00B95073" w:rsidP="00B95073">
      <w:pPr>
        <w:spacing w:after="120" w:line="240" w:lineRule="auto"/>
        <w:ind w:firstLine="708"/>
        <w:rPr>
          <w:rFonts w:ascii="Calibri" w:eastAsia="Calibri" w:hAnsi="Calibri" w:cs="Calibri"/>
          <w:sz w:val="28"/>
        </w:rPr>
      </w:pPr>
      <w:r w:rsidRPr="00B95073">
        <w:rPr>
          <w:rFonts w:ascii="Calibri" w:eastAsia="Calibri" w:hAnsi="Calibri" w:cs="Calibri"/>
          <w:sz w:val="28"/>
        </w:rPr>
        <w:t xml:space="preserve">Dodatkową jezdnię o długości około 0,345 km planuje się w rejonie projektowanego ronda (skrzyżowanie ulic Stanisława Staszica i Gostyńskiej) od ulicy Gostyńskiej i dalej wzdłuż części południowo-zachodniej łącznicy. Ścieżka pieszo-rowerowa będzie realizowana od około km 0+350 do około km 0+613 DW432 po stronie prawej drogi (kilometraż lokalny) oraz na drodze DW436 od około km 0+000 do około km 1+066 po stronie prawej drogi (kilometraż lokalny). Ścieżkę pieszo- rowerową planuje się również w obrębie rond na skrzyżowaniach DW432 z DG600393P oraz DW436 i DP4074P. </w:t>
      </w:r>
    </w:p>
    <w:p w14:paraId="29DD70EE" w14:textId="77777777" w:rsidR="00B95073" w:rsidRPr="00B95073" w:rsidRDefault="00B95073" w:rsidP="00B95073">
      <w:pPr>
        <w:spacing w:after="120" w:line="240" w:lineRule="auto"/>
        <w:ind w:firstLine="708"/>
        <w:rPr>
          <w:rFonts w:ascii="Calibri" w:eastAsia="Calibri" w:hAnsi="Calibri" w:cs="Calibri"/>
          <w:sz w:val="28"/>
        </w:rPr>
      </w:pPr>
      <w:r w:rsidRPr="00B95073">
        <w:rPr>
          <w:rFonts w:ascii="Calibri" w:eastAsia="Calibri" w:hAnsi="Calibri" w:cs="Calibri"/>
          <w:sz w:val="28"/>
        </w:rPr>
        <w:lastRenderedPageBreak/>
        <w:t>Ponadto planuje się ścieżkę rowerową od około km 0+000 do około km 0+140 DW432 po stronie lewej drogi (kilometraż lokalny). Na ulicy Stanisława Staszica zaprojektowano zatokę autobusową. W ramach przedsięwzięcia planowane są również chodniki, zjazdy i plac do zawracania na ulicy Glinki w Śremie.</w:t>
      </w:r>
    </w:p>
    <w:p w14:paraId="2F421F53" w14:textId="77777777" w:rsidR="00B95073" w:rsidRPr="00B95073" w:rsidRDefault="00B95073" w:rsidP="00B95073">
      <w:pPr>
        <w:spacing w:after="120" w:line="240" w:lineRule="auto"/>
        <w:ind w:firstLine="708"/>
        <w:rPr>
          <w:rFonts w:ascii="Calibri" w:eastAsia="Calibri" w:hAnsi="Calibri" w:cs="Calibri"/>
          <w:sz w:val="28"/>
        </w:rPr>
      </w:pPr>
      <w:r w:rsidRPr="00B95073">
        <w:rPr>
          <w:rFonts w:ascii="Calibri" w:eastAsia="Calibri" w:hAnsi="Calibri" w:cs="Calibri"/>
          <w:sz w:val="28"/>
        </w:rPr>
        <w:t xml:space="preserve">W miejscu przekroczenia DW432 nad DW434, w ciągu projektowanej obwodnicy w km około 0+520 DW432 (kilometraż lokalny), zaprojektowano budowę jednoprzęsłowego wiaduktu o długości około 30 m oraz szerokości około 14 m. Na tym obiekcie zaprojektowano jezdnię o szerokości co najmniej 8 m w świetle krawężników, na którą składają się dwa pasy ruchu o szerokości 3,50 m i obustronne opaski o szerokości 50 cm. Po południowej stronie wiaduktu będzie znajdował się chodnik dla obsługi, oddzielony krawężnikiem i barierą (od strony jezdni) oraz balustradą stalową (od strony zewnętrznej). Po północnej stronie będzie zlokalizowane pobocze techniczne służące zakotwieniu barieroporęczy ochronnej. Zaprojektowano również kładkę pieszo – rowerową nad DW434, w ciągu projektowanej ścieżki pieszo-rowerowej w km około 0+190 ścieżki pieszo-rowerowej (kilometraż lokalny), po południowej stronie skrzyżowania DW432 i DW434. Przedsięwzięcie zakłada budowę obiektu o konstrukcji zespolonej. Na kładce pieszo - rowerowej zaprojektowano ścieżkę pieszo – rowerową o szerokości użytkowej co najmniej 3 m. Przewiduje się zabezpieczenia, w postaci balustrad o wysokości 120 cm po obu stronach kładki pieszo – rowerowej, przed upadkiem z wysokości. </w:t>
      </w:r>
    </w:p>
    <w:p w14:paraId="16B87ADD" w14:textId="77777777" w:rsidR="00B95073" w:rsidRPr="00B95073" w:rsidRDefault="00B95073" w:rsidP="00B95073">
      <w:pPr>
        <w:autoSpaceDE w:val="0"/>
        <w:autoSpaceDN w:val="0"/>
        <w:adjustRightInd w:val="0"/>
        <w:spacing w:after="120" w:line="240" w:lineRule="auto"/>
        <w:ind w:firstLine="708"/>
        <w:rPr>
          <w:rFonts w:ascii="Calibri" w:eastAsia="Times New Roman" w:hAnsi="Calibri" w:cs="Calibri"/>
          <w:bCs/>
          <w:sz w:val="28"/>
          <w:szCs w:val="28"/>
          <w:lang w:eastAsia="pl-PL"/>
        </w:rPr>
      </w:pPr>
      <w:r w:rsidRPr="00B95073">
        <w:rPr>
          <w:rFonts w:ascii="Calibri" w:eastAsia="Times New Roman" w:hAnsi="Calibri" w:cs="Calibri"/>
          <w:bCs/>
          <w:sz w:val="28"/>
          <w:szCs w:val="28"/>
          <w:lang w:eastAsia="pl-PL"/>
        </w:rPr>
        <w:t>W ramach przedsięwzięcia przewiduje się rozbiórkę istniejącej nawierzchni oraz urządzeń podziemnych w rejonie ulic Stanisława Staszica i Gostyńskiej oraz w rejonie pasów włączenia / wyłączenia na DW434. Niewielkie rozbiórki planuje się również w rejonie włączenia projektowanej DP4074P w istniejącą drogę powiatową oraz w rejonie miejsca do zawracania na drodze powiatowej w rejonie istniejącego skrzyżowania DW436 z drogą powiatową.</w:t>
      </w:r>
    </w:p>
    <w:p w14:paraId="3E4E1D3E" w14:textId="77777777" w:rsidR="00B95073" w:rsidRPr="00B95073" w:rsidRDefault="00B95073" w:rsidP="00B95073">
      <w:pPr>
        <w:autoSpaceDE w:val="0"/>
        <w:autoSpaceDN w:val="0"/>
        <w:adjustRightInd w:val="0"/>
        <w:spacing w:after="120" w:line="240" w:lineRule="auto"/>
        <w:ind w:firstLine="708"/>
        <w:rPr>
          <w:rFonts w:ascii="Calibri" w:eastAsia="Times New Roman" w:hAnsi="Calibri" w:cs="Calibri"/>
          <w:bCs/>
          <w:strike/>
          <w:sz w:val="28"/>
          <w:szCs w:val="28"/>
          <w:lang w:eastAsia="pl-PL"/>
        </w:rPr>
      </w:pPr>
      <w:r w:rsidRPr="00B95073">
        <w:rPr>
          <w:rFonts w:ascii="Calibri" w:eastAsia="Times New Roman" w:hAnsi="Calibri" w:cs="Calibri"/>
          <w:bCs/>
          <w:sz w:val="28"/>
          <w:szCs w:val="28"/>
          <w:lang w:eastAsia="pl-PL"/>
        </w:rPr>
        <w:t xml:space="preserve">W związku z realizacją przedsięwzięcia zostanie wykonana przebudowa węzła cieplnego oraz gazociągu wysokiego ciśnienia. Nowy odcinek ciepłociągu będzie wykonany z rur stalowych preizolowanych i połączony z istniejącym rurociągiem sieci ciepłowniczej. Układanie ciepłociągu będzie realizowane metodą wykopów otwartych. Gazociąg zostanie wykonany z rur stalowych. </w:t>
      </w:r>
    </w:p>
    <w:p w14:paraId="55C4ACC3" w14:textId="77777777" w:rsidR="00B95073" w:rsidRPr="00B95073" w:rsidRDefault="00B95073" w:rsidP="00B95073">
      <w:pPr>
        <w:spacing w:after="0" w:line="240" w:lineRule="auto"/>
        <w:jc w:val="both"/>
        <w:rPr>
          <w:rFonts w:ascii="Calibri" w:eastAsia="Times New Roman" w:hAnsi="Calibri" w:cs="Calibri"/>
          <w:bCs/>
          <w:sz w:val="28"/>
          <w:szCs w:val="28"/>
          <w:lang w:eastAsia="pl-PL"/>
        </w:rPr>
      </w:pPr>
      <w:r w:rsidRPr="00B95073">
        <w:rPr>
          <w:rFonts w:ascii="Calibri" w:eastAsia="Times New Roman" w:hAnsi="Calibri" w:cs="Calibri"/>
          <w:bCs/>
          <w:sz w:val="28"/>
          <w:szCs w:val="28"/>
          <w:lang w:eastAsia="pl-PL"/>
        </w:rPr>
        <w:br w:type="page"/>
      </w:r>
    </w:p>
    <w:p w14:paraId="75249B7D" w14:textId="77777777" w:rsidR="00B95073" w:rsidRPr="00B95073" w:rsidRDefault="00B95073" w:rsidP="00B95073">
      <w:pPr>
        <w:spacing w:after="120" w:line="240" w:lineRule="auto"/>
        <w:ind w:firstLine="708"/>
        <w:rPr>
          <w:rFonts w:ascii="Calibri" w:eastAsia="Times New Roman" w:hAnsi="Calibri" w:cs="Calibri"/>
          <w:bCs/>
          <w:sz w:val="28"/>
          <w:szCs w:val="28"/>
          <w:lang w:eastAsia="pl-PL"/>
        </w:rPr>
      </w:pPr>
      <w:r w:rsidRPr="00B95073">
        <w:rPr>
          <w:rFonts w:ascii="Calibri" w:eastAsia="Times New Roman" w:hAnsi="Calibri" w:cs="Calibri"/>
          <w:bCs/>
          <w:sz w:val="28"/>
          <w:szCs w:val="28"/>
          <w:lang w:eastAsia="pl-PL"/>
        </w:rPr>
        <w:lastRenderedPageBreak/>
        <w:t>Odwodnienie pasa drogowego projektuje się za pomocą rowów drogowych. Na przebudowywanym odcinku drogi projektuje się rowy trawiaste trapezowe odpływowe do istniejących cieków i rowów drogowych. Rowy będą częściowo podłączone do istniejących rowów wzdłuż DW434. Rowy te są podłączone do osadników w rejonie cieku wodnego „Pysząca”. Część rowów na planowanym odcinku DW436 zaprojektowano jako bezodpływowe chłonno-odparowujące. Na odcinku projektowanego ronda na skrzyżowaniu ulic Stanisława Staszica i Gostyńskiej planuje się wykonać odwodnienie poprzez system wpustów i przykanalików do kanalizacji deszczowej z odprowadzeniem do istniejącej kanalizacji deszczowej znajdującej się w tych ulicach. We wpustach projektuje się osadniki. Projektowana droga od km około 0+140 do km około 1+040 (kilometraż lokalny) będzie odwadniana powierzchniowo do infiltracyjnych rowów trawiastych, które podłączone zostaną do istniejącego systemu odwodnienia DW434 - rowów drogowych i kanalizacji deszczowej. W związku z powyższym kanalizacja deszczowa zlokalizowana w drodze wojewódzkiej w km od 32+492 do 32+616 zostanie przebudowana. Średnice istniejących kanałów oraz przepustowość istniejących urządzeń do podczyszczania ścieków zostanie dopasowana do wyliczonej na etapie projektu budowlanego ilości wód opadowych. Droga powiatowa będzie odwadniana poprzez system rowów do cieku wodnego „Pysząca” lub do zbiorników chłonno-odparowujących w rejonie tego cieku.</w:t>
      </w:r>
    </w:p>
    <w:p w14:paraId="186E04C5" w14:textId="77777777" w:rsidR="00B95073" w:rsidRPr="00B95073" w:rsidRDefault="00B95073" w:rsidP="00B95073">
      <w:pPr>
        <w:spacing w:after="120" w:line="240" w:lineRule="auto"/>
        <w:ind w:firstLine="708"/>
        <w:rPr>
          <w:rFonts w:ascii="Calibri" w:eastAsia="Times New Roman" w:hAnsi="Calibri" w:cs="Aptos"/>
          <w:kern w:val="2"/>
          <w:sz w:val="28"/>
          <w:szCs w:val="28"/>
          <w:shd w:val="clear" w:color="auto" w:fill="FFFFFF"/>
          <w:lang w:eastAsia="pl-PL"/>
          <w14:ligatures w14:val="standardContextual"/>
        </w:rPr>
      </w:pPr>
      <w:r w:rsidRPr="00B95073">
        <w:rPr>
          <w:rFonts w:ascii="Calibri" w:eastAsia="Times New Roman" w:hAnsi="Calibri" w:cs="Aptos"/>
          <w:kern w:val="2"/>
          <w:sz w:val="28"/>
          <w:szCs w:val="28"/>
          <w:shd w:val="clear" w:color="auto" w:fill="FFFFFF"/>
          <w:lang w:eastAsia="pl-PL"/>
          <w14:ligatures w14:val="standardContextual"/>
        </w:rPr>
        <w:t>W ramach przedsięwzięcia zaprojektowano cztery pochłaniające, łamane ekrany akustyczne o wysokości 5m i długościach od 4 m do 57 m. Ekrany akustyczne zlokalizowane będą w północno-wschodniej części planowanego ronda na skrzyżowaniu ulic Gostyńskiej i Stanisława Staszica, jak najbliżej źródła hałasu, uwzględniając możliwości techniczne i przebieg drogi w terenie.</w:t>
      </w:r>
    </w:p>
    <w:p w14:paraId="4FB9C4DE" w14:textId="77777777" w:rsidR="00B95073" w:rsidRPr="00B95073" w:rsidRDefault="00B95073" w:rsidP="00B95073">
      <w:pPr>
        <w:spacing w:after="120" w:line="240" w:lineRule="auto"/>
        <w:ind w:firstLine="708"/>
        <w:rPr>
          <w:rFonts w:ascii="Calibri" w:eastAsia="Times New Roman" w:hAnsi="Calibri" w:cs="Aptos"/>
          <w:kern w:val="2"/>
          <w:sz w:val="28"/>
          <w:szCs w:val="28"/>
          <w:shd w:val="clear" w:color="auto" w:fill="FFFFFF"/>
          <w:lang w:eastAsia="pl-PL"/>
          <w14:ligatures w14:val="standardContextual"/>
        </w:rPr>
      </w:pPr>
      <w:r w:rsidRPr="00B95073">
        <w:rPr>
          <w:rFonts w:ascii="Calibri" w:eastAsia="Times New Roman" w:hAnsi="Calibri" w:cs="Aptos"/>
          <w:kern w:val="2"/>
          <w:sz w:val="28"/>
          <w:szCs w:val="28"/>
          <w:shd w:val="clear" w:color="auto" w:fill="FFFFFF"/>
          <w:lang w:eastAsia="pl-PL"/>
          <w14:ligatures w14:val="standardContextual"/>
        </w:rPr>
        <w:t>Projekt zakłada wykonanie oświetlenia skrzyżowań typu rondo.</w:t>
      </w:r>
    </w:p>
    <w:p w14:paraId="24C2678B" w14:textId="77777777" w:rsidR="00B95073" w:rsidRPr="00B95073" w:rsidRDefault="00B95073" w:rsidP="00B95073">
      <w:pPr>
        <w:spacing w:after="120" w:line="240" w:lineRule="auto"/>
        <w:ind w:firstLine="708"/>
        <w:rPr>
          <w:rFonts w:ascii="Calibri" w:eastAsia="Times New Roman" w:hAnsi="Calibri" w:cs="Aptos"/>
          <w:kern w:val="2"/>
          <w:sz w:val="28"/>
          <w:szCs w:val="28"/>
          <w:shd w:val="clear" w:color="auto" w:fill="FFFFFF"/>
          <w:lang w:eastAsia="pl-PL"/>
          <w14:ligatures w14:val="standardContextual"/>
        </w:rPr>
      </w:pPr>
      <w:r w:rsidRPr="00B95073">
        <w:rPr>
          <w:rFonts w:ascii="Calibri" w:eastAsia="Times New Roman" w:hAnsi="Calibri" w:cs="Aptos"/>
          <w:kern w:val="2"/>
          <w:sz w:val="28"/>
          <w:szCs w:val="28"/>
          <w:shd w:val="clear" w:color="auto" w:fill="FFFFFF"/>
          <w:lang w:eastAsia="pl-PL"/>
          <w14:ligatures w14:val="standardContextual"/>
        </w:rPr>
        <w:t>Najbliżej planowanego przedsięwzięcia zlokalizowany jest ciek wodny „Pysząca” przebiegający przez drogi DW434 oraz DP4074P, poza granicami opracowania. Planowane przedsięwzięcie w części jest usytuowane na obszarze głównego zbiornika wód podziemnych GZWP nr 150 Pradolina Warszawa-Berlin. Ponadto zamierzenie budowlane nie znajduje się w kolizji z ujęciami wód podziemnych oraz ich strefami ochronnymi.</w:t>
      </w:r>
    </w:p>
    <w:p w14:paraId="510B12BE" w14:textId="77777777" w:rsidR="00B95073" w:rsidRPr="00B95073" w:rsidRDefault="00B95073" w:rsidP="00B95073">
      <w:pPr>
        <w:spacing w:after="0" w:line="240" w:lineRule="auto"/>
        <w:jc w:val="both"/>
        <w:rPr>
          <w:rFonts w:ascii="Calibri" w:eastAsia="Times New Roman" w:hAnsi="Calibri" w:cs="Aptos"/>
          <w:kern w:val="2"/>
          <w:sz w:val="28"/>
          <w:szCs w:val="28"/>
          <w:shd w:val="clear" w:color="auto" w:fill="FFFFFF"/>
          <w:lang w:eastAsia="pl-PL"/>
          <w14:ligatures w14:val="standardContextual"/>
        </w:rPr>
      </w:pPr>
      <w:r w:rsidRPr="00B95073">
        <w:rPr>
          <w:rFonts w:ascii="Calibri" w:eastAsia="Times New Roman" w:hAnsi="Calibri" w:cs="Aptos"/>
          <w:kern w:val="2"/>
          <w:sz w:val="28"/>
          <w:szCs w:val="28"/>
          <w:shd w:val="clear" w:color="auto" w:fill="FFFFFF"/>
          <w:lang w:eastAsia="pl-PL"/>
          <w14:ligatures w14:val="standardContextual"/>
        </w:rPr>
        <w:br w:type="page"/>
      </w:r>
    </w:p>
    <w:p w14:paraId="30DAD54C" w14:textId="77777777" w:rsidR="00B95073" w:rsidRPr="00B95073" w:rsidRDefault="00B95073" w:rsidP="00B95073">
      <w:pPr>
        <w:spacing w:after="120" w:line="240" w:lineRule="auto"/>
        <w:ind w:firstLine="708"/>
        <w:rPr>
          <w:rFonts w:ascii="Calibri" w:eastAsia="Times New Roman" w:hAnsi="Calibri" w:cs="Aptos"/>
          <w:kern w:val="2"/>
          <w:sz w:val="28"/>
          <w:szCs w:val="28"/>
          <w:shd w:val="clear" w:color="auto" w:fill="FFFFFF"/>
          <w:lang w:eastAsia="pl-PL"/>
          <w14:ligatures w14:val="standardContextual"/>
        </w:rPr>
      </w:pPr>
      <w:r w:rsidRPr="00B95073">
        <w:rPr>
          <w:rFonts w:ascii="Calibri" w:eastAsia="Times New Roman" w:hAnsi="Calibri" w:cs="Aptos"/>
          <w:kern w:val="2"/>
          <w:sz w:val="28"/>
          <w:szCs w:val="28"/>
          <w:shd w:val="clear" w:color="auto" w:fill="FFFFFF"/>
          <w:lang w:eastAsia="pl-PL"/>
          <w14:ligatures w14:val="standardContextual"/>
        </w:rPr>
        <w:lastRenderedPageBreak/>
        <w:t>Na terenie planowanego przedsięwzięcia zlokalizowane są zewidencjonowane stanowiska archeologiczne ujęte w gminnej i wojewódzkiej ewidencji zabytków, to jest AZP 59-29/136, 135, 164, 151, 146, 159, 165, obszar AZP 59-29/119.</w:t>
      </w:r>
    </w:p>
    <w:p w14:paraId="56358905" w14:textId="77777777" w:rsidR="00B95073" w:rsidRPr="00B95073" w:rsidRDefault="00B95073" w:rsidP="00B95073">
      <w:pPr>
        <w:spacing w:after="120" w:line="240" w:lineRule="auto"/>
        <w:ind w:firstLine="709"/>
        <w:rPr>
          <w:rFonts w:ascii="Calibri" w:eastAsia="Times New Roman" w:hAnsi="Calibri" w:cs="Aptos"/>
          <w:kern w:val="2"/>
          <w:sz w:val="28"/>
          <w:szCs w:val="28"/>
          <w:shd w:val="clear" w:color="auto" w:fill="FFFFFF"/>
          <w:lang w:eastAsia="pl-PL"/>
          <w14:ligatures w14:val="standardContextual"/>
        </w:rPr>
      </w:pPr>
      <w:r w:rsidRPr="00B95073">
        <w:rPr>
          <w:rFonts w:ascii="Calibri" w:eastAsia="Times New Roman" w:hAnsi="Calibri" w:cs="Aptos"/>
          <w:kern w:val="2"/>
          <w:sz w:val="28"/>
          <w:szCs w:val="28"/>
          <w:shd w:val="clear" w:color="auto" w:fill="FFFFFF"/>
          <w:lang w:eastAsia="pl-PL"/>
          <w14:ligatures w14:val="standardContextual"/>
        </w:rPr>
        <w:t xml:space="preserve">Miejsce realizacji przedsięwzięcia położone jest poza obszarami chronionymi na podstawie ustawy z dnia 16 kwietnia 2004 r. o ochronie przyrody (Dz. U. z 2026 r. poz. 13). Najbliżej położonymi obszarami Natura 2000 są: obszar specjalnej ochrony ptaków Ostoja Rogalińska PLB300017 i specjalny obszar ochrony siedlisk Rogalińska Dolina Warty PLH300012, położone w odległości ponad 1 km od przedsięwzięcia, to jest poza jego zasięgiem. </w:t>
      </w:r>
      <w:r w:rsidRPr="00B95073">
        <w:rPr>
          <w:rFonts w:ascii="Calibri" w:eastAsia="Times New Roman" w:hAnsi="Calibri" w:cs="Aptos"/>
          <w:kern w:val="2"/>
          <w:sz w:val="28"/>
          <w:szCs w:val="28"/>
          <w:lang w:eastAsia="pl-PL"/>
          <w14:ligatures w14:val="standardContextual"/>
        </w:rPr>
        <w:t>Przedsięwzięcie będzie zlokalizowane poza korytarzami ekologicznymi. W ramach przedsięwzięcia planowana jest wycinka krzewów oraz drzew.</w:t>
      </w:r>
    </w:p>
    <w:p w14:paraId="5ED6586F" w14:textId="433346A3" w:rsidR="00B95073" w:rsidRPr="00B95073" w:rsidRDefault="00B95073" w:rsidP="00B95073">
      <w:pPr>
        <w:spacing w:after="0" w:line="240" w:lineRule="auto"/>
        <w:ind w:left="2829"/>
        <w:jc w:val="center"/>
        <w:rPr>
          <w:rFonts w:ascii="Calibri" w:eastAsia="Calibri" w:hAnsi="Calibri" w:cs="Calibri"/>
          <w:kern w:val="2"/>
          <w:sz w:val="28"/>
          <w:szCs w:val="28"/>
          <w14:ligatures w14:val="standardContextual"/>
        </w:rPr>
      </w:pPr>
      <w:r w:rsidRPr="00B95073">
        <w:rPr>
          <w:rFonts w:ascii="Calibri" w:eastAsia="Calibri" w:hAnsi="Calibri" w:cs="Calibri"/>
          <w:kern w:val="2"/>
          <w:sz w:val="28"/>
          <w:szCs w:val="28"/>
          <w14:ligatures w14:val="standardContextual"/>
        </w:rPr>
        <w:t>z up. BURMISTRZA</w:t>
      </w:r>
    </w:p>
    <w:p w14:paraId="600B8F6F" w14:textId="77777777" w:rsidR="00B95073" w:rsidRPr="00B95073" w:rsidRDefault="00B95073" w:rsidP="00B95073">
      <w:pPr>
        <w:spacing w:after="0" w:line="240" w:lineRule="auto"/>
        <w:ind w:left="2829"/>
        <w:jc w:val="center"/>
        <w:rPr>
          <w:rFonts w:ascii="Calibri" w:eastAsia="Calibri" w:hAnsi="Calibri" w:cs="Calibri"/>
          <w:kern w:val="2"/>
          <w:sz w:val="28"/>
          <w:szCs w:val="28"/>
          <w14:ligatures w14:val="standardContextual"/>
        </w:rPr>
      </w:pPr>
      <w:r w:rsidRPr="00B95073">
        <w:rPr>
          <w:rFonts w:ascii="Calibri" w:eastAsia="Calibri" w:hAnsi="Calibri" w:cs="Calibri"/>
          <w:kern w:val="2"/>
          <w:sz w:val="28"/>
          <w:szCs w:val="28"/>
          <w14:ligatures w14:val="standardContextual"/>
        </w:rPr>
        <w:t>Katarzyna Bednarowicz</w:t>
      </w:r>
    </w:p>
    <w:p w14:paraId="368A91DB" w14:textId="77777777" w:rsidR="00B95073" w:rsidRPr="00B95073" w:rsidRDefault="00B95073" w:rsidP="00B95073">
      <w:pPr>
        <w:spacing w:after="0" w:line="240" w:lineRule="auto"/>
        <w:ind w:left="2829"/>
        <w:jc w:val="center"/>
        <w:rPr>
          <w:rFonts w:ascii="Calibri" w:eastAsia="Calibri" w:hAnsi="Calibri" w:cs="Calibri"/>
          <w:kern w:val="2"/>
          <w:sz w:val="28"/>
          <w:szCs w:val="28"/>
          <w14:ligatures w14:val="standardContextual"/>
        </w:rPr>
      </w:pPr>
      <w:r w:rsidRPr="00B95073">
        <w:rPr>
          <w:rFonts w:ascii="Calibri" w:eastAsia="Calibri" w:hAnsi="Calibri" w:cs="Calibri"/>
          <w:kern w:val="2"/>
          <w:sz w:val="28"/>
          <w:szCs w:val="28"/>
          <w14:ligatures w14:val="standardContextual"/>
        </w:rPr>
        <w:t>naczelnik Pionu Gospodarowania</w:t>
      </w:r>
    </w:p>
    <w:p w14:paraId="7D0A540C" w14:textId="77777777" w:rsidR="00B95073" w:rsidRPr="00B95073" w:rsidRDefault="00B95073" w:rsidP="00B95073">
      <w:pPr>
        <w:spacing w:after="0" w:line="240" w:lineRule="auto"/>
        <w:ind w:left="2829"/>
        <w:jc w:val="center"/>
        <w:rPr>
          <w:rFonts w:ascii="Calibri" w:eastAsia="Calibri" w:hAnsi="Calibri" w:cs="Calibri"/>
          <w:kern w:val="2"/>
          <w:sz w:val="28"/>
          <w:szCs w:val="28"/>
          <w14:ligatures w14:val="standardContextual"/>
        </w:rPr>
      </w:pPr>
      <w:r w:rsidRPr="00B95073">
        <w:rPr>
          <w:rFonts w:ascii="Calibri" w:eastAsia="Calibri" w:hAnsi="Calibri" w:cs="Calibri"/>
          <w:kern w:val="2"/>
          <w:sz w:val="28"/>
          <w:szCs w:val="28"/>
          <w14:ligatures w14:val="standardContextual"/>
        </w:rPr>
        <w:t>Przestrzenią i Środowiskiem</w:t>
      </w:r>
    </w:p>
    <w:p w14:paraId="1C5D454E" w14:textId="77777777" w:rsidR="00B95073" w:rsidRPr="00B95073" w:rsidRDefault="00B95073" w:rsidP="00B95073">
      <w:pPr>
        <w:spacing w:after="120" w:line="240" w:lineRule="auto"/>
        <w:rPr>
          <w:rFonts w:ascii="Calibri" w:eastAsia="Calibri" w:hAnsi="Calibri" w:cs="Calibri"/>
          <w:kern w:val="2"/>
          <w:sz w:val="28"/>
          <w:szCs w:val="28"/>
          <w14:ligatures w14:val="standardContextual"/>
        </w:rPr>
      </w:pPr>
    </w:p>
    <w:p w14:paraId="2A729C16" w14:textId="77777777" w:rsidR="00B81AFE" w:rsidRPr="00B81AFE" w:rsidRDefault="00B81AFE" w:rsidP="00B95073">
      <w:pPr>
        <w:spacing w:after="0" w:line="240" w:lineRule="auto"/>
        <w:ind w:right="5810"/>
        <w:rPr>
          <w:rFonts w:ascii="Calibri" w:eastAsia="Times New Roman" w:hAnsi="Calibri" w:cs="Calibri"/>
          <w:sz w:val="28"/>
          <w:szCs w:val="28"/>
          <w:lang w:eastAsia="pl-PL"/>
        </w:rPr>
      </w:pPr>
    </w:p>
    <w:sectPr w:rsidR="00B81AFE" w:rsidRPr="00B81AFE" w:rsidSect="004F3296">
      <w:headerReference w:type="even" r:id="rId19"/>
      <w:headerReference w:type="default" r:id="rId20"/>
      <w:footerReference w:type="even" r:id="rId21"/>
      <w:footerReference w:type="default" r:id="rId22"/>
      <w:headerReference w:type="first" r:id="rId23"/>
      <w:footerReference w:type="first" r:id="rId24"/>
      <w:pgSz w:w="11906" w:h="16838"/>
      <w:pgMar w:top="1418" w:right="1418" w:bottom="1701" w:left="1701"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137A0F9" w14:textId="77777777" w:rsidR="00183E94" w:rsidRDefault="00183E94" w:rsidP="00053E5A">
      <w:pPr>
        <w:spacing w:after="0" w:line="240" w:lineRule="auto"/>
      </w:pPr>
      <w:r>
        <w:separator/>
      </w:r>
    </w:p>
  </w:endnote>
  <w:endnote w:type="continuationSeparator" w:id="0">
    <w:p w14:paraId="5DD6E24A" w14:textId="77777777" w:rsidR="00183E94" w:rsidRDefault="00183E94" w:rsidP="00053E5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348775" w14:textId="77777777" w:rsidR="00B95073" w:rsidRDefault="00B95073">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57630177"/>
      <w:docPartObj>
        <w:docPartGallery w:val="Page Numbers (Bottom of Page)"/>
        <w:docPartUnique/>
      </w:docPartObj>
    </w:sdtPr>
    <w:sdtContent>
      <w:sdt>
        <w:sdtPr>
          <w:id w:val="1728636285"/>
          <w:docPartObj>
            <w:docPartGallery w:val="Page Numbers (Top of Page)"/>
            <w:docPartUnique/>
          </w:docPartObj>
        </w:sdtPr>
        <w:sdtContent>
          <w:p w14:paraId="31FC54B3" w14:textId="0A37A047" w:rsidR="00265CEF" w:rsidRDefault="00265CEF">
            <w:pPr>
              <w:pStyle w:val="Stopka"/>
              <w:jc w:val="center"/>
            </w:pPr>
            <w:r w:rsidRPr="00265CEF">
              <w:rPr>
                <w:sz w:val="28"/>
                <w:szCs w:val="28"/>
              </w:rPr>
              <w:fldChar w:fldCharType="begin"/>
            </w:r>
            <w:r w:rsidRPr="00265CEF">
              <w:rPr>
                <w:sz w:val="28"/>
                <w:szCs w:val="28"/>
              </w:rPr>
              <w:instrText>PAGE</w:instrText>
            </w:r>
            <w:r w:rsidRPr="00265CEF">
              <w:rPr>
                <w:sz w:val="28"/>
                <w:szCs w:val="28"/>
              </w:rPr>
              <w:fldChar w:fldCharType="separate"/>
            </w:r>
            <w:r w:rsidRPr="00265CEF">
              <w:rPr>
                <w:sz w:val="28"/>
                <w:szCs w:val="28"/>
              </w:rPr>
              <w:t>2</w:t>
            </w:r>
            <w:r w:rsidRPr="00265CEF">
              <w:rPr>
                <w:sz w:val="28"/>
                <w:szCs w:val="28"/>
              </w:rPr>
              <w:fldChar w:fldCharType="end"/>
            </w:r>
            <w:r w:rsidRPr="00265CEF">
              <w:rPr>
                <w:sz w:val="28"/>
                <w:szCs w:val="28"/>
              </w:rPr>
              <w:t xml:space="preserve"> z </w:t>
            </w:r>
            <w:r w:rsidRPr="00265CEF">
              <w:rPr>
                <w:sz w:val="28"/>
                <w:szCs w:val="28"/>
              </w:rPr>
              <w:fldChar w:fldCharType="begin"/>
            </w:r>
            <w:r w:rsidRPr="00265CEF">
              <w:rPr>
                <w:sz w:val="28"/>
                <w:szCs w:val="28"/>
              </w:rPr>
              <w:instrText>NUMPAGES</w:instrText>
            </w:r>
            <w:r w:rsidRPr="00265CEF">
              <w:rPr>
                <w:sz w:val="28"/>
                <w:szCs w:val="28"/>
              </w:rPr>
              <w:fldChar w:fldCharType="separate"/>
            </w:r>
            <w:r w:rsidRPr="00265CEF">
              <w:rPr>
                <w:sz w:val="28"/>
                <w:szCs w:val="28"/>
              </w:rPr>
              <w:t>2</w:t>
            </w:r>
            <w:r w:rsidRPr="00265CEF">
              <w:rPr>
                <w:sz w:val="28"/>
                <w:szCs w:val="28"/>
              </w:rPr>
              <w:fldChar w:fldCharType="end"/>
            </w:r>
          </w:p>
        </w:sdtContent>
      </w:sdt>
    </w:sdtContent>
  </w:sdt>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AE74C41" w14:textId="521EF403" w:rsidR="00945706" w:rsidRPr="00353E61" w:rsidRDefault="00945706" w:rsidP="00353E61">
    <w:pPr>
      <w:pStyle w:val="Stopka"/>
      <w:tabs>
        <w:tab w:val="clear" w:pos="4536"/>
        <w:tab w:val="left" w:pos="7110"/>
      </w:tabs>
      <w:jc w:val="center"/>
      <w:rPr>
        <w:sz w:val="28"/>
        <w:szCs w:val="28"/>
      </w:rPr>
    </w:pPr>
    <w:r w:rsidRPr="00353E61">
      <w:rPr>
        <w:rFonts w:cstheme="minorHAnsi"/>
        <w:noProof/>
        <w:sz w:val="28"/>
        <w:szCs w:val="28"/>
      </w:rPr>
      <w:drawing>
        <wp:anchor distT="0" distB="0" distL="114300" distR="114300" simplePos="0" relativeHeight="251660800" behindDoc="1" locked="0" layoutInCell="1" allowOverlap="1" wp14:anchorId="4B55F7A7" wp14:editId="685A620F">
          <wp:simplePos x="0" y="0"/>
          <wp:positionH relativeFrom="column">
            <wp:posOffset>-1323975</wp:posOffset>
          </wp:positionH>
          <wp:positionV relativeFrom="paragraph">
            <wp:posOffset>-933450</wp:posOffset>
          </wp:positionV>
          <wp:extent cx="7536604" cy="1536065"/>
          <wp:effectExtent l="0" t="0" r="7620" b="6985"/>
          <wp:wrapNone/>
          <wp:docPr id="7" name="Obraz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Obraz 4"/>
                  <pic:cNvPicPr/>
                </pic:nvPicPr>
                <pic:blipFill>
                  <a:blip r:embed="rId1">
                    <a:extLst>
                      <a:ext uri="{28A0092B-C50C-407E-A947-70E740481C1C}">
                        <a14:useLocalDpi xmlns:a14="http://schemas.microsoft.com/office/drawing/2010/main" val="0"/>
                      </a:ext>
                    </a:extLst>
                  </a:blip>
                  <a:stretch>
                    <a:fillRect/>
                  </a:stretch>
                </pic:blipFill>
                <pic:spPr>
                  <a:xfrm>
                    <a:off x="0" y="0"/>
                    <a:ext cx="7536604" cy="1536065"/>
                  </a:xfrm>
                  <a:prstGeom prst="rect">
                    <a:avLst/>
                  </a:prstGeom>
                </pic:spPr>
              </pic:pic>
            </a:graphicData>
          </a:graphic>
          <wp14:sizeRelH relativeFrom="page">
            <wp14:pctWidth>0</wp14:pctWidth>
          </wp14:sizeRelH>
          <wp14:sizeRelV relativeFrom="page">
            <wp14:pctHeight>0</wp14:pctHeight>
          </wp14:sizeRelV>
        </wp:anchor>
      </w:drawing>
    </w:r>
    <w:r w:rsidR="00353E61" w:rsidRPr="00353E61">
      <w:rPr>
        <w:sz w:val="28"/>
        <w:szCs w:val="28"/>
      </w:rPr>
      <w:t xml:space="preserve">1 z </w:t>
    </w:r>
    <w:r w:rsidR="00B95073">
      <w:rPr>
        <w:sz w:val="28"/>
        <w:szCs w:val="28"/>
      </w:rPr>
      <w:t>52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34EA403" w14:textId="77777777" w:rsidR="00183E94" w:rsidRDefault="00183E94" w:rsidP="00053E5A">
      <w:pPr>
        <w:spacing w:after="0" w:line="240" w:lineRule="auto"/>
      </w:pPr>
      <w:r>
        <w:separator/>
      </w:r>
    </w:p>
  </w:footnote>
  <w:footnote w:type="continuationSeparator" w:id="0">
    <w:p w14:paraId="649FB286" w14:textId="77777777" w:rsidR="00183E94" w:rsidRDefault="00183E94" w:rsidP="00053E5A">
      <w:pPr>
        <w:spacing w:after="0" w:line="240" w:lineRule="auto"/>
      </w:pPr>
      <w:r>
        <w:continuationSeparator/>
      </w:r>
    </w:p>
  </w:footnote>
  <w:footnote w:id="1">
    <w:p w14:paraId="0100947D" w14:textId="77777777" w:rsidR="00D1562E" w:rsidRPr="00E46616" w:rsidRDefault="00D1562E" w:rsidP="00D1562E">
      <w:pPr>
        <w:pStyle w:val="Tekstprzypisudolnego"/>
        <w:rPr>
          <w:rFonts w:ascii="Calibri" w:hAnsi="Calibri" w:cs="Calibri"/>
          <w:sz w:val="28"/>
          <w:szCs w:val="28"/>
        </w:rPr>
      </w:pPr>
      <w:r w:rsidRPr="00526688">
        <w:rPr>
          <w:rStyle w:val="Odwoanieprzypisudolnego"/>
          <w:rFonts w:ascii="Calibri" w:hAnsi="Calibri" w:cs="Calibri"/>
          <w:sz w:val="28"/>
          <w:szCs w:val="28"/>
        </w:rPr>
        <w:footnoteRef/>
      </w:r>
      <w:r w:rsidRPr="00526688">
        <w:rPr>
          <w:rFonts w:ascii="Calibri" w:hAnsi="Calibri" w:cs="Calibri"/>
          <w:sz w:val="28"/>
          <w:szCs w:val="28"/>
        </w:rPr>
        <w:t xml:space="preserve"> </w:t>
      </w:r>
      <w:r>
        <w:rPr>
          <w:rFonts w:ascii="Calibri" w:hAnsi="Calibri" w:cs="Calibri"/>
          <w:sz w:val="28"/>
          <w:szCs w:val="28"/>
        </w:rPr>
        <w:t>Z</w:t>
      </w:r>
      <w:r w:rsidRPr="00526688">
        <w:rPr>
          <w:rFonts w:ascii="Calibri" w:hAnsi="Calibri" w:cs="Calibri"/>
          <w:sz w:val="28"/>
          <w:szCs w:val="28"/>
        </w:rPr>
        <w:t xml:space="preserve">astosowane oznaczenia </w:t>
      </w:r>
      <w:r>
        <w:rPr>
          <w:rFonts w:ascii="Calibri" w:hAnsi="Calibri" w:cs="Calibri"/>
          <w:sz w:val="28"/>
          <w:szCs w:val="28"/>
        </w:rPr>
        <w:t>ekranów akustycznych</w:t>
      </w:r>
      <w:r w:rsidRPr="00526688">
        <w:rPr>
          <w:rFonts w:ascii="Calibri" w:hAnsi="Calibri" w:cs="Calibri"/>
          <w:sz w:val="28"/>
          <w:szCs w:val="28"/>
        </w:rPr>
        <w:t xml:space="preserve"> odpowiadają oznaczeniom użytym w raporcie</w:t>
      </w:r>
      <w:r>
        <w:rPr>
          <w:rFonts w:ascii="Calibri" w:hAnsi="Calibri" w:cs="Calibri"/>
          <w:sz w:val="28"/>
          <w:szCs w:val="28"/>
        </w:rPr>
        <w:t xml:space="preserve"> o oddziaływaniu przedsięwzięcia na środowisko.</w:t>
      </w:r>
    </w:p>
  </w:footnote>
  <w:footnote w:id="2">
    <w:p w14:paraId="0E4D42D9" w14:textId="77777777" w:rsidR="00D1562E" w:rsidRPr="00F64A90" w:rsidRDefault="00D1562E" w:rsidP="00D1562E">
      <w:pPr>
        <w:pStyle w:val="Tekstprzypisudolnego"/>
        <w:rPr>
          <w:rFonts w:ascii="Calibri" w:hAnsi="Calibri" w:cs="Calibri"/>
          <w:sz w:val="28"/>
          <w:szCs w:val="28"/>
        </w:rPr>
      </w:pPr>
      <w:r w:rsidRPr="00F64A90">
        <w:rPr>
          <w:rStyle w:val="Odwoanieprzypisudolnego"/>
          <w:rFonts w:ascii="Calibri" w:hAnsi="Calibri" w:cs="Calibri"/>
          <w:sz w:val="28"/>
          <w:szCs w:val="28"/>
        </w:rPr>
        <w:footnoteRef/>
      </w:r>
      <w:r w:rsidRPr="00F64A90">
        <w:rPr>
          <w:rFonts w:ascii="Calibri" w:hAnsi="Calibri" w:cs="Calibri"/>
          <w:sz w:val="28"/>
          <w:szCs w:val="28"/>
        </w:rPr>
        <w:t xml:space="preserve"> Kilometraż lokalny</w:t>
      </w:r>
      <w:r>
        <w:rPr>
          <w:rFonts w:ascii="Calibri" w:hAnsi="Calibri" w:cs="Calibri"/>
          <w:sz w:val="28"/>
          <w:szCs w:val="28"/>
        </w:rPr>
        <w:t>.</w:t>
      </w:r>
    </w:p>
  </w:footnote>
  <w:footnote w:id="3">
    <w:p w14:paraId="450A4497" w14:textId="77777777" w:rsidR="00D1562E" w:rsidRPr="00DF3E28" w:rsidRDefault="00D1562E" w:rsidP="00D1562E">
      <w:pPr>
        <w:pStyle w:val="Tekstprzypisudolnego"/>
        <w:rPr>
          <w:rFonts w:ascii="Calibri" w:hAnsi="Calibri" w:cs="Calibri"/>
          <w:sz w:val="28"/>
          <w:szCs w:val="28"/>
        </w:rPr>
      </w:pPr>
      <w:r w:rsidRPr="00DF3E28">
        <w:rPr>
          <w:rStyle w:val="Odwoanieprzypisudolnego"/>
          <w:rFonts w:ascii="Calibri" w:hAnsi="Calibri" w:cs="Calibri"/>
          <w:sz w:val="28"/>
          <w:szCs w:val="28"/>
        </w:rPr>
        <w:footnoteRef/>
      </w:r>
      <w:r w:rsidRPr="00DF3E28">
        <w:rPr>
          <w:rFonts w:ascii="Calibri" w:hAnsi="Calibri" w:cs="Calibri"/>
          <w:sz w:val="28"/>
          <w:szCs w:val="28"/>
        </w:rPr>
        <w:t xml:space="preserve"> </w:t>
      </w:r>
      <w:r w:rsidRPr="00DF3E28">
        <w:rPr>
          <w:rFonts w:ascii="Calibri" w:eastAsia="Times New Roman" w:hAnsi="Calibri" w:cs="Calibri"/>
          <w:sz w:val="28"/>
          <w:szCs w:val="28"/>
        </w:rPr>
        <w:t>Korelacja z nazewnictwem w raporcie o oddziaływaniu przedsięwzięcia na środowisko</w:t>
      </w:r>
      <w:r>
        <w:rPr>
          <w:rFonts w:ascii="Calibri" w:eastAsia="Times New Roman" w:hAnsi="Calibri" w:cs="Calibri"/>
          <w:sz w:val="28"/>
          <w:szCs w:val="28"/>
        </w:rPr>
        <w:t>.</w:t>
      </w:r>
    </w:p>
  </w:footnote>
  <w:footnote w:id="4">
    <w:p w14:paraId="35F63E51" w14:textId="77777777" w:rsidR="00D1562E" w:rsidRPr="002C769D" w:rsidRDefault="00D1562E" w:rsidP="00D1562E">
      <w:pPr>
        <w:pStyle w:val="Tekstprzypisudolnego"/>
        <w:rPr>
          <w:rFonts w:ascii="Calibri" w:hAnsi="Calibri" w:cs="Calibri"/>
          <w:sz w:val="28"/>
          <w:szCs w:val="28"/>
        </w:rPr>
      </w:pPr>
      <w:r w:rsidRPr="002C769D">
        <w:rPr>
          <w:rStyle w:val="Odwoanieprzypisudolnego"/>
          <w:rFonts w:ascii="Calibri" w:hAnsi="Calibri" w:cs="Calibri"/>
          <w:sz w:val="28"/>
          <w:szCs w:val="28"/>
        </w:rPr>
        <w:footnoteRef/>
      </w:r>
      <w:r w:rsidRPr="002C769D">
        <w:rPr>
          <w:rFonts w:ascii="Calibri" w:hAnsi="Calibri" w:cs="Calibri"/>
          <w:sz w:val="28"/>
          <w:szCs w:val="28"/>
        </w:rPr>
        <w:t xml:space="preserve"> Czerwona Księga Gatunków Zagrożonych publikowana przez Międzynarodową Unię Ochrony Przyrody (IUCN)</w:t>
      </w:r>
      <w:r>
        <w:rPr>
          <w:rFonts w:ascii="Calibri" w:hAnsi="Calibri" w:cs="Calibri"/>
          <w:sz w:val="28"/>
          <w:szCs w:val="28"/>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8FC8BA" w14:textId="77777777" w:rsidR="00B95073" w:rsidRDefault="00B95073">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5BF253" w14:textId="74D278AA" w:rsidR="00053E5A" w:rsidRDefault="009614DC" w:rsidP="009614DC">
    <w:pPr>
      <w:pStyle w:val="Nagwek"/>
      <w:tabs>
        <w:tab w:val="clear" w:pos="4536"/>
        <w:tab w:val="clear" w:pos="9072"/>
        <w:tab w:val="left" w:pos="6000"/>
      </w:tabs>
    </w:pPr>
    <w:r>
      <w:tab/>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9D65E5" w14:textId="6B327A7C" w:rsidR="007C6800" w:rsidRDefault="005F23DE" w:rsidP="005F23DE">
    <w:pPr>
      <w:pStyle w:val="Nagwek"/>
      <w:tabs>
        <w:tab w:val="clear" w:pos="9072"/>
      </w:tabs>
    </w:pPr>
    <w:r>
      <w:rPr>
        <w:noProof/>
        <w:lang w:eastAsia="pl-PL"/>
      </w:rPr>
      <w:drawing>
        <wp:anchor distT="0" distB="0" distL="114300" distR="114300" simplePos="0" relativeHeight="251674624" behindDoc="1" locked="0" layoutInCell="1" allowOverlap="1" wp14:anchorId="59811BCE" wp14:editId="78A8A749">
          <wp:simplePos x="0" y="0"/>
          <wp:positionH relativeFrom="column">
            <wp:posOffset>-1565910</wp:posOffset>
          </wp:positionH>
          <wp:positionV relativeFrom="paragraph">
            <wp:posOffset>-449580</wp:posOffset>
          </wp:positionV>
          <wp:extent cx="7571761" cy="2333625"/>
          <wp:effectExtent l="0" t="0" r="0" b="0"/>
          <wp:wrapNone/>
          <wp:docPr id="2" name="Obraz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pier frimowy - ogłoszenia z logo Śremu 2022 -nagłowek1.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7571761" cy="2333625"/>
                  </a:xfrm>
                  <a:prstGeom prst="rect">
                    <a:avLst/>
                  </a:prstGeom>
                </pic:spPr>
              </pic:pic>
            </a:graphicData>
          </a:graphic>
          <wp14:sizeRelH relativeFrom="page">
            <wp14:pctWidth>0</wp14:pctWidth>
          </wp14:sizeRelH>
          <wp14:sizeRelV relativeFrom="page">
            <wp14:pctHeight>0</wp14:pctHeight>
          </wp14:sizeRelV>
        </wp:anchor>
      </w:drawing>
    </w:r>
    <w:r>
      <w:tab/>
    </w:r>
  </w:p>
  <w:p w14:paraId="7CF9060C" w14:textId="5FA35B3D" w:rsidR="007C6800" w:rsidRDefault="007C6800" w:rsidP="007C6800">
    <w:pPr>
      <w:pStyle w:val="Nagwek"/>
    </w:pPr>
  </w:p>
  <w:p w14:paraId="285AAA27" w14:textId="496C11CF" w:rsidR="007C6800" w:rsidRPr="007C6800" w:rsidRDefault="007362FC" w:rsidP="007C6800">
    <w:pPr>
      <w:pStyle w:val="Nagwek"/>
    </w:pPr>
    <w:r>
      <w:rPr>
        <w:noProof/>
        <w:lang w:eastAsia="pl-PL"/>
      </w:rPr>
      <w:drawing>
        <wp:anchor distT="0" distB="0" distL="114300" distR="114300" simplePos="0" relativeHeight="251672576" behindDoc="1" locked="0" layoutInCell="1" allowOverlap="1" wp14:anchorId="66C9236A" wp14:editId="4C939400">
          <wp:simplePos x="0" y="0"/>
          <wp:positionH relativeFrom="column">
            <wp:posOffset>6805930</wp:posOffset>
          </wp:positionH>
          <wp:positionV relativeFrom="paragraph">
            <wp:posOffset>2952750</wp:posOffset>
          </wp:positionV>
          <wp:extent cx="7715250" cy="6960870"/>
          <wp:effectExtent l="0" t="0" r="0" b="0"/>
          <wp:wrapNone/>
          <wp:docPr id="3" name="Obraz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pier frimowy - ogłoszenia z logo Śremu 2022.jpg"/>
                  <pic:cNvPicPr/>
                </pic:nvPicPr>
                <pic:blipFill rotWithShape="1">
                  <a:blip r:embed="rId2" cstate="print">
                    <a:extLst>
                      <a:ext uri="{28A0092B-C50C-407E-A947-70E740481C1C}">
                        <a14:useLocalDpi xmlns:a14="http://schemas.microsoft.com/office/drawing/2010/main" val="0"/>
                      </a:ext>
                    </a:extLst>
                  </a:blip>
                  <a:srcRect l="1" t="35201" r="-1504"/>
                  <a:stretch/>
                </pic:blipFill>
                <pic:spPr bwMode="auto">
                  <a:xfrm>
                    <a:off x="0" y="0"/>
                    <a:ext cx="7715250" cy="696087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1A5507"/>
    <w:multiLevelType w:val="hybridMultilevel"/>
    <w:tmpl w:val="C0424700"/>
    <w:lvl w:ilvl="0" w:tplc="1EF873C8">
      <w:start w:val="1"/>
      <w:numFmt w:val="lowerLetter"/>
      <w:lvlText w:val="%1)"/>
      <w:lvlJc w:val="left"/>
      <w:pPr>
        <w:ind w:left="1211" w:hanging="360"/>
      </w:pPr>
      <w:rPr>
        <w:rFonts w:hint="default"/>
      </w:rPr>
    </w:lvl>
    <w:lvl w:ilvl="1" w:tplc="04150019" w:tentative="1">
      <w:start w:val="1"/>
      <w:numFmt w:val="lowerLetter"/>
      <w:lvlText w:val="%2."/>
      <w:lvlJc w:val="left"/>
      <w:pPr>
        <w:ind w:left="1931" w:hanging="360"/>
      </w:pPr>
    </w:lvl>
    <w:lvl w:ilvl="2" w:tplc="0415001B" w:tentative="1">
      <w:start w:val="1"/>
      <w:numFmt w:val="lowerRoman"/>
      <w:lvlText w:val="%3."/>
      <w:lvlJc w:val="right"/>
      <w:pPr>
        <w:ind w:left="2651" w:hanging="180"/>
      </w:pPr>
    </w:lvl>
    <w:lvl w:ilvl="3" w:tplc="0415000F" w:tentative="1">
      <w:start w:val="1"/>
      <w:numFmt w:val="decimal"/>
      <w:lvlText w:val="%4."/>
      <w:lvlJc w:val="left"/>
      <w:pPr>
        <w:ind w:left="3371" w:hanging="360"/>
      </w:pPr>
    </w:lvl>
    <w:lvl w:ilvl="4" w:tplc="04150019" w:tentative="1">
      <w:start w:val="1"/>
      <w:numFmt w:val="lowerLetter"/>
      <w:lvlText w:val="%5."/>
      <w:lvlJc w:val="left"/>
      <w:pPr>
        <w:ind w:left="4091" w:hanging="360"/>
      </w:pPr>
    </w:lvl>
    <w:lvl w:ilvl="5" w:tplc="0415001B" w:tentative="1">
      <w:start w:val="1"/>
      <w:numFmt w:val="lowerRoman"/>
      <w:lvlText w:val="%6."/>
      <w:lvlJc w:val="right"/>
      <w:pPr>
        <w:ind w:left="4811" w:hanging="180"/>
      </w:pPr>
    </w:lvl>
    <w:lvl w:ilvl="6" w:tplc="0415000F" w:tentative="1">
      <w:start w:val="1"/>
      <w:numFmt w:val="decimal"/>
      <w:lvlText w:val="%7."/>
      <w:lvlJc w:val="left"/>
      <w:pPr>
        <w:ind w:left="5531" w:hanging="360"/>
      </w:pPr>
    </w:lvl>
    <w:lvl w:ilvl="7" w:tplc="04150019" w:tentative="1">
      <w:start w:val="1"/>
      <w:numFmt w:val="lowerLetter"/>
      <w:lvlText w:val="%8."/>
      <w:lvlJc w:val="left"/>
      <w:pPr>
        <w:ind w:left="6251" w:hanging="360"/>
      </w:pPr>
    </w:lvl>
    <w:lvl w:ilvl="8" w:tplc="0415001B" w:tentative="1">
      <w:start w:val="1"/>
      <w:numFmt w:val="lowerRoman"/>
      <w:lvlText w:val="%9."/>
      <w:lvlJc w:val="right"/>
      <w:pPr>
        <w:ind w:left="6971" w:hanging="180"/>
      </w:pPr>
    </w:lvl>
  </w:abstractNum>
  <w:abstractNum w:abstractNumId="1" w15:restartNumberingAfterBreak="0">
    <w:nsid w:val="02EB1F12"/>
    <w:multiLevelType w:val="hybridMultilevel"/>
    <w:tmpl w:val="BD4A7860"/>
    <w:lvl w:ilvl="0" w:tplc="04150011">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 w15:restartNumberingAfterBreak="0">
    <w:nsid w:val="05095AA5"/>
    <w:multiLevelType w:val="hybridMultilevel"/>
    <w:tmpl w:val="71C89E4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E19155C"/>
    <w:multiLevelType w:val="hybridMultilevel"/>
    <w:tmpl w:val="2C1804E0"/>
    <w:lvl w:ilvl="0" w:tplc="D04A44DC">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 w15:restartNumberingAfterBreak="0">
    <w:nsid w:val="0E81204E"/>
    <w:multiLevelType w:val="hybridMultilevel"/>
    <w:tmpl w:val="F552E88C"/>
    <w:lvl w:ilvl="0" w:tplc="04150017">
      <w:start w:val="1"/>
      <w:numFmt w:val="lowerLetter"/>
      <w:lvlText w:val="%1)"/>
      <w:lvlJc w:val="left"/>
      <w:pPr>
        <w:ind w:left="786" w:hanging="360"/>
      </w:p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5" w15:restartNumberingAfterBreak="0">
    <w:nsid w:val="13A84F1B"/>
    <w:multiLevelType w:val="hybridMultilevel"/>
    <w:tmpl w:val="1DF0D41C"/>
    <w:lvl w:ilvl="0" w:tplc="E6B8B576">
      <w:start w:val="1"/>
      <w:numFmt w:val="decimal"/>
      <w:lvlText w:val="%1)"/>
      <w:lvlJc w:val="left"/>
      <w:pPr>
        <w:ind w:left="1146" w:hanging="360"/>
      </w:pPr>
      <w:rPr>
        <w:rFonts w:hint="default"/>
        <w:b w:val="0"/>
        <w:sz w:val="28"/>
      </w:r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6" w15:restartNumberingAfterBreak="0">
    <w:nsid w:val="15976D12"/>
    <w:multiLevelType w:val="hybridMultilevel"/>
    <w:tmpl w:val="1AA454BE"/>
    <w:lvl w:ilvl="0" w:tplc="04150017">
      <w:start w:val="1"/>
      <w:numFmt w:val="lowerLetter"/>
      <w:lvlText w:val="%1)"/>
      <w:lvlJc w:val="left"/>
      <w:pPr>
        <w:ind w:left="1287" w:hanging="360"/>
      </w:pPr>
    </w:lvl>
    <w:lvl w:ilvl="1" w:tplc="04150019" w:tentative="1">
      <w:start w:val="1"/>
      <w:numFmt w:val="lowerLetter"/>
      <w:lvlText w:val="%2."/>
      <w:lvlJc w:val="left"/>
      <w:pPr>
        <w:ind w:left="2007" w:hanging="360"/>
      </w:pPr>
    </w:lvl>
    <w:lvl w:ilvl="2" w:tplc="0415001B" w:tentative="1">
      <w:start w:val="1"/>
      <w:numFmt w:val="lowerRoman"/>
      <w:lvlText w:val="%3."/>
      <w:lvlJc w:val="right"/>
      <w:pPr>
        <w:ind w:left="2727" w:hanging="180"/>
      </w:pPr>
    </w:lvl>
    <w:lvl w:ilvl="3" w:tplc="0415000F" w:tentative="1">
      <w:start w:val="1"/>
      <w:numFmt w:val="decimal"/>
      <w:lvlText w:val="%4."/>
      <w:lvlJc w:val="left"/>
      <w:pPr>
        <w:ind w:left="3447" w:hanging="360"/>
      </w:pPr>
    </w:lvl>
    <w:lvl w:ilvl="4" w:tplc="04150019" w:tentative="1">
      <w:start w:val="1"/>
      <w:numFmt w:val="lowerLetter"/>
      <w:lvlText w:val="%5."/>
      <w:lvlJc w:val="left"/>
      <w:pPr>
        <w:ind w:left="4167" w:hanging="360"/>
      </w:pPr>
    </w:lvl>
    <w:lvl w:ilvl="5" w:tplc="0415001B" w:tentative="1">
      <w:start w:val="1"/>
      <w:numFmt w:val="lowerRoman"/>
      <w:lvlText w:val="%6."/>
      <w:lvlJc w:val="right"/>
      <w:pPr>
        <w:ind w:left="4887" w:hanging="180"/>
      </w:pPr>
    </w:lvl>
    <w:lvl w:ilvl="6" w:tplc="0415000F" w:tentative="1">
      <w:start w:val="1"/>
      <w:numFmt w:val="decimal"/>
      <w:lvlText w:val="%7."/>
      <w:lvlJc w:val="left"/>
      <w:pPr>
        <w:ind w:left="5607" w:hanging="360"/>
      </w:pPr>
    </w:lvl>
    <w:lvl w:ilvl="7" w:tplc="04150019" w:tentative="1">
      <w:start w:val="1"/>
      <w:numFmt w:val="lowerLetter"/>
      <w:lvlText w:val="%8."/>
      <w:lvlJc w:val="left"/>
      <w:pPr>
        <w:ind w:left="6327" w:hanging="360"/>
      </w:pPr>
    </w:lvl>
    <w:lvl w:ilvl="8" w:tplc="0415001B" w:tentative="1">
      <w:start w:val="1"/>
      <w:numFmt w:val="lowerRoman"/>
      <w:lvlText w:val="%9."/>
      <w:lvlJc w:val="right"/>
      <w:pPr>
        <w:ind w:left="7047" w:hanging="180"/>
      </w:pPr>
    </w:lvl>
  </w:abstractNum>
  <w:abstractNum w:abstractNumId="7" w15:restartNumberingAfterBreak="0">
    <w:nsid w:val="15E06187"/>
    <w:multiLevelType w:val="hybridMultilevel"/>
    <w:tmpl w:val="D898BD56"/>
    <w:lvl w:ilvl="0" w:tplc="0415000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15:restartNumberingAfterBreak="0">
    <w:nsid w:val="174E3FE6"/>
    <w:multiLevelType w:val="hybridMultilevel"/>
    <w:tmpl w:val="8766EE56"/>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176A6B3C"/>
    <w:multiLevelType w:val="hybridMultilevel"/>
    <w:tmpl w:val="418870FA"/>
    <w:lvl w:ilvl="0" w:tplc="A27CDF86">
      <w:start w:val="1"/>
      <w:numFmt w:val="bullet"/>
      <w:lvlText w:val=""/>
      <w:lvlJc w:val="left"/>
      <w:pPr>
        <w:ind w:left="780" w:hanging="360"/>
      </w:pPr>
      <w:rPr>
        <w:rFonts w:ascii="Symbol" w:hAnsi="Symbol" w:hint="default"/>
      </w:rPr>
    </w:lvl>
    <w:lvl w:ilvl="1" w:tplc="04150003" w:tentative="1">
      <w:start w:val="1"/>
      <w:numFmt w:val="bullet"/>
      <w:lvlText w:val="o"/>
      <w:lvlJc w:val="left"/>
      <w:pPr>
        <w:ind w:left="1500" w:hanging="360"/>
      </w:pPr>
      <w:rPr>
        <w:rFonts w:ascii="Courier New" w:hAnsi="Courier New" w:cs="Courier New" w:hint="default"/>
      </w:rPr>
    </w:lvl>
    <w:lvl w:ilvl="2" w:tplc="04150005" w:tentative="1">
      <w:start w:val="1"/>
      <w:numFmt w:val="bullet"/>
      <w:lvlText w:val=""/>
      <w:lvlJc w:val="left"/>
      <w:pPr>
        <w:ind w:left="2220" w:hanging="360"/>
      </w:pPr>
      <w:rPr>
        <w:rFonts w:ascii="Wingdings" w:hAnsi="Wingdings" w:hint="default"/>
      </w:rPr>
    </w:lvl>
    <w:lvl w:ilvl="3" w:tplc="04150001" w:tentative="1">
      <w:start w:val="1"/>
      <w:numFmt w:val="bullet"/>
      <w:lvlText w:val=""/>
      <w:lvlJc w:val="left"/>
      <w:pPr>
        <w:ind w:left="2940" w:hanging="360"/>
      </w:pPr>
      <w:rPr>
        <w:rFonts w:ascii="Symbol" w:hAnsi="Symbol" w:hint="default"/>
      </w:rPr>
    </w:lvl>
    <w:lvl w:ilvl="4" w:tplc="04150003" w:tentative="1">
      <w:start w:val="1"/>
      <w:numFmt w:val="bullet"/>
      <w:lvlText w:val="o"/>
      <w:lvlJc w:val="left"/>
      <w:pPr>
        <w:ind w:left="3660" w:hanging="360"/>
      </w:pPr>
      <w:rPr>
        <w:rFonts w:ascii="Courier New" w:hAnsi="Courier New" w:cs="Courier New" w:hint="default"/>
      </w:rPr>
    </w:lvl>
    <w:lvl w:ilvl="5" w:tplc="04150005" w:tentative="1">
      <w:start w:val="1"/>
      <w:numFmt w:val="bullet"/>
      <w:lvlText w:val=""/>
      <w:lvlJc w:val="left"/>
      <w:pPr>
        <w:ind w:left="4380" w:hanging="360"/>
      </w:pPr>
      <w:rPr>
        <w:rFonts w:ascii="Wingdings" w:hAnsi="Wingdings" w:hint="default"/>
      </w:rPr>
    </w:lvl>
    <w:lvl w:ilvl="6" w:tplc="04150001" w:tentative="1">
      <w:start w:val="1"/>
      <w:numFmt w:val="bullet"/>
      <w:lvlText w:val=""/>
      <w:lvlJc w:val="left"/>
      <w:pPr>
        <w:ind w:left="5100" w:hanging="360"/>
      </w:pPr>
      <w:rPr>
        <w:rFonts w:ascii="Symbol" w:hAnsi="Symbol" w:hint="default"/>
      </w:rPr>
    </w:lvl>
    <w:lvl w:ilvl="7" w:tplc="04150003" w:tentative="1">
      <w:start w:val="1"/>
      <w:numFmt w:val="bullet"/>
      <w:lvlText w:val="o"/>
      <w:lvlJc w:val="left"/>
      <w:pPr>
        <w:ind w:left="5820" w:hanging="360"/>
      </w:pPr>
      <w:rPr>
        <w:rFonts w:ascii="Courier New" w:hAnsi="Courier New" w:cs="Courier New" w:hint="default"/>
      </w:rPr>
    </w:lvl>
    <w:lvl w:ilvl="8" w:tplc="04150005" w:tentative="1">
      <w:start w:val="1"/>
      <w:numFmt w:val="bullet"/>
      <w:lvlText w:val=""/>
      <w:lvlJc w:val="left"/>
      <w:pPr>
        <w:ind w:left="6540" w:hanging="360"/>
      </w:pPr>
      <w:rPr>
        <w:rFonts w:ascii="Wingdings" w:hAnsi="Wingdings" w:hint="default"/>
      </w:rPr>
    </w:lvl>
  </w:abstractNum>
  <w:abstractNum w:abstractNumId="10" w15:restartNumberingAfterBreak="0">
    <w:nsid w:val="183732CF"/>
    <w:multiLevelType w:val="hybridMultilevel"/>
    <w:tmpl w:val="C2EA2A86"/>
    <w:lvl w:ilvl="0" w:tplc="04150011">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1B070F2B"/>
    <w:multiLevelType w:val="hybridMultilevel"/>
    <w:tmpl w:val="2B666276"/>
    <w:lvl w:ilvl="0" w:tplc="DE4829F4">
      <w:start w:val="1"/>
      <w:numFmt w:val="decimal"/>
      <w:lvlText w:val="%1."/>
      <w:lvlJc w:val="left"/>
      <w:pPr>
        <w:ind w:left="720" w:hanging="360"/>
      </w:pPr>
      <w:rPr>
        <w:sz w:val="28"/>
        <w:szCs w:val="2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222F12D6"/>
    <w:multiLevelType w:val="hybridMultilevel"/>
    <w:tmpl w:val="9E1AC726"/>
    <w:lvl w:ilvl="0" w:tplc="CE900C58">
      <w:start w:val="1"/>
      <w:numFmt w:val="decimal"/>
      <w:lvlText w:val="%1."/>
      <w:lvlJc w:val="left"/>
      <w:pPr>
        <w:ind w:left="720" w:hanging="360"/>
      </w:pPr>
      <w:rPr>
        <w:rFonts w:asciiTheme="minorHAnsi" w:hAnsiTheme="minorHAnsi" w:cstheme="minorHAns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22834077"/>
    <w:multiLevelType w:val="hybridMultilevel"/>
    <w:tmpl w:val="FAB8EBCA"/>
    <w:lvl w:ilvl="0" w:tplc="9198F678">
      <w:start w:val="1"/>
      <w:numFmt w:val="upperRoman"/>
      <w:lvlText w:val="%1."/>
      <w:lvlJc w:val="left"/>
      <w:pPr>
        <w:ind w:left="1080" w:hanging="72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23714DFE"/>
    <w:multiLevelType w:val="hybridMultilevel"/>
    <w:tmpl w:val="7AD828CE"/>
    <w:lvl w:ilvl="0" w:tplc="CB365FD8">
      <w:start w:val="1"/>
      <w:numFmt w:val="decimal"/>
      <w:lvlText w:val="%1."/>
      <w:lvlJc w:val="left"/>
      <w:pPr>
        <w:ind w:left="720" w:hanging="360"/>
      </w:pPr>
      <w:rPr>
        <w:rFonts w:hint="default"/>
        <w:b/>
        <w:bCs/>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282309A6"/>
    <w:multiLevelType w:val="hybridMultilevel"/>
    <w:tmpl w:val="AC188C00"/>
    <w:lvl w:ilvl="0" w:tplc="04150011">
      <w:start w:val="1"/>
      <w:numFmt w:val="decimal"/>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16" w15:restartNumberingAfterBreak="0">
    <w:nsid w:val="29CC25E1"/>
    <w:multiLevelType w:val="hybridMultilevel"/>
    <w:tmpl w:val="F106FD2C"/>
    <w:lvl w:ilvl="0" w:tplc="406E2E58">
      <w:start w:val="1"/>
      <w:numFmt w:val="upperRoman"/>
      <w:lvlText w:val="%1."/>
      <w:lvlJc w:val="right"/>
      <w:pPr>
        <w:ind w:left="720" w:hanging="360"/>
      </w:pPr>
      <w:rPr>
        <w:b/>
        <w:bCs/>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31332B56"/>
    <w:multiLevelType w:val="hybridMultilevel"/>
    <w:tmpl w:val="9476073E"/>
    <w:lvl w:ilvl="0" w:tplc="A27CDF86">
      <w:start w:val="1"/>
      <w:numFmt w:val="bullet"/>
      <w:lvlText w:val=""/>
      <w:lvlJc w:val="left"/>
      <w:pPr>
        <w:ind w:left="1713" w:hanging="360"/>
      </w:pPr>
      <w:rPr>
        <w:rFonts w:ascii="Symbol" w:hAnsi="Symbol" w:hint="default"/>
      </w:rPr>
    </w:lvl>
    <w:lvl w:ilvl="1" w:tplc="04150003" w:tentative="1">
      <w:start w:val="1"/>
      <w:numFmt w:val="bullet"/>
      <w:lvlText w:val="o"/>
      <w:lvlJc w:val="left"/>
      <w:pPr>
        <w:ind w:left="2433" w:hanging="360"/>
      </w:pPr>
      <w:rPr>
        <w:rFonts w:ascii="Courier New" w:hAnsi="Courier New" w:cs="Courier New" w:hint="default"/>
      </w:rPr>
    </w:lvl>
    <w:lvl w:ilvl="2" w:tplc="04150005" w:tentative="1">
      <w:start w:val="1"/>
      <w:numFmt w:val="bullet"/>
      <w:lvlText w:val=""/>
      <w:lvlJc w:val="left"/>
      <w:pPr>
        <w:ind w:left="3153" w:hanging="360"/>
      </w:pPr>
      <w:rPr>
        <w:rFonts w:ascii="Wingdings" w:hAnsi="Wingdings" w:hint="default"/>
      </w:rPr>
    </w:lvl>
    <w:lvl w:ilvl="3" w:tplc="04150001" w:tentative="1">
      <w:start w:val="1"/>
      <w:numFmt w:val="bullet"/>
      <w:lvlText w:val=""/>
      <w:lvlJc w:val="left"/>
      <w:pPr>
        <w:ind w:left="3873" w:hanging="360"/>
      </w:pPr>
      <w:rPr>
        <w:rFonts w:ascii="Symbol" w:hAnsi="Symbol" w:hint="default"/>
      </w:rPr>
    </w:lvl>
    <w:lvl w:ilvl="4" w:tplc="04150003" w:tentative="1">
      <w:start w:val="1"/>
      <w:numFmt w:val="bullet"/>
      <w:lvlText w:val="o"/>
      <w:lvlJc w:val="left"/>
      <w:pPr>
        <w:ind w:left="4593" w:hanging="360"/>
      </w:pPr>
      <w:rPr>
        <w:rFonts w:ascii="Courier New" w:hAnsi="Courier New" w:cs="Courier New" w:hint="default"/>
      </w:rPr>
    </w:lvl>
    <w:lvl w:ilvl="5" w:tplc="04150005" w:tentative="1">
      <w:start w:val="1"/>
      <w:numFmt w:val="bullet"/>
      <w:lvlText w:val=""/>
      <w:lvlJc w:val="left"/>
      <w:pPr>
        <w:ind w:left="5313" w:hanging="360"/>
      </w:pPr>
      <w:rPr>
        <w:rFonts w:ascii="Wingdings" w:hAnsi="Wingdings" w:hint="default"/>
      </w:rPr>
    </w:lvl>
    <w:lvl w:ilvl="6" w:tplc="04150001" w:tentative="1">
      <w:start w:val="1"/>
      <w:numFmt w:val="bullet"/>
      <w:lvlText w:val=""/>
      <w:lvlJc w:val="left"/>
      <w:pPr>
        <w:ind w:left="6033" w:hanging="360"/>
      </w:pPr>
      <w:rPr>
        <w:rFonts w:ascii="Symbol" w:hAnsi="Symbol" w:hint="default"/>
      </w:rPr>
    </w:lvl>
    <w:lvl w:ilvl="7" w:tplc="04150003" w:tentative="1">
      <w:start w:val="1"/>
      <w:numFmt w:val="bullet"/>
      <w:lvlText w:val="o"/>
      <w:lvlJc w:val="left"/>
      <w:pPr>
        <w:ind w:left="6753" w:hanging="360"/>
      </w:pPr>
      <w:rPr>
        <w:rFonts w:ascii="Courier New" w:hAnsi="Courier New" w:cs="Courier New" w:hint="default"/>
      </w:rPr>
    </w:lvl>
    <w:lvl w:ilvl="8" w:tplc="04150005" w:tentative="1">
      <w:start w:val="1"/>
      <w:numFmt w:val="bullet"/>
      <w:lvlText w:val=""/>
      <w:lvlJc w:val="left"/>
      <w:pPr>
        <w:ind w:left="7473" w:hanging="360"/>
      </w:pPr>
      <w:rPr>
        <w:rFonts w:ascii="Wingdings" w:hAnsi="Wingdings" w:hint="default"/>
      </w:rPr>
    </w:lvl>
  </w:abstractNum>
  <w:abstractNum w:abstractNumId="18" w15:restartNumberingAfterBreak="0">
    <w:nsid w:val="35523E31"/>
    <w:multiLevelType w:val="hybridMultilevel"/>
    <w:tmpl w:val="1B561430"/>
    <w:lvl w:ilvl="0" w:tplc="9FD2CBDA">
      <w:start w:val="2"/>
      <w:numFmt w:val="decimal"/>
      <w:lvlText w:val="%1)"/>
      <w:lvlJc w:val="left"/>
      <w:pPr>
        <w:ind w:left="1778"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357764BE"/>
    <w:multiLevelType w:val="hybridMultilevel"/>
    <w:tmpl w:val="23B2EDD8"/>
    <w:lvl w:ilvl="0" w:tplc="04150017">
      <w:start w:val="1"/>
      <w:numFmt w:val="lowerLetter"/>
      <w:lvlText w:val="%1)"/>
      <w:lvlJc w:val="left"/>
      <w:pPr>
        <w:ind w:left="1287" w:hanging="360"/>
      </w:pPr>
    </w:lvl>
    <w:lvl w:ilvl="1" w:tplc="04150019" w:tentative="1">
      <w:start w:val="1"/>
      <w:numFmt w:val="lowerLetter"/>
      <w:lvlText w:val="%2."/>
      <w:lvlJc w:val="left"/>
      <w:pPr>
        <w:ind w:left="2007" w:hanging="360"/>
      </w:pPr>
    </w:lvl>
    <w:lvl w:ilvl="2" w:tplc="0415001B" w:tentative="1">
      <w:start w:val="1"/>
      <w:numFmt w:val="lowerRoman"/>
      <w:lvlText w:val="%3."/>
      <w:lvlJc w:val="right"/>
      <w:pPr>
        <w:ind w:left="2727" w:hanging="180"/>
      </w:pPr>
    </w:lvl>
    <w:lvl w:ilvl="3" w:tplc="0415000F" w:tentative="1">
      <w:start w:val="1"/>
      <w:numFmt w:val="decimal"/>
      <w:lvlText w:val="%4."/>
      <w:lvlJc w:val="left"/>
      <w:pPr>
        <w:ind w:left="3447" w:hanging="360"/>
      </w:pPr>
    </w:lvl>
    <w:lvl w:ilvl="4" w:tplc="04150019" w:tentative="1">
      <w:start w:val="1"/>
      <w:numFmt w:val="lowerLetter"/>
      <w:lvlText w:val="%5."/>
      <w:lvlJc w:val="left"/>
      <w:pPr>
        <w:ind w:left="4167" w:hanging="360"/>
      </w:pPr>
    </w:lvl>
    <w:lvl w:ilvl="5" w:tplc="0415001B" w:tentative="1">
      <w:start w:val="1"/>
      <w:numFmt w:val="lowerRoman"/>
      <w:lvlText w:val="%6."/>
      <w:lvlJc w:val="right"/>
      <w:pPr>
        <w:ind w:left="4887" w:hanging="180"/>
      </w:pPr>
    </w:lvl>
    <w:lvl w:ilvl="6" w:tplc="0415000F" w:tentative="1">
      <w:start w:val="1"/>
      <w:numFmt w:val="decimal"/>
      <w:lvlText w:val="%7."/>
      <w:lvlJc w:val="left"/>
      <w:pPr>
        <w:ind w:left="5607" w:hanging="360"/>
      </w:pPr>
    </w:lvl>
    <w:lvl w:ilvl="7" w:tplc="04150019" w:tentative="1">
      <w:start w:val="1"/>
      <w:numFmt w:val="lowerLetter"/>
      <w:lvlText w:val="%8."/>
      <w:lvlJc w:val="left"/>
      <w:pPr>
        <w:ind w:left="6327" w:hanging="360"/>
      </w:pPr>
    </w:lvl>
    <w:lvl w:ilvl="8" w:tplc="0415001B" w:tentative="1">
      <w:start w:val="1"/>
      <w:numFmt w:val="lowerRoman"/>
      <w:lvlText w:val="%9."/>
      <w:lvlJc w:val="right"/>
      <w:pPr>
        <w:ind w:left="7047" w:hanging="180"/>
      </w:pPr>
    </w:lvl>
  </w:abstractNum>
  <w:abstractNum w:abstractNumId="20" w15:restartNumberingAfterBreak="0">
    <w:nsid w:val="36E231DA"/>
    <w:multiLevelType w:val="hybridMultilevel"/>
    <w:tmpl w:val="7B3AEBEA"/>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384D1412"/>
    <w:multiLevelType w:val="hybridMultilevel"/>
    <w:tmpl w:val="500C411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38AC6FC3"/>
    <w:multiLevelType w:val="hybridMultilevel"/>
    <w:tmpl w:val="AD8085E8"/>
    <w:lvl w:ilvl="0" w:tplc="04150011">
      <w:start w:val="1"/>
      <w:numFmt w:val="decimal"/>
      <w:lvlText w:val="%1)"/>
      <w:lvlJc w:val="left"/>
      <w:pPr>
        <w:ind w:left="1146" w:hanging="360"/>
      </w:p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23" w15:restartNumberingAfterBreak="0">
    <w:nsid w:val="3A0A56F0"/>
    <w:multiLevelType w:val="hybridMultilevel"/>
    <w:tmpl w:val="20DAB1E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3C804900"/>
    <w:multiLevelType w:val="hybridMultilevel"/>
    <w:tmpl w:val="4524F8B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40DD207B"/>
    <w:multiLevelType w:val="hybridMultilevel"/>
    <w:tmpl w:val="969ECD24"/>
    <w:lvl w:ilvl="0" w:tplc="0C186694">
      <w:start w:val="2"/>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15:restartNumberingAfterBreak="0">
    <w:nsid w:val="440A745B"/>
    <w:multiLevelType w:val="hybridMultilevel"/>
    <w:tmpl w:val="3C8AC5E4"/>
    <w:lvl w:ilvl="0" w:tplc="A27CDF86">
      <w:start w:val="1"/>
      <w:numFmt w:val="bullet"/>
      <w:lvlText w:val=""/>
      <w:lvlJc w:val="left"/>
      <w:pPr>
        <w:ind w:left="1428" w:hanging="360"/>
      </w:pPr>
      <w:rPr>
        <w:rFonts w:ascii="Symbol" w:hAnsi="Symbol" w:hint="default"/>
      </w:rPr>
    </w:lvl>
    <w:lvl w:ilvl="1" w:tplc="04150003" w:tentative="1">
      <w:start w:val="1"/>
      <w:numFmt w:val="bullet"/>
      <w:lvlText w:val="o"/>
      <w:lvlJc w:val="left"/>
      <w:pPr>
        <w:ind w:left="2148" w:hanging="360"/>
      </w:pPr>
      <w:rPr>
        <w:rFonts w:ascii="Courier New" w:hAnsi="Courier New" w:cs="Courier New" w:hint="default"/>
      </w:rPr>
    </w:lvl>
    <w:lvl w:ilvl="2" w:tplc="04150005" w:tentative="1">
      <w:start w:val="1"/>
      <w:numFmt w:val="bullet"/>
      <w:lvlText w:val=""/>
      <w:lvlJc w:val="left"/>
      <w:pPr>
        <w:ind w:left="2868" w:hanging="360"/>
      </w:pPr>
      <w:rPr>
        <w:rFonts w:ascii="Wingdings" w:hAnsi="Wingdings" w:hint="default"/>
      </w:rPr>
    </w:lvl>
    <w:lvl w:ilvl="3" w:tplc="04150001" w:tentative="1">
      <w:start w:val="1"/>
      <w:numFmt w:val="bullet"/>
      <w:lvlText w:val=""/>
      <w:lvlJc w:val="left"/>
      <w:pPr>
        <w:ind w:left="3588" w:hanging="360"/>
      </w:pPr>
      <w:rPr>
        <w:rFonts w:ascii="Symbol" w:hAnsi="Symbol" w:hint="default"/>
      </w:rPr>
    </w:lvl>
    <w:lvl w:ilvl="4" w:tplc="04150003" w:tentative="1">
      <w:start w:val="1"/>
      <w:numFmt w:val="bullet"/>
      <w:lvlText w:val="o"/>
      <w:lvlJc w:val="left"/>
      <w:pPr>
        <w:ind w:left="4308" w:hanging="360"/>
      </w:pPr>
      <w:rPr>
        <w:rFonts w:ascii="Courier New" w:hAnsi="Courier New" w:cs="Courier New" w:hint="default"/>
      </w:rPr>
    </w:lvl>
    <w:lvl w:ilvl="5" w:tplc="04150005" w:tentative="1">
      <w:start w:val="1"/>
      <w:numFmt w:val="bullet"/>
      <w:lvlText w:val=""/>
      <w:lvlJc w:val="left"/>
      <w:pPr>
        <w:ind w:left="5028" w:hanging="360"/>
      </w:pPr>
      <w:rPr>
        <w:rFonts w:ascii="Wingdings" w:hAnsi="Wingdings" w:hint="default"/>
      </w:rPr>
    </w:lvl>
    <w:lvl w:ilvl="6" w:tplc="04150001" w:tentative="1">
      <w:start w:val="1"/>
      <w:numFmt w:val="bullet"/>
      <w:lvlText w:val=""/>
      <w:lvlJc w:val="left"/>
      <w:pPr>
        <w:ind w:left="5748" w:hanging="360"/>
      </w:pPr>
      <w:rPr>
        <w:rFonts w:ascii="Symbol" w:hAnsi="Symbol" w:hint="default"/>
      </w:rPr>
    </w:lvl>
    <w:lvl w:ilvl="7" w:tplc="04150003" w:tentative="1">
      <w:start w:val="1"/>
      <w:numFmt w:val="bullet"/>
      <w:lvlText w:val="o"/>
      <w:lvlJc w:val="left"/>
      <w:pPr>
        <w:ind w:left="6468" w:hanging="360"/>
      </w:pPr>
      <w:rPr>
        <w:rFonts w:ascii="Courier New" w:hAnsi="Courier New" w:cs="Courier New" w:hint="default"/>
      </w:rPr>
    </w:lvl>
    <w:lvl w:ilvl="8" w:tplc="04150005" w:tentative="1">
      <w:start w:val="1"/>
      <w:numFmt w:val="bullet"/>
      <w:lvlText w:val=""/>
      <w:lvlJc w:val="left"/>
      <w:pPr>
        <w:ind w:left="7188" w:hanging="360"/>
      </w:pPr>
      <w:rPr>
        <w:rFonts w:ascii="Wingdings" w:hAnsi="Wingdings" w:hint="default"/>
      </w:rPr>
    </w:lvl>
  </w:abstractNum>
  <w:abstractNum w:abstractNumId="27" w15:restartNumberingAfterBreak="0">
    <w:nsid w:val="4BEE24F9"/>
    <w:multiLevelType w:val="hybridMultilevel"/>
    <w:tmpl w:val="A27C01E2"/>
    <w:lvl w:ilvl="0" w:tplc="8BC6B38C">
      <w:start w:val="1"/>
      <w:numFmt w:val="decimal"/>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15:restartNumberingAfterBreak="0">
    <w:nsid w:val="575B07A0"/>
    <w:multiLevelType w:val="hybridMultilevel"/>
    <w:tmpl w:val="A456F054"/>
    <w:lvl w:ilvl="0" w:tplc="04150011">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9" w15:restartNumberingAfterBreak="0">
    <w:nsid w:val="584F1905"/>
    <w:multiLevelType w:val="hybridMultilevel"/>
    <w:tmpl w:val="8F1EE056"/>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0" w15:restartNumberingAfterBreak="0">
    <w:nsid w:val="599454D0"/>
    <w:multiLevelType w:val="hybridMultilevel"/>
    <w:tmpl w:val="866EBA16"/>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15:restartNumberingAfterBreak="0">
    <w:nsid w:val="5ACC7FC3"/>
    <w:multiLevelType w:val="hybridMultilevel"/>
    <w:tmpl w:val="8534AC18"/>
    <w:lvl w:ilvl="0" w:tplc="0415000F">
      <w:start w:val="1"/>
      <w:numFmt w:val="decimal"/>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32" w15:restartNumberingAfterBreak="0">
    <w:nsid w:val="5BC42A0E"/>
    <w:multiLevelType w:val="multilevel"/>
    <w:tmpl w:val="7F8C890E"/>
    <w:lvl w:ilvl="0">
      <w:start w:val="1"/>
      <w:numFmt w:val="decimal"/>
      <w:lvlText w:val="%1."/>
      <w:lvlJc w:val="left"/>
      <w:pPr>
        <w:ind w:left="720" w:hanging="360"/>
      </w:pPr>
      <w:rPr>
        <w:rFonts w:hint="default"/>
        <w:b w:val="0"/>
        <w:bCs/>
        <w:sz w:val="28"/>
      </w:rPr>
    </w:lvl>
    <w:lvl w:ilvl="1">
      <w:start w:val="1"/>
      <w:numFmt w:val="decimal"/>
      <w:lvlText w:val="%2)"/>
      <w:lvlJc w:val="left"/>
      <w:pPr>
        <w:ind w:left="1080" w:hanging="720"/>
      </w:pPr>
      <w:rPr>
        <w:rFonts w:hint="default"/>
        <w:b w:val="0"/>
        <w:sz w:val="28"/>
        <w:szCs w:val="28"/>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33" w15:restartNumberingAfterBreak="0">
    <w:nsid w:val="64903587"/>
    <w:multiLevelType w:val="hybridMultilevel"/>
    <w:tmpl w:val="89DADB86"/>
    <w:lvl w:ilvl="0" w:tplc="A27CDF86">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4" w15:restartNumberingAfterBreak="0">
    <w:nsid w:val="66FC0F12"/>
    <w:multiLevelType w:val="hybridMultilevel"/>
    <w:tmpl w:val="844A8964"/>
    <w:lvl w:ilvl="0" w:tplc="3CDAF274">
      <w:start w:val="1"/>
      <w:numFmt w:val="decimal"/>
      <w:lvlText w:val="%1)"/>
      <w:lvlJc w:val="left"/>
      <w:pPr>
        <w:ind w:left="1287" w:hanging="360"/>
      </w:pPr>
      <w:rPr>
        <w:rFonts w:asciiTheme="minorHAnsi" w:hAnsiTheme="minorHAnsi" w:cstheme="minorHAnsi" w:hint="default"/>
      </w:rPr>
    </w:lvl>
    <w:lvl w:ilvl="1" w:tplc="04150019" w:tentative="1">
      <w:start w:val="1"/>
      <w:numFmt w:val="lowerLetter"/>
      <w:lvlText w:val="%2."/>
      <w:lvlJc w:val="left"/>
      <w:pPr>
        <w:ind w:left="2007" w:hanging="360"/>
      </w:pPr>
    </w:lvl>
    <w:lvl w:ilvl="2" w:tplc="0415001B" w:tentative="1">
      <w:start w:val="1"/>
      <w:numFmt w:val="lowerRoman"/>
      <w:lvlText w:val="%3."/>
      <w:lvlJc w:val="right"/>
      <w:pPr>
        <w:ind w:left="2727" w:hanging="180"/>
      </w:pPr>
    </w:lvl>
    <w:lvl w:ilvl="3" w:tplc="0415000F" w:tentative="1">
      <w:start w:val="1"/>
      <w:numFmt w:val="decimal"/>
      <w:lvlText w:val="%4."/>
      <w:lvlJc w:val="left"/>
      <w:pPr>
        <w:ind w:left="3447" w:hanging="360"/>
      </w:pPr>
    </w:lvl>
    <w:lvl w:ilvl="4" w:tplc="04150019" w:tentative="1">
      <w:start w:val="1"/>
      <w:numFmt w:val="lowerLetter"/>
      <w:lvlText w:val="%5."/>
      <w:lvlJc w:val="left"/>
      <w:pPr>
        <w:ind w:left="4167" w:hanging="360"/>
      </w:pPr>
    </w:lvl>
    <w:lvl w:ilvl="5" w:tplc="0415001B" w:tentative="1">
      <w:start w:val="1"/>
      <w:numFmt w:val="lowerRoman"/>
      <w:lvlText w:val="%6."/>
      <w:lvlJc w:val="right"/>
      <w:pPr>
        <w:ind w:left="4887" w:hanging="180"/>
      </w:pPr>
    </w:lvl>
    <w:lvl w:ilvl="6" w:tplc="0415000F" w:tentative="1">
      <w:start w:val="1"/>
      <w:numFmt w:val="decimal"/>
      <w:lvlText w:val="%7."/>
      <w:lvlJc w:val="left"/>
      <w:pPr>
        <w:ind w:left="5607" w:hanging="360"/>
      </w:pPr>
    </w:lvl>
    <w:lvl w:ilvl="7" w:tplc="04150019" w:tentative="1">
      <w:start w:val="1"/>
      <w:numFmt w:val="lowerLetter"/>
      <w:lvlText w:val="%8."/>
      <w:lvlJc w:val="left"/>
      <w:pPr>
        <w:ind w:left="6327" w:hanging="360"/>
      </w:pPr>
    </w:lvl>
    <w:lvl w:ilvl="8" w:tplc="0415001B" w:tentative="1">
      <w:start w:val="1"/>
      <w:numFmt w:val="lowerRoman"/>
      <w:lvlText w:val="%9."/>
      <w:lvlJc w:val="right"/>
      <w:pPr>
        <w:ind w:left="7047" w:hanging="180"/>
      </w:pPr>
    </w:lvl>
  </w:abstractNum>
  <w:abstractNum w:abstractNumId="35" w15:restartNumberingAfterBreak="0">
    <w:nsid w:val="672F48F4"/>
    <w:multiLevelType w:val="hybridMultilevel"/>
    <w:tmpl w:val="E06C4444"/>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6" w15:restartNumberingAfterBreak="0">
    <w:nsid w:val="681711A4"/>
    <w:multiLevelType w:val="hybridMultilevel"/>
    <w:tmpl w:val="010217E8"/>
    <w:lvl w:ilvl="0" w:tplc="04150017">
      <w:start w:val="1"/>
      <w:numFmt w:val="lowerLetter"/>
      <w:lvlText w:val="%1)"/>
      <w:lvlJc w:val="left"/>
      <w:pPr>
        <w:ind w:left="1429" w:hanging="360"/>
      </w:pPr>
    </w:lvl>
    <w:lvl w:ilvl="1" w:tplc="04150019" w:tentative="1">
      <w:start w:val="1"/>
      <w:numFmt w:val="lowerLetter"/>
      <w:lvlText w:val="%2."/>
      <w:lvlJc w:val="left"/>
      <w:pPr>
        <w:ind w:left="2149" w:hanging="360"/>
      </w:pPr>
    </w:lvl>
    <w:lvl w:ilvl="2" w:tplc="0415001B" w:tentative="1">
      <w:start w:val="1"/>
      <w:numFmt w:val="lowerRoman"/>
      <w:lvlText w:val="%3."/>
      <w:lvlJc w:val="right"/>
      <w:pPr>
        <w:ind w:left="2869" w:hanging="180"/>
      </w:pPr>
    </w:lvl>
    <w:lvl w:ilvl="3" w:tplc="0415000F" w:tentative="1">
      <w:start w:val="1"/>
      <w:numFmt w:val="decimal"/>
      <w:lvlText w:val="%4."/>
      <w:lvlJc w:val="left"/>
      <w:pPr>
        <w:ind w:left="3589" w:hanging="360"/>
      </w:pPr>
    </w:lvl>
    <w:lvl w:ilvl="4" w:tplc="04150019" w:tentative="1">
      <w:start w:val="1"/>
      <w:numFmt w:val="lowerLetter"/>
      <w:lvlText w:val="%5."/>
      <w:lvlJc w:val="left"/>
      <w:pPr>
        <w:ind w:left="4309" w:hanging="360"/>
      </w:pPr>
    </w:lvl>
    <w:lvl w:ilvl="5" w:tplc="0415001B" w:tentative="1">
      <w:start w:val="1"/>
      <w:numFmt w:val="lowerRoman"/>
      <w:lvlText w:val="%6."/>
      <w:lvlJc w:val="right"/>
      <w:pPr>
        <w:ind w:left="5029" w:hanging="180"/>
      </w:pPr>
    </w:lvl>
    <w:lvl w:ilvl="6" w:tplc="0415000F" w:tentative="1">
      <w:start w:val="1"/>
      <w:numFmt w:val="decimal"/>
      <w:lvlText w:val="%7."/>
      <w:lvlJc w:val="left"/>
      <w:pPr>
        <w:ind w:left="5749" w:hanging="360"/>
      </w:pPr>
    </w:lvl>
    <w:lvl w:ilvl="7" w:tplc="04150019" w:tentative="1">
      <w:start w:val="1"/>
      <w:numFmt w:val="lowerLetter"/>
      <w:lvlText w:val="%8."/>
      <w:lvlJc w:val="left"/>
      <w:pPr>
        <w:ind w:left="6469" w:hanging="360"/>
      </w:pPr>
    </w:lvl>
    <w:lvl w:ilvl="8" w:tplc="0415001B" w:tentative="1">
      <w:start w:val="1"/>
      <w:numFmt w:val="lowerRoman"/>
      <w:lvlText w:val="%9."/>
      <w:lvlJc w:val="right"/>
      <w:pPr>
        <w:ind w:left="7189" w:hanging="180"/>
      </w:pPr>
    </w:lvl>
  </w:abstractNum>
  <w:abstractNum w:abstractNumId="37" w15:restartNumberingAfterBreak="0">
    <w:nsid w:val="692A371F"/>
    <w:multiLevelType w:val="hybridMultilevel"/>
    <w:tmpl w:val="D228C4D8"/>
    <w:lvl w:ilvl="0" w:tplc="E7C632A8">
      <w:start w:val="2"/>
      <w:numFmt w:val="decimal"/>
      <w:lvlText w:val="%1."/>
      <w:lvlJc w:val="left"/>
      <w:pPr>
        <w:ind w:left="502"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8" w15:restartNumberingAfterBreak="0">
    <w:nsid w:val="6BEC0F07"/>
    <w:multiLevelType w:val="hybridMultilevel"/>
    <w:tmpl w:val="27DC785A"/>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9" w15:restartNumberingAfterBreak="0">
    <w:nsid w:val="6DDA066E"/>
    <w:multiLevelType w:val="hybridMultilevel"/>
    <w:tmpl w:val="B4A6E944"/>
    <w:lvl w:ilvl="0" w:tplc="D04A44DC">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0" w15:restartNumberingAfterBreak="0">
    <w:nsid w:val="76156604"/>
    <w:multiLevelType w:val="hybridMultilevel"/>
    <w:tmpl w:val="70F839A4"/>
    <w:lvl w:ilvl="0" w:tplc="2494958A">
      <w:start w:val="1"/>
      <w:numFmt w:val="lowerLetter"/>
      <w:lvlText w:val="%1)"/>
      <w:lvlJc w:val="left"/>
      <w:pPr>
        <w:ind w:left="502" w:hanging="360"/>
      </w:pPr>
      <w:rPr>
        <w:rFonts w:hint="default"/>
      </w:rPr>
    </w:lvl>
    <w:lvl w:ilvl="1" w:tplc="04150019" w:tentative="1">
      <w:start w:val="1"/>
      <w:numFmt w:val="lowerLetter"/>
      <w:lvlText w:val="%2."/>
      <w:lvlJc w:val="left"/>
      <w:pPr>
        <w:ind w:left="1222" w:hanging="360"/>
      </w:pPr>
    </w:lvl>
    <w:lvl w:ilvl="2" w:tplc="0415001B" w:tentative="1">
      <w:start w:val="1"/>
      <w:numFmt w:val="lowerRoman"/>
      <w:lvlText w:val="%3."/>
      <w:lvlJc w:val="right"/>
      <w:pPr>
        <w:ind w:left="1942" w:hanging="180"/>
      </w:pPr>
    </w:lvl>
    <w:lvl w:ilvl="3" w:tplc="0415000F" w:tentative="1">
      <w:start w:val="1"/>
      <w:numFmt w:val="decimal"/>
      <w:lvlText w:val="%4."/>
      <w:lvlJc w:val="left"/>
      <w:pPr>
        <w:ind w:left="2662" w:hanging="360"/>
      </w:pPr>
    </w:lvl>
    <w:lvl w:ilvl="4" w:tplc="04150019" w:tentative="1">
      <w:start w:val="1"/>
      <w:numFmt w:val="lowerLetter"/>
      <w:lvlText w:val="%5."/>
      <w:lvlJc w:val="left"/>
      <w:pPr>
        <w:ind w:left="3382" w:hanging="360"/>
      </w:pPr>
    </w:lvl>
    <w:lvl w:ilvl="5" w:tplc="0415001B" w:tentative="1">
      <w:start w:val="1"/>
      <w:numFmt w:val="lowerRoman"/>
      <w:lvlText w:val="%6."/>
      <w:lvlJc w:val="right"/>
      <w:pPr>
        <w:ind w:left="4102" w:hanging="180"/>
      </w:pPr>
    </w:lvl>
    <w:lvl w:ilvl="6" w:tplc="0415000F" w:tentative="1">
      <w:start w:val="1"/>
      <w:numFmt w:val="decimal"/>
      <w:lvlText w:val="%7."/>
      <w:lvlJc w:val="left"/>
      <w:pPr>
        <w:ind w:left="4822" w:hanging="360"/>
      </w:pPr>
    </w:lvl>
    <w:lvl w:ilvl="7" w:tplc="04150019" w:tentative="1">
      <w:start w:val="1"/>
      <w:numFmt w:val="lowerLetter"/>
      <w:lvlText w:val="%8."/>
      <w:lvlJc w:val="left"/>
      <w:pPr>
        <w:ind w:left="5542" w:hanging="360"/>
      </w:pPr>
    </w:lvl>
    <w:lvl w:ilvl="8" w:tplc="0415001B" w:tentative="1">
      <w:start w:val="1"/>
      <w:numFmt w:val="lowerRoman"/>
      <w:lvlText w:val="%9."/>
      <w:lvlJc w:val="right"/>
      <w:pPr>
        <w:ind w:left="6262" w:hanging="180"/>
      </w:pPr>
    </w:lvl>
  </w:abstractNum>
  <w:abstractNum w:abstractNumId="41" w15:restartNumberingAfterBreak="0">
    <w:nsid w:val="77392890"/>
    <w:multiLevelType w:val="hybridMultilevel"/>
    <w:tmpl w:val="9DAE9086"/>
    <w:lvl w:ilvl="0" w:tplc="04150011">
      <w:start w:val="1"/>
      <w:numFmt w:val="decimal"/>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42" w15:restartNumberingAfterBreak="0">
    <w:nsid w:val="78077ECF"/>
    <w:multiLevelType w:val="hybridMultilevel"/>
    <w:tmpl w:val="2F842C2C"/>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3" w15:restartNumberingAfterBreak="0">
    <w:nsid w:val="78361418"/>
    <w:multiLevelType w:val="hybridMultilevel"/>
    <w:tmpl w:val="FD68161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4" w15:restartNumberingAfterBreak="0">
    <w:nsid w:val="7C4952F1"/>
    <w:multiLevelType w:val="hybridMultilevel"/>
    <w:tmpl w:val="A168AB2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5" w15:restartNumberingAfterBreak="0">
    <w:nsid w:val="7DC074B5"/>
    <w:multiLevelType w:val="hybridMultilevel"/>
    <w:tmpl w:val="1BE44F5C"/>
    <w:lvl w:ilvl="0" w:tplc="A27CDF86">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6" w15:restartNumberingAfterBreak="0">
    <w:nsid w:val="7E2400F4"/>
    <w:multiLevelType w:val="hybridMultilevel"/>
    <w:tmpl w:val="A3AA2116"/>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391654990">
    <w:abstractNumId w:val="32"/>
  </w:num>
  <w:num w:numId="2" w16cid:durableId="623274661">
    <w:abstractNumId w:val="43"/>
  </w:num>
  <w:num w:numId="3" w16cid:durableId="428895939">
    <w:abstractNumId w:val="5"/>
  </w:num>
  <w:num w:numId="4" w16cid:durableId="165706803">
    <w:abstractNumId w:val="27"/>
  </w:num>
  <w:num w:numId="5" w16cid:durableId="53897451">
    <w:abstractNumId w:val="22"/>
  </w:num>
  <w:num w:numId="6" w16cid:durableId="1220093233">
    <w:abstractNumId w:val="30"/>
  </w:num>
  <w:num w:numId="7" w16cid:durableId="2078474319">
    <w:abstractNumId w:val="40"/>
  </w:num>
  <w:num w:numId="8" w16cid:durableId="1431076316">
    <w:abstractNumId w:val="7"/>
  </w:num>
  <w:num w:numId="9" w16cid:durableId="1427849199">
    <w:abstractNumId w:val="37"/>
  </w:num>
  <w:num w:numId="10" w16cid:durableId="2071146230">
    <w:abstractNumId w:val="29"/>
  </w:num>
  <w:num w:numId="11" w16cid:durableId="1712487846">
    <w:abstractNumId w:val="0"/>
  </w:num>
  <w:num w:numId="12" w16cid:durableId="438910943">
    <w:abstractNumId w:val="2"/>
  </w:num>
  <w:num w:numId="13" w16cid:durableId="812336094">
    <w:abstractNumId w:val="33"/>
  </w:num>
  <w:num w:numId="14" w16cid:durableId="103572680">
    <w:abstractNumId w:val="9"/>
  </w:num>
  <w:num w:numId="15" w16cid:durableId="1074743415">
    <w:abstractNumId w:val="26"/>
  </w:num>
  <w:num w:numId="16" w16cid:durableId="1108114942">
    <w:abstractNumId w:val="38"/>
  </w:num>
  <w:num w:numId="17" w16cid:durableId="378016390">
    <w:abstractNumId w:val="44"/>
  </w:num>
  <w:num w:numId="18" w16cid:durableId="873345847">
    <w:abstractNumId w:val="46"/>
  </w:num>
  <w:num w:numId="19" w16cid:durableId="670571236">
    <w:abstractNumId w:val="31"/>
  </w:num>
  <w:num w:numId="20" w16cid:durableId="1844854512">
    <w:abstractNumId w:val="3"/>
  </w:num>
  <w:num w:numId="21" w16cid:durableId="1159921822">
    <w:abstractNumId w:val="39"/>
  </w:num>
  <w:num w:numId="22" w16cid:durableId="322055020">
    <w:abstractNumId w:val="11"/>
  </w:num>
  <w:num w:numId="23" w16cid:durableId="972753116">
    <w:abstractNumId w:val="45"/>
  </w:num>
  <w:num w:numId="24" w16cid:durableId="1809319315">
    <w:abstractNumId w:val="21"/>
  </w:num>
  <w:num w:numId="25" w16cid:durableId="1406223489">
    <w:abstractNumId w:val="25"/>
  </w:num>
  <w:num w:numId="26" w16cid:durableId="532890403">
    <w:abstractNumId w:val="1"/>
  </w:num>
  <w:num w:numId="27" w16cid:durableId="685331900">
    <w:abstractNumId w:val="28"/>
  </w:num>
  <w:num w:numId="28" w16cid:durableId="1882089337">
    <w:abstractNumId w:val="13"/>
  </w:num>
  <w:num w:numId="29" w16cid:durableId="1949506049">
    <w:abstractNumId w:val="10"/>
  </w:num>
  <w:num w:numId="30" w16cid:durableId="471170424">
    <w:abstractNumId w:val="20"/>
  </w:num>
  <w:num w:numId="31" w16cid:durableId="985160894">
    <w:abstractNumId w:val="23"/>
  </w:num>
  <w:num w:numId="32" w16cid:durableId="1806584869">
    <w:abstractNumId w:val="34"/>
  </w:num>
  <w:num w:numId="33" w16cid:durableId="854661011">
    <w:abstractNumId w:val="12"/>
  </w:num>
  <w:num w:numId="34" w16cid:durableId="1399087843">
    <w:abstractNumId w:val="42"/>
  </w:num>
  <w:num w:numId="35" w16cid:durableId="1923876845">
    <w:abstractNumId w:val="19"/>
  </w:num>
  <w:num w:numId="36" w16cid:durableId="1999923280">
    <w:abstractNumId w:val="6"/>
  </w:num>
  <w:num w:numId="37" w16cid:durableId="2020883253">
    <w:abstractNumId w:val="17"/>
  </w:num>
  <w:num w:numId="38" w16cid:durableId="411975667">
    <w:abstractNumId w:val="4"/>
  </w:num>
  <w:num w:numId="39" w16cid:durableId="268898822">
    <w:abstractNumId w:val="18"/>
  </w:num>
  <w:num w:numId="40" w16cid:durableId="1914927483">
    <w:abstractNumId w:val="16"/>
  </w:num>
  <w:num w:numId="41" w16cid:durableId="1429305607">
    <w:abstractNumId w:val="8"/>
  </w:num>
  <w:num w:numId="42" w16cid:durableId="534780519">
    <w:abstractNumId w:val="24"/>
  </w:num>
  <w:num w:numId="43" w16cid:durableId="552423663">
    <w:abstractNumId w:val="15"/>
  </w:num>
  <w:num w:numId="44" w16cid:durableId="1330870025">
    <w:abstractNumId w:val="41"/>
  </w:num>
  <w:num w:numId="45" w16cid:durableId="658076311">
    <w:abstractNumId w:val="35"/>
  </w:num>
  <w:num w:numId="46" w16cid:durableId="362293883">
    <w:abstractNumId w:val="14"/>
  </w:num>
  <w:num w:numId="47" w16cid:durableId="1881744191">
    <w:abstractNumId w:val="36"/>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053E5A"/>
    <w:rsid w:val="00025EAB"/>
    <w:rsid w:val="00053A6A"/>
    <w:rsid w:val="00053E5A"/>
    <w:rsid w:val="00066A1E"/>
    <w:rsid w:val="000812A8"/>
    <w:rsid w:val="000873F6"/>
    <w:rsid w:val="00116E81"/>
    <w:rsid w:val="00150836"/>
    <w:rsid w:val="00157B44"/>
    <w:rsid w:val="00163AFB"/>
    <w:rsid w:val="00183E94"/>
    <w:rsid w:val="001B5735"/>
    <w:rsid w:val="001E4093"/>
    <w:rsid w:val="002238DE"/>
    <w:rsid w:val="00234497"/>
    <w:rsid w:val="00250690"/>
    <w:rsid w:val="00265CEF"/>
    <w:rsid w:val="00284D8F"/>
    <w:rsid w:val="002B7096"/>
    <w:rsid w:val="002D6590"/>
    <w:rsid w:val="002E3E3A"/>
    <w:rsid w:val="002E76FA"/>
    <w:rsid w:val="0030366F"/>
    <w:rsid w:val="00314D2D"/>
    <w:rsid w:val="003235C6"/>
    <w:rsid w:val="0032542D"/>
    <w:rsid w:val="00336472"/>
    <w:rsid w:val="00353E61"/>
    <w:rsid w:val="0036718C"/>
    <w:rsid w:val="00371764"/>
    <w:rsid w:val="003A09D4"/>
    <w:rsid w:val="003B22E8"/>
    <w:rsid w:val="003C0AFB"/>
    <w:rsid w:val="00415CBE"/>
    <w:rsid w:val="00417844"/>
    <w:rsid w:val="00425F0B"/>
    <w:rsid w:val="00435889"/>
    <w:rsid w:val="004519AC"/>
    <w:rsid w:val="00463950"/>
    <w:rsid w:val="0048459B"/>
    <w:rsid w:val="00487C97"/>
    <w:rsid w:val="004C1F30"/>
    <w:rsid w:val="004F3296"/>
    <w:rsid w:val="005038FC"/>
    <w:rsid w:val="00506B0A"/>
    <w:rsid w:val="00525346"/>
    <w:rsid w:val="0054093D"/>
    <w:rsid w:val="00566AC2"/>
    <w:rsid w:val="00566C7D"/>
    <w:rsid w:val="005671D5"/>
    <w:rsid w:val="005811F1"/>
    <w:rsid w:val="005968A5"/>
    <w:rsid w:val="005A57C7"/>
    <w:rsid w:val="005B4BE6"/>
    <w:rsid w:val="005E5887"/>
    <w:rsid w:val="005F048F"/>
    <w:rsid w:val="005F23DE"/>
    <w:rsid w:val="00612602"/>
    <w:rsid w:val="00620F58"/>
    <w:rsid w:val="0063592D"/>
    <w:rsid w:val="00655DD8"/>
    <w:rsid w:val="006A6F3E"/>
    <w:rsid w:val="006B2CB5"/>
    <w:rsid w:val="006B674C"/>
    <w:rsid w:val="006C68CB"/>
    <w:rsid w:val="006D530A"/>
    <w:rsid w:val="006E2754"/>
    <w:rsid w:val="007016CE"/>
    <w:rsid w:val="00727E56"/>
    <w:rsid w:val="00730C22"/>
    <w:rsid w:val="007362FC"/>
    <w:rsid w:val="00757413"/>
    <w:rsid w:val="007859F4"/>
    <w:rsid w:val="007C6800"/>
    <w:rsid w:val="0081559F"/>
    <w:rsid w:val="00825D54"/>
    <w:rsid w:val="00826F62"/>
    <w:rsid w:val="00831A7F"/>
    <w:rsid w:val="00837187"/>
    <w:rsid w:val="008750FA"/>
    <w:rsid w:val="00876801"/>
    <w:rsid w:val="00883133"/>
    <w:rsid w:val="008A1C0E"/>
    <w:rsid w:val="008A26BE"/>
    <w:rsid w:val="008A276A"/>
    <w:rsid w:val="008C4507"/>
    <w:rsid w:val="008F4549"/>
    <w:rsid w:val="009105D1"/>
    <w:rsid w:val="00912874"/>
    <w:rsid w:val="0091476E"/>
    <w:rsid w:val="00917C21"/>
    <w:rsid w:val="00920491"/>
    <w:rsid w:val="00941F56"/>
    <w:rsid w:val="00945706"/>
    <w:rsid w:val="00945DDE"/>
    <w:rsid w:val="0095451D"/>
    <w:rsid w:val="00960867"/>
    <w:rsid w:val="009614DC"/>
    <w:rsid w:val="00981EE8"/>
    <w:rsid w:val="009D7331"/>
    <w:rsid w:val="009F2BF8"/>
    <w:rsid w:val="00A01E96"/>
    <w:rsid w:val="00A26B85"/>
    <w:rsid w:val="00A307EC"/>
    <w:rsid w:val="00A3195C"/>
    <w:rsid w:val="00A515B8"/>
    <w:rsid w:val="00A568A2"/>
    <w:rsid w:val="00A62257"/>
    <w:rsid w:val="00AE1740"/>
    <w:rsid w:val="00B109BE"/>
    <w:rsid w:val="00B54FE0"/>
    <w:rsid w:val="00B70A12"/>
    <w:rsid w:val="00B81AFE"/>
    <w:rsid w:val="00B91287"/>
    <w:rsid w:val="00B95073"/>
    <w:rsid w:val="00BA179E"/>
    <w:rsid w:val="00BD5A34"/>
    <w:rsid w:val="00C07730"/>
    <w:rsid w:val="00C13763"/>
    <w:rsid w:val="00C26DEC"/>
    <w:rsid w:val="00C416ED"/>
    <w:rsid w:val="00C552DF"/>
    <w:rsid w:val="00CE0CFB"/>
    <w:rsid w:val="00CE396A"/>
    <w:rsid w:val="00CE490C"/>
    <w:rsid w:val="00CF4683"/>
    <w:rsid w:val="00D0263E"/>
    <w:rsid w:val="00D04695"/>
    <w:rsid w:val="00D05C8C"/>
    <w:rsid w:val="00D07D62"/>
    <w:rsid w:val="00D10EFD"/>
    <w:rsid w:val="00D1562E"/>
    <w:rsid w:val="00D41FE4"/>
    <w:rsid w:val="00D54DF8"/>
    <w:rsid w:val="00D72A13"/>
    <w:rsid w:val="00DA25D3"/>
    <w:rsid w:val="00DA2EEC"/>
    <w:rsid w:val="00DB7013"/>
    <w:rsid w:val="00DB7313"/>
    <w:rsid w:val="00DC053D"/>
    <w:rsid w:val="00DE0EAB"/>
    <w:rsid w:val="00E170E7"/>
    <w:rsid w:val="00E2033D"/>
    <w:rsid w:val="00E20F9D"/>
    <w:rsid w:val="00E315B4"/>
    <w:rsid w:val="00E34C2B"/>
    <w:rsid w:val="00E35A76"/>
    <w:rsid w:val="00E85F2B"/>
    <w:rsid w:val="00EC387A"/>
    <w:rsid w:val="00EE6CBD"/>
    <w:rsid w:val="00F51832"/>
    <w:rsid w:val="00F56842"/>
    <w:rsid w:val="00F80DB4"/>
    <w:rsid w:val="00FF484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4D93CD9"/>
  <w15:docId w15:val="{7BA52856-5F0F-49DB-865B-5A46205E4B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9"/>
    <w:semiHidden/>
    <w:unhideWhenUsed/>
    <w:rsid w:val="00053E5A"/>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053E5A"/>
    <w:rPr>
      <w:rFonts w:ascii="Tahoma" w:hAnsi="Tahoma" w:cs="Tahoma"/>
      <w:sz w:val="16"/>
      <w:szCs w:val="16"/>
    </w:rPr>
  </w:style>
  <w:style w:type="paragraph" w:styleId="Nagwek">
    <w:name w:val="header"/>
    <w:basedOn w:val="Normalny"/>
    <w:link w:val="NagwekZnak"/>
    <w:uiPriority w:val="99"/>
    <w:unhideWhenUsed/>
    <w:rsid w:val="00053E5A"/>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053E5A"/>
  </w:style>
  <w:style w:type="paragraph" w:styleId="Stopka">
    <w:name w:val="footer"/>
    <w:basedOn w:val="Normalny"/>
    <w:link w:val="StopkaZnak"/>
    <w:uiPriority w:val="99"/>
    <w:unhideWhenUsed/>
    <w:rsid w:val="00053E5A"/>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053E5A"/>
  </w:style>
  <w:style w:type="paragraph" w:styleId="Tekstprzypisudolnego">
    <w:name w:val="footnote text"/>
    <w:basedOn w:val="Normalny"/>
    <w:link w:val="TekstprzypisudolnegoZnak"/>
    <w:uiPriority w:val="99"/>
    <w:semiHidden/>
    <w:unhideWhenUsed/>
    <w:rsid w:val="00BD5A34"/>
    <w:pPr>
      <w:spacing w:after="0" w:line="240" w:lineRule="auto"/>
    </w:pPr>
    <w:rPr>
      <w:sz w:val="20"/>
      <w:szCs w:val="20"/>
    </w:rPr>
  </w:style>
  <w:style w:type="character" w:customStyle="1" w:styleId="TekstprzypisudolnegoZnak">
    <w:name w:val="Tekst przypisu dolnego Znak"/>
    <w:basedOn w:val="Domylnaczcionkaakapitu"/>
    <w:link w:val="Tekstprzypisudolnego"/>
    <w:uiPriority w:val="99"/>
    <w:semiHidden/>
    <w:rsid w:val="00BD5A34"/>
    <w:rPr>
      <w:sz w:val="20"/>
      <w:szCs w:val="20"/>
    </w:rPr>
  </w:style>
  <w:style w:type="character" w:styleId="Odwoanieprzypisudolnego">
    <w:name w:val="footnote reference"/>
    <w:uiPriority w:val="99"/>
    <w:semiHidden/>
    <w:unhideWhenUsed/>
    <w:rsid w:val="00BD5A34"/>
    <w:rPr>
      <w:vertAlign w:val="superscript"/>
    </w:rPr>
  </w:style>
  <w:style w:type="character" w:styleId="Hipercze">
    <w:name w:val="Hyperlink"/>
    <w:basedOn w:val="Domylnaczcionkaakapitu"/>
    <w:uiPriority w:val="99"/>
    <w:unhideWhenUsed/>
    <w:rsid w:val="00566AC2"/>
    <w:rPr>
      <w:color w:val="0000FF" w:themeColor="hyperlink"/>
      <w:u w:val="single"/>
    </w:rPr>
  </w:style>
  <w:style w:type="character" w:styleId="Nierozpoznanawzmianka">
    <w:name w:val="Unresolved Mention"/>
    <w:basedOn w:val="Domylnaczcionkaakapitu"/>
    <w:uiPriority w:val="99"/>
    <w:semiHidden/>
    <w:unhideWhenUsed/>
    <w:rsid w:val="00566AC2"/>
    <w:rPr>
      <w:color w:val="605E5C"/>
      <w:shd w:val="clear" w:color="auto" w:fill="E1DFDD"/>
    </w:rPr>
  </w:style>
  <w:style w:type="numbering" w:customStyle="1" w:styleId="Bezlisty1">
    <w:name w:val="Bez listy1"/>
    <w:next w:val="Bezlisty"/>
    <w:uiPriority w:val="99"/>
    <w:semiHidden/>
    <w:unhideWhenUsed/>
    <w:rsid w:val="00B81AFE"/>
  </w:style>
  <w:style w:type="numbering" w:customStyle="1" w:styleId="Bezlisty11">
    <w:name w:val="Bez listy11"/>
    <w:next w:val="Bezlisty"/>
    <w:uiPriority w:val="99"/>
    <w:semiHidden/>
    <w:unhideWhenUsed/>
    <w:rsid w:val="00B81AFE"/>
  </w:style>
  <w:style w:type="character" w:styleId="Numerstrony">
    <w:name w:val="page number"/>
    <w:rsid w:val="00B81AFE"/>
  </w:style>
  <w:style w:type="paragraph" w:customStyle="1" w:styleId="Akapitzlist1">
    <w:name w:val="Akapit z listą1"/>
    <w:basedOn w:val="Normalny"/>
    <w:next w:val="Akapitzlist"/>
    <w:uiPriority w:val="34"/>
    <w:qFormat/>
    <w:rsid w:val="00B81AFE"/>
    <w:pPr>
      <w:spacing w:after="120" w:line="240" w:lineRule="auto"/>
      <w:ind w:left="720"/>
      <w:contextualSpacing/>
      <w:jc w:val="both"/>
    </w:pPr>
    <w:rPr>
      <w:rFonts w:eastAsia="Calibri" w:cs="Times New Roman"/>
      <w:sz w:val="28"/>
    </w:rPr>
  </w:style>
  <w:style w:type="paragraph" w:customStyle="1" w:styleId="Tekstpodstawowy1">
    <w:name w:val="Tekst podstawowy1"/>
    <w:basedOn w:val="Normalny"/>
    <w:next w:val="Tekstpodstawowy"/>
    <w:link w:val="TekstpodstawowyZnak"/>
    <w:uiPriority w:val="99"/>
    <w:unhideWhenUsed/>
    <w:rsid w:val="00B81AFE"/>
    <w:pPr>
      <w:spacing w:after="120" w:line="240" w:lineRule="auto"/>
      <w:jc w:val="both"/>
    </w:pPr>
    <w:rPr>
      <w:rFonts w:ascii="Calibri" w:hAnsi="Calibri" w:cs="Times New Roman"/>
    </w:rPr>
  </w:style>
  <w:style w:type="character" w:customStyle="1" w:styleId="TekstpodstawowyZnak">
    <w:name w:val="Tekst podstawowy Znak"/>
    <w:basedOn w:val="Domylnaczcionkaakapitu"/>
    <w:link w:val="Tekstpodstawowy1"/>
    <w:uiPriority w:val="99"/>
    <w:rsid w:val="00B81AFE"/>
    <w:rPr>
      <w:rFonts w:ascii="Calibri" w:hAnsi="Calibri" w:cs="Times New Roman"/>
    </w:rPr>
  </w:style>
  <w:style w:type="character" w:customStyle="1" w:styleId="WW8Num2z3">
    <w:name w:val="WW8Num2z3"/>
    <w:rsid w:val="00B81AFE"/>
  </w:style>
  <w:style w:type="paragraph" w:customStyle="1" w:styleId="Standard">
    <w:name w:val="Standard"/>
    <w:rsid w:val="00B81AFE"/>
    <w:pPr>
      <w:suppressAutoHyphens/>
      <w:autoSpaceDN w:val="0"/>
      <w:spacing w:after="0" w:line="240" w:lineRule="auto"/>
      <w:textAlignment w:val="baseline"/>
    </w:pPr>
    <w:rPr>
      <w:rFonts w:ascii="Times New Roman" w:eastAsia="Times New Roman" w:hAnsi="Times New Roman" w:cs="Times New Roman"/>
      <w:kern w:val="3"/>
      <w:sz w:val="24"/>
      <w:szCs w:val="24"/>
      <w:lang w:eastAsia="zh-CN"/>
    </w:rPr>
  </w:style>
  <w:style w:type="paragraph" w:customStyle="1" w:styleId="Tekstprzypisukocowego1">
    <w:name w:val="Tekst przypisu końcowego1"/>
    <w:basedOn w:val="Normalny"/>
    <w:next w:val="Tekstprzypisukocowego"/>
    <w:link w:val="TekstprzypisukocowegoZnak"/>
    <w:uiPriority w:val="99"/>
    <w:semiHidden/>
    <w:unhideWhenUsed/>
    <w:rsid w:val="00B81AFE"/>
    <w:pPr>
      <w:spacing w:after="0" w:line="240" w:lineRule="auto"/>
      <w:jc w:val="both"/>
    </w:pPr>
    <w:rPr>
      <w:rFonts w:ascii="Calibri" w:hAnsi="Calibri" w:cs="Times New Roman"/>
      <w:sz w:val="20"/>
      <w:szCs w:val="20"/>
    </w:rPr>
  </w:style>
  <w:style w:type="character" w:customStyle="1" w:styleId="TekstprzypisukocowegoZnak">
    <w:name w:val="Tekst przypisu końcowego Znak"/>
    <w:basedOn w:val="Domylnaczcionkaakapitu"/>
    <w:link w:val="Tekstprzypisukocowego1"/>
    <w:uiPriority w:val="99"/>
    <w:semiHidden/>
    <w:rsid w:val="00B81AFE"/>
    <w:rPr>
      <w:rFonts w:ascii="Calibri" w:hAnsi="Calibri" w:cs="Times New Roman"/>
      <w:sz w:val="20"/>
      <w:szCs w:val="20"/>
    </w:rPr>
  </w:style>
  <w:style w:type="character" w:styleId="Odwoanieprzypisukocowego">
    <w:name w:val="endnote reference"/>
    <w:basedOn w:val="Domylnaczcionkaakapitu"/>
    <w:uiPriority w:val="99"/>
    <w:semiHidden/>
    <w:unhideWhenUsed/>
    <w:rsid w:val="00B81AFE"/>
    <w:rPr>
      <w:vertAlign w:val="superscript"/>
    </w:rPr>
  </w:style>
  <w:style w:type="character" w:customStyle="1" w:styleId="UyteHipercze1">
    <w:name w:val="UżyteHiperłącze1"/>
    <w:basedOn w:val="Domylnaczcionkaakapitu"/>
    <w:uiPriority w:val="99"/>
    <w:semiHidden/>
    <w:unhideWhenUsed/>
    <w:rsid w:val="00B81AFE"/>
    <w:rPr>
      <w:color w:val="954F72"/>
      <w:u w:val="single"/>
    </w:rPr>
  </w:style>
  <w:style w:type="paragraph" w:styleId="Akapitzlist">
    <w:name w:val="List Paragraph"/>
    <w:basedOn w:val="Normalny"/>
    <w:uiPriority w:val="34"/>
    <w:qFormat/>
    <w:rsid w:val="00B81AFE"/>
    <w:pPr>
      <w:ind w:left="720"/>
      <w:contextualSpacing/>
    </w:pPr>
  </w:style>
  <w:style w:type="paragraph" w:styleId="Tekstpodstawowy">
    <w:name w:val="Body Text"/>
    <w:basedOn w:val="Normalny"/>
    <w:link w:val="TekstpodstawowyZnak1"/>
    <w:uiPriority w:val="99"/>
    <w:semiHidden/>
    <w:unhideWhenUsed/>
    <w:rsid w:val="00B81AFE"/>
    <w:pPr>
      <w:spacing w:after="120"/>
    </w:pPr>
  </w:style>
  <w:style w:type="character" w:customStyle="1" w:styleId="TekstpodstawowyZnak1">
    <w:name w:val="Tekst podstawowy Znak1"/>
    <w:basedOn w:val="Domylnaczcionkaakapitu"/>
    <w:link w:val="Tekstpodstawowy"/>
    <w:uiPriority w:val="99"/>
    <w:semiHidden/>
    <w:rsid w:val="00B81AFE"/>
  </w:style>
  <w:style w:type="paragraph" w:styleId="Tekstprzypisukocowego">
    <w:name w:val="endnote text"/>
    <w:basedOn w:val="Normalny"/>
    <w:link w:val="TekstprzypisukocowegoZnak1"/>
    <w:uiPriority w:val="99"/>
    <w:semiHidden/>
    <w:unhideWhenUsed/>
    <w:rsid w:val="00B81AFE"/>
    <w:pPr>
      <w:spacing w:after="0" w:line="240" w:lineRule="auto"/>
    </w:pPr>
    <w:rPr>
      <w:sz w:val="20"/>
      <w:szCs w:val="20"/>
    </w:rPr>
  </w:style>
  <w:style w:type="character" w:customStyle="1" w:styleId="TekstprzypisukocowegoZnak1">
    <w:name w:val="Tekst przypisu końcowego Znak1"/>
    <w:basedOn w:val="Domylnaczcionkaakapitu"/>
    <w:link w:val="Tekstprzypisukocowego"/>
    <w:uiPriority w:val="99"/>
    <w:semiHidden/>
    <w:rsid w:val="00B81AFE"/>
    <w:rPr>
      <w:sz w:val="20"/>
      <w:szCs w:val="20"/>
    </w:rPr>
  </w:style>
  <w:style w:type="character" w:styleId="UyteHipercze">
    <w:name w:val="FollowedHyperlink"/>
    <w:basedOn w:val="Domylnaczcionkaakapitu"/>
    <w:uiPriority w:val="99"/>
    <w:semiHidden/>
    <w:unhideWhenUsed/>
    <w:rsid w:val="00B81AFE"/>
    <w:rPr>
      <w:color w:val="800080" w:themeColor="followedHyperlink"/>
      <w:u w:val="single"/>
    </w:rPr>
  </w:style>
  <w:style w:type="numbering" w:customStyle="1" w:styleId="Bezlisty2">
    <w:name w:val="Bez listy2"/>
    <w:next w:val="Bezlisty"/>
    <w:uiPriority w:val="99"/>
    <w:semiHidden/>
    <w:unhideWhenUsed/>
    <w:rsid w:val="00D1562E"/>
  </w:style>
  <w:style w:type="numbering" w:customStyle="1" w:styleId="Bezlisty12">
    <w:name w:val="Bez listy12"/>
    <w:next w:val="Bezlisty"/>
    <w:uiPriority w:val="99"/>
    <w:semiHidden/>
    <w:unhideWhenUsed/>
    <w:rsid w:val="00D1562E"/>
  </w:style>
  <w:style w:type="numbering" w:customStyle="1" w:styleId="Bezlisty111">
    <w:name w:val="Bez listy111"/>
    <w:next w:val="Bezlisty"/>
    <w:uiPriority w:val="99"/>
    <w:semiHidden/>
    <w:unhideWhenUsed/>
    <w:rsid w:val="00D1562E"/>
  </w:style>
  <w:style w:type="table" w:styleId="Tabela-Siatka">
    <w:name w:val="Table Grid"/>
    <w:basedOn w:val="Standardowy"/>
    <w:uiPriority w:val="39"/>
    <w:rsid w:val="00D1562E"/>
    <w:pPr>
      <w:spacing w:after="0" w:line="240" w:lineRule="auto"/>
    </w:pPr>
    <w:rPr>
      <w:rFonts w:ascii="Times New Roman" w:eastAsia="Calibri" w:hAnsi="Times New Roman" w:cs="Times New Roman"/>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Odwoaniedokomentarza">
    <w:name w:val="annotation reference"/>
    <w:basedOn w:val="Domylnaczcionkaakapitu"/>
    <w:uiPriority w:val="99"/>
    <w:semiHidden/>
    <w:unhideWhenUsed/>
    <w:rsid w:val="00D1562E"/>
    <w:rPr>
      <w:sz w:val="16"/>
      <w:szCs w:val="16"/>
    </w:rPr>
  </w:style>
  <w:style w:type="paragraph" w:customStyle="1" w:styleId="Tekstkomentarza1">
    <w:name w:val="Tekst komentarza1"/>
    <w:basedOn w:val="Normalny"/>
    <w:next w:val="Tekstkomentarza"/>
    <w:link w:val="TekstkomentarzaZnak"/>
    <w:uiPriority w:val="99"/>
    <w:unhideWhenUsed/>
    <w:rsid w:val="00D1562E"/>
    <w:pPr>
      <w:spacing w:after="120" w:line="240" w:lineRule="auto"/>
      <w:jc w:val="both"/>
    </w:pPr>
    <w:rPr>
      <w:rFonts w:ascii="Calibri" w:hAnsi="Calibri" w:cs="Times New Roman"/>
      <w:sz w:val="20"/>
      <w:szCs w:val="20"/>
    </w:rPr>
  </w:style>
  <w:style w:type="character" w:customStyle="1" w:styleId="TekstkomentarzaZnak">
    <w:name w:val="Tekst komentarza Znak"/>
    <w:basedOn w:val="Domylnaczcionkaakapitu"/>
    <w:link w:val="Tekstkomentarza1"/>
    <w:uiPriority w:val="99"/>
    <w:rsid w:val="00D1562E"/>
    <w:rPr>
      <w:rFonts w:ascii="Calibri" w:hAnsi="Calibri" w:cs="Times New Roman"/>
      <w:sz w:val="20"/>
      <w:szCs w:val="20"/>
    </w:rPr>
  </w:style>
  <w:style w:type="paragraph" w:customStyle="1" w:styleId="Tematkomentarza1">
    <w:name w:val="Temat komentarza1"/>
    <w:basedOn w:val="Tekstkomentarza"/>
    <w:next w:val="Tekstkomentarza"/>
    <w:uiPriority w:val="99"/>
    <w:semiHidden/>
    <w:unhideWhenUsed/>
    <w:rsid w:val="00D1562E"/>
    <w:pPr>
      <w:spacing w:after="120"/>
      <w:jc w:val="both"/>
    </w:pPr>
    <w:rPr>
      <w:rFonts w:eastAsia="Calibri" w:cs="Times New Roman"/>
      <w:b/>
      <w:bCs/>
    </w:rPr>
  </w:style>
  <w:style w:type="character" w:customStyle="1" w:styleId="TematkomentarzaZnak">
    <w:name w:val="Temat komentarza Znak"/>
    <w:basedOn w:val="TekstkomentarzaZnak"/>
    <w:link w:val="Tematkomentarza"/>
    <w:uiPriority w:val="99"/>
    <w:semiHidden/>
    <w:rsid w:val="00D1562E"/>
    <w:rPr>
      <w:rFonts w:ascii="Calibri" w:hAnsi="Calibri" w:cs="Times New Roman"/>
      <w:b/>
      <w:bCs/>
      <w:sz w:val="20"/>
      <w:szCs w:val="20"/>
    </w:rPr>
  </w:style>
  <w:style w:type="paragraph" w:styleId="Tekstkomentarza">
    <w:name w:val="annotation text"/>
    <w:basedOn w:val="Normalny"/>
    <w:link w:val="TekstkomentarzaZnak1"/>
    <w:uiPriority w:val="99"/>
    <w:semiHidden/>
    <w:unhideWhenUsed/>
    <w:rsid w:val="00D1562E"/>
    <w:pPr>
      <w:spacing w:line="240" w:lineRule="auto"/>
    </w:pPr>
    <w:rPr>
      <w:sz w:val="20"/>
      <w:szCs w:val="20"/>
    </w:rPr>
  </w:style>
  <w:style w:type="character" w:customStyle="1" w:styleId="TekstkomentarzaZnak1">
    <w:name w:val="Tekst komentarza Znak1"/>
    <w:basedOn w:val="Domylnaczcionkaakapitu"/>
    <w:link w:val="Tekstkomentarza"/>
    <w:uiPriority w:val="99"/>
    <w:semiHidden/>
    <w:rsid w:val="00D1562E"/>
    <w:rPr>
      <w:sz w:val="20"/>
      <w:szCs w:val="20"/>
    </w:rPr>
  </w:style>
  <w:style w:type="paragraph" w:styleId="Tematkomentarza">
    <w:name w:val="annotation subject"/>
    <w:basedOn w:val="Tekstkomentarza"/>
    <w:next w:val="Tekstkomentarza"/>
    <w:link w:val="TematkomentarzaZnak"/>
    <w:uiPriority w:val="99"/>
    <w:semiHidden/>
    <w:unhideWhenUsed/>
    <w:rsid w:val="00D1562E"/>
    <w:rPr>
      <w:rFonts w:ascii="Calibri" w:hAnsi="Calibri" w:cs="Times New Roman"/>
      <w:b/>
      <w:bCs/>
    </w:rPr>
  </w:style>
  <w:style w:type="character" w:customStyle="1" w:styleId="TematkomentarzaZnak1">
    <w:name w:val="Temat komentarza Znak1"/>
    <w:basedOn w:val="TekstkomentarzaZnak1"/>
    <w:uiPriority w:val="99"/>
    <w:semiHidden/>
    <w:rsid w:val="00D1562E"/>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bip.srem.pl/public/?id=228037" TargetMode="External"/><Relationship Id="rId13" Type="http://schemas.openxmlformats.org/officeDocument/2006/relationships/hyperlink" Target="https://bip.srem.pl/public/?id=228037" TargetMode="External"/><Relationship Id="rId18" Type="http://schemas.openxmlformats.org/officeDocument/2006/relationships/hyperlink" Target="https://sip.legalis.pl/document-view.seam?documentId=mfrxilrtg4ytcmzyheydeltqmfyc4mzzg4zdsmzrgm"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hyperlink" Target="https://bip.srem.pl/public/?id=228037" TargetMode="External"/><Relationship Id="rId17" Type="http://schemas.openxmlformats.org/officeDocument/2006/relationships/hyperlink" Target="https://sip.legalis.pl/document-view.seam?documentId=mfrxilrtg4ytcmzyheydeltqmfyc4mzzg4zdsmzqgu"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sip.legalis.pl/document-view.seam?documentId=mfrxilrtg4ytcmzyheydeltqmfyc4mzzg4zdsmrzha" TargetMode="External"/><Relationship Id="rId20"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bip.srem.pl/public/?id=223389" TargetMode="External"/><Relationship Id="rId24" Type="http://schemas.openxmlformats.org/officeDocument/2006/relationships/footer" Target="footer3.xml"/><Relationship Id="rId5" Type="http://schemas.openxmlformats.org/officeDocument/2006/relationships/webSettings" Target="webSettings.xml"/><Relationship Id="rId15" Type="http://schemas.openxmlformats.org/officeDocument/2006/relationships/hyperlink" Target="https://sip.legalis.pl/document-view.seam?documentId=mfrxilrtg4ytcmzyheydeltqmfyc4mzzg4zdsmrzg4" TargetMode="External"/><Relationship Id="rId23" Type="http://schemas.openxmlformats.org/officeDocument/2006/relationships/header" Target="header3.xml"/><Relationship Id="rId10" Type="http://schemas.openxmlformats.org/officeDocument/2006/relationships/hyperlink" Target="https://bip.srem.pl/public/?id=223389" TargetMode="External"/><Relationship Id="rId19"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bip.srem.pl/public/?id=223389" TargetMode="External"/><Relationship Id="rId14" Type="http://schemas.openxmlformats.org/officeDocument/2006/relationships/image" Target="media/image1.png"/><Relationship Id="rId22" Type="http://schemas.openxmlformats.org/officeDocument/2006/relationships/footer" Target="footer2.xml"/></Relationships>
</file>

<file path=word/_rels/footer3.xml.rels><?xml version="1.0" encoding="UTF-8" standalone="yes"?>
<Relationships xmlns="http://schemas.openxmlformats.org/package/2006/relationships"><Relationship Id="rId1" Type="http://schemas.openxmlformats.org/officeDocument/2006/relationships/image" Target="media/image4.jpg"/></Relationships>
</file>

<file path=word/_rels/header3.xml.rels><?xml version="1.0" encoding="UTF-8" standalone="yes"?>
<Relationships xmlns="http://schemas.openxmlformats.org/package/2006/relationships"><Relationship Id="rId2" Type="http://schemas.openxmlformats.org/officeDocument/2006/relationships/image" Target="media/image3.jpeg"/><Relationship Id="rId1" Type="http://schemas.openxmlformats.org/officeDocument/2006/relationships/image" Target="media/image2.jpe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DCCD508-4E20-46EE-BCFC-E500447591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311</TotalTime>
  <Pages>1</Pages>
  <Words>15589</Words>
  <Characters>93535</Characters>
  <Application>Microsoft Office Word</Application>
  <DocSecurity>0</DocSecurity>
  <Lines>779</Lines>
  <Paragraphs>217</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108907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Adrian Wartecki</dc:creator>
  <cp:lastModifiedBy>Sekretariat UM ŚREM</cp:lastModifiedBy>
  <cp:revision>69</cp:revision>
  <cp:lastPrinted>2025-08-29T05:26:00Z</cp:lastPrinted>
  <dcterms:created xsi:type="dcterms:W3CDTF">2021-04-23T10:50:00Z</dcterms:created>
  <dcterms:modified xsi:type="dcterms:W3CDTF">2026-01-20T12:50:00Z</dcterms:modified>
</cp:coreProperties>
</file>