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1AA84B0B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F69B8BA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A026D1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A026D1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do sprzedaży w trybie </w:t>
      </w:r>
      <w:r w:rsidR="00A026D1">
        <w:rPr>
          <w:rFonts w:eastAsia="Times New Roman" w:cstheme="minorHAnsi"/>
          <w:bCs/>
          <w:sz w:val="28"/>
          <w:szCs w:val="28"/>
          <w:lang w:eastAsia="pl-PL"/>
        </w:rPr>
        <w:t>bez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przetargowym </w:t>
      </w:r>
      <w:r w:rsidR="006755F5">
        <w:rPr>
          <w:rFonts w:eastAsia="Times New Roman" w:cstheme="minorHAnsi"/>
          <w:bCs/>
          <w:sz w:val="28"/>
          <w:szCs w:val="28"/>
          <w:lang w:eastAsia="pl-PL"/>
        </w:rPr>
        <w:t xml:space="preserve">na rzecz użytkownika wieczystego </w:t>
      </w:r>
      <w:r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A026D1">
        <w:rPr>
          <w:rFonts w:eastAsia="Times New Roman" w:cstheme="minorHAnsi"/>
          <w:bCs/>
          <w:sz w:val="28"/>
          <w:szCs w:val="28"/>
          <w:lang w:eastAsia="pl-PL"/>
        </w:rPr>
        <w:t>ć gruntowa położona w 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przy ul</w:t>
      </w:r>
      <w:r w:rsidR="00A026D1">
        <w:rPr>
          <w:rFonts w:eastAsia="Times New Roman" w:cstheme="minorHAnsi"/>
          <w:bCs/>
          <w:sz w:val="28"/>
          <w:szCs w:val="28"/>
          <w:lang w:eastAsia="pl-PL"/>
        </w:rPr>
        <w:t>icy Dezyderego Chłapowskiego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3"/>
        <w:gridCol w:w="1866"/>
        <w:gridCol w:w="2219"/>
        <w:gridCol w:w="2076"/>
      </w:tblGrid>
      <w:tr w:rsidR="00A026D1" w:rsidRPr="00DD2B2B" w14:paraId="4579FF78" w14:textId="77777777" w:rsidTr="0021559F">
        <w:trPr>
          <w:trHeight w:val="211"/>
          <w:jc w:val="center"/>
        </w:trPr>
        <w:tc>
          <w:tcPr>
            <w:tcW w:w="2543" w:type="dxa"/>
            <w:vAlign w:val="center"/>
          </w:tcPr>
          <w:p w14:paraId="21C24F11" w14:textId="40EFD457" w:rsidR="00A026D1" w:rsidRPr="0079417F" w:rsidRDefault="00A026D1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</w:t>
            </w:r>
            <w:r>
              <w:rPr>
                <w:rFonts w:cstheme="minorHAnsi"/>
                <w:bCs/>
                <w:spacing w:val="-2"/>
                <w:sz w:val="24"/>
                <w:szCs w:val="24"/>
              </w:rPr>
              <w:t>ki</w:t>
            </w:r>
          </w:p>
        </w:tc>
        <w:tc>
          <w:tcPr>
            <w:tcW w:w="1866" w:type="dxa"/>
            <w:vAlign w:val="center"/>
          </w:tcPr>
          <w:p w14:paraId="36601066" w14:textId="77777777" w:rsidR="00A026D1" w:rsidRPr="0079417F" w:rsidRDefault="00A026D1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219" w:type="dxa"/>
            <w:vAlign w:val="center"/>
          </w:tcPr>
          <w:p w14:paraId="2E1A9397" w14:textId="6421D077" w:rsidR="00A026D1" w:rsidRPr="0079417F" w:rsidRDefault="00A026D1" w:rsidP="002851C5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</w:t>
            </w:r>
            <w:r>
              <w:rPr>
                <w:rFonts w:cstheme="minorHAnsi"/>
                <w:bCs/>
                <w:sz w:val="24"/>
                <w:szCs w:val="24"/>
              </w:rPr>
              <w:t>nieruchomości</w:t>
            </w:r>
          </w:p>
        </w:tc>
        <w:tc>
          <w:tcPr>
            <w:tcW w:w="2076" w:type="dxa"/>
            <w:vAlign w:val="center"/>
          </w:tcPr>
          <w:p w14:paraId="37189788" w14:textId="77777777" w:rsidR="00A026D1" w:rsidRPr="0079417F" w:rsidRDefault="00A026D1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KW</w:t>
            </w:r>
          </w:p>
        </w:tc>
      </w:tr>
      <w:tr w:rsidR="00A026D1" w:rsidRPr="002B170B" w14:paraId="1D6AE1C1" w14:textId="77777777" w:rsidTr="0021559F">
        <w:trPr>
          <w:trHeight w:val="408"/>
          <w:jc w:val="center"/>
        </w:trPr>
        <w:tc>
          <w:tcPr>
            <w:tcW w:w="2543" w:type="dxa"/>
            <w:vAlign w:val="center"/>
          </w:tcPr>
          <w:p w14:paraId="5454F052" w14:textId="3B81DDCE" w:rsidR="00A026D1" w:rsidRPr="009677A3" w:rsidRDefault="00A026D1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2205/281</w:t>
            </w:r>
          </w:p>
        </w:tc>
        <w:tc>
          <w:tcPr>
            <w:tcW w:w="1866" w:type="dxa"/>
            <w:vAlign w:val="center"/>
          </w:tcPr>
          <w:p w14:paraId="59944A69" w14:textId="191EB68F" w:rsidR="00A026D1" w:rsidRPr="009677A3" w:rsidRDefault="00A026D1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,4146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219" w:type="dxa"/>
            <w:vAlign w:val="center"/>
          </w:tcPr>
          <w:p w14:paraId="28F78912" w14:textId="066CC450" w:rsidR="00A026D1" w:rsidRPr="009677A3" w:rsidRDefault="00A026D1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336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323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</w:t>
            </w: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0 zł</w:t>
            </w:r>
          </w:p>
        </w:tc>
        <w:tc>
          <w:tcPr>
            <w:tcW w:w="2076" w:type="dxa"/>
            <w:vAlign w:val="center"/>
          </w:tcPr>
          <w:p w14:paraId="5B711CCE" w14:textId="4762564C" w:rsidR="00A026D1" w:rsidRPr="009677A3" w:rsidRDefault="00A026D1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38446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47497329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Nieruchomo</w:t>
      </w:r>
      <w:r w:rsidR="00A92294">
        <w:rPr>
          <w:rFonts w:cstheme="minorHAnsi"/>
          <w:sz w:val="28"/>
          <w:szCs w:val="28"/>
        </w:rPr>
        <w:t>ść</w:t>
      </w:r>
      <w:r w:rsidRPr="00E124C4">
        <w:rPr>
          <w:rFonts w:cstheme="minorHAnsi"/>
          <w:sz w:val="28"/>
          <w:szCs w:val="28"/>
        </w:rPr>
        <w:t xml:space="preserve"> znajduj</w:t>
      </w:r>
      <w:r w:rsidR="00A92294">
        <w:rPr>
          <w:rFonts w:cstheme="minorHAnsi"/>
          <w:sz w:val="28"/>
          <w:szCs w:val="28"/>
        </w:rPr>
        <w:t>e</w:t>
      </w:r>
      <w:r w:rsidRPr="00E124C4">
        <w:rPr>
          <w:rFonts w:cstheme="minorHAnsi"/>
          <w:sz w:val="28"/>
          <w:szCs w:val="28"/>
        </w:rPr>
        <w:t xml:space="preserve"> się na terenie dla którego</w:t>
      </w:r>
      <w:r w:rsidR="00033B4A">
        <w:rPr>
          <w:rFonts w:cstheme="minorHAnsi"/>
          <w:sz w:val="28"/>
          <w:szCs w:val="28"/>
        </w:rPr>
        <w:t xml:space="preserve">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>zagospodarowania przestrzennego</w:t>
      </w:r>
      <w:r w:rsidR="006755F5">
        <w:rPr>
          <w:rFonts w:cstheme="minorHAnsi"/>
          <w:sz w:val="28"/>
          <w:szCs w:val="28"/>
        </w:rPr>
        <w:t xml:space="preserve"> terenów położonych w prawo- i lewobrzeżnej części miasta Śrem (uchwała Rady Miejskiej w Śremie nr 287/XXVII/2021 z dnia 22 kwietnia 2021 r.). Przedmiotowa nieruchomość położona jest na terenie oznaczonym w </w:t>
      </w:r>
      <w:proofErr w:type="spellStart"/>
      <w:r w:rsidR="006755F5">
        <w:rPr>
          <w:rFonts w:cstheme="minorHAnsi"/>
          <w:sz w:val="28"/>
          <w:szCs w:val="28"/>
        </w:rPr>
        <w:t>mpzp</w:t>
      </w:r>
      <w:proofErr w:type="spellEnd"/>
      <w:r w:rsidR="006755F5">
        <w:rPr>
          <w:rFonts w:cstheme="minorHAnsi"/>
          <w:sz w:val="28"/>
          <w:szCs w:val="28"/>
        </w:rPr>
        <w:t xml:space="preserve"> symbolem MW/U – zabudowa mieszkaniowa wielorodzinna lub usługowa</w:t>
      </w:r>
      <w:r w:rsidR="00C91471" w:rsidRPr="00E124C4">
        <w:rPr>
          <w:rFonts w:cstheme="minorHAnsi"/>
          <w:sz w:val="28"/>
          <w:szCs w:val="28"/>
        </w:rPr>
        <w:t>.</w:t>
      </w:r>
    </w:p>
    <w:p w14:paraId="5DE2DF93" w14:textId="77777777" w:rsidR="006755F5" w:rsidRPr="006755F5" w:rsidRDefault="006755F5" w:rsidP="006755F5">
      <w:pPr>
        <w:ind w:left="6"/>
        <w:jc w:val="left"/>
        <w:rPr>
          <w:rFonts w:cstheme="minorHAnsi"/>
          <w:sz w:val="28"/>
          <w:szCs w:val="28"/>
        </w:rPr>
      </w:pPr>
      <w:r w:rsidRPr="006755F5">
        <w:rPr>
          <w:rFonts w:cstheme="minorHAnsi"/>
          <w:sz w:val="28"/>
          <w:szCs w:val="28"/>
        </w:rPr>
        <w:t>Cena sprzedaży nieruchomości gruntowej została ustalona zgodnie z art. 198h ustawy o gospodarce nieruchomościami jako dwudziestokrotność kwoty stanowiącej iloczyn dotychczasowej stawki procentowej opłaty rocznej z tytułu użytkowania wieczystego, wynoszącej 1%, oraz wartości nieruchomości gruntowej w kwocie 1 681 618,00 zł (słownie: jeden milion sześćset osiemdziesiąt jeden tysięcy sześćset osiemnaście złotych 00/100), i wynosi 336 323,60 zł (słownie: trzysta trzydzieści sześć tysięcy trzysta dwadzieścia trzy złote 60/100).</w:t>
      </w:r>
    </w:p>
    <w:p w14:paraId="63A802CF" w14:textId="7492F909" w:rsidR="006755F5" w:rsidRPr="006755F5" w:rsidRDefault="006755F5" w:rsidP="006755F5">
      <w:pPr>
        <w:ind w:left="6"/>
        <w:jc w:val="left"/>
        <w:rPr>
          <w:rFonts w:cstheme="minorHAnsi"/>
          <w:sz w:val="28"/>
          <w:szCs w:val="28"/>
        </w:rPr>
      </w:pPr>
      <w:r w:rsidRPr="006755F5">
        <w:rPr>
          <w:rFonts w:cstheme="minorHAnsi"/>
          <w:sz w:val="28"/>
          <w:szCs w:val="28"/>
        </w:rPr>
        <w:t>Różnica pomiędzy wartością rynkową nieruchomości a ceną sprzedaży stanowić będzie pomoc publiczną udzielaną nabywcy. Wysokość dopuszczalnej pomocy publicznej zostanie ustalona w dniu zawarcia notarialnej umowy sprzedaży, według obowiązującego w tym dniu kursu euro.</w:t>
      </w:r>
    </w:p>
    <w:p w14:paraId="3F80BB6E" w14:textId="234C505B" w:rsidR="006755F5" w:rsidRPr="006755F5" w:rsidRDefault="006755F5" w:rsidP="006755F5">
      <w:pPr>
        <w:ind w:left="6"/>
        <w:jc w:val="left"/>
        <w:rPr>
          <w:rFonts w:cstheme="minorHAnsi"/>
          <w:sz w:val="28"/>
          <w:szCs w:val="28"/>
        </w:rPr>
      </w:pPr>
      <w:r w:rsidRPr="006755F5">
        <w:rPr>
          <w:rFonts w:cstheme="minorHAnsi"/>
          <w:sz w:val="28"/>
          <w:szCs w:val="28"/>
        </w:rPr>
        <w:t>W przypadku gdy ustalona w ten sposób wysokość pomocy publicznej spowodowałaby przekroczenie dopuszczalnego limitu pomocy publicznej, cena sprzedaży nieruchomości zostanie powiększona o kwotę odpowiadającą wartości przekroczenia tego limitu, którą nabywca zobowiązany będzie uiścić najpóźniej w dniu zawarcia notarialnej umowy sprzedaży.</w:t>
      </w:r>
    </w:p>
    <w:p w14:paraId="071C64C3" w14:textId="77777777" w:rsidR="006755F5" w:rsidRPr="006755F5" w:rsidRDefault="006755F5" w:rsidP="006755F5">
      <w:pPr>
        <w:jc w:val="left"/>
        <w:rPr>
          <w:sz w:val="28"/>
          <w:szCs w:val="28"/>
        </w:rPr>
      </w:pPr>
      <w:r w:rsidRPr="006755F5">
        <w:rPr>
          <w:sz w:val="28"/>
          <w:szCs w:val="28"/>
        </w:rPr>
        <w:t>Powiększenie ceny sprzedaży, o którym mowa powyżej, nie stanowi zmiany zasad ustalenia ceny nieruchomości, lecz wyłącznie dostosowanie jej wysokości do obowiązujących przepisów dotyczących pomocy publicznej.</w:t>
      </w:r>
    </w:p>
    <w:p w14:paraId="68E5B973" w14:textId="0BF3844A" w:rsidR="006755F5" w:rsidRDefault="006755F5" w:rsidP="0021559F">
      <w:pPr>
        <w:jc w:val="left"/>
        <w:rPr>
          <w:rFonts w:cstheme="minorHAnsi"/>
          <w:sz w:val="28"/>
          <w:szCs w:val="28"/>
        </w:rPr>
      </w:pPr>
      <w:r w:rsidRPr="006755F5">
        <w:rPr>
          <w:rFonts w:cstheme="minorHAnsi"/>
          <w:sz w:val="28"/>
          <w:szCs w:val="28"/>
        </w:rPr>
        <w:lastRenderedPageBreak/>
        <w:t>Sprzedaż nieruchomości na rzecz użytkownika wieczystego, realizowana w wykonaniu roszczenia, o którym mowa w art. 198g ustawy o gospodarce nieruchomościami, nie będzie stanowiła dostawy towarów w rozumieniu art. 7 ust. 1 ustawy o podatku od towarów i usług i w związku z tym nie będzie podlegać opodatkowaniu podatkiem VAT.</w:t>
      </w:r>
    </w:p>
    <w:p w14:paraId="5F5E2833" w14:textId="665AA147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2BDE4C75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61 28 47 134.</w:t>
      </w:r>
    </w:p>
    <w:p w14:paraId="58362B69" w14:textId="502218D8" w:rsidR="00D75446" w:rsidRDefault="00D75446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056BE90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CA41A67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EDC4011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D9908E6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7AB6105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94D1E03" w14:textId="77777777" w:rsidR="0021559F" w:rsidRDefault="0021559F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0D56F08A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21559F">
        <w:rPr>
          <w:rFonts w:cstheme="minorHAnsi"/>
          <w:sz w:val="20"/>
        </w:rPr>
        <w:t>……………………..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671F7590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6C47D44C">
            <wp:simplePos x="0" y="0"/>
            <wp:positionH relativeFrom="margin">
              <wp:posOffset>121782</wp:posOffset>
            </wp:positionH>
            <wp:positionV relativeFrom="margin">
              <wp:posOffset>6404941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21559F">
      <w:footerReference w:type="default" r:id="rId10"/>
      <w:pgSz w:w="11906" w:h="16838"/>
      <w:pgMar w:top="1276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63F6C" w14:textId="77777777" w:rsidR="00066A95" w:rsidRDefault="00066A95">
      <w:r>
        <w:separator/>
      </w:r>
    </w:p>
  </w:endnote>
  <w:endnote w:type="continuationSeparator" w:id="0">
    <w:p w14:paraId="0D4DABF4" w14:textId="77777777" w:rsidR="00066A95" w:rsidRDefault="00066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FEFEC" w14:textId="77777777" w:rsidR="00066A95" w:rsidRDefault="00066A95">
      <w:r>
        <w:separator/>
      </w:r>
    </w:p>
  </w:footnote>
  <w:footnote w:type="continuationSeparator" w:id="0">
    <w:p w14:paraId="37626848" w14:textId="77777777" w:rsidR="00066A95" w:rsidRDefault="00066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6A9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C725A"/>
    <w:rsid w:val="001E6540"/>
    <w:rsid w:val="00207455"/>
    <w:rsid w:val="0021559F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2E178B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B40FE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755F5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26D1"/>
    <w:rsid w:val="00A04855"/>
    <w:rsid w:val="00A12BBD"/>
    <w:rsid w:val="00A24CCC"/>
    <w:rsid w:val="00A26FCA"/>
    <w:rsid w:val="00A401A6"/>
    <w:rsid w:val="00A4086A"/>
    <w:rsid w:val="00A61990"/>
    <w:rsid w:val="00A915C0"/>
    <w:rsid w:val="00A92294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069BD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D017A"/>
    <w:rsid w:val="00CF0897"/>
    <w:rsid w:val="00CF0FD0"/>
    <w:rsid w:val="00CF2A3D"/>
    <w:rsid w:val="00D112D6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2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119</cp:revision>
  <cp:lastPrinted>2025-03-21T08:38:00Z</cp:lastPrinted>
  <dcterms:created xsi:type="dcterms:W3CDTF">2013-11-07T10:24:00Z</dcterms:created>
  <dcterms:modified xsi:type="dcterms:W3CDTF">2026-01-30T10:49:00Z</dcterms:modified>
</cp:coreProperties>
</file>