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41471" w14:textId="77777777" w:rsidR="003235C6" w:rsidRPr="003235C6" w:rsidRDefault="003235C6" w:rsidP="00BD5A34">
      <w:pPr>
        <w:spacing w:after="0" w:line="240" w:lineRule="auto"/>
        <w:ind w:right="5668"/>
        <w:jc w:val="center"/>
        <w:rPr>
          <w:rFonts w:cstheme="minorHAnsi"/>
          <w:bCs/>
          <w:sz w:val="20"/>
          <w:szCs w:val="20"/>
        </w:rPr>
      </w:pPr>
    </w:p>
    <w:p w14:paraId="5D0C37BD" w14:textId="664E8D6A"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3235C6">
      <w:pPr>
        <w:spacing w:after="0" w:line="240" w:lineRule="auto"/>
        <w:ind w:right="5668"/>
        <w:jc w:val="center"/>
        <w:rPr>
          <w:rFonts w:cstheme="minorHAnsi"/>
          <w:bCs/>
          <w:sz w:val="28"/>
          <w:szCs w:val="28"/>
        </w:rPr>
      </w:pPr>
      <w:r w:rsidRPr="0063592D">
        <w:rPr>
          <w:rFonts w:cstheme="minorHAnsi"/>
          <w:bCs/>
          <w:sz w:val="28"/>
          <w:szCs w:val="28"/>
        </w:rPr>
        <w:t>63-100 Śrem</w:t>
      </w:r>
    </w:p>
    <w:p w14:paraId="2C937DB9" w14:textId="6CB0113E" w:rsidR="00BD5A34" w:rsidRPr="0063592D" w:rsidRDefault="00BD5A34" w:rsidP="003235C6">
      <w:pPr>
        <w:spacing w:after="0" w:line="240" w:lineRule="auto"/>
        <w:jc w:val="right"/>
        <w:rPr>
          <w:rFonts w:cstheme="minorHAnsi"/>
          <w:sz w:val="28"/>
          <w:szCs w:val="28"/>
        </w:rPr>
      </w:pPr>
      <w:r w:rsidRPr="0063592D">
        <w:rPr>
          <w:rFonts w:cstheme="minorHAnsi"/>
          <w:sz w:val="28"/>
          <w:szCs w:val="28"/>
        </w:rPr>
        <w:t>Śrem,</w:t>
      </w:r>
      <w:r w:rsidR="0091312E">
        <w:rPr>
          <w:rFonts w:cstheme="minorHAnsi"/>
          <w:sz w:val="28"/>
          <w:szCs w:val="28"/>
        </w:rPr>
        <w:t xml:space="preserve"> 05</w:t>
      </w:r>
      <w:r w:rsidR="00403EC9">
        <w:rPr>
          <w:rFonts w:cstheme="minorHAnsi"/>
          <w:sz w:val="28"/>
          <w:szCs w:val="28"/>
        </w:rPr>
        <w:t xml:space="preserve"> lutego 2026</w:t>
      </w:r>
      <w:r w:rsidRPr="0063592D">
        <w:rPr>
          <w:rFonts w:cstheme="minorHAnsi"/>
          <w:sz w:val="28"/>
          <w:szCs w:val="28"/>
        </w:rPr>
        <w:t xml:space="preserve"> </w:t>
      </w:r>
      <w:r w:rsidR="005038FC">
        <w:rPr>
          <w:rFonts w:cstheme="minorHAnsi"/>
          <w:sz w:val="28"/>
          <w:szCs w:val="28"/>
        </w:rPr>
        <w:t>r.</w:t>
      </w:r>
    </w:p>
    <w:p w14:paraId="314AFC46" w14:textId="77B1E4C7" w:rsidR="00BD5A34" w:rsidRPr="0063592D" w:rsidRDefault="00BD5A34" w:rsidP="00BD5A34">
      <w:pPr>
        <w:spacing w:after="120" w:line="240" w:lineRule="auto"/>
        <w:rPr>
          <w:rFonts w:cstheme="minorHAnsi"/>
          <w:sz w:val="28"/>
          <w:szCs w:val="28"/>
        </w:rPr>
      </w:pPr>
      <w:r w:rsidRPr="0063592D">
        <w:rPr>
          <w:rFonts w:cstheme="minorHAnsi"/>
          <w:sz w:val="28"/>
          <w:szCs w:val="28"/>
        </w:rPr>
        <w:t>PPSOŚ.6220.</w:t>
      </w:r>
      <w:r w:rsidR="00403EC9">
        <w:rPr>
          <w:rFonts w:cstheme="minorHAnsi"/>
          <w:sz w:val="28"/>
          <w:szCs w:val="28"/>
        </w:rPr>
        <w:t>7</w:t>
      </w:r>
      <w:r w:rsidR="005038FC">
        <w:rPr>
          <w:rFonts w:cstheme="minorHAnsi"/>
          <w:sz w:val="28"/>
          <w:szCs w:val="28"/>
        </w:rPr>
        <w:t>.2025</w:t>
      </w:r>
      <w:r w:rsidRPr="0063592D">
        <w:rPr>
          <w:rFonts w:cstheme="minorHAnsi"/>
          <w:sz w:val="28"/>
          <w:szCs w:val="28"/>
        </w:rPr>
        <w:t>.BM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708F1435" w14:textId="6BA0F0CC" w:rsidR="00D41FE4" w:rsidRPr="00826F62" w:rsidRDefault="00D0263E" w:rsidP="00F80DB4">
      <w:pPr>
        <w:spacing w:after="120" w:line="240" w:lineRule="auto"/>
        <w:ind w:firstLine="708"/>
        <w:rPr>
          <w:rFonts w:eastAsia="Times New Roman" w:cstheme="minorHAnsi"/>
          <w:sz w:val="28"/>
          <w:szCs w:val="28"/>
          <w:lang w:eastAsia="pl-PL"/>
        </w:rPr>
      </w:pPr>
      <w:r>
        <w:rPr>
          <w:rFonts w:eastAsia="Times New Roman" w:cstheme="minorHAnsi"/>
          <w:sz w:val="28"/>
          <w:szCs w:val="28"/>
          <w:lang w:eastAsia="pl-PL"/>
        </w:rPr>
        <w:t>Z</w:t>
      </w:r>
      <w:r w:rsidR="00BD5A34" w:rsidRPr="0063592D">
        <w:rPr>
          <w:rFonts w:eastAsia="Times New Roman" w:cstheme="minorHAnsi"/>
          <w:sz w:val="28"/>
          <w:szCs w:val="28"/>
          <w:lang w:eastAsia="pl-PL"/>
        </w:rPr>
        <w:t>awiadamiam</w:t>
      </w:r>
      <w:r>
        <w:rPr>
          <w:rFonts w:eastAsia="Times New Roman" w:cstheme="minorHAnsi"/>
          <w:sz w:val="28"/>
          <w:szCs w:val="28"/>
          <w:vertAlign w:val="superscript"/>
          <w:lang w:eastAsia="pl-PL"/>
        </w:rPr>
        <w:t>1</w:t>
      </w:r>
      <w:r w:rsidR="00BD5A34" w:rsidRPr="0063592D">
        <w:rPr>
          <w:rFonts w:eastAsia="Times New Roman" w:cstheme="minorHAnsi"/>
          <w:sz w:val="28"/>
          <w:szCs w:val="28"/>
          <w:lang w:eastAsia="pl-PL"/>
        </w:rPr>
        <w:t xml:space="preserve"> strony postępowania, że </w:t>
      </w:r>
      <w:r w:rsidR="00403EC9">
        <w:rPr>
          <w:rFonts w:eastAsia="Times New Roman" w:cstheme="minorHAnsi"/>
          <w:sz w:val="28"/>
          <w:szCs w:val="28"/>
          <w:lang w:eastAsia="pl-PL"/>
        </w:rPr>
        <w:t>4 lutego 2026</w:t>
      </w:r>
      <w:r w:rsidR="00BD5A34" w:rsidRPr="0063592D">
        <w:rPr>
          <w:rFonts w:eastAsia="Times New Roman" w:cstheme="minorHAnsi"/>
          <w:sz w:val="28"/>
          <w:szCs w:val="28"/>
          <w:lang w:eastAsia="pl-PL"/>
        </w:rPr>
        <w:t xml:space="preserve"> r. Burmistrz Śremu wydał, na rzecz </w:t>
      </w:r>
      <w:r w:rsidR="005038FC">
        <w:rPr>
          <w:rFonts w:eastAsia="Times New Roman" w:cstheme="minorHAnsi"/>
          <w:sz w:val="28"/>
          <w:szCs w:val="28"/>
          <w:lang w:eastAsia="pl-PL"/>
        </w:rPr>
        <w:t xml:space="preserve">spółki </w:t>
      </w:r>
      <w:r w:rsidR="00403EC9">
        <w:rPr>
          <w:rFonts w:ascii="Calibri" w:eastAsia="Times New Roman" w:hAnsi="Calibri" w:cs="Calibri"/>
          <w:sz w:val="28"/>
          <w:szCs w:val="28"/>
          <w:lang w:eastAsia="pl-PL"/>
        </w:rPr>
        <w:t>PV Śrem Spółka z ograniczoną odpowiedzialnością z siedzibą w Lesznie, ul. Osiecka 15, 64-100 Leszno</w:t>
      </w:r>
      <w:r w:rsidR="00BD5A34" w:rsidRPr="0063592D">
        <w:rPr>
          <w:rFonts w:eastAsia="Times New Roman" w:cstheme="minorHAnsi"/>
          <w:sz w:val="28"/>
          <w:szCs w:val="28"/>
          <w:lang w:eastAsia="pl-PL"/>
        </w:rPr>
        <w:t xml:space="preserve">, decyzję </w:t>
      </w:r>
      <w:r w:rsidR="00F80DB4">
        <w:rPr>
          <w:rFonts w:eastAsia="Times New Roman" w:cstheme="minorHAnsi"/>
          <w:sz w:val="28"/>
          <w:szCs w:val="28"/>
          <w:lang w:eastAsia="pl-PL"/>
        </w:rPr>
        <w:t>o</w:t>
      </w:r>
      <w:r w:rsidR="00D10EFD">
        <w:rPr>
          <w:rFonts w:eastAsia="Times New Roman" w:cstheme="minorHAnsi"/>
          <w:sz w:val="28"/>
          <w:szCs w:val="28"/>
          <w:lang w:eastAsia="pl-PL"/>
        </w:rPr>
        <w:t> </w:t>
      </w:r>
      <w:r w:rsidR="00116E81">
        <w:rPr>
          <w:rFonts w:eastAsia="Times New Roman" w:cstheme="minorHAnsi"/>
          <w:sz w:val="28"/>
          <w:szCs w:val="28"/>
          <w:lang w:eastAsia="pl-PL"/>
        </w:rPr>
        <w:t>środowiskowych uwarunkowaniach</w:t>
      </w:r>
      <w:r w:rsidR="00F80DB4" w:rsidRPr="00F80DB4">
        <w:rPr>
          <w:rFonts w:eastAsia="Times New Roman" w:cstheme="minorHAnsi"/>
          <w:sz w:val="28"/>
          <w:szCs w:val="28"/>
          <w:lang w:eastAsia="pl-PL"/>
        </w:rPr>
        <w:t xml:space="preserve"> </w:t>
      </w:r>
      <w:r w:rsidR="00BD5A34" w:rsidRPr="0063592D">
        <w:rPr>
          <w:rFonts w:eastAsia="Times New Roman" w:cstheme="minorHAnsi"/>
          <w:sz w:val="28"/>
          <w:szCs w:val="28"/>
          <w:lang w:eastAsia="pl-PL"/>
        </w:rPr>
        <w:t xml:space="preserve">dla planowanego przedsięwzięcia polegającego na </w:t>
      </w:r>
      <w:r w:rsidR="00403EC9">
        <w:rPr>
          <w:rFonts w:ascii="Calibri" w:hAnsi="Calibri" w:cs="Calibri"/>
          <w:b/>
          <w:sz w:val="28"/>
          <w:szCs w:val="28"/>
        </w:rPr>
        <w:t>rozbudowie elektrowni fotowoltaicznej „Mechlin III, IV”, zlokalizowanej na działce o numerze ewidencyjnym 34/1, obręb Mechlin, poprzez budowę instalacji fotowoltaicznej wraz z infrastrukturą towarzyszącą, na terenie o powierzchni nie większej niż 3,7574 ha, na działce o numerze ewidencyjnym 118, obręb Mechlin i zwiększeniu całkowitej mocy instalacji z 2 MW do 4 MW</w:t>
      </w:r>
      <w:r w:rsidR="005968A5" w:rsidRPr="00826F62">
        <w:rPr>
          <w:rFonts w:eastAsia="Times New Roman" w:cstheme="minorHAnsi"/>
          <w:sz w:val="28"/>
          <w:szCs w:val="28"/>
          <w:lang w:eastAsia="pl-PL"/>
        </w:rPr>
        <w:t>.</w:t>
      </w:r>
      <w:r w:rsidR="00BD5A34" w:rsidRPr="00826F62">
        <w:rPr>
          <w:rFonts w:eastAsia="Times New Roman" w:cstheme="minorHAnsi"/>
          <w:sz w:val="28"/>
          <w:szCs w:val="28"/>
          <w:lang w:eastAsia="pl-PL"/>
        </w:rPr>
        <w:t xml:space="preserve"> </w:t>
      </w:r>
    </w:p>
    <w:p w14:paraId="45576EAD" w14:textId="17DA72F2" w:rsidR="00BD5A34" w:rsidRPr="00D54DF8" w:rsidRDefault="00BD5A34" w:rsidP="00F80DB4">
      <w:pPr>
        <w:spacing w:after="120" w:line="240" w:lineRule="auto"/>
        <w:ind w:firstLine="708"/>
        <w:rPr>
          <w:rFonts w:eastAsia="Times New Roman" w:cstheme="minorHAnsi"/>
          <w:b/>
          <w:bCs/>
          <w:sz w:val="28"/>
          <w:szCs w:val="28"/>
          <w:lang w:eastAsia="pl-PL"/>
        </w:rPr>
      </w:pPr>
      <w:r w:rsidRPr="0063592D">
        <w:rPr>
          <w:rFonts w:eastAsia="Times New Roman" w:cstheme="minorHAnsi"/>
          <w:sz w:val="28"/>
          <w:szCs w:val="28"/>
          <w:lang w:eastAsia="pl-PL"/>
        </w:rPr>
        <w:t xml:space="preserve">Od decyzji służy stronie prawo wniesienia odwołania do Samorządowego Kolegium Odwoławczego w Poznaniu, za pośrednictwem Burmistrza Śremu, w terminie 14 dni od dnia doręczenia. </w:t>
      </w:r>
      <w:r w:rsidR="00D0263E" w:rsidRPr="00D0263E">
        <w:rPr>
          <w:rFonts w:eastAsia="Times New Roman" w:cstheme="minorHAnsi"/>
          <w:sz w:val="28"/>
          <w:szCs w:val="28"/>
          <w:lang w:eastAsia="pl-PL"/>
        </w:rPr>
        <w:t xml:space="preserve">Przed upływem terminu do wniesienia odwołania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trona może zrzec się prawa do wniesienia odwołania wobec organu administracji publicznej, który wydał decyzję</w:t>
      </w:r>
      <w:r w:rsidR="00D0263E">
        <w:rPr>
          <w:rFonts w:eastAsia="Times New Roman" w:cstheme="minorHAnsi"/>
          <w:sz w:val="28"/>
          <w:szCs w:val="28"/>
          <w:lang w:eastAsia="pl-PL"/>
        </w:rPr>
        <w:t>,</w:t>
      </w:r>
      <w:r w:rsidR="00D0263E" w:rsidRPr="00D0263E">
        <w:rPr>
          <w:rFonts w:eastAsia="Times New Roman" w:cstheme="minorHAnsi"/>
          <w:sz w:val="28"/>
          <w:szCs w:val="28"/>
          <w:lang w:eastAsia="pl-PL"/>
        </w:rPr>
        <w:t xml:space="preserve"> zgodnie z art. 127a § 1 ustawy z dnia 14</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czerwca 1960 r. – Kodeks postępowania administracyjnego (Dz. U. z</w:t>
      </w:r>
      <w:r w:rsidR="00D0263E">
        <w:rPr>
          <w:rFonts w:eastAsia="Times New Roman" w:cstheme="minorHAnsi"/>
          <w:sz w:val="28"/>
          <w:szCs w:val="28"/>
          <w:lang w:eastAsia="pl-PL"/>
        </w:rPr>
        <w:t> </w:t>
      </w:r>
      <w:r w:rsidR="00826F62">
        <w:rPr>
          <w:rFonts w:eastAsia="Times New Roman" w:cstheme="minorHAnsi"/>
          <w:sz w:val="28"/>
          <w:szCs w:val="28"/>
          <w:lang w:eastAsia="pl-PL"/>
        </w:rPr>
        <w:t>2025 r. poz. </w:t>
      </w:r>
      <w:r w:rsidR="00403EC9">
        <w:rPr>
          <w:rFonts w:eastAsia="Times New Roman" w:cstheme="minorHAnsi"/>
          <w:sz w:val="28"/>
          <w:szCs w:val="28"/>
          <w:lang w:eastAsia="pl-PL"/>
        </w:rPr>
        <w:t>1691</w:t>
      </w:r>
      <w:r w:rsidR="00D0263E" w:rsidRPr="00D0263E">
        <w:rPr>
          <w:rFonts w:eastAsia="Times New Roman" w:cstheme="minorHAnsi"/>
          <w:sz w:val="28"/>
          <w:szCs w:val="28"/>
          <w:lang w:eastAsia="pl-PL"/>
        </w:rPr>
        <w:t xml:space="preserve">). Z dniem doręczenia organowi administracji publicznej oświadczenia o zrzeczeniu się prawa do wniesienia odwołania przez ostatnią ze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 postępowania, decyzja staje się ostateczna i</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prawomocna.</w:t>
      </w:r>
      <w:r w:rsidR="00D0263E">
        <w:rPr>
          <w:rFonts w:eastAsia="Times New Roman" w:cstheme="minorHAnsi"/>
          <w:sz w:val="28"/>
          <w:szCs w:val="28"/>
          <w:lang w:eastAsia="pl-PL"/>
        </w:rPr>
        <w:t xml:space="preserve"> </w:t>
      </w:r>
      <w:r w:rsidRPr="0063592D">
        <w:rPr>
          <w:rFonts w:eastAsia="Times New Roman" w:cstheme="minorHAnsi"/>
          <w:sz w:val="28"/>
          <w:szCs w:val="28"/>
          <w:lang w:eastAsia="pl-PL"/>
        </w:rPr>
        <w:t>Doręczenie przez obwieszczenie uważa się za dokonane po 14</w:t>
      </w:r>
      <w:r w:rsidR="008A1C0E">
        <w:rPr>
          <w:rFonts w:eastAsia="Times New Roman" w:cstheme="minorHAnsi"/>
          <w:sz w:val="28"/>
          <w:szCs w:val="28"/>
          <w:lang w:eastAsia="pl-PL"/>
        </w:rPr>
        <w:t> </w:t>
      </w:r>
      <w:r w:rsidRPr="0063592D">
        <w:rPr>
          <w:rFonts w:eastAsia="Times New Roman" w:cstheme="minorHAnsi"/>
          <w:sz w:val="28"/>
          <w:szCs w:val="28"/>
          <w:lang w:eastAsia="pl-PL"/>
        </w:rPr>
        <w:t xml:space="preserve">dniach od dnia publicznego ogłoszenia stosownie do art. 49 </w:t>
      </w:r>
      <w:r w:rsidR="00D0263E">
        <w:rPr>
          <w:rFonts w:eastAsia="Times New Roman" w:cstheme="minorHAnsi"/>
          <w:sz w:val="28"/>
          <w:szCs w:val="28"/>
          <w:lang w:eastAsia="pl-PL"/>
        </w:rPr>
        <w:t>przywołanej ustawy</w:t>
      </w:r>
      <w:r w:rsidRPr="0063592D">
        <w:rPr>
          <w:rFonts w:eastAsia="Times New Roman" w:cstheme="minorHAnsi"/>
          <w:sz w:val="28"/>
          <w:szCs w:val="28"/>
          <w:lang w:eastAsia="pl-PL"/>
        </w:rPr>
        <w:t xml:space="preserve">. </w:t>
      </w:r>
    </w:p>
    <w:p w14:paraId="0D2146EB" w14:textId="77F093FE" w:rsidR="00DC053D" w:rsidRDefault="00BD5A34" w:rsidP="00F80DB4">
      <w:pPr>
        <w:spacing w:after="120" w:line="240" w:lineRule="auto"/>
        <w:ind w:firstLine="708"/>
        <w:rPr>
          <w:rFonts w:eastAsia="Times New Roman" w:cstheme="minorHAnsi"/>
          <w:sz w:val="28"/>
          <w:szCs w:val="28"/>
          <w:lang w:eastAsia="pl-PL"/>
        </w:rPr>
      </w:pPr>
      <w:r w:rsidRPr="0063592D">
        <w:rPr>
          <w:rFonts w:eastAsia="Times New Roman" w:cstheme="minorHAnsi"/>
          <w:sz w:val="28"/>
          <w:szCs w:val="28"/>
          <w:lang w:eastAsia="pl-PL"/>
        </w:rPr>
        <w:t>Jednocześnie, podaję do publicznej wiadomości informację, że z treścią decyzji oraz z dokumentacją sprawy, w tym z opiniami organów współdziałających, można zapoznać się w Urzędzie Miejskim w Śremie (ul.</w:t>
      </w:r>
      <w:r w:rsidR="00DB7313">
        <w:rPr>
          <w:rFonts w:eastAsia="Times New Roman" w:cstheme="minorHAnsi"/>
          <w:sz w:val="28"/>
          <w:szCs w:val="28"/>
          <w:lang w:eastAsia="pl-PL"/>
        </w:rPr>
        <w:t> </w:t>
      </w:r>
      <w:r w:rsidRPr="0063592D">
        <w:rPr>
          <w:rFonts w:eastAsia="Times New Roman" w:cstheme="minorHAnsi"/>
          <w:sz w:val="28"/>
          <w:szCs w:val="28"/>
          <w:lang w:eastAsia="pl-PL"/>
        </w:rPr>
        <w:t>Plac 20 Października</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1, pok. 33), w godzinach od 7:00 do 15:00.</w:t>
      </w:r>
    </w:p>
    <w:p w14:paraId="3C6897CE" w14:textId="77777777" w:rsidR="00403EC9" w:rsidRDefault="00403EC9">
      <w:pPr>
        <w:rPr>
          <w:rFonts w:eastAsia="Times New Roman" w:cstheme="minorHAnsi"/>
          <w:sz w:val="28"/>
          <w:szCs w:val="28"/>
          <w:lang w:eastAsia="pl-PL"/>
        </w:rPr>
      </w:pPr>
      <w:r>
        <w:rPr>
          <w:rFonts w:eastAsia="Times New Roman" w:cstheme="minorHAnsi"/>
          <w:sz w:val="28"/>
          <w:szCs w:val="28"/>
          <w:lang w:eastAsia="pl-PL"/>
        </w:rPr>
        <w:br w:type="page"/>
      </w:r>
    </w:p>
    <w:p w14:paraId="5F59E55C" w14:textId="46FEEA20" w:rsidR="00BD5A34" w:rsidRPr="00826F62" w:rsidRDefault="00BD5A34" w:rsidP="00F80DB4">
      <w:pPr>
        <w:spacing w:after="120" w:line="240" w:lineRule="auto"/>
        <w:ind w:firstLine="709"/>
        <w:rPr>
          <w:rFonts w:eastAsia="Times New Roman" w:cstheme="minorHAnsi"/>
          <w:sz w:val="28"/>
          <w:szCs w:val="28"/>
          <w:lang w:eastAsia="pl-PL"/>
        </w:rPr>
      </w:pPr>
      <w:r w:rsidRPr="0063592D">
        <w:rPr>
          <w:rFonts w:eastAsia="Times New Roman" w:cstheme="minorHAnsi"/>
          <w:sz w:val="28"/>
          <w:szCs w:val="28"/>
          <w:lang w:eastAsia="pl-PL"/>
        </w:rPr>
        <w:lastRenderedPageBreak/>
        <w:t xml:space="preserve">Z treścią decyzji można zapoznać się również w Biuletynie Informacji Publicznej Urzędu Miejskiego w Śremie </w:t>
      </w:r>
      <w:hyperlink r:id="rId8" w:history="1">
        <w:r w:rsidR="00403EC9" w:rsidRPr="00403EC9">
          <w:rPr>
            <w:rStyle w:val="Hipercze"/>
            <w:rFonts w:eastAsia="Times New Roman" w:cstheme="minorHAnsi"/>
            <w:sz w:val="28"/>
            <w:szCs w:val="28"/>
            <w:lang w:eastAsia="pl-PL"/>
          </w:rPr>
          <w:t>https://bip.srem.pl/public/?id=235460</w:t>
        </w:r>
      </w:hyperlink>
      <w:r w:rsidR="00403EC9">
        <w:rPr>
          <w:rFonts w:eastAsia="Times New Roman" w:cstheme="minorHAnsi"/>
          <w:sz w:val="28"/>
          <w:szCs w:val="28"/>
          <w:lang w:eastAsia="pl-PL"/>
        </w:rPr>
        <w:t>.</w:t>
      </w:r>
    </w:p>
    <w:p w14:paraId="2C0D87E9" w14:textId="77777777" w:rsidR="00403EC9" w:rsidRPr="00403EC9" w:rsidRDefault="00403EC9" w:rsidP="00403EC9">
      <w:pPr>
        <w:spacing w:after="120" w:line="240" w:lineRule="auto"/>
        <w:ind w:left="4248"/>
        <w:jc w:val="center"/>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Grzegorz Wiśniewski</w:t>
      </w:r>
    </w:p>
    <w:p w14:paraId="1E23AF7E" w14:textId="77777777" w:rsidR="00403EC9" w:rsidRPr="00403EC9" w:rsidRDefault="00403EC9" w:rsidP="00403EC9">
      <w:pPr>
        <w:spacing w:after="120" w:line="240" w:lineRule="auto"/>
        <w:ind w:left="4248"/>
        <w:jc w:val="center"/>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Burmistrz Śremu</w:t>
      </w:r>
    </w:p>
    <w:p w14:paraId="6A45C5F6" w14:textId="408B573D"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t xml:space="preserve">Wywieszono: </w:t>
      </w:r>
      <w:r w:rsidR="00403EC9">
        <w:rPr>
          <w:rFonts w:eastAsia="Times New Roman" w:cstheme="minorHAnsi"/>
          <w:sz w:val="28"/>
          <w:szCs w:val="28"/>
          <w:lang w:eastAsia="pl-PL"/>
        </w:rPr>
        <w:t>05.02.2026</w:t>
      </w:r>
      <w:r w:rsidRPr="0063592D">
        <w:rPr>
          <w:rFonts w:eastAsia="Times New Roman" w:cstheme="minorHAnsi"/>
          <w:sz w:val="28"/>
          <w:szCs w:val="28"/>
          <w:lang w:eastAsia="pl-PL"/>
        </w:rPr>
        <w:t xml:space="preserve"> r.</w:t>
      </w:r>
    </w:p>
    <w:p w14:paraId="11C855B2" w14:textId="6216BD8D"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t>Zdjęto:</w:t>
      </w:r>
      <w:r w:rsidR="00403EC9">
        <w:rPr>
          <w:rFonts w:eastAsia="Times New Roman" w:cstheme="minorHAnsi"/>
          <w:sz w:val="28"/>
          <w:szCs w:val="28"/>
          <w:lang w:eastAsia="pl-PL"/>
        </w:rPr>
        <w:t xml:space="preserve"> </w:t>
      </w:r>
    </w:p>
    <w:p w14:paraId="3F186F67" w14:textId="3EB9FAC2" w:rsidR="00D0263E" w:rsidRDefault="00D0263E" w:rsidP="00F80DB4">
      <w:pPr>
        <w:spacing w:after="120" w:line="240" w:lineRule="auto"/>
        <w:rPr>
          <w:rFonts w:eastAsia="Times New Roman" w:cstheme="minorHAnsi"/>
          <w:sz w:val="28"/>
          <w:szCs w:val="28"/>
          <w:lang w:eastAsia="pl-PL"/>
        </w:rPr>
      </w:pPr>
      <w:r w:rsidRPr="00DB7313">
        <w:rPr>
          <w:rFonts w:eastAsia="Times New Roman" w:cstheme="minorHAnsi"/>
          <w:sz w:val="28"/>
          <w:szCs w:val="28"/>
          <w:vertAlign w:val="superscript"/>
          <w:lang w:eastAsia="pl-PL"/>
        </w:rPr>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oraz art. 85 ust. 3</w:t>
      </w:r>
      <w:r w:rsidRPr="0063592D">
        <w:rPr>
          <w:rFonts w:eastAsia="Times New Roman" w:cstheme="minorHAnsi"/>
          <w:sz w:val="28"/>
          <w:szCs w:val="28"/>
          <w:lang w:eastAsia="pl-PL"/>
        </w:rPr>
        <w:t xml:space="preserve"> 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w:t>
      </w:r>
      <w:r w:rsidR="00566AC2" w:rsidRPr="00566AC2">
        <w:rPr>
          <w:rFonts w:eastAsia="Times New Roman" w:cstheme="minorHAnsi"/>
          <w:sz w:val="28"/>
          <w:szCs w:val="28"/>
          <w:lang w:eastAsia="pl-PL"/>
        </w:rPr>
        <w:t xml:space="preserve">Dz. U. z </w:t>
      </w:r>
      <w:r w:rsidR="00C552DF">
        <w:rPr>
          <w:rFonts w:eastAsia="Times New Roman" w:cstheme="minorHAnsi"/>
          <w:sz w:val="28"/>
          <w:szCs w:val="28"/>
          <w:lang w:eastAsia="pl-PL"/>
        </w:rPr>
        <w:t>2024 r. poz. 1112</w:t>
      </w:r>
      <w:r w:rsidR="00116E81">
        <w:rPr>
          <w:rFonts w:eastAsia="Times New Roman" w:cstheme="minorHAnsi"/>
          <w:sz w:val="28"/>
          <w:szCs w:val="28"/>
          <w:lang w:eastAsia="pl-PL"/>
        </w:rPr>
        <w:t>, 1940 i 1881</w:t>
      </w:r>
      <w:r w:rsidR="00403EC9">
        <w:rPr>
          <w:rFonts w:eastAsia="Times New Roman" w:cstheme="minorHAnsi"/>
          <w:sz w:val="28"/>
          <w:szCs w:val="28"/>
          <w:lang w:eastAsia="pl-PL"/>
        </w:rPr>
        <w:t xml:space="preserve"> oraz z</w:t>
      </w:r>
      <w:r w:rsidR="00D2673F">
        <w:rPr>
          <w:rFonts w:eastAsia="Times New Roman" w:cstheme="minorHAnsi"/>
          <w:sz w:val="28"/>
          <w:szCs w:val="28"/>
          <w:lang w:eastAsia="pl-PL"/>
        </w:rPr>
        <w:t> </w:t>
      </w:r>
      <w:r w:rsidR="00403EC9">
        <w:rPr>
          <w:rFonts w:eastAsia="Times New Roman" w:cstheme="minorHAnsi"/>
          <w:sz w:val="28"/>
          <w:szCs w:val="28"/>
          <w:lang w:eastAsia="pl-PL"/>
        </w:rPr>
        <w:t>2025 r. poz. 1535</w:t>
      </w:r>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F80DB4">
      <w:pPr>
        <w:spacing w:after="120" w:line="240" w:lineRule="auto"/>
        <w:ind w:firstLine="708"/>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526D30A8" w14:textId="77777777" w:rsidR="00403EC9" w:rsidRPr="00403EC9" w:rsidRDefault="00403EC9" w:rsidP="00403EC9">
      <w:pPr>
        <w:spacing w:after="0" w:line="240" w:lineRule="auto"/>
        <w:ind w:right="5668"/>
        <w:jc w:val="center"/>
        <w:rPr>
          <w:rFonts w:ascii="Calibri" w:eastAsia="Times New Roman" w:hAnsi="Calibri" w:cs="Calibri"/>
          <w:sz w:val="28"/>
          <w:szCs w:val="28"/>
          <w:lang w:eastAsia="pl-PL"/>
        </w:rPr>
      </w:pPr>
      <w:r w:rsidRPr="00403EC9">
        <w:rPr>
          <w:rFonts w:ascii="Calibri" w:eastAsia="Times New Roman" w:hAnsi="Calibri" w:cs="Calibri"/>
          <w:sz w:val="28"/>
          <w:szCs w:val="28"/>
          <w:lang w:eastAsia="pl-PL"/>
        </w:rPr>
        <w:lastRenderedPageBreak/>
        <w:t>Burmistrz Śremu</w:t>
      </w:r>
    </w:p>
    <w:p w14:paraId="41F08029" w14:textId="77777777" w:rsidR="00403EC9" w:rsidRPr="00403EC9" w:rsidRDefault="00403EC9" w:rsidP="00403EC9">
      <w:pPr>
        <w:spacing w:after="0" w:line="240" w:lineRule="auto"/>
        <w:ind w:right="5668"/>
        <w:jc w:val="center"/>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ul. Plac 20 Października 1</w:t>
      </w:r>
    </w:p>
    <w:p w14:paraId="42718AA6" w14:textId="77777777" w:rsidR="00403EC9" w:rsidRPr="00403EC9" w:rsidRDefault="00403EC9" w:rsidP="00403EC9">
      <w:pPr>
        <w:spacing w:after="0" w:line="240" w:lineRule="auto"/>
        <w:ind w:right="5668"/>
        <w:jc w:val="center"/>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63-100 Śrem</w:t>
      </w:r>
    </w:p>
    <w:p w14:paraId="18E0CF69" w14:textId="77777777" w:rsidR="00403EC9" w:rsidRPr="00403EC9" w:rsidRDefault="00403EC9" w:rsidP="00403EC9">
      <w:pPr>
        <w:spacing w:after="0" w:line="240" w:lineRule="auto"/>
        <w:jc w:val="right"/>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Śrem, 4 lutego 2026 r.</w:t>
      </w:r>
    </w:p>
    <w:p w14:paraId="03819F1A" w14:textId="77777777" w:rsidR="00403EC9" w:rsidRPr="00403EC9" w:rsidRDefault="00403EC9" w:rsidP="00403EC9">
      <w:pPr>
        <w:spacing w:after="120" w:line="240" w:lineRule="auto"/>
        <w:jc w:val="both"/>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PPSOŚ.6220.7.2025.BM</w:t>
      </w:r>
    </w:p>
    <w:p w14:paraId="1EC16584" w14:textId="77777777" w:rsidR="00403EC9" w:rsidRPr="00403EC9" w:rsidRDefault="00403EC9" w:rsidP="00403EC9">
      <w:pPr>
        <w:spacing w:after="120" w:line="240" w:lineRule="auto"/>
        <w:jc w:val="center"/>
        <w:rPr>
          <w:rFonts w:ascii="Calibri" w:eastAsia="Times New Roman" w:hAnsi="Calibri" w:cs="Calibri"/>
          <w:bCs/>
          <w:sz w:val="28"/>
          <w:szCs w:val="28"/>
          <w:lang w:eastAsia="pl-PL"/>
        </w:rPr>
      </w:pPr>
      <w:r w:rsidRPr="00403EC9">
        <w:rPr>
          <w:rFonts w:ascii="Calibri" w:eastAsia="Times New Roman" w:hAnsi="Calibri" w:cs="Calibri"/>
          <w:bCs/>
          <w:sz w:val="28"/>
          <w:szCs w:val="28"/>
          <w:lang w:eastAsia="pl-PL"/>
        </w:rPr>
        <w:t>Decyzja</w:t>
      </w:r>
    </w:p>
    <w:p w14:paraId="7C602DD9" w14:textId="77777777" w:rsidR="00403EC9" w:rsidRPr="00403EC9" w:rsidRDefault="00403EC9" w:rsidP="00403EC9">
      <w:pPr>
        <w:spacing w:after="120" w:line="240" w:lineRule="auto"/>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ab/>
        <w:t>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(Dz. U. z 2024 r. poz. 1112, 1940 i 1881 oraz z 2025 r. poz. 1535.), zwanej dalej u.o.o.ś., § 3 ust. 1 pkt 54a lit. b rozporządzenia Rady Ministrów z dnia 10 września 2019 r. w sprawie przedsięwzięć mogących znacząco oddziaływać na środowisko (Dz. U. poz. 1839, z 2022 r. poz. 1071 i z 2023 r. poz. 1724) oraz art. 104 ustawy z dnia 14 czerwca 1960 r. – Kodeks postępowania administracyjnego (Dz. U. z 2025 r. poz. 1691), zwanej dalej K.p.a.,</w:t>
      </w:r>
    </w:p>
    <w:p w14:paraId="10CBE72E" w14:textId="77777777" w:rsidR="00403EC9" w:rsidRPr="00403EC9" w:rsidRDefault="00403EC9" w:rsidP="00403EC9">
      <w:pPr>
        <w:spacing w:after="120" w:line="240" w:lineRule="auto"/>
        <w:jc w:val="center"/>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po rozpatrzeniu</w:t>
      </w:r>
    </w:p>
    <w:p w14:paraId="7970813C" w14:textId="77777777" w:rsidR="00403EC9" w:rsidRPr="00403EC9" w:rsidRDefault="00403EC9" w:rsidP="00403EC9">
      <w:pPr>
        <w:spacing w:after="120" w:line="240" w:lineRule="auto"/>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 xml:space="preserve">wniosku </w:t>
      </w:r>
      <w:bookmarkStart w:id="0" w:name="_Hlk72302111"/>
      <w:r w:rsidRPr="00403EC9">
        <w:rPr>
          <w:rFonts w:ascii="Calibri" w:eastAsia="Times New Roman" w:hAnsi="Calibri" w:cs="Calibri"/>
          <w:sz w:val="28"/>
          <w:szCs w:val="28"/>
          <w:lang w:eastAsia="pl-PL"/>
        </w:rPr>
        <w:t>spółki PV Śrem Spółka z ograniczoną odpowiedzialnością z siedzibą w Lesznie, ul. Osiecka 15, 64-100 Leszno</w:t>
      </w:r>
      <w:r w:rsidRPr="00403EC9">
        <w:rPr>
          <w:rFonts w:ascii="Calibri" w:eastAsia="Calibri" w:hAnsi="Calibri" w:cs="Calibri"/>
          <w:sz w:val="28"/>
          <w:szCs w:val="28"/>
        </w:rPr>
        <w:t xml:space="preserve">, o wydanie decyzji o środowiskowych uwarunkowaniach </w:t>
      </w:r>
      <w:bookmarkStart w:id="1" w:name="_Hlk76545588"/>
      <w:r w:rsidRPr="00403EC9">
        <w:rPr>
          <w:rFonts w:ascii="Calibri" w:eastAsia="Calibri" w:hAnsi="Calibri" w:cs="Calibri"/>
          <w:sz w:val="28"/>
          <w:szCs w:val="28"/>
        </w:rPr>
        <w:t xml:space="preserve">dla planowanego przedsięwzięcia polegającego na </w:t>
      </w:r>
      <w:bookmarkEnd w:id="0"/>
      <w:bookmarkEnd w:id="1"/>
      <w:r w:rsidRPr="00403EC9">
        <w:rPr>
          <w:rFonts w:ascii="Calibri" w:eastAsia="Calibri" w:hAnsi="Calibri" w:cs="Calibri"/>
          <w:bCs/>
          <w:sz w:val="28"/>
          <w:szCs w:val="28"/>
        </w:rPr>
        <w:t>rozbudowie istniejącej elektrowni fotowoltaicznej „Mechlin III, IV” wraz z infrastrukturą towarzyszącą zlokalizowanej na działce o numerze ewidencyjnym 34/1, obręb Mechlin poprzez instalację dodatkowych urządzeń na działce o numerze ewidencyjnym 118, obręb Mechlin i zwiększeniu całkowitej mocy instalacji z 2 MW do 4 MW</w:t>
      </w:r>
      <w:r w:rsidRPr="00403EC9">
        <w:rPr>
          <w:rFonts w:ascii="Calibri" w:eastAsia="Calibri" w:hAnsi="Calibri" w:cs="Calibri"/>
          <w:sz w:val="28"/>
          <w:szCs w:val="28"/>
        </w:rPr>
        <w:t xml:space="preserve">, </w:t>
      </w:r>
    </w:p>
    <w:p w14:paraId="6C1ADD78" w14:textId="77777777" w:rsidR="00403EC9" w:rsidRPr="00403EC9" w:rsidRDefault="00403EC9" w:rsidP="00403EC9">
      <w:pPr>
        <w:spacing w:after="120" w:line="240" w:lineRule="auto"/>
        <w:jc w:val="center"/>
        <w:rPr>
          <w:rFonts w:ascii="Calibri" w:eastAsia="Times New Roman" w:hAnsi="Calibri" w:cs="Calibri"/>
          <w:bCs/>
          <w:sz w:val="28"/>
          <w:szCs w:val="28"/>
          <w:lang w:eastAsia="pl-PL"/>
        </w:rPr>
      </w:pPr>
      <w:r w:rsidRPr="00403EC9">
        <w:rPr>
          <w:rFonts w:ascii="Calibri" w:eastAsia="Times New Roman" w:hAnsi="Calibri" w:cs="Calibri"/>
          <w:bCs/>
          <w:sz w:val="28"/>
          <w:szCs w:val="28"/>
          <w:lang w:eastAsia="pl-PL"/>
        </w:rPr>
        <w:t>ustalam</w:t>
      </w:r>
    </w:p>
    <w:p w14:paraId="5DAF3C67" w14:textId="77777777" w:rsidR="00403EC9" w:rsidRPr="00403EC9" w:rsidRDefault="00403EC9" w:rsidP="00403EC9">
      <w:pPr>
        <w:numPr>
          <w:ilvl w:val="0"/>
          <w:numId w:val="1"/>
        </w:numPr>
        <w:spacing w:after="120" w:line="240" w:lineRule="auto"/>
        <w:ind w:left="426" w:hanging="426"/>
        <w:rPr>
          <w:rFonts w:ascii="Calibri" w:eastAsia="Times New Roman" w:hAnsi="Calibri" w:cs="Calibri"/>
          <w:bCs/>
          <w:sz w:val="28"/>
          <w:szCs w:val="28"/>
          <w:lang w:eastAsia="pl-PL"/>
        </w:rPr>
      </w:pPr>
      <w:r w:rsidRPr="00403EC9">
        <w:rPr>
          <w:rFonts w:ascii="Calibri" w:eastAsia="Times New Roman" w:hAnsi="Calibri" w:cs="Calibri"/>
          <w:bCs/>
          <w:sz w:val="28"/>
          <w:szCs w:val="28"/>
          <w:lang w:eastAsia="pl-PL"/>
        </w:rPr>
        <w:t>Brak potrzeby przeprowadzenia oceny oddziaływania na środowisko</w:t>
      </w:r>
      <w:r w:rsidRPr="00403EC9">
        <w:rPr>
          <w:rFonts w:ascii="Calibri" w:eastAsia="Times New Roman" w:hAnsi="Calibri" w:cs="Calibri"/>
          <w:b/>
          <w:sz w:val="28"/>
          <w:szCs w:val="28"/>
          <w:lang w:eastAsia="pl-PL"/>
        </w:rPr>
        <w:t xml:space="preserve"> </w:t>
      </w:r>
      <w:r w:rsidRPr="00403EC9">
        <w:rPr>
          <w:rFonts w:ascii="Calibri" w:eastAsia="Times New Roman" w:hAnsi="Calibri" w:cs="Calibri"/>
          <w:sz w:val="28"/>
          <w:szCs w:val="28"/>
          <w:lang w:eastAsia="pl-PL"/>
        </w:rPr>
        <w:t xml:space="preserve">dla planowanego przedsięwzięcia polegającego na </w:t>
      </w:r>
      <w:r w:rsidRPr="00403EC9">
        <w:rPr>
          <w:rFonts w:ascii="Calibri" w:eastAsia="Calibri" w:hAnsi="Calibri" w:cs="Calibri"/>
          <w:bCs/>
          <w:sz w:val="28"/>
          <w:szCs w:val="28"/>
        </w:rPr>
        <w:t>rozbudowie elektrowni fotowoltaicznej „Mechlin III, IV”, zlokalizowanej na działce o numerze ewidencyjnym 34/1, obręb Mechlin poprzez budowę instalacji fotowoltaicznej wraz z infrastrukturą towarzyszącą, na terenie o powierzchni nie większej niż 3,7574 ha, na działce o numerze ewidencyjnym 118, obręb Mechlin</w:t>
      </w:r>
      <w:r w:rsidRPr="00403EC9">
        <w:rPr>
          <w:rFonts w:ascii="Calibri" w:eastAsia="Calibri" w:hAnsi="Calibri" w:cs="Times New Roman"/>
          <w:kern w:val="2"/>
          <w:sz w:val="28"/>
          <w14:ligatures w14:val="standardContextual"/>
        </w:rPr>
        <w:t xml:space="preserve"> </w:t>
      </w:r>
      <w:r w:rsidRPr="00403EC9">
        <w:rPr>
          <w:rFonts w:ascii="Calibri" w:eastAsia="Calibri" w:hAnsi="Calibri" w:cs="Calibri"/>
          <w:bCs/>
          <w:sz w:val="28"/>
          <w:szCs w:val="28"/>
        </w:rPr>
        <w:t>i zwiększeniu całkowitej mocy instalacji z 2 MW do 4 MW.</w:t>
      </w:r>
    </w:p>
    <w:p w14:paraId="26AD2658" w14:textId="77777777" w:rsidR="00403EC9" w:rsidRPr="00403EC9" w:rsidRDefault="00403EC9" w:rsidP="00403EC9">
      <w:pPr>
        <w:spacing w:after="0" w:line="240" w:lineRule="auto"/>
        <w:jc w:val="both"/>
        <w:rPr>
          <w:rFonts w:ascii="Calibri" w:eastAsia="Times New Roman" w:hAnsi="Calibri" w:cs="Calibri"/>
          <w:b/>
          <w:sz w:val="28"/>
          <w:szCs w:val="28"/>
          <w:lang w:eastAsia="pl-PL"/>
        </w:rPr>
      </w:pPr>
      <w:r w:rsidRPr="00403EC9">
        <w:rPr>
          <w:rFonts w:ascii="Calibri" w:eastAsia="Times New Roman" w:hAnsi="Calibri" w:cs="Calibri"/>
          <w:b/>
          <w:sz w:val="28"/>
          <w:szCs w:val="28"/>
          <w:lang w:eastAsia="pl-PL"/>
        </w:rPr>
        <w:br w:type="page"/>
      </w:r>
    </w:p>
    <w:p w14:paraId="5BA4B929" w14:textId="77777777" w:rsidR="00403EC9" w:rsidRPr="00403EC9" w:rsidRDefault="00403EC9" w:rsidP="00403EC9">
      <w:pPr>
        <w:numPr>
          <w:ilvl w:val="0"/>
          <w:numId w:val="1"/>
        </w:numPr>
        <w:spacing w:after="120" w:line="240" w:lineRule="auto"/>
        <w:ind w:left="426" w:hanging="426"/>
        <w:rPr>
          <w:rFonts w:ascii="Calibri" w:eastAsia="Times New Roman" w:hAnsi="Calibri" w:cs="Calibri"/>
          <w:sz w:val="28"/>
          <w:szCs w:val="28"/>
          <w:lang w:eastAsia="pl-PL"/>
        </w:rPr>
      </w:pPr>
      <w:r w:rsidRPr="00403EC9">
        <w:rPr>
          <w:rFonts w:ascii="Calibri" w:eastAsia="Times New Roman" w:hAnsi="Calibri" w:cs="Calibri"/>
          <w:bCs/>
          <w:sz w:val="28"/>
          <w:szCs w:val="28"/>
          <w:lang w:eastAsia="pl-PL"/>
        </w:rPr>
        <w:lastRenderedPageBreak/>
        <w:t xml:space="preserve">Istotne </w:t>
      </w:r>
      <w:bookmarkStart w:id="2" w:name="highlightHit_12"/>
      <w:bookmarkEnd w:id="2"/>
      <w:r w:rsidRPr="00403EC9">
        <w:rPr>
          <w:rFonts w:ascii="Calibri" w:eastAsia="Times New Roman" w:hAnsi="Calibri" w:cs="Calibri"/>
          <w:bCs/>
          <w:sz w:val="28"/>
          <w:szCs w:val="28"/>
          <w:lang w:eastAsia="pl-PL"/>
        </w:rPr>
        <w:t>warunki korzystania ze środowiska w fazie realizacji i eksploatacji lub użytkowania przedsięwzięcia,</w:t>
      </w:r>
      <w:r w:rsidRPr="00403EC9">
        <w:rPr>
          <w:rFonts w:ascii="Calibri" w:eastAsia="Times New Roman" w:hAnsi="Calibri" w:cs="Calibri"/>
          <w:b/>
          <w:sz w:val="28"/>
          <w:szCs w:val="28"/>
          <w:lang w:eastAsia="pl-PL"/>
        </w:rPr>
        <w:t xml:space="preserve"> </w:t>
      </w:r>
      <w:r w:rsidRPr="00403EC9">
        <w:rPr>
          <w:rFonts w:ascii="Calibri" w:eastAsia="Times New Roman" w:hAnsi="Calibri" w:cs="Calibri"/>
          <w:sz w:val="28"/>
          <w:szCs w:val="28"/>
          <w:lang w:eastAsia="pl-PL"/>
        </w:rPr>
        <w:t>ze szczególnym uwzględnieniem konieczności ochrony cennych wartości przyrodniczych, zasobów naturalnych i zabytków oraz ograniczenia uciążliwości dla terenów sąsiednich:</w:t>
      </w:r>
    </w:p>
    <w:p w14:paraId="596046C4" w14:textId="77777777" w:rsidR="00403EC9" w:rsidRPr="00403EC9" w:rsidRDefault="00403EC9" w:rsidP="00403EC9">
      <w:pPr>
        <w:numPr>
          <w:ilvl w:val="0"/>
          <w:numId w:val="5"/>
        </w:numPr>
        <w:spacing w:after="120" w:line="240" w:lineRule="auto"/>
        <w:ind w:left="709" w:hanging="283"/>
        <w:rPr>
          <w:rFonts w:ascii="Calibri" w:eastAsia="SimSun" w:hAnsi="Calibri" w:cs="Calibri"/>
          <w:color w:val="000000"/>
          <w:sz w:val="28"/>
          <w:szCs w:val="28"/>
          <w:lang w:eastAsia="hi-IN" w:bidi="hi-IN"/>
        </w:rPr>
      </w:pPr>
      <w:r w:rsidRPr="00403EC9">
        <w:rPr>
          <w:rFonts w:ascii="Calibri" w:eastAsia="SimSun" w:hAnsi="Calibri" w:cs="Calibri"/>
          <w:color w:val="000000"/>
          <w:sz w:val="28"/>
          <w:szCs w:val="28"/>
          <w:lang w:eastAsia="hi-IN" w:bidi="hi-IN"/>
        </w:rPr>
        <w:t>pod zabudowę panelami fotowoltaicznymi przeznaczyć nie więcej niż 3 ha powierzchni wyznaczonej po obrysie skrajnych zewnętrznych modułów paneli systemu fotowoltaicznego działki o numerze ewidencyjnym 118, obręb Mechlin;</w:t>
      </w:r>
    </w:p>
    <w:p w14:paraId="5D87A41E" w14:textId="77777777" w:rsidR="00403EC9" w:rsidRPr="00403EC9" w:rsidRDefault="00403EC9" w:rsidP="00403EC9">
      <w:pPr>
        <w:numPr>
          <w:ilvl w:val="0"/>
          <w:numId w:val="5"/>
        </w:numPr>
        <w:spacing w:after="120" w:line="240" w:lineRule="auto"/>
        <w:ind w:left="709" w:hanging="283"/>
        <w:rPr>
          <w:rFonts w:ascii="Calibri" w:eastAsia="SimSun" w:hAnsi="Calibri" w:cs="Calibri"/>
          <w:color w:val="000000"/>
          <w:sz w:val="28"/>
          <w:szCs w:val="28"/>
          <w:lang w:eastAsia="hi-IN" w:bidi="hi-IN"/>
        </w:rPr>
      </w:pPr>
      <w:r w:rsidRPr="00403EC9">
        <w:rPr>
          <w:rFonts w:ascii="Calibri" w:eastAsia="SimSun" w:hAnsi="Calibri" w:cs="Calibri"/>
          <w:color w:val="000000"/>
          <w:sz w:val="28"/>
          <w:szCs w:val="28"/>
          <w:lang w:eastAsia="hi-IN" w:bidi="hi-IN"/>
        </w:rPr>
        <w:t>wszelkie prace związane z realizacją przedsięwzięcia, w tym ruch pojazdów prowadzić wyłącznie w porze dnia, to jest w godzinach od 6.00 do 22.00;</w:t>
      </w:r>
    </w:p>
    <w:p w14:paraId="37B007B6" w14:textId="77777777" w:rsidR="00403EC9" w:rsidRPr="00403EC9" w:rsidRDefault="00403EC9" w:rsidP="00403EC9">
      <w:pPr>
        <w:numPr>
          <w:ilvl w:val="0"/>
          <w:numId w:val="5"/>
        </w:numPr>
        <w:spacing w:after="120" w:line="240" w:lineRule="auto"/>
        <w:ind w:left="709" w:hanging="283"/>
        <w:rPr>
          <w:rFonts w:ascii="Calibri" w:eastAsia="SimSun" w:hAnsi="Calibri" w:cs="Calibri"/>
          <w:color w:val="000000"/>
          <w:sz w:val="28"/>
          <w:szCs w:val="28"/>
          <w:lang w:eastAsia="hi-IN" w:bidi="hi-IN"/>
        </w:rPr>
      </w:pPr>
      <w:r w:rsidRPr="00403EC9">
        <w:rPr>
          <w:rFonts w:ascii="Calibri" w:eastAsia="SimSun" w:hAnsi="Calibri" w:cs="Calibri"/>
          <w:color w:val="000000"/>
          <w:sz w:val="28"/>
          <w:szCs w:val="28"/>
          <w:lang w:eastAsia="hi-IN" w:bidi="hi-IN"/>
        </w:rPr>
        <w:t>zastosować moduły fotowoltaiczne o powierzchni antyrefleksyjnej;</w:t>
      </w:r>
    </w:p>
    <w:p w14:paraId="7724B1C6" w14:textId="77777777" w:rsidR="00403EC9" w:rsidRPr="00403EC9" w:rsidRDefault="00403EC9" w:rsidP="00403EC9">
      <w:pPr>
        <w:numPr>
          <w:ilvl w:val="0"/>
          <w:numId w:val="5"/>
        </w:numPr>
        <w:spacing w:after="120" w:line="240" w:lineRule="auto"/>
        <w:ind w:left="709" w:hanging="283"/>
        <w:rPr>
          <w:rFonts w:ascii="Calibri" w:eastAsia="SimSun" w:hAnsi="Calibri" w:cs="Calibri"/>
          <w:color w:val="000000"/>
          <w:sz w:val="28"/>
          <w:szCs w:val="28"/>
          <w:lang w:eastAsia="hi-IN" w:bidi="hi-IN"/>
        </w:rPr>
      </w:pPr>
      <w:r w:rsidRPr="00403EC9">
        <w:rPr>
          <w:rFonts w:ascii="Calibri" w:eastAsia="SimSun" w:hAnsi="Calibri" w:cs="Calibri"/>
          <w:color w:val="000000"/>
          <w:sz w:val="28"/>
          <w:szCs w:val="28"/>
          <w:lang w:eastAsia="hi-IN" w:bidi="hi-IN"/>
        </w:rPr>
        <w:t>wykonać ogrodzenie ażurowe bez podmurówki z pozostawieniem minimum 30 cm przerwy między ogrodzeniem a gruntem;</w:t>
      </w:r>
    </w:p>
    <w:p w14:paraId="55C4DEE8" w14:textId="77777777" w:rsidR="00403EC9" w:rsidRPr="00403EC9" w:rsidRDefault="00403EC9" w:rsidP="00403EC9">
      <w:pPr>
        <w:numPr>
          <w:ilvl w:val="0"/>
          <w:numId w:val="5"/>
        </w:numPr>
        <w:spacing w:after="120" w:line="240" w:lineRule="auto"/>
        <w:ind w:left="709" w:hanging="283"/>
        <w:rPr>
          <w:rFonts w:ascii="Calibri" w:eastAsia="SimSun" w:hAnsi="Calibri" w:cs="Calibri"/>
          <w:color w:val="000000"/>
          <w:sz w:val="28"/>
          <w:szCs w:val="28"/>
          <w:lang w:eastAsia="hi-IN" w:bidi="hi-IN"/>
        </w:rPr>
      </w:pPr>
      <w:r w:rsidRPr="00403EC9">
        <w:rPr>
          <w:rFonts w:ascii="Calibri" w:eastAsia="SimSun" w:hAnsi="Calibri" w:cs="Calibri"/>
          <w:color w:val="000000"/>
          <w:sz w:val="28"/>
          <w:szCs w:val="28"/>
          <w:lang w:eastAsia="hi-IN" w:bidi="hi-IN"/>
        </w:rPr>
        <w:t>na etapie prowadzenia prac ziemnych codziennie, przed rozpoczęciem prac, kontrolować wykopy, a uwięzione w nich zwierzęta niezwłocznie przenosić w bezpieczne miejsce. Taką samą kontrolę przeprowadzić bezpośrednio przed zasypaniem wykopów;</w:t>
      </w:r>
    </w:p>
    <w:p w14:paraId="7CA84C5C" w14:textId="77777777" w:rsidR="00403EC9" w:rsidRPr="00403EC9" w:rsidRDefault="00403EC9" w:rsidP="00403EC9">
      <w:pPr>
        <w:numPr>
          <w:ilvl w:val="0"/>
          <w:numId w:val="5"/>
        </w:numPr>
        <w:spacing w:after="120" w:line="240" w:lineRule="auto"/>
        <w:ind w:left="709" w:hanging="283"/>
        <w:rPr>
          <w:rFonts w:ascii="Calibri" w:eastAsia="SimSun" w:hAnsi="Calibri" w:cs="Calibri"/>
          <w:color w:val="000000"/>
          <w:sz w:val="28"/>
          <w:szCs w:val="28"/>
          <w:lang w:eastAsia="hi-IN" w:bidi="hi-IN"/>
        </w:rPr>
      </w:pPr>
      <w:r w:rsidRPr="00403EC9">
        <w:rPr>
          <w:rFonts w:ascii="Calibri" w:eastAsia="SimSun" w:hAnsi="Calibri" w:cs="Calibri"/>
          <w:color w:val="000000"/>
          <w:sz w:val="28"/>
          <w:szCs w:val="28"/>
          <w:lang w:eastAsia="hi-IN" w:bidi="hi-IN"/>
        </w:rPr>
        <w:t>panele fotowoltaiczne montować na wysokości minimum 80 cm mierząc od dolnej krawędzi paneli fotowoltaicznych do powierzchni ziemi;</w:t>
      </w:r>
    </w:p>
    <w:p w14:paraId="5F865CB5" w14:textId="77777777" w:rsidR="00403EC9" w:rsidRPr="00403EC9" w:rsidRDefault="00403EC9" w:rsidP="00403EC9">
      <w:pPr>
        <w:numPr>
          <w:ilvl w:val="0"/>
          <w:numId w:val="5"/>
        </w:numPr>
        <w:spacing w:after="120" w:line="240" w:lineRule="auto"/>
        <w:ind w:left="709" w:hanging="283"/>
        <w:rPr>
          <w:rFonts w:ascii="Calibri" w:eastAsia="SimSun" w:hAnsi="Calibri" w:cs="Calibri"/>
          <w:color w:val="000000"/>
          <w:sz w:val="28"/>
          <w:szCs w:val="28"/>
          <w:lang w:eastAsia="hi-IN" w:bidi="hi-IN"/>
        </w:rPr>
      </w:pPr>
      <w:r w:rsidRPr="00403EC9">
        <w:rPr>
          <w:rFonts w:ascii="Calibri" w:eastAsia="SimSun" w:hAnsi="Calibri" w:cs="Calibri"/>
          <w:color w:val="000000"/>
          <w:sz w:val="28"/>
          <w:szCs w:val="28"/>
          <w:lang w:eastAsia="hi-IN" w:bidi="hi-IN"/>
        </w:rPr>
        <w:t>do obsiewu powierzchni biologicznie czynnej terenu elektrowni fotowoltaicznej nie używać gatunków roślin obcego pochodzenia;</w:t>
      </w:r>
    </w:p>
    <w:p w14:paraId="409F6C30" w14:textId="77777777" w:rsidR="00403EC9" w:rsidRPr="00403EC9" w:rsidRDefault="00403EC9" w:rsidP="00403EC9">
      <w:pPr>
        <w:numPr>
          <w:ilvl w:val="0"/>
          <w:numId w:val="5"/>
        </w:numPr>
        <w:spacing w:after="120" w:line="240" w:lineRule="auto"/>
        <w:ind w:left="709" w:hanging="283"/>
        <w:rPr>
          <w:rFonts w:ascii="Calibri" w:eastAsia="SimSun" w:hAnsi="Calibri" w:cs="Calibri"/>
          <w:color w:val="000000"/>
          <w:sz w:val="28"/>
          <w:szCs w:val="28"/>
          <w:lang w:eastAsia="hi-IN" w:bidi="hi-IN"/>
        </w:rPr>
      </w:pPr>
      <w:r w:rsidRPr="00403EC9">
        <w:rPr>
          <w:rFonts w:ascii="Calibri" w:eastAsia="SimSun" w:hAnsi="Calibri" w:cs="Calibri"/>
          <w:color w:val="000000"/>
          <w:sz w:val="28"/>
          <w:szCs w:val="28"/>
          <w:lang w:eastAsia="hi-IN" w:bidi="hi-IN"/>
        </w:rPr>
        <w:t>na etapie eksploatacji przedsięwzięcia koszenie roślinności pokrywającej teren elektrowni fotowoltaicznej prowadzić w okresie od 1 do 15 sierpnia oraz od 1 listopada do 15 lutego;</w:t>
      </w:r>
    </w:p>
    <w:p w14:paraId="3F063E83" w14:textId="77777777" w:rsidR="00403EC9" w:rsidRPr="00403EC9" w:rsidRDefault="00403EC9" w:rsidP="00403EC9">
      <w:pPr>
        <w:numPr>
          <w:ilvl w:val="0"/>
          <w:numId w:val="5"/>
        </w:numPr>
        <w:spacing w:after="120" w:line="240" w:lineRule="auto"/>
        <w:ind w:left="709" w:hanging="283"/>
        <w:rPr>
          <w:rFonts w:ascii="Calibri" w:eastAsia="SimSun" w:hAnsi="Calibri" w:cs="Calibri"/>
          <w:color w:val="000000"/>
          <w:sz w:val="28"/>
          <w:szCs w:val="28"/>
          <w:lang w:eastAsia="hi-IN" w:bidi="hi-IN"/>
        </w:rPr>
      </w:pPr>
      <w:r w:rsidRPr="00403EC9">
        <w:rPr>
          <w:rFonts w:ascii="Calibri" w:eastAsia="SimSun" w:hAnsi="Calibri" w:cs="Calibri"/>
          <w:color w:val="000000"/>
          <w:sz w:val="28"/>
          <w:szCs w:val="28"/>
          <w:lang w:eastAsia="hi-IN" w:bidi="hi-IN"/>
        </w:rPr>
        <w:t>nie stosować nawozów sztucznych i chemicznych środków ochrony roślin;</w:t>
      </w:r>
    </w:p>
    <w:p w14:paraId="6D98EF98" w14:textId="77777777" w:rsidR="00403EC9" w:rsidRPr="00403EC9" w:rsidRDefault="00403EC9" w:rsidP="00403EC9">
      <w:pPr>
        <w:numPr>
          <w:ilvl w:val="0"/>
          <w:numId w:val="5"/>
        </w:numPr>
        <w:spacing w:after="120" w:line="240" w:lineRule="auto"/>
        <w:ind w:left="851" w:hanging="425"/>
        <w:rPr>
          <w:rFonts w:ascii="Calibri" w:eastAsia="SimSun" w:hAnsi="Calibri" w:cs="Calibri"/>
          <w:color w:val="000000"/>
          <w:sz w:val="28"/>
          <w:szCs w:val="28"/>
          <w:lang w:eastAsia="hi-IN" w:bidi="hi-IN"/>
        </w:rPr>
      </w:pPr>
      <w:r w:rsidRPr="00403EC9">
        <w:rPr>
          <w:rFonts w:ascii="Calibri" w:eastAsia="SimSun" w:hAnsi="Calibri" w:cs="Calibri"/>
          <w:color w:val="000000"/>
          <w:sz w:val="28"/>
          <w:szCs w:val="28"/>
          <w:lang w:eastAsia="hi-IN" w:bidi="hi-IN"/>
        </w:rPr>
        <w:t>w porze nocy nie stosować ciągłego oświetlenia terenu elektrowni fotowoltaicznej i jej ogrodzenia;</w:t>
      </w:r>
    </w:p>
    <w:p w14:paraId="1F2C896A" w14:textId="77777777" w:rsidR="00403EC9" w:rsidRPr="00403EC9" w:rsidRDefault="00403EC9" w:rsidP="00403EC9">
      <w:pPr>
        <w:numPr>
          <w:ilvl w:val="0"/>
          <w:numId w:val="5"/>
        </w:numPr>
        <w:spacing w:after="120" w:line="240" w:lineRule="auto"/>
        <w:ind w:left="851" w:hanging="425"/>
        <w:rPr>
          <w:rFonts w:ascii="Calibri" w:eastAsia="SimSun" w:hAnsi="Calibri" w:cs="Calibri"/>
          <w:color w:val="000000"/>
          <w:sz w:val="28"/>
          <w:szCs w:val="28"/>
          <w:lang w:eastAsia="hi-IN" w:bidi="hi-IN"/>
        </w:rPr>
      </w:pPr>
      <w:r w:rsidRPr="00403EC9">
        <w:rPr>
          <w:rFonts w:ascii="Calibri" w:eastAsia="SimSun" w:hAnsi="Calibri" w:cs="Calibri"/>
          <w:color w:val="000000"/>
          <w:sz w:val="28"/>
          <w:szCs w:val="28"/>
          <w:lang w:eastAsia="hi-IN" w:bidi="hi-IN"/>
        </w:rPr>
        <w:t>w ramach planowanego przedsięwzięcia zainstalować nie więcej niż 10 inwerterów oraz nie więcej niż 10 magazynów energii;</w:t>
      </w:r>
    </w:p>
    <w:p w14:paraId="0AA07044" w14:textId="77777777" w:rsidR="00403EC9" w:rsidRPr="00403EC9" w:rsidRDefault="00403EC9" w:rsidP="00403EC9">
      <w:pPr>
        <w:numPr>
          <w:ilvl w:val="0"/>
          <w:numId w:val="5"/>
        </w:numPr>
        <w:spacing w:after="120" w:line="240" w:lineRule="auto"/>
        <w:ind w:left="851" w:hanging="425"/>
        <w:rPr>
          <w:rFonts w:ascii="Calibri" w:eastAsia="SimSun" w:hAnsi="Calibri" w:cs="Calibri"/>
          <w:color w:val="000000"/>
          <w:sz w:val="28"/>
          <w:szCs w:val="28"/>
          <w:lang w:eastAsia="hi-IN" w:bidi="hi-IN"/>
        </w:rPr>
      </w:pPr>
      <w:r w:rsidRPr="00403EC9">
        <w:rPr>
          <w:rFonts w:ascii="Calibri" w:eastAsia="SimSun" w:hAnsi="Calibri" w:cs="Calibri"/>
          <w:color w:val="000000"/>
          <w:sz w:val="28"/>
          <w:szCs w:val="28"/>
          <w:lang w:eastAsia="hi-IN" w:bidi="hi-IN"/>
        </w:rPr>
        <w:lastRenderedPageBreak/>
        <w:t>magazyny energii i inwertery zainstalować w odległości nie mniejszej niż 200 m od granicy terenów chronionych akustycznie, o których mowa w przepisach odrębnych;</w:t>
      </w:r>
    </w:p>
    <w:p w14:paraId="47FFA27D" w14:textId="77777777" w:rsidR="00403EC9" w:rsidRPr="00403EC9" w:rsidRDefault="00403EC9" w:rsidP="00403EC9">
      <w:pPr>
        <w:numPr>
          <w:ilvl w:val="0"/>
          <w:numId w:val="5"/>
        </w:numPr>
        <w:spacing w:after="120" w:line="240" w:lineRule="auto"/>
        <w:ind w:left="851" w:hanging="425"/>
        <w:rPr>
          <w:rFonts w:ascii="Calibri" w:eastAsia="SimSun" w:hAnsi="Calibri" w:cs="Calibri"/>
          <w:color w:val="000000"/>
          <w:sz w:val="28"/>
          <w:szCs w:val="28"/>
          <w:lang w:eastAsia="hi-IN" w:bidi="hi-IN"/>
        </w:rPr>
      </w:pPr>
      <w:r w:rsidRPr="00403EC9">
        <w:rPr>
          <w:rFonts w:ascii="Calibri" w:eastAsia="SimSun" w:hAnsi="Calibri" w:cs="Calibri"/>
          <w:color w:val="000000"/>
          <w:sz w:val="28"/>
          <w:szCs w:val="28"/>
          <w:lang w:eastAsia="hi-IN" w:bidi="hi-IN"/>
        </w:rPr>
        <w:t>magazyny energii zlokalizować poza obszarami szczególnego zagrożenia powodzią. Wykonać je jako obiekty kontenerowe, w postaci systemów bateryjnych i zapewnić w nich wykonanie szczelnej posadzki;</w:t>
      </w:r>
    </w:p>
    <w:p w14:paraId="350981AF" w14:textId="77777777" w:rsidR="00403EC9" w:rsidRPr="00403EC9" w:rsidRDefault="00403EC9" w:rsidP="00403EC9">
      <w:pPr>
        <w:numPr>
          <w:ilvl w:val="0"/>
          <w:numId w:val="5"/>
        </w:numPr>
        <w:spacing w:after="120" w:line="240" w:lineRule="auto"/>
        <w:ind w:left="851" w:hanging="425"/>
        <w:rPr>
          <w:rFonts w:ascii="Calibri" w:eastAsia="SimSun" w:hAnsi="Calibri" w:cs="Calibri"/>
          <w:color w:val="000000"/>
          <w:sz w:val="28"/>
          <w:szCs w:val="28"/>
          <w:lang w:eastAsia="hi-IN" w:bidi="hi-IN"/>
        </w:rPr>
      </w:pPr>
      <w:r w:rsidRPr="00403EC9">
        <w:rPr>
          <w:rFonts w:ascii="Calibri" w:eastAsia="SimSun" w:hAnsi="Calibri" w:cs="Calibri"/>
          <w:color w:val="000000"/>
          <w:sz w:val="28"/>
          <w:szCs w:val="28"/>
          <w:lang w:eastAsia="hi-IN" w:bidi="hi-IN"/>
        </w:rPr>
        <w:t>w przypadku wystąpienia konieczności mycia paneli fotowoltaicznych wykorzystywać w tym celu wyłącznie czystą wodę, bez dodatku detergentów;</w:t>
      </w:r>
    </w:p>
    <w:p w14:paraId="48C0DC1C" w14:textId="77777777" w:rsidR="00403EC9" w:rsidRPr="00403EC9" w:rsidRDefault="00403EC9" w:rsidP="00403EC9">
      <w:pPr>
        <w:numPr>
          <w:ilvl w:val="0"/>
          <w:numId w:val="5"/>
        </w:numPr>
        <w:tabs>
          <w:tab w:val="left" w:pos="851"/>
        </w:tabs>
        <w:spacing w:after="120" w:line="240" w:lineRule="auto"/>
        <w:ind w:left="850" w:hanging="425"/>
        <w:rPr>
          <w:rFonts w:ascii="Calibri" w:eastAsia="SimSun" w:hAnsi="Calibri" w:cs="Calibri"/>
          <w:color w:val="000000"/>
          <w:sz w:val="28"/>
          <w:szCs w:val="28"/>
          <w:lang w:eastAsia="hi-IN" w:bidi="hi-IN"/>
        </w:rPr>
      </w:pPr>
      <w:r w:rsidRPr="00403EC9">
        <w:rPr>
          <w:rFonts w:ascii="Calibri" w:eastAsia="Times New Roman" w:hAnsi="Calibri" w:cs="Calibri"/>
          <w:sz w:val="28"/>
          <w:szCs w:val="28"/>
          <w:lang w:eastAsia="pl-PL"/>
        </w:rPr>
        <w:t>w przypadku kolizji elementów planowanego przedsięwzięcia z urządzeniami drenarskimi, należy wykonać prace inżynieryjne, które zapewnią ciągłość instalacji. W razie uszkodzenia infrastruktury melioracyjnej bądź drenarskiej w trakcie trwania prac, należy fakt ten zgłosić do właściwych organów, a uszkodzony odcinek naprawić.</w:t>
      </w:r>
    </w:p>
    <w:p w14:paraId="29C8E73B" w14:textId="77777777" w:rsidR="00403EC9" w:rsidRPr="00403EC9" w:rsidRDefault="00403EC9" w:rsidP="00403EC9">
      <w:pPr>
        <w:numPr>
          <w:ilvl w:val="0"/>
          <w:numId w:val="30"/>
        </w:numPr>
        <w:spacing w:after="120" w:line="240" w:lineRule="auto"/>
        <w:ind w:left="425" w:hanging="425"/>
        <w:rPr>
          <w:rFonts w:ascii="Calibri" w:eastAsia="Times New Roman" w:hAnsi="Calibri" w:cs="Calibri"/>
          <w:bCs/>
          <w:sz w:val="28"/>
          <w:szCs w:val="28"/>
          <w:lang w:eastAsia="pl-PL"/>
        </w:rPr>
      </w:pPr>
      <w:r w:rsidRPr="00403EC9">
        <w:rPr>
          <w:rFonts w:ascii="Calibri" w:eastAsia="Times New Roman" w:hAnsi="Calibri" w:cs="Calibri"/>
          <w:bCs/>
          <w:sz w:val="28"/>
          <w:szCs w:val="28"/>
          <w:lang w:eastAsia="pl-PL"/>
        </w:rPr>
        <w:t>Integralną częścią decyzji jest charakterystyka przedsięwzięcia, stanowiąca załącznik nr 1 do decyzji.</w:t>
      </w:r>
    </w:p>
    <w:p w14:paraId="1B5B79BC" w14:textId="77777777" w:rsidR="00403EC9" w:rsidRPr="00403EC9" w:rsidRDefault="00403EC9" w:rsidP="00403EC9">
      <w:pPr>
        <w:spacing w:after="0" w:line="240" w:lineRule="auto"/>
        <w:jc w:val="center"/>
        <w:rPr>
          <w:rFonts w:ascii="Calibri" w:eastAsia="Times New Roman" w:hAnsi="Calibri" w:cs="Calibri"/>
          <w:bCs/>
          <w:sz w:val="28"/>
          <w:szCs w:val="28"/>
          <w:lang w:eastAsia="pl-PL"/>
        </w:rPr>
      </w:pPr>
      <w:r w:rsidRPr="00403EC9">
        <w:rPr>
          <w:rFonts w:ascii="Calibri" w:eastAsia="Times New Roman" w:hAnsi="Calibri" w:cs="Calibri"/>
          <w:bCs/>
          <w:sz w:val="28"/>
          <w:szCs w:val="28"/>
          <w:lang w:eastAsia="pl-PL"/>
        </w:rPr>
        <w:t>Uzasadnienie</w:t>
      </w:r>
    </w:p>
    <w:p w14:paraId="1F59D6B9" w14:textId="77777777" w:rsidR="00403EC9" w:rsidRPr="00403EC9" w:rsidRDefault="00403EC9" w:rsidP="00403EC9">
      <w:pPr>
        <w:spacing w:after="120" w:line="240" w:lineRule="auto"/>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ab/>
        <w:t xml:space="preserve">16.05.2025 r. do Burmistrza Śremu wpłynął wniosek spółki PV Śrem Spółka z ograniczoną odpowiedzialnością z siedzibą w Lesznie, ul. Osiecka 15, 64-100 Leszno, działającej przez pełnomocnika Pana Marcina Szlapsa, uzupełniony 03.06.2025 r., o wydanie decyzji o środowiskowych uwarunkowaniach dla planowanego przedsięwzięcia polegającego na rozbudowie istniejącej elektrowni fotowoltaicznej „Mechlin III, IV” wraz z infrastrukturą towarzyszącą zlokalizowanej na działce o numerze ewidencyjnym 34/1, obręb Mechlin poprzez instalację dodatkowych urządzeń na działce o numerze ewidencyjnym 118, obręb Mechlin i zwiększeniu całkowitej mocy instalacji z 2 MW do 4 MW. </w:t>
      </w:r>
      <w:r w:rsidRPr="00403EC9">
        <w:rPr>
          <w:rFonts w:ascii="Calibri" w:eastAsia="Calibri" w:hAnsi="Calibri" w:cs="Calibri"/>
          <w:sz w:val="28"/>
          <w:szCs w:val="28"/>
        </w:rPr>
        <w:t>Do wniosku załączona została karta informacyjna przedsięwzięcia wraz z wymaganymi załącznikami oraz pełnomocnictwo.</w:t>
      </w:r>
    </w:p>
    <w:p w14:paraId="548F3E3D"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Zgodnie z art. 73 ust.1 u.o.o.ś. postępowanie w sprawie wydania decyzji o środowiskowych uwarunkowaniach wszczyna się na wniosek podmiotu planującego podjęcie realizacji przedsięwzięcia.</w:t>
      </w:r>
    </w:p>
    <w:p w14:paraId="16538B7F"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Calibri" w:hAnsi="Calibri" w:cs="Calibri"/>
          <w:sz w:val="28"/>
          <w:szCs w:val="28"/>
        </w:rPr>
        <w:t>W przypadku przedmiotowego przedsięwzięcia właściwym organem do wydania decyzji o środowiskowych uwarunkowaniach jest Burmistrz Śremu (art. 75 ust. 1 pkt 4 u.o.o.ś.).</w:t>
      </w:r>
    </w:p>
    <w:p w14:paraId="1E1B38BE" w14:textId="77777777" w:rsidR="00403EC9" w:rsidRPr="00403EC9" w:rsidRDefault="00403EC9" w:rsidP="00403EC9">
      <w:pPr>
        <w:spacing w:after="120" w:line="240" w:lineRule="auto"/>
        <w:ind w:firstLine="708"/>
        <w:rPr>
          <w:rFonts w:ascii="Calibri" w:eastAsia="Calibri" w:hAnsi="Calibri" w:cs="Calibri"/>
          <w:sz w:val="28"/>
          <w:szCs w:val="28"/>
        </w:rPr>
      </w:pPr>
      <w:r w:rsidRPr="00403EC9">
        <w:rPr>
          <w:rFonts w:ascii="Calibri" w:eastAsia="Calibri" w:hAnsi="Calibri" w:cs="Calibri"/>
          <w:sz w:val="28"/>
          <w:szCs w:val="28"/>
        </w:rPr>
        <w:lastRenderedPageBreak/>
        <w:t xml:space="preserve">Planowane przedsięwzięcie będzie obejmować w szczególności montaż paneli fotowoltaicznych, magazynów energii, linii energetycznych, ogrodzenia, na terenie o powierzchni nie większej niż 3,7574 ha. Zabudowa systemami fotowoltaicznymi realizowana będzie na powierzchni nie większej niż 3 ha wyznaczonej po obrysie zewnętrznych skrajnych modułów paneli fotowoltaicznych. Teren przedsięwzięcia zlokalizowany jest poza obszarami objętymi formami ochrony przyrody, o których mowa w art. 6 ust. 1 pkt 1 - 5, 8 i 9 ustawy z dnia 16 kwietnia 2004 r. o ochronie przyrody (Dz. U. z 2026 r. poz. 13) oraz nie znajduje się w otulinach form ochrony przyrody, o których mowa w art. 6 ust. 1 pkt 1 - 3 tej ustawy. </w:t>
      </w:r>
    </w:p>
    <w:p w14:paraId="155C8DF1" w14:textId="77777777" w:rsidR="00403EC9" w:rsidRPr="00403EC9" w:rsidRDefault="00403EC9" w:rsidP="00403EC9">
      <w:pPr>
        <w:spacing w:after="120" w:line="240" w:lineRule="auto"/>
        <w:ind w:firstLine="708"/>
        <w:rPr>
          <w:rFonts w:ascii="Calibri" w:eastAsia="Calibri" w:hAnsi="Calibri" w:cs="Calibri"/>
          <w:sz w:val="28"/>
          <w:szCs w:val="28"/>
        </w:rPr>
      </w:pPr>
      <w:r w:rsidRPr="00403EC9">
        <w:rPr>
          <w:rFonts w:ascii="Calibri" w:eastAsia="Times New Roman" w:hAnsi="Calibri" w:cs="Calibri"/>
          <w:b/>
          <w:sz w:val="28"/>
          <w:szCs w:val="28"/>
          <w:lang w:eastAsia="pl-PL"/>
        </w:rPr>
        <w:t xml:space="preserve">Przedmiotowe przedsięwzięcie zakwalifikowano do przedsięwzięć mogących potencjalnie znacząco oddziaływać na środowisko, </w:t>
      </w:r>
      <w:r w:rsidRPr="00403EC9">
        <w:rPr>
          <w:rFonts w:ascii="Calibri" w:eastAsia="Times New Roman" w:hAnsi="Calibri" w:cs="Calibri"/>
          <w:bCs/>
          <w:sz w:val="28"/>
          <w:szCs w:val="28"/>
          <w:lang w:eastAsia="pl-PL"/>
        </w:rPr>
        <w:t>dla których obowiązek przeprowadzenia oceny oddziaływania na środowisko może być stwierdzony,</w:t>
      </w:r>
      <w:r w:rsidRPr="00403EC9">
        <w:rPr>
          <w:rFonts w:ascii="Calibri" w:eastAsia="Times New Roman" w:hAnsi="Calibri" w:cs="Calibri"/>
          <w:sz w:val="28"/>
          <w:szCs w:val="28"/>
          <w:lang w:eastAsia="pl-PL"/>
        </w:rPr>
        <w:t xml:space="preserve"> wymienionych w rozporządzeniu Rady Ministrów z dnia 10 września 2019 r. w sprawie przedsięwzięć mogących znacząco oddziaływać na środowisko w </w:t>
      </w:r>
      <w:r w:rsidRPr="00403EC9">
        <w:rPr>
          <w:rFonts w:ascii="Calibri" w:eastAsia="Times New Roman" w:hAnsi="Calibri" w:cs="Calibri"/>
          <w:b/>
          <w:bCs/>
          <w:sz w:val="28"/>
          <w:szCs w:val="28"/>
          <w:lang w:eastAsia="pl-PL"/>
        </w:rPr>
        <w:t>§ 3 ust. 1 pkt 54a lit. b</w:t>
      </w:r>
      <w:r w:rsidRPr="00403EC9">
        <w:rPr>
          <w:rFonts w:ascii="Calibri" w:eastAsia="Times New Roman" w:hAnsi="Calibri" w:cs="Calibri"/>
          <w:sz w:val="28"/>
          <w:szCs w:val="28"/>
          <w:lang w:eastAsia="pl-PL"/>
        </w:rPr>
        <w:t>: „zabudowa systemami fotowoltaicznymi o powierzchni wyznaczonej po obrysie zewnętrznych skrajnych modułów paneli nie mniejszej niż 2 ha na obszarach innych niż wymienione w lit. a – z wyłączeniem zabudowy systemami fotowoltaicznymi lokalizowanej na dachach i elewacjach obiektów budowlanych””</w:t>
      </w:r>
      <w:r w:rsidRPr="00403EC9">
        <w:rPr>
          <w:rFonts w:ascii="Calibri" w:eastAsia="Calibri" w:hAnsi="Calibri" w:cs="Calibri"/>
          <w:sz w:val="28"/>
          <w:szCs w:val="28"/>
        </w:rPr>
        <w:t xml:space="preserve">. </w:t>
      </w:r>
    </w:p>
    <w:p w14:paraId="1ABE23E1"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Stosownie do art. 74 ust. 3a u.o.o.ś. Burmistrz Śremu ustalił krąg podmiotów, którym przysługuje przymiot strony. Przymiot strony postępowania otrzymali: wnioskodawca i właściciel terenu, na którym realizowane będzie przedsięwzięcie (działka o numerze ewidencyjnym 118, obręb Mechlin) oraz podmioty, którym przysługuje prawo rzeczowe do nieruchomości znajdujących się w obszarze wyznaczonym w odległości 100 m od granic terenu przedsięwzięcia. Obszar ten objął więc działki o numerach ewidencyjnych: 120; 112/1; 116/1; 116/2; 116/3; 119/1; 119/2; 119/3; 121; 122; 123; 124/7; 5182; 117; 37/12; 37/17; 38/4; 38/5; 93; 39 i 115, obręb Mechlin.</w:t>
      </w:r>
    </w:p>
    <w:p w14:paraId="0B73339A"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Zgodnie z art. 74 ust. 3 u.o.o.ś., strony postępowania zostały powiadomione o wszczęciu postępowania w formie obwieszczenia z 22.05.2025 r. Obwieszczenie zamieszczono w Biuletynie Informacji Publicznej Urzędu Miejskiego w Śremie (</w:t>
      </w:r>
      <w:hyperlink r:id="rId9" w:history="1">
        <w:r w:rsidRPr="00403EC9">
          <w:rPr>
            <w:rFonts w:ascii="Calibri" w:eastAsia="Times New Roman" w:hAnsi="Calibri" w:cs="Calibri"/>
            <w:color w:val="467886"/>
            <w:sz w:val="28"/>
            <w:szCs w:val="28"/>
            <w:u w:val="single"/>
            <w:lang w:eastAsia="pl-PL"/>
          </w:rPr>
          <w:t>https://bip.srem.pl/public/?id=235460</w:t>
        </w:r>
      </w:hyperlink>
      <w:r w:rsidRPr="00403EC9">
        <w:rPr>
          <w:rFonts w:ascii="Calibri" w:eastAsia="Times New Roman" w:hAnsi="Calibri" w:cs="Calibri"/>
          <w:sz w:val="28"/>
          <w:szCs w:val="28"/>
          <w:lang w:eastAsia="pl-PL"/>
        </w:rPr>
        <w:t>), w gablotach informacyjnych Urzędu oraz na tablicach ogłoszeniowych w Mechlinie.</w:t>
      </w:r>
    </w:p>
    <w:p w14:paraId="5D8F4BA6" w14:textId="77777777" w:rsidR="00403EC9" w:rsidRPr="00403EC9" w:rsidRDefault="00403EC9" w:rsidP="00403EC9">
      <w:pPr>
        <w:spacing w:after="0" w:line="240" w:lineRule="auto"/>
        <w:jc w:val="both"/>
        <w:rPr>
          <w:rFonts w:ascii="Calibri" w:eastAsia="Times New Roman" w:hAnsi="Calibri" w:cs="Calibri"/>
          <w:sz w:val="28"/>
          <w:szCs w:val="28"/>
          <w:lang w:eastAsia="pl-PL"/>
        </w:rPr>
      </w:pPr>
      <w:r w:rsidRPr="00403EC9">
        <w:rPr>
          <w:rFonts w:ascii="Calibri" w:eastAsia="Times New Roman" w:hAnsi="Calibri" w:cs="Calibri"/>
          <w:sz w:val="28"/>
          <w:szCs w:val="28"/>
          <w:lang w:eastAsia="pl-PL"/>
        </w:rPr>
        <w:br w:type="page"/>
      </w:r>
    </w:p>
    <w:p w14:paraId="5D55FBB1"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lastRenderedPageBreak/>
        <w:t>Zgodnie z art. 64 ust. 1 pkt 1, pkt 2 i pkt 4 u.o.o.ś. Burmistrz Śremu, pismem z 04.06.2025 r., wystąpił do Regionalnego Dyrektora Ochrony Środowiska w Poznaniu, Dyrektora Zarządu Zlewni w Poznaniu Państwowego Gospodarstwa Wodnego Wody Polskie, Wielkopolskiego Państwowego Wojewódzkiego Inspektora Sanitarnego oraz Państwowego Powiatowego Inspektora Sanitarnego w Śremie, o opinię w sprawie obowiązku przeprowadzenia oceny oddziaływania przedmiotowego przedsięwzięcia na środowisko i określenia zakresu ewentualnego raportu.</w:t>
      </w:r>
    </w:p>
    <w:p w14:paraId="46A58DB7"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b/>
          <w:sz w:val="28"/>
          <w:szCs w:val="28"/>
          <w:lang w:eastAsia="pl-PL"/>
        </w:rPr>
        <w:t>Państwowy Powiatowy Inspektor Sanitarny w Śremie</w:t>
      </w:r>
      <w:r w:rsidRPr="00403EC9">
        <w:rPr>
          <w:rFonts w:ascii="Calibri" w:eastAsia="Times New Roman" w:hAnsi="Calibri" w:cs="Calibri"/>
          <w:sz w:val="28"/>
          <w:szCs w:val="28"/>
          <w:lang w:eastAsia="pl-PL"/>
        </w:rPr>
        <w:t xml:space="preserve"> w piśmie z 17.06.2025 r. znak ON-NS.9011.310.2025 </w:t>
      </w:r>
      <w:r w:rsidRPr="00403EC9">
        <w:rPr>
          <w:rFonts w:ascii="Calibri" w:eastAsia="Times New Roman" w:hAnsi="Calibri" w:cs="Calibri"/>
          <w:b/>
          <w:sz w:val="28"/>
          <w:szCs w:val="28"/>
          <w:lang w:eastAsia="pl-PL"/>
        </w:rPr>
        <w:t>wyraził opinię, że</w:t>
      </w:r>
      <w:r w:rsidRPr="00403EC9">
        <w:rPr>
          <w:rFonts w:ascii="Calibri" w:eastAsia="Times New Roman" w:hAnsi="Calibri" w:cs="Calibri"/>
          <w:sz w:val="28"/>
          <w:szCs w:val="28"/>
          <w:lang w:eastAsia="pl-PL"/>
        </w:rPr>
        <w:t> </w:t>
      </w:r>
      <w:r w:rsidRPr="00403EC9">
        <w:rPr>
          <w:rFonts w:ascii="Calibri" w:eastAsia="Times New Roman" w:hAnsi="Calibri" w:cs="Calibri"/>
          <w:b/>
          <w:sz w:val="28"/>
          <w:szCs w:val="28"/>
          <w:lang w:eastAsia="pl-PL"/>
        </w:rPr>
        <w:t>przeprowadzenie oceny oddziaływania na środowisko nie jest wymagane</w:t>
      </w:r>
      <w:r w:rsidRPr="00403EC9">
        <w:rPr>
          <w:rFonts w:ascii="Calibri" w:eastAsia="Calibri" w:hAnsi="Calibri" w:cs="Times New Roman"/>
          <w:kern w:val="2"/>
          <w:sz w:val="28"/>
          <w14:ligatures w14:val="standardContextual"/>
        </w:rPr>
        <w:t xml:space="preserve"> </w:t>
      </w:r>
      <w:r w:rsidRPr="00403EC9">
        <w:rPr>
          <w:rFonts w:ascii="Calibri" w:eastAsia="Times New Roman" w:hAnsi="Calibri" w:cs="Calibri"/>
          <w:sz w:val="28"/>
          <w:szCs w:val="28"/>
          <w:lang w:eastAsia="pl-PL"/>
        </w:rPr>
        <w:t>wskazując, co następuje: „W związku z planowanym przedsięwzięciem nieuniknione jest wystąpienie emisji gazów i pyłów do powietrza, która będzie miała charakter czasowy i lokalny, a związana będzie jedynie z prowadzeniem prac montażowych oraz eksploatacji maszyn budowlanych i środków transportu. Ponadto prace inwestycyjne w czasie budowy będą źródłem emisji hałasu. Mając na uwadze ograniczenia wszelkich prac wyłącznie do pory dziennej, przestrzeganiu reżimu techniczno-technologicznego, przestrzeganiu zasad bezpieczeństwa i higieny pracy oraz przeciwpożarowych, a także przy wykorzystaniu sprawnego sprzętu uznać należy, że niedogodności te będą miały charakter krótkotrwały i przejściowy.”.</w:t>
      </w:r>
    </w:p>
    <w:p w14:paraId="583A8C35"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b/>
          <w:sz w:val="28"/>
          <w:szCs w:val="28"/>
          <w:lang w:eastAsia="pl-PL"/>
        </w:rPr>
        <w:t>Dyrektor Zarządu Zlewni w Poznaniu</w:t>
      </w:r>
      <w:r w:rsidRPr="00403EC9">
        <w:rPr>
          <w:rFonts w:ascii="Calibri" w:eastAsia="Times New Roman" w:hAnsi="Calibri" w:cs="Calibri"/>
          <w:sz w:val="28"/>
          <w:szCs w:val="28"/>
          <w:lang w:eastAsia="pl-PL"/>
        </w:rPr>
        <w:t xml:space="preserve"> </w:t>
      </w:r>
      <w:r w:rsidRPr="00403EC9">
        <w:rPr>
          <w:rFonts w:ascii="Calibri" w:eastAsia="Times New Roman" w:hAnsi="Calibri" w:cs="Calibri"/>
          <w:b/>
          <w:sz w:val="28"/>
          <w:szCs w:val="28"/>
          <w:lang w:eastAsia="pl-PL"/>
        </w:rPr>
        <w:t xml:space="preserve">Państwowego Gospodarstwa Wodnego Wody Polskie </w:t>
      </w:r>
      <w:r w:rsidRPr="00403EC9">
        <w:rPr>
          <w:rFonts w:ascii="Calibri" w:eastAsia="Times New Roman" w:hAnsi="Calibri" w:cs="Calibri"/>
          <w:sz w:val="28"/>
          <w:szCs w:val="28"/>
          <w:lang w:eastAsia="pl-PL"/>
        </w:rPr>
        <w:t xml:space="preserve">w piśmie z 18.06.2025 r. znak PO.ZZŚ.4901.258.2025.MS.1 </w:t>
      </w:r>
      <w:r w:rsidRPr="00403EC9">
        <w:rPr>
          <w:rFonts w:ascii="Calibri" w:eastAsia="Times New Roman" w:hAnsi="Calibri" w:cs="Calibri"/>
          <w:b/>
          <w:sz w:val="28"/>
          <w:szCs w:val="28"/>
          <w:lang w:eastAsia="pl-PL"/>
        </w:rPr>
        <w:t xml:space="preserve">nie stwierdził potrzeby przeprowadzenia oceny oddziaływania </w:t>
      </w:r>
      <w:r w:rsidRPr="00403EC9">
        <w:rPr>
          <w:rFonts w:ascii="Calibri" w:eastAsia="Times New Roman" w:hAnsi="Calibri" w:cs="Calibri"/>
          <w:bCs/>
          <w:sz w:val="28"/>
          <w:szCs w:val="28"/>
          <w:lang w:eastAsia="pl-PL"/>
        </w:rPr>
        <w:t>planowanego przedsięwzięcia na środowisko</w:t>
      </w:r>
      <w:r w:rsidRPr="00403EC9">
        <w:rPr>
          <w:rFonts w:ascii="Calibri" w:eastAsia="Times New Roman" w:hAnsi="Calibri" w:cs="Calibri"/>
          <w:sz w:val="28"/>
          <w:szCs w:val="28"/>
          <w:lang w:eastAsia="pl-PL"/>
        </w:rPr>
        <w:t>, wskazując między innymi, że nie wystąpi negatywne oddziaływanie przedsięwzięcia na stan jednolitych części wód</w:t>
      </w:r>
      <w:r w:rsidRPr="00403EC9">
        <w:rPr>
          <w:rFonts w:ascii="Calibri" w:eastAsia="Times New Roman" w:hAnsi="Calibri" w:cs="Calibri"/>
          <w:sz w:val="28"/>
          <w:szCs w:val="28"/>
          <w:vertAlign w:val="superscript"/>
          <w:lang w:eastAsia="pl-PL"/>
        </w:rPr>
        <w:footnoteReference w:id="1"/>
      </w:r>
      <w:r w:rsidRPr="00403EC9">
        <w:rPr>
          <w:rFonts w:ascii="Calibri" w:eastAsia="Times New Roman" w:hAnsi="Calibri" w:cs="Calibri"/>
          <w:sz w:val="28"/>
          <w:szCs w:val="28"/>
          <w:lang w:eastAsia="pl-PL"/>
        </w:rPr>
        <w:t xml:space="preserve"> ani na realizację określonych dla nich celów środowiskowych w „Planie gospodarowania wodami w obszarze dorzecza Odry”</w:t>
      </w:r>
      <w:r w:rsidRPr="00403EC9">
        <w:rPr>
          <w:rFonts w:ascii="Calibri" w:eastAsia="Times New Roman" w:hAnsi="Calibri" w:cs="Calibri"/>
          <w:sz w:val="28"/>
          <w:szCs w:val="28"/>
          <w:vertAlign w:val="superscript"/>
          <w:lang w:eastAsia="pl-PL"/>
        </w:rPr>
        <w:footnoteReference w:id="2"/>
      </w:r>
      <w:r w:rsidRPr="00403EC9">
        <w:rPr>
          <w:rFonts w:ascii="Calibri" w:eastAsia="Times New Roman" w:hAnsi="Calibri" w:cs="Calibri"/>
          <w:sz w:val="28"/>
          <w:szCs w:val="28"/>
          <w:lang w:eastAsia="pl-PL"/>
        </w:rPr>
        <w:t>.</w:t>
      </w:r>
    </w:p>
    <w:p w14:paraId="5921A837" w14:textId="77777777" w:rsidR="00403EC9" w:rsidRPr="00403EC9" w:rsidRDefault="00403EC9" w:rsidP="00403EC9">
      <w:pPr>
        <w:spacing w:after="120" w:line="240" w:lineRule="auto"/>
        <w:ind w:firstLine="708"/>
        <w:rPr>
          <w:rFonts w:ascii="Calibri" w:eastAsia="Times New Roman" w:hAnsi="Calibri" w:cs="Calibri"/>
          <w:bCs/>
          <w:sz w:val="28"/>
          <w:szCs w:val="28"/>
          <w:lang w:eastAsia="pl-PL"/>
        </w:rPr>
      </w:pPr>
    </w:p>
    <w:p w14:paraId="7B3F3373"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lastRenderedPageBreak/>
        <w:t xml:space="preserve">W ustawowym terminie (14 dni od dnia otrzymania wniosku o wydanie opinii) do Burmistrza Śremu nie wpłynęła </w:t>
      </w:r>
      <w:r w:rsidRPr="00403EC9">
        <w:rPr>
          <w:rFonts w:ascii="Calibri" w:eastAsia="Times New Roman" w:hAnsi="Calibri" w:cs="Calibri"/>
          <w:b/>
          <w:bCs/>
          <w:sz w:val="28"/>
          <w:szCs w:val="28"/>
          <w:lang w:eastAsia="pl-PL"/>
        </w:rPr>
        <w:t>opinia Wielkopolskiego Państwowego Wojewódzkiego Inspektora Sanitarnego</w:t>
      </w:r>
      <w:r w:rsidRPr="00403EC9">
        <w:rPr>
          <w:rFonts w:ascii="Calibri" w:eastAsia="Times New Roman" w:hAnsi="Calibri" w:cs="Calibri"/>
          <w:sz w:val="28"/>
          <w:szCs w:val="28"/>
          <w:lang w:eastAsia="pl-PL"/>
        </w:rPr>
        <w:t xml:space="preserve">. W związku z powyższym zgodnie z art. 78 ust. 4 u.o.o.ś. niewydanie przez właściwe organy Państwowej Inspekcji Sanitarnej opinii, o których mowa w art. 64 ust. 1 pkt 2, (…), odpowiednio w terminie, o którym mowa w art. 64 ust. 4 (…), potraktowano jako </w:t>
      </w:r>
      <w:r w:rsidRPr="00403EC9">
        <w:rPr>
          <w:rFonts w:ascii="Calibri" w:eastAsia="Times New Roman" w:hAnsi="Calibri" w:cs="Calibri"/>
          <w:b/>
          <w:bCs/>
          <w:sz w:val="28"/>
          <w:szCs w:val="28"/>
          <w:lang w:eastAsia="pl-PL"/>
        </w:rPr>
        <w:t>brak zastrzeżeń</w:t>
      </w:r>
      <w:r w:rsidRPr="00403EC9">
        <w:rPr>
          <w:rFonts w:ascii="Calibri" w:eastAsia="Times New Roman" w:hAnsi="Calibri" w:cs="Calibri"/>
          <w:sz w:val="28"/>
          <w:szCs w:val="28"/>
          <w:lang w:eastAsia="pl-PL"/>
        </w:rPr>
        <w:t>.</w:t>
      </w:r>
    </w:p>
    <w:p w14:paraId="42A5AB14" w14:textId="77777777" w:rsidR="00403EC9" w:rsidRPr="00403EC9" w:rsidRDefault="00403EC9" w:rsidP="00403EC9">
      <w:pPr>
        <w:spacing w:after="120" w:line="240" w:lineRule="auto"/>
        <w:ind w:firstLine="708"/>
        <w:rPr>
          <w:rFonts w:ascii="Calibri" w:eastAsia="Times New Roman" w:hAnsi="Calibri" w:cs="Calibri"/>
          <w:bCs/>
          <w:sz w:val="28"/>
          <w:szCs w:val="28"/>
          <w:lang w:eastAsia="pl-PL"/>
        </w:rPr>
      </w:pPr>
      <w:r w:rsidRPr="00403EC9">
        <w:rPr>
          <w:rFonts w:ascii="Calibri" w:eastAsia="Times New Roman" w:hAnsi="Calibri" w:cs="Calibri"/>
          <w:bCs/>
          <w:sz w:val="28"/>
          <w:szCs w:val="28"/>
          <w:lang w:eastAsia="pl-PL"/>
        </w:rPr>
        <w:t>Regionalny Dyrektor Ochrony Środowiska w Poznaniu, pismem z 21.07.2025 r. znak WOO-IV.4220.904.2025.SS.3, zwrócił się do Burmistrza Śremu o wyjaśnienie stanu formalno-prawnego prowadzonego postępowania, weryfikację kwalifikacji przedsięwzięcia do przedsięwzięć wymienionych w rozporządzeniu Rady Ministrów z dnia 10 września 2019 r. w sprawie przedsięwzięć mogących znacząco oddziaływać na środowisko, przedstawienie informacji na temat faktycznego sposobu zagospodarowania i wykorzystania terenów otaczających planowane przedsięwzięcie oraz o przekazanie wnioskodawcy zakresu w jakim powinien on uzupełnić kartę informacyjną przedsięwzięcia.</w:t>
      </w:r>
      <w:r w:rsidRPr="00403EC9">
        <w:rPr>
          <w:rFonts w:ascii="Calibri" w:eastAsia="Calibri" w:hAnsi="Calibri" w:cs="Times New Roman"/>
          <w:kern w:val="2"/>
          <w:sz w:val="28"/>
          <w14:ligatures w14:val="standardContextual"/>
        </w:rPr>
        <w:t xml:space="preserve"> </w:t>
      </w:r>
      <w:r w:rsidRPr="00403EC9">
        <w:rPr>
          <w:rFonts w:ascii="Calibri" w:eastAsia="Times New Roman" w:hAnsi="Calibri" w:cs="Calibri"/>
          <w:bCs/>
          <w:sz w:val="28"/>
          <w:szCs w:val="28"/>
          <w:lang w:eastAsia="pl-PL"/>
        </w:rPr>
        <w:t xml:space="preserve">Burmistrz Śremu, pismem z 22.07.2025 r., wezwał wnioskodawcę do przedstawienia wymaganych informacji. Wnioskodawca w piśmie z 07.10.2025 r. uczynił zadość wezwaniu. Pisemne wyjaśnienia i uzupełnienie karty informacyjnej przedsięwzięcia, Burmistrz Śremu przekazał pismem z 10.10.2025 r. Regionalnemu Dyrektorowi Ochrony Środowiska w Poznaniu. </w:t>
      </w:r>
    </w:p>
    <w:p w14:paraId="68A0F21C" w14:textId="77777777" w:rsidR="00403EC9" w:rsidRPr="00403EC9" w:rsidRDefault="00403EC9" w:rsidP="00403EC9">
      <w:pPr>
        <w:spacing w:after="0" w:line="240" w:lineRule="auto"/>
        <w:ind w:firstLine="708"/>
        <w:rPr>
          <w:rFonts w:ascii="Calibri" w:eastAsia="Times New Roman" w:hAnsi="Calibri" w:cs="Calibri"/>
          <w:sz w:val="28"/>
          <w:szCs w:val="28"/>
          <w:lang w:eastAsia="pl-PL"/>
        </w:rPr>
      </w:pPr>
      <w:r w:rsidRPr="00403EC9">
        <w:rPr>
          <w:rFonts w:ascii="Calibri" w:eastAsia="Times New Roman" w:hAnsi="Calibri" w:cs="Calibri"/>
          <w:b/>
          <w:sz w:val="28"/>
          <w:szCs w:val="28"/>
          <w:lang w:eastAsia="pl-PL"/>
        </w:rPr>
        <w:t>Regionalny Dyrektor Ochrony Środowiska w Poznaniu</w:t>
      </w:r>
      <w:r w:rsidRPr="00403EC9">
        <w:rPr>
          <w:rFonts w:ascii="Calibri" w:eastAsia="Times New Roman" w:hAnsi="Calibri" w:cs="Calibri"/>
          <w:sz w:val="28"/>
          <w:szCs w:val="28"/>
          <w:lang w:eastAsia="pl-PL"/>
        </w:rPr>
        <w:t xml:space="preserve"> w postanowieniu z dnia 30.10.2025 r. znak WOO-IV.4220.904.2025.SS.4 </w:t>
      </w:r>
      <w:r w:rsidRPr="00403EC9">
        <w:rPr>
          <w:rFonts w:ascii="Calibri" w:eastAsia="Times New Roman" w:hAnsi="Calibri" w:cs="Calibri"/>
          <w:b/>
          <w:sz w:val="28"/>
          <w:szCs w:val="28"/>
          <w:lang w:eastAsia="pl-PL"/>
        </w:rPr>
        <w:t xml:space="preserve">wyraził opinię, że dla planowanego przedsięwzięcia nie ma potrzeby przeprowadzenia oceny oddziaływania na środowisko </w:t>
      </w:r>
      <w:r w:rsidRPr="00403EC9">
        <w:rPr>
          <w:rFonts w:ascii="Calibri" w:eastAsia="Times New Roman" w:hAnsi="Calibri" w:cs="Calibri"/>
          <w:sz w:val="28"/>
          <w:szCs w:val="28"/>
          <w:lang w:eastAsia="pl-PL"/>
        </w:rPr>
        <w:t>oraz wskazał na konieczność uwzględnienia w decyzji o środowiskowych uwarunkowaniach następujących warunków i wymagań:</w:t>
      </w:r>
    </w:p>
    <w:p w14:paraId="0174FFD5" w14:textId="77777777" w:rsidR="00403EC9" w:rsidRPr="00403EC9" w:rsidRDefault="00403EC9" w:rsidP="00403EC9">
      <w:pPr>
        <w:tabs>
          <w:tab w:val="left" w:pos="426"/>
        </w:tabs>
        <w:spacing w:after="0" w:line="240" w:lineRule="auto"/>
        <w:ind w:left="426" w:hanging="426"/>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 xml:space="preserve">„1. Pod zabudowę panelami przeznaczyć do 3 ha powierzchni wyznaczonej po obrysie skrajnych zewnętrznych modułów paneli systemu fotowoltaicznego działki nr 118, obręb Mechlin, gmina Śrem. </w:t>
      </w:r>
    </w:p>
    <w:p w14:paraId="008731D3" w14:textId="77777777" w:rsidR="00403EC9" w:rsidRPr="00403EC9" w:rsidRDefault="00403EC9" w:rsidP="00403EC9">
      <w:pPr>
        <w:numPr>
          <w:ilvl w:val="0"/>
          <w:numId w:val="31"/>
        </w:numPr>
        <w:tabs>
          <w:tab w:val="left" w:pos="426"/>
        </w:tabs>
        <w:spacing w:after="0" w:line="240" w:lineRule="auto"/>
        <w:ind w:left="426" w:hanging="426"/>
        <w:jc w:val="both"/>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 xml:space="preserve">Wszelkie prace związane z realizacją przedsięwzięcia, w tym ruch pojazdów prowadzić wyłącznie w porze dziennej, tj. w godz. 6.00 – 22.00. </w:t>
      </w:r>
    </w:p>
    <w:p w14:paraId="5D8F1BE8" w14:textId="77777777" w:rsidR="00403EC9" w:rsidRPr="00403EC9" w:rsidRDefault="00403EC9" w:rsidP="00403EC9">
      <w:pPr>
        <w:numPr>
          <w:ilvl w:val="0"/>
          <w:numId w:val="31"/>
        </w:numPr>
        <w:tabs>
          <w:tab w:val="left" w:pos="426"/>
        </w:tabs>
        <w:spacing w:after="120" w:line="240" w:lineRule="auto"/>
        <w:ind w:left="426" w:hanging="426"/>
        <w:contextualSpacing/>
        <w:jc w:val="both"/>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 xml:space="preserve">Zastosować moduły fotowoltaiczne o powierzchni antyrefleksyjnej. </w:t>
      </w:r>
    </w:p>
    <w:p w14:paraId="562E77B8" w14:textId="77777777" w:rsidR="00403EC9" w:rsidRPr="00403EC9" w:rsidRDefault="00403EC9" w:rsidP="00403EC9">
      <w:pPr>
        <w:numPr>
          <w:ilvl w:val="0"/>
          <w:numId w:val="31"/>
        </w:numPr>
        <w:tabs>
          <w:tab w:val="left" w:pos="426"/>
        </w:tabs>
        <w:spacing w:after="120" w:line="240" w:lineRule="auto"/>
        <w:ind w:left="426" w:hanging="426"/>
        <w:contextualSpacing/>
        <w:jc w:val="both"/>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 xml:space="preserve">Wykonać ogrodzenie ażurowe bez podmurówki z pozostawieniem minimum 0,2 m przerwy między ogrodzeniem a gruntem. </w:t>
      </w:r>
    </w:p>
    <w:p w14:paraId="4FB3B6AB" w14:textId="77777777" w:rsidR="00403EC9" w:rsidRPr="00403EC9" w:rsidRDefault="00403EC9" w:rsidP="00403EC9">
      <w:pPr>
        <w:spacing w:after="0" w:line="240" w:lineRule="auto"/>
        <w:jc w:val="both"/>
        <w:rPr>
          <w:rFonts w:ascii="Calibri" w:eastAsia="Times New Roman" w:hAnsi="Calibri" w:cs="Calibri"/>
          <w:sz w:val="28"/>
          <w:szCs w:val="28"/>
          <w:lang w:eastAsia="pl-PL"/>
        </w:rPr>
      </w:pPr>
      <w:r w:rsidRPr="00403EC9">
        <w:rPr>
          <w:rFonts w:ascii="Calibri" w:eastAsia="Times New Roman" w:hAnsi="Calibri" w:cs="Calibri"/>
          <w:sz w:val="28"/>
          <w:szCs w:val="28"/>
          <w:lang w:eastAsia="pl-PL"/>
        </w:rPr>
        <w:br w:type="page"/>
      </w:r>
    </w:p>
    <w:p w14:paraId="3C739C62" w14:textId="77777777" w:rsidR="00403EC9" w:rsidRPr="00403EC9" w:rsidRDefault="00403EC9" w:rsidP="00B8495F">
      <w:pPr>
        <w:numPr>
          <w:ilvl w:val="0"/>
          <w:numId w:val="31"/>
        </w:numPr>
        <w:tabs>
          <w:tab w:val="left" w:pos="426"/>
        </w:tabs>
        <w:spacing w:after="120" w:line="240" w:lineRule="auto"/>
        <w:ind w:left="426" w:hanging="426"/>
        <w:contextualSpacing/>
        <w:rPr>
          <w:rFonts w:ascii="Calibri" w:eastAsia="Times New Roman" w:hAnsi="Calibri" w:cs="Calibri"/>
          <w:sz w:val="28"/>
          <w:szCs w:val="28"/>
          <w:lang w:eastAsia="pl-PL"/>
        </w:rPr>
      </w:pPr>
      <w:r w:rsidRPr="00403EC9">
        <w:rPr>
          <w:rFonts w:ascii="Calibri" w:eastAsia="Times New Roman" w:hAnsi="Calibri" w:cs="Calibri"/>
          <w:sz w:val="28"/>
          <w:szCs w:val="28"/>
          <w:lang w:eastAsia="pl-PL"/>
        </w:rPr>
        <w:lastRenderedPageBreak/>
        <w:t xml:space="preserve">Na etapie prowadzenia prac ziemnych codziennie przed rozpoczęciem prac kontrolować wykopy, a uwięzione w nich zwierzęta niezwłocznie przenosić w bezpieczne miejsce. Taką samą kontrolę przeprowadzić bezpośrednio przed zasypaniem wykopów. </w:t>
      </w:r>
    </w:p>
    <w:p w14:paraId="3A432269" w14:textId="77777777" w:rsidR="00403EC9" w:rsidRPr="00403EC9" w:rsidRDefault="00403EC9" w:rsidP="00B8495F">
      <w:pPr>
        <w:numPr>
          <w:ilvl w:val="0"/>
          <w:numId w:val="31"/>
        </w:numPr>
        <w:tabs>
          <w:tab w:val="left" w:pos="426"/>
        </w:tabs>
        <w:spacing w:after="120" w:line="240" w:lineRule="auto"/>
        <w:ind w:left="426" w:hanging="426"/>
        <w:contextualSpacing/>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Panele słoneczne montować na wysokości minimum 0,8 m mierząc od dolnej krawędzi paneli słonecznych do powierzchni ziemi.</w:t>
      </w:r>
    </w:p>
    <w:p w14:paraId="3C8BE292" w14:textId="77777777" w:rsidR="00403EC9" w:rsidRPr="00403EC9" w:rsidRDefault="00403EC9" w:rsidP="00B8495F">
      <w:pPr>
        <w:numPr>
          <w:ilvl w:val="0"/>
          <w:numId w:val="31"/>
        </w:numPr>
        <w:tabs>
          <w:tab w:val="left" w:pos="426"/>
        </w:tabs>
        <w:spacing w:after="120" w:line="240" w:lineRule="auto"/>
        <w:ind w:left="426" w:hanging="426"/>
        <w:contextualSpacing/>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 xml:space="preserve">W przypadku obsiewu powierzchni biologicznie czynnych elektrowni fotowoltaicznej nie używać w tym celu gatunków roślin obcego pochodzenia. </w:t>
      </w:r>
    </w:p>
    <w:p w14:paraId="5D7FDF5E" w14:textId="77777777" w:rsidR="00403EC9" w:rsidRPr="00403EC9" w:rsidRDefault="00403EC9" w:rsidP="00B8495F">
      <w:pPr>
        <w:numPr>
          <w:ilvl w:val="0"/>
          <w:numId w:val="31"/>
        </w:numPr>
        <w:tabs>
          <w:tab w:val="left" w:pos="426"/>
        </w:tabs>
        <w:spacing w:after="120" w:line="240" w:lineRule="auto"/>
        <w:ind w:left="426" w:hanging="426"/>
        <w:contextualSpacing/>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Na etapie eksploatacji przedsięwzięcia koszenie roślinności pokrywającej teren elektrowni prowadzić w okresie od 1 -15 sierpnia i od 1 listopada do 15 lutego.</w:t>
      </w:r>
    </w:p>
    <w:p w14:paraId="0DA8FB4F" w14:textId="77777777" w:rsidR="00403EC9" w:rsidRPr="00403EC9" w:rsidRDefault="00403EC9" w:rsidP="00B8495F">
      <w:pPr>
        <w:numPr>
          <w:ilvl w:val="0"/>
          <w:numId w:val="31"/>
        </w:numPr>
        <w:tabs>
          <w:tab w:val="left" w:pos="426"/>
        </w:tabs>
        <w:spacing w:after="120" w:line="240" w:lineRule="auto"/>
        <w:ind w:left="426" w:hanging="426"/>
        <w:contextualSpacing/>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Nie stosować nawozów sztucznych i chemicznych środków ochrony roślin.</w:t>
      </w:r>
    </w:p>
    <w:p w14:paraId="26BDB73B" w14:textId="77777777" w:rsidR="00403EC9" w:rsidRPr="00403EC9" w:rsidRDefault="00403EC9" w:rsidP="00B8495F">
      <w:pPr>
        <w:numPr>
          <w:ilvl w:val="0"/>
          <w:numId w:val="31"/>
        </w:numPr>
        <w:tabs>
          <w:tab w:val="left" w:pos="426"/>
        </w:tabs>
        <w:spacing w:after="120" w:line="240" w:lineRule="auto"/>
        <w:ind w:left="426" w:hanging="426"/>
        <w:contextualSpacing/>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 xml:space="preserve">W ramach planowanego przedsięwzięcia zainstalować do 10 sztuk inwerterów oraz do 10 sztuk magazynów energii. </w:t>
      </w:r>
    </w:p>
    <w:p w14:paraId="572B0862" w14:textId="77777777" w:rsidR="00403EC9" w:rsidRPr="00403EC9" w:rsidRDefault="00403EC9" w:rsidP="00B8495F">
      <w:pPr>
        <w:numPr>
          <w:ilvl w:val="0"/>
          <w:numId w:val="31"/>
        </w:numPr>
        <w:tabs>
          <w:tab w:val="left" w:pos="426"/>
        </w:tabs>
        <w:spacing w:after="120" w:line="240" w:lineRule="auto"/>
        <w:ind w:left="426" w:hanging="426"/>
        <w:contextualSpacing/>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Magazyny energii i inwertery zainstalować w odległości nie mniejszej niż 200 m od granicy terenów chronionych akustycznie, o których mowa w przepisach odrębnych.</w:t>
      </w:r>
    </w:p>
    <w:p w14:paraId="28ED690D" w14:textId="77777777" w:rsidR="00403EC9" w:rsidRPr="00403EC9" w:rsidRDefault="00403EC9" w:rsidP="00B8495F">
      <w:pPr>
        <w:numPr>
          <w:ilvl w:val="0"/>
          <w:numId w:val="31"/>
        </w:numPr>
        <w:tabs>
          <w:tab w:val="left" w:pos="426"/>
        </w:tabs>
        <w:spacing w:after="120" w:line="240" w:lineRule="auto"/>
        <w:ind w:left="426" w:hanging="426"/>
        <w:contextualSpacing/>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Magazyny energii zlokalizować poza obszarami zagrożenia powodziowego. Wykonać je jako obiekty kontenerowe, w postaci systemów bateryjnych i zapewnić w nich wykonanie szczelne posadzki.</w:t>
      </w:r>
    </w:p>
    <w:p w14:paraId="36E3DC35" w14:textId="77777777" w:rsidR="00403EC9" w:rsidRPr="00403EC9" w:rsidRDefault="00403EC9" w:rsidP="00B8495F">
      <w:pPr>
        <w:numPr>
          <w:ilvl w:val="0"/>
          <w:numId w:val="31"/>
        </w:numPr>
        <w:tabs>
          <w:tab w:val="left" w:pos="426"/>
        </w:tabs>
        <w:spacing w:after="120" w:line="240" w:lineRule="auto"/>
        <w:ind w:left="426" w:hanging="426"/>
        <w:contextualSpacing/>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W przypadku wystąpienia konieczności mycia paneli fotowoltaicznych wykorzystywać w tym celu wyłącznie czystą wodę, bez dodatku detergentów.</w:t>
      </w:r>
    </w:p>
    <w:p w14:paraId="5E83B7D7" w14:textId="77777777" w:rsidR="00403EC9" w:rsidRPr="00403EC9" w:rsidRDefault="00403EC9" w:rsidP="00B8495F">
      <w:pPr>
        <w:numPr>
          <w:ilvl w:val="0"/>
          <w:numId w:val="31"/>
        </w:numPr>
        <w:tabs>
          <w:tab w:val="left" w:pos="426"/>
        </w:tabs>
        <w:spacing w:after="120" w:line="240" w:lineRule="auto"/>
        <w:ind w:left="425" w:hanging="425"/>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W porze nocnej nie stosować ciągłego oświetlenia terenu elektrowni i jej ogrodzenia w porze nocnej.”.</w:t>
      </w:r>
    </w:p>
    <w:p w14:paraId="7E30A418"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W uzasadnieniu Regionalny Dyrektor Ochrony Środowiska w Poznaniu stwierdził między innymi, że nie przewiduje się przekroczenia dopuszczalnych poziomów hałasu i pół elektromagnetycznych w środowisku ani przekroczenia standardów jakości środowiska.</w:t>
      </w:r>
    </w:p>
    <w:p w14:paraId="2B1429A0" w14:textId="77777777" w:rsidR="00403EC9" w:rsidRPr="00403EC9" w:rsidRDefault="00403EC9" w:rsidP="00403EC9">
      <w:pPr>
        <w:spacing w:after="120" w:line="240" w:lineRule="auto"/>
        <w:ind w:firstLine="709"/>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 xml:space="preserve">Burmistrz Śremu zweryfikował ustalenie punktu 4 i uznał, że przy wymiarach na przykład dorosłych jeży (którym między innymi przerwa pomiędzy gruntem a ogrodzeniem zapewnić ma swobodną migrację), zaproponowana przez Organ opiniujący 20 cm przerwa, nie spełni swej roli. Stąd zwiększył ją o 10 cm. </w:t>
      </w:r>
    </w:p>
    <w:p w14:paraId="3F8DB12C" w14:textId="77777777" w:rsidR="00403EC9" w:rsidRPr="00403EC9" w:rsidRDefault="00403EC9" w:rsidP="00403EC9">
      <w:pPr>
        <w:spacing w:after="0" w:line="240" w:lineRule="auto"/>
        <w:jc w:val="both"/>
        <w:rPr>
          <w:rFonts w:ascii="Calibri" w:eastAsia="Times New Roman" w:hAnsi="Calibri" w:cs="Calibri"/>
          <w:sz w:val="28"/>
          <w:szCs w:val="28"/>
          <w:lang w:eastAsia="pl-PL"/>
        </w:rPr>
      </w:pPr>
      <w:r w:rsidRPr="00403EC9">
        <w:rPr>
          <w:rFonts w:ascii="Calibri" w:eastAsia="Times New Roman" w:hAnsi="Calibri" w:cs="Calibri"/>
          <w:sz w:val="28"/>
          <w:szCs w:val="28"/>
          <w:lang w:eastAsia="pl-PL"/>
        </w:rPr>
        <w:br w:type="page"/>
      </w:r>
    </w:p>
    <w:p w14:paraId="39D2BADA"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lastRenderedPageBreak/>
        <w:t>W związku z uzupełnieniem karty informacyjnej przedsięwzięcia, Burmistrz Śremu, pismem z 04.11.2025 r., wystąpił do Państwowego Powiatowego Inspektora Sanitarnego w Śremie, Dyrektora Zarządu Zlewni w Poznaniu Państwowego Gospodarstwa Wodnego Wody Polskie i Wielkopolskiego Państwowego Wojewódzkiego Inspektora Sanitarnego, o ponowną opinię w sprawie obowiązku przeprowadzenia oceny oddziaływania przedmiotowego przedsięwzięcia na środowisko i określenia zakresu ewentualnego raportu.</w:t>
      </w:r>
    </w:p>
    <w:p w14:paraId="64571D2D"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b/>
          <w:bCs/>
          <w:sz w:val="28"/>
          <w:szCs w:val="28"/>
          <w:lang w:eastAsia="pl-PL"/>
        </w:rPr>
        <w:t>Państwowy Powiatowy Inspektor Sanitarny w Śremie</w:t>
      </w:r>
      <w:r w:rsidRPr="00403EC9">
        <w:rPr>
          <w:rFonts w:ascii="Calibri" w:eastAsia="Times New Roman" w:hAnsi="Calibri" w:cs="Calibri"/>
          <w:sz w:val="28"/>
          <w:szCs w:val="28"/>
          <w:lang w:eastAsia="pl-PL"/>
        </w:rPr>
        <w:t xml:space="preserve"> w piśmie z 19.11.2025 r. znak ON-NS.9011.607.2025 </w:t>
      </w:r>
      <w:r w:rsidRPr="00403EC9">
        <w:rPr>
          <w:rFonts w:ascii="Calibri" w:eastAsia="Times New Roman" w:hAnsi="Calibri" w:cs="Calibri"/>
          <w:b/>
          <w:bCs/>
          <w:sz w:val="28"/>
          <w:szCs w:val="28"/>
          <w:lang w:eastAsia="pl-PL"/>
        </w:rPr>
        <w:t>wyraził opinię, że przeprowadzenie oceny oddziaływania na środowisko nie jest wymagane</w:t>
      </w:r>
      <w:r w:rsidRPr="00403EC9">
        <w:rPr>
          <w:rFonts w:ascii="Calibri" w:eastAsia="Times New Roman" w:hAnsi="Calibri" w:cs="Calibri"/>
          <w:sz w:val="28"/>
          <w:szCs w:val="28"/>
          <w:lang w:eastAsia="pl-PL"/>
        </w:rPr>
        <w:t>.</w:t>
      </w:r>
    </w:p>
    <w:p w14:paraId="7D073B55"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b/>
          <w:bCs/>
          <w:sz w:val="28"/>
          <w:szCs w:val="28"/>
          <w:lang w:eastAsia="pl-PL"/>
        </w:rPr>
        <w:t>Dyrektor Zarządu Zlewni w Poznaniu Państwowego Gospodarstwa Wodnego Wody Polskie</w:t>
      </w:r>
      <w:r w:rsidRPr="00403EC9">
        <w:rPr>
          <w:rFonts w:ascii="Calibri" w:eastAsia="Times New Roman" w:hAnsi="Calibri" w:cs="Calibri"/>
          <w:sz w:val="28"/>
          <w:szCs w:val="28"/>
          <w:lang w:eastAsia="pl-PL"/>
        </w:rPr>
        <w:t>, w piśmie z 26.11.2025 r. znak PO.ZZŚ.4901.258.2025.MS.2, podtrzymał swoją opinię</w:t>
      </w:r>
      <w:r w:rsidRPr="00403EC9">
        <w:rPr>
          <w:rFonts w:ascii="Calibri" w:eastAsia="Times New Roman" w:hAnsi="Calibri" w:cs="Calibri"/>
          <w:b/>
          <w:bCs/>
          <w:sz w:val="28"/>
          <w:szCs w:val="28"/>
          <w:lang w:eastAsia="pl-PL"/>
        </w:rPr>
        <w:t xml:space="preserve"> </w:t>
      </w:r>
      <w:r w:rsidRPr="00403EC9">
        <w:rPr>
          <w:rFonts w:ascii="Calibri" w:eastAsia="Times New Roman" w:hAnsi="Calibri" w:cs="Calibri"/>
          <w:sz w:val="28"/>
          <w:szCs w:val="28"/>
          <w:lang w:eastAsia="pl-PL"/>
        </w:rPr>
        <w:t xml:space="preserve">wyrażoną w piśmie z 18.06.2025 r. znak PZ.ZZŚ.4901.258.2025.MS.1, w której </w:t>
      </w:r>
      <w:r w:rsidRPr="00403EC9">
        <w:rPr>
          <w:rFonts w:ascii="Calibri" w:eastAsia="Times New Roman" w:hAnsi="Calibri" w:cs="Calibri"/>
          <w:b/>
          <w:bCs/>
          <w:sz w:val="28"/>
          <w:szCs w:val="28"/>
          <w:lang w:eastAsia="pl-PL"/>
        </w:rPr>
        <w:t>nie stwierdził potrzeby przeprowadzenia oceny oddziaływania</w:t>
      </w:r>
      <w:r w:rsidRPr="00403EC9">
        <w:rPr>
          <w:rFonts w:ascii="Calibri" w:eastAsia="Times New Roman" w:hAnsi="Calibri" w:cs="Calibri"/>
          <w:sz w:val="28"/>
          <w:szCs w:val="28"/>
          <w:lang w:eastAsia="pl-PL"/>
        </w:rPr>
        <w:t xml:space="preserve"> przedsięwzięcia na środowisko.</w:t>
      </w:r>
    </w:p>
    <w:p w14:paraId="197C32FA"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 xml:space="preserve">W ustawowym terminie (14 dni od dnia otrzymania wniosku o wydanie opinii) do Burmistrza Śremu nie wpłynęła </w:t>
      </w:r>
      <w:r w:rsidRPr="00403EC9">
        <w:rPr>
          <w:rFonts w:ascii="Calibri" w:eastAsia="Times New Roman" w:hAnsi="Calibri" w:cs="Calibri"/>
          <w:b/>
          <w:bCs/>
          <w:sz w:val="28"/>
          <w:szCs w:val="28"/>
          <w:lang w:eastAsia="pl-PL"/>
        </w:rPr>
        <w:t>opinia Wielkopolskiego Państwowego Wojewódzkiego Inspektora Sanitarnego</w:t>
      </w:r>
      <w:r w:rsidRPr="00403EC9">
        <w:rPr>
          <w:rFonts w:ascii="Calibri" w:eastAsia="Times New Roman" w:hAnsi="Calibri" w:cs="Calibri"/>
          <w:sz w:val="28"/>
          <w:szCs w:val="28"/>
          <w:lang w:eastAsia="pl-PL"/>
        </w:rPr>
        <w:t xml:space="preserve">. W związku z powyższym zgodnie z art. 78 ust. 4 u.o.o.ś. niewydanie przez właściwe organy Państwowej Inspekcji Sanitarnej opinii, o których mowa w art. 64 ust. 1 pkt 2, (…), odpowiednio w terminie, o którym mowa w art. 64 ust. 4 (…), potraktowano jako </w:t>
      </w:r>
      <w:r w:rsidRPr="00403EC9">
        <w:rPr>
          <w:rFonts w:ascii="Calibri" w:eastAsia="Times New Roman" w:hAnsi="Calibri" w:cs="Calibri"/>
          <w:b/>
          <w:bCs/>
          <w:sz w:val="28"/>
          <w:szCs w:val="28"/>
          <w:lang w:eastAsia="pl-PL"/>
        </w:rPr>
        <w:t>brak zastrzeżeń</w:t>
      </w:r>
      <w:r w:rsidRPr="00403EC9">
        <w:rPr>
          <w:rFonts w:ascii="Calibri" w:eastAsia="Times New Roman" w:hAnsi="Calibri" w:cs="Calibri"/>
          <w:sz w:val="28"/>
          <w:szCs w:val="28"/>
          <w:lang w:eastAsia="pl-PL"/>
        </w:rPr>
        <w:t>.</w:t>
      </w:r>
    </w:p>
    <w:p w14:paraId="4CBC677A"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09.06.2025 r. do Burmistrza Śremu wpłynął wniosek Pana Jana Kazimierza Mroczkowskiego, prezesa GRAND AGRO Fundacji Ochrony Środowiska Naturalnego, z siedzibą w Warszawie przy ul. Władysława Pytlasińskiego 16/13, 00-777 Warszawa (KRS 0000585532), o dopuszczenie GRAND AGRO Fundacji Ochrony Środowiska Naturalnego, zwanej dalej Fundacją, do udziału na prawach strony do toczącego się postępowania administracyjnego w sprawie PPSOŚ.6220.7.2025.BM. Do wniosku dołączono statut Fundacji i informację z Centralnej Informacji Krajowego Rejestru Sądowego (stan w dniu 21.02.2025 r.).</w:t>
      </w:r>
    </w:p>
    <w:p w14:paraId="72DA982C"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 xml:space="preserve">Fundacja jako podstawę prawną dopuszczenia jej do udziału w postepowaniu na prawach strony wskazała art. 44 ust. 1 u.o.o.ś, w przypadku stwierdzenia obowiązku przeprowadzenia oceny oddziaływania na środowisko, a w innym przypadku art. 31 § 1 pkt 2 K.p.a. </w:t>
      </w:r>
    </w:p>
    <w:p w14:paraId="470CBC8E"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lastRenderedPageBreak/>
        <w:t xml:space="preserve">Zgodnie z art. art. 44 ust. 1 u.o.o.ś. organizacje ekologiczne, które powołując się na swoje cele statutowe, zgłoszą chęć uczestniczenia w określonym postępowaniu wymagającym udziału społeczeństwa, uczestniczą w nim na prawach strony, jeżeli prowadzą działalność statutową w zakresie ochrony środowiska lub ochrony przyrody, przez minimum 12 miesięcy przed dniem wszczęcia tego postępowania. Przepisu art. 31 § 4 Kodeksu postępowania administracyjnego nie stosuje się. Rzeczony przepis ustawy nie ma zastosowania w przedmiotowej sprawie, ponieważ wskazane przez Fundację postępowanie administracyjne nie wymaga udziału społeczeństwa. </w:t>
      </w:r>
    </w:p>
    <w:p w14:paraId="4EAA7511"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 xml:space="preserve">Zgodnie z art. 31 § 1 pkt 2 K.p.a. organizacja społeczna może w sprawie dotyczącej innej osoby występować z żądaniem dopuszczenia jej do udziału w postępowaniu, jeżeli jest to uzasadnione celami statutowymi tej organizacji i gdy przemawia za tym interes społeczny. </w:t>
      </w:r>
    </w:p>
    <w:p w14:paraId="7C59F313"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Z Krajowego Rejestru Sądowego prowadzonego dla stowarzyszeń wynika (stan w dniu 11.06.2025 r.), że 18.11.2015 r., GRAND AGRO Fundacja Ochrony Środowiska Naturalnego została wpisana do rejestru stowarzyszeń, innych organizacji społecznych i zawodowych, fundacji oraz samodzielnych publicznych zakładów opieki zdrowotnej. Jest więc organizacją społeczną w rozumieniu art. 5 § 2 pkt 5 K.p.a.</w:t>
      </w:r>
    </w:p>
    <w:p w14:paraId="21CF214E" w14:textId="77777777" w:rsidR="00403EC9" w:rsidRPr="00403EC9" w:rsidRDefault="00403EC9" w:rsidP="00B8495F">
      <w:pPr>
        <w:spacing w:after="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Wobec powyższego, Burmistrz Śremu przystąpił do weryfikacji wniosku Fundacji pod względem formalnym, wskazanym w art. 31 § 1 pkt 2 K.p.a., to jest spełnienia łącznie trzech przesłanek:</w:t>
      </w:r>
    </w:p>
    <w:p w14:paraId="223D7B7D" w14:textId="77777777" w:rsidR="00403EC9" w:rsidRPr="00403EC9" w:rsidRDefault="00403EC9" w:rsidP="00B8495F">
      <w:pPr>
        <w:numPr>
          <w:ilvl w:val="0"/>
          <w:numId w:val="33"/>
        </w:numPr>
        <w:spacing w:after="0" w:line="240" w:lineRule="auto"/>
        <w:contextualSpacing/>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prowadzone postępowanie administracyjne dotyczy praw i obowiązków innej osoby;</w:t>
      </w:r>
    </w:p>
    <w:p w14:paraId="2BB72F32" w14:textId="77777777" w:rsidR="00403EC9" w:rsidRPr="00403EC9" w:rsidRDefault="00403EC9" w:rsidP="00B8495F">
      <w:pPr>
        <w:numPr>
          <w:ilvl w:val="0"/>
          <w:numId w:val="33"/>
        </w:numPr>
        <w:spacing w:after="0" w:line="240" w:lineRule="auto"/>
        <w:contextualSpacing/>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dopuszczenie do udziału w postępowaniu jest uzasadnione celami statutowymi organizacji społecznej;</w:t>
      </w:r>
    </w:p>
    <w:p w14:paraId="2D9A6144" w14:textId="77777777" w:rsidR="00403EC9" w:rsidRPr="00403EC9" w:rsidRDefault="00403EC9" w:rsidP="00B8495F">
      <w:pPr>
        <w:numPr>
          <w:ilvl w:val="0"/>
          <w:numId w:val="33"/>
        </w:numPr>
        <w:spacing w:after="0" w:line="240" w:lineRule="auto"/>
        <w:contextualSpacing/>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za dopuszczeniem do udziału w postępowaniu przemawia interes społeczny</w:t>
      </w:r>
    </w:p>
    <w:p w14:paraId="169227DA" w14:textId="77777777" w:rsidR="00403EC9" w:rsidRPr="00403EC9" w:rsidRDefault="00403EC9" w:rsidP="00B8495F">
      <w:pPr>
        <w:spacing w:after="120" w:line="240" w:lineRule="auto"/>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i stwierdził, co następuje:</w:t>
      </w:r>
    </w:p>
    <w:p w14:paraId="000F87E1"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 xml:space="preserve">Przed Burmistrzem Śremu toczy się postępowanie w sprawie wydania decyzji o środowiskowych uwarunkowaniach dla planowanego przedsięwzięcia polegającego na </w:t>
      </w:r>
      <w:r w:rsidRPr="00403EC9">
        <w:rPr>
          <w:rFonts w:ascii="Calibri" w:eastAsia="Calibri" w:hAnsi="Calibri" w:cs="Calibri"/>
          <w:sz w:val="28"/>
          <w:szCs w:val="28"/>
        </w:rPr>
        <w:t>rozbudowie elektrowni fotowoltaicznej „Mechlin III, IV” zlokalizowanej na działce o numerze ewidencyjnym 34/1, obręb Mechlin poprzez instalację dodatkowych urządzeń na działce o numerze ewidencyjnym 118, obręb Mechlin</w:t>
      </w:r>
      <w:r w:rsidRPr="00403EC9">
        <w:rPr>
          <w:rFonts w:ascii="Calibri" w:eastAsia="Times New Roman" w:hAnsi="Calibri" w:cs="Calibri"/>
          <w:sz w:val="28"/>
          <w:szCs w:val="28"/>
          <w:lang w:eastAsia="pl-PL"/>
        </w:rPr>
        <w:t xml:space="preserve">, które dotyczy praw i obowiązków innej (niż Fundacja) osoby. Przesłanka została spełniona. </w:t>
      </w:r>
    </w:p>
    <w:p w14:paraId="6EDC6042"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lastRenderedPageBreak/>
        <w:t xml:space="preserve">We wniosku Fundacja wskazała, że zgodnie z § 7 statutu jednym z najważniejszych elementów działania Fundacji jest czynny udział w postępowaniach, w których wydawane są decyzje ingerujące w środowisko naturalne, co spełnia przesłankę formalną (uzasadniony cel statutowy). </w:t>
      </w:r>
    </w:p>
    <w:p w14:paraId="1765B38D"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W ocenie Burmistrza Śremu istnieje merytoryczne powiązanie przedmiotu postępowania administracyjnego (planowane przedsięwzięcie zakwalifikowano do przedsięwzięć mogących potencjalnie znacząco oddziaływać na środowisko) z celami i zakresem działania Fundacji (w szczególności § 7 ust. 1-3 statutu Fundacji). Przesłanka została spełniona.</w:t>
      </w:r>
    </w:p>
    <w:p w14:paraId="33A5D4CE"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 xml:space="preserve">Dalej, we wniosku Fundacja podniosła, </w:t>
      </w:r>
      <w:bookmarkStart w:id="3" w:name="_Hlk196830012"/>
      <w:r w:rsidRPr="00403EC9">
        <w:rPr>
          <w:rFonts w:ascii="Calibri" w:eastAsia="Times New Roman" w:hAnsi="Calibri" w:cs="Calibri"/>
          <w:sz w:val="28"/>
          <w:szCs w:val="28"/>
          <w:lang w:eastAsia="pl-PL"/>
        </w:rPr>
        <w:t>że została poproszona drogą elektroniczną przez lokalne społeczeństwo o udział w tym postępowaniu</w:t>
      </w:r>
      <w:bookmarkEnd w:id="3"/>
      <w:r w:rsidRPr="00403EC9">
        <w:rPr>
          <w:rFonts w:ascii="Calibri" w:eastAsia="Times New Roman" w:hAnsi="Calibri" w:cs="Calibri"/>
          <w:sz w:val="28"/>
          <w:szCs w:val="28"/>
          <w:lang w:eastAsia="pl-PL"/>
        </w:rPr>
        <w:t xml:space="preserve"> i reprezentowanie go. Burmistrz Śremu zobowiązany był zatem ocenić czy udział Fundacji na prawach strony w toczącym się postępowaniu leży w interesie społecznym. Bez wątpienia to do Fundacji należy sformułowanie twierdzenia o występowaniu interesu społecznego i poparcie go konieczną argumentacją, znajdującą uzasadnienie w okolicznościach sprawy i przedmiocie postępowania (vide wyrok Naczelnego Sądu Administracyjnego z dnia 23 maja 2024 r., sygnatura II GSK 1622/23). Zdaniem Naczelnego Sądu Administracyjnego „nie jest zasadne takie rozumienie interesu społecznego, zgodnie z którym organ byłby niejako automatycznie zobligowany do uwzględnienia żądania organizacji społecznej z tych tylko powodów, że jest ona formalnie organizacją społeczną, w takim przypadku zbędny bowiem byłby § 2 - artykułu 31 k.p.a.” (vide wyroki Naczelnego Sądu Administracyjnego: z 19 lipca 2012 r., sygnatura II OSK 663/11;</w:t>
      </w:r>
      <w:r w:rsidRPr="00403EC9">
        <w:rPr>
          <w:rFonts w:ascii="Calibri" w:eastAsia="Calibri" w:hAnsi="Calibri" w:cs="Times New Roman"/>
          <w:sz w:val="28"/>
        </w:rPr>
        <w:t xml:space="preserve"> </w:t>
      </w:r>
      <w:r w:rsidRPr="00403EC9">
        <w:rPr>
          <w:rFonts w:ascii="Calibri" w:eastAsia="Times New Roman" w:hAnsi="Calibri" w:cs="Calibri"/>
          <w:sz w:val="28"/>
          <w:szCs w:val="28"/>
          <w:lang w:eastAsia="pl-PL"/>
        </w:rPr>
        <w:t>z 13 stycznia 2015 r., sygnatura II GSK 588/14; z 13 maja 2014 r., sygnatura akt II GSK 501/13; z 19 lipca 2012 r., sygnatura II OSK 663/11; z 31 stycznia 2012 r., sygnatura II OSK 2161/10 ).</w:t>
      </w:r>
    </w:p>
    <w:p w14:paraId="7BE1BF98"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W tej sytuacji Burmistrz Śremu zobligowany był w sposób wyczerpujący dążyć do wyjaśnienia rzeczywistego zamiaru Fundacji.</w:t>
      </w:r>
    </w:p>
    <w:p w14:paraId="1E80257A"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 xml:space="preserve">W związku z tym, że Fundacja nie podała konkretnych okoliczności uzasadniających złożony wniosek w świetle spełnienia przesłanki interesu społecznego, Burmistrz Śremu, w oparciu o art. 50 § 1 K.p.a., pismem z 03.12.2025 r., wezwał Fundację do pisemnych wyjaśnień w zakresie wykazania konkretnie i szczegółowo interesu społecznego, który ma przemawiać za udziałem Fundacji w toczącym się postępowaniu, w terminie nie dłuższymi niż osiem dni od dnia otrzymania wezwania. Wezwanie zostało doręczone 08.12.2025 r. W wyznaczonym terminie, to jest do 16.12.2025 r., Fundacja nie przedstawiła żadnych pisemnych wyjaśnień. </w:t>
      </w:r>
    </w:p>
    <w:p w14:paraId="352A8B85"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lastRenderedPageBreak/>
        <w:t xml:space="preserve">Należy w tym miejscu wyjaśnić, że pojęcie „interesu społecznego” jest pojęciem nieostrym (klauzulą generalną) i w związku z tym wymaga określenia na gruncie każdej, konkretnej sprawy administracyjnej. To bowiem uwarunkowania faktyczne i prawne danej sprawy decydują o tym, że udział organizacji społecznej (w analizowanym przypadku Fundacji) jest użyteczny z punktu widzenia realizacji legitymowanych interesów ogółu (społeczeństwa) i wartości, które są wspólne i ważne dla niego (vide wyrok Naczelnego Sądu Administracyjnego z dnia 18 lutego 2025 r., sygnatura II OSK 1556/22). </w:t>
      </w:r>
    </w:p>
    <w:p w14:paraId="3C372AC2"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 xml:space="preserve">Jak już wcześniej wspomniano Fundacja nie przedstawiła, a następnie nie uszczegółowiła, kwestii istotnych dla sprawy, które powinny zostać prawidłowo wyjaśnione w prowadzonym postępowaniu z punktu widzenia interesu społecznego. W tej sytuacji nie zaistniały warunki, by móc uznać, że korzyść wynikająca z udziału Fundacji w postępowaniu faktycznie zaistnieje. </w:t>
      </w:r>
      <w:r w:rsidRPr="00403EC9">
        <w:rPr>
          <w:rFonts w:ascii="Calibri" w:eastAsia="Times New Roman" w:hAnsi="Calibri" w:cs="Calibri"/>
          <w:b/>
          <w:bCs/>
          <w:sz w:val="28"/>
          <w:szCs w:val="28"/>
          <w:lang w:eastAsia="pl-PL"/>
        </w:rPr>
        <w:t>Zdaniem Burmistrza Śremu samo powołanie się na „poproszenie drogą elektroniczną przez lokalne społeczeństwo o udział w tym postępowaniu i jego reprezentowanie” określone zostało ogólnikowo (abstrakcyjnie), w niewystarczającym stopniu uzasadnione, by uznać, że za udziałem Fundacji w postępowaniu przemawia interes społeczny</w:t>
      </w:r>
      <w:r w:rsidRPr="00403EC9">
        <w:rPr>
          <w:rFonts w:ascii="Calibri" w:eastAsia="Times New Roman" w:hAnsi="Calibri" w:cs="Calibri"/>
          <w:sz w:val="28"/>
          <w:szCs w:val="28"/>
          <w:lang w:eastAsia="pl-PL"/>
        </w:rPr>
        <w:t xml:space="preserve">. Nadto Fundacja uchyliła się od tego obowiązku i nie odpowiedziała na wezwanie organu. </w:t>
      </w:r>
    </w:p>
    <w:p w14:paraId="2B702C38"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W związku z powyższym Burmistrz Śremu uznał, że nie zostały spełnione wszystkie przesłanki przemawiające za dopuszczeniem Fundacji do udziału w postępowaniu na podstawie art. 31 </w:t>
      </w:r>
      <w:r w:rsidRPr="00403EC9">
        <w:rPr>
          <w:rFonts w:ascii="Calibri" w:eastAsia="Calibri" w:hAnsi="Calibri" w:cs="Calibri"/>
          <w:sz w:val="28"/>
          <w:szCs w:val="28"/>
        </w:rPr>
        <w:t xml:space="preserve">§ 1 pkt 2 K.p.a. i na mocy postanowienia z 18.12.2025 r. </w:t>
      </w:r>
      <w:r w:rsidRPr="00403EC9">
        <w:rPr>
          <w:rFonts w:ascii="Calibri" w:eastAsia="Calibri" w:hAnsi="Calibri" w:cs="Calibri"/>
          <w:b/>
          <w:bCs/>
          <w:sz w:val="28"/>
          <w:szCs w:val="28"/>
        </w:rPr>
        <w:t>odmówił dopuszczenia Fundacji do udziału w postępowaniu na prawach strony</w:t>
      </w:r>
      <w:r w:rsidRPr="00403EC9">
        <w:rPr>
          <w:rFonts w:ascii="Calibri" w:eastAsia="Calibri" w:hAnsi="Calibri" w:cs="Calibri"/>
          <w:sz w:val="28"/>
          <w:szCs w:val="28"/>
        </w:rPr>
        <w:t>.</w:t>
      </w:r>
    </w:p>
    <w:p w14:paraId="095D2EB9"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Następnie zgodnie z art. 74 ust. 3 u.o.o.ś. strony postępowania zostały powiadomione, w formie obwieszczenia z 12.01.2026 r., o możliwości zapoznania się i wypowiedzenia co do zebranych dowodów i materiałów oraz zgłoszonych żądań w sprawie, w terminie pięciu dni od dnia dokonania zawiadomienia. Obwieszczenie zamieszczono w Biuletynie Informacji Publicznej Urzędu Miejskiego w Śremie (</w:t>
      </w:r>
      <w:hyperlink r:id="rId10" w:history="1">
        <w:r w:rsidRPr="00403EC9">
          <w:rPr>
            <w:rFonts w:ascii="Calibri" w:eastAsia="Calibri" w:hAnsi="Calibri" w:cs="Times New Roman"/>
            <w:color w:val="467886"/>
            <w:sz w:val="28"/>
            <w:u w:val="single"/>
          </w:rPr>
          <w:t>https://bip.srem.pl/public/?id=235460</w:t>
        </w:r>
      </w:hyperlink>
      <w:r w:rsidRPr="00403EC9">
        <w:rPr>
          <w:rFonts w:ascii="Calibri" w:eastAsia="Times New Roman" w:hAnsi="Calibri" w:cs="Calibri"/>
          <w:sz w:val="28"/>
          <w:szCs w:val="28"/>
          <w:lang w:eastAsia="pl-PL"/>
        </w:rPr>
        <w:t xml:space="preserve">), w gablotach informacyjnych Urzędu oraz na tablicy ogłoszeniowej w Mechlinie. Żadna ze stron postępowania nie skorzystała z przysługującego jej prawa. </w:t>
      </w:r>
    </w:p>
    <w:p w14:paraId="56D62288" w14:textId="77777777" w:rsidR="00403EC9" w:rsidRPr="00403EC9" w:rsidRDefault="00403EC9" w:rsidP="00403EC9">
      <w:pPr>
        <w:spacing w:after="0" w:line="240" w:lineRule="auto"/>
        <w:jc w:val="both"/>
        <w:rPr>
          <w:rFonts w:ascii="Calibri" w:eastAsia="Times New Roman" w:hAnsi="Calibri" w:cs="Calibri"/>
          <w:sz w:val="28"/>
          <w:szCs w:val="28"/>
          <w:lang w:eastAsia="pl-PL"/>
        </w:rPr>
      </w:pPr>
      <w:r w:rsidRPr="00403EC9">
        <w:rPr>
          <w:rFonts w:ascii="Calibri" w:eastAsia="Times New Roman" w:hAnsi="Calibri" w:cs="Calibri"/>
          <w:sz w:val="28"/>
          <w:szCs w:val="28"/>
          <w:lang w:eastAsia="pl-PL"/>
        </w:rPr>
        <w:br w:type="page"/>
      </w:r>
    </w:p>
    <w:p w14:paraId="6FF7A581"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lastRenderedPageBreak/>
        <w:t>Stosownie do art. 63 ust. 1 i art. 65 u.o.o.ś. właściwy organ do wydania decyzji o środowiskowych uwarunkowaniach, po zasięgnięciu opinii organów współdziałających wymienionych w art. 64 ust. 1 u.o.o.ś., wydaje postanowienie o</w:t>
      </w:r>
      <w:bookmarkStart w:id="4" w:name="mip53179001"/>
      <w:bookmarkEnd w:id="4"/>
      <w:r w:rsidRPr="00403EC9">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u.o.o.ś. </w:t>
      </w:r>
    </w:p>
    <w:p w14:paraId="0A952780"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 xml:space="preserve">Natomiast zgodnie z art. 84 ust. 1 u.o.o.ś., w przypadku, gdy nie została przeprowadzona ocena oddziaływania przedsięwzięcia na środowisko, </w:t>
      </w:r>
      <w:bookmarkStart w:id="5" w:name="mip53179366"/>
      <w:bookmarkEnd w:id="5"/>
      <w:r w:rsidRPr="00403EC9">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171900B1"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Po przeanalizowaniu stanowisk Organów opiniujących, informacji zawartych w karcie informacyjnej przedsięwzięcia oraz uwzględniając łącznie kryteria wskazane w art. 63 ust. 1 u.o.o.ś., zgodnie z art. 84 ust. 1 u.o.o.ś., w decyzji Burmistrz Śremu stwierdził brak potrzeby przeprowadzenia oceny oddziaływania przedsięwzięcia na środowisko. Jednocześnie zgodnie z art. 84 ust. 1a u.o.o.ś. Burmistrz Śremu określił warunki i wymagania konieczne do spełnienia przez wnioskodawcę w fazie realizacji, eksploatacji lub użytkowania przedsięwzięcia, wskazane przez Regionalnego Dyrektora Ochrony Środowiska w Poznaniu.</w:t>
      </w:r>
    </w:p>
    <w:p w14:paraId="353C39B4"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u.o.o.ś.</w:t>
      </w:r>
    </w:p>
    <w:p w14:paraId="627E7918"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Zgodnie z art. 85 ust. 2 pkt 2 u.o.o.ś.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28F86B3B" w14:textId="77777777" w:rsidR="00403EC9" w:rsidRPr="00403EC9" w:rsidRDefault="00403EC9" w:rsidP="00403EC9">
      <w:pPr>
        <w:spacing w:after="120" w:line="240" w:lineRule="auto"/>
        <w:ind w:firstLine="709"/>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 xml:space="preserve">Wobec powyższego na podstawie karty informacyjnej przedsięwzięcia oraz posiadanych przez Urząd materiałów kartograficznych, w związku z art. 63 ust. 1 </w:t>
      </w:r>
      <w:r w:rsidRPr="00403EC9">
        <w:rPr>
          <w:rFonts w:ascii="Calibri" w:eastAsia="SimSun" w:hAnsi="Calibri" w:cs="Calibri"/>
          <w:kern w:val="1"/>
          <w:sz w:val="28"/>
          <w:szCs w:val="28"/>
          <w:lang w:eastAsia="hi-IN" w:bidi="hi-IN"/>
        </w:rPr>
        <w:t>u.o.o.ś.,</w:t>
      </w:r>
      <w:r w:rsidRPr="00403EC9">
        <w:rPr>
          <w:rFonts w:ascii="Calibri" w:eastAsia="Times New Roman" w:hAnsi="Calibri" w:cs="Calibri"/>
          <w:sz w:val="28"/>
          <w:szCs w:val="28"/>
          <w:lang w:eastAsia="pl-PL"/>
        </w:rPr>
        <w:t xml:space="preserve"> przedstawia się co następuje:</w:t>
      </w:r>
    </w:p>
    <w:p w14:paraId="5D368448" w14:textId="77777777" w:rsidR="00403EC9" w:rsidRPr="00403EC9" w:rsidRDefault="00403EC9" w:rsidP="00B8495F">
      <w:pPr>
        <w:numPr>
          <w:ilvl w:val="0"/>
          <w:numId w:val="6"/>
        </w:numPr>
        <w:spacing w:after="120" w:line="240" w:lineRule="auto"/>
        <w:ind w:left="284" w:hanging="284"/>
        <w:rPr>
          <w:rFonts w:ascii="Calibri" w:eastAsia="Times New Roman" w:hAnsi="Calibri" w:cs="Calibri"/>
          <w:bCs/>
          <w:sz w:val="28"/>
          <w:szCs w:val="28"/>
          <w:shd w:val="clear" w:color="auto" w:fill="FFFFFF"/>
          <w:lang w:eastAsia="pl-PL"/>
        </w:rPr>
      </w:pPr>
      <w:r w:rsidRPr="00403EC9">
        <w:rPr>
          <w:rFonts w:ascii="Calibri" w:eastAsia="Times New Roman" w:hAnsi="Calibri" w:cs="Calibri"/>
          <w:bCs/>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403EC9">
        <w:rPr>
          <w:rFonts w:ascii="Calibri" w:eastAsia="SimSun" w:hAnsi="Calibri" w:cs="Calibri"/>
          <w:bCs/>
          <w:kern w:val="1"/>
          <w:sz w:val="28"/>
          <w:szCs w:val="28"/>
          <w:lang w:eastAsia="hi-IN" w:bidi="hi-IN"/>
        </w:rPr>
        <w:t>:</w:t>
      </w:r>
    </w:p>
    <w:p w14:paraId="0F7DB3CC" w14:textId="77777777" w:rsidR="00403EC9" w:rsidRPr="00403EC9" w:rsidRDefault="00403EC9" w:rsidP="00403EC9">
      <w:pPr>
        <w:spacing w:after="120" w:line="240" w:lineRule="auto"/>
        <w:ind w:left="284"/>
        <w:rPr>
          <w:rFonts w:ascii="Calibri" w:eastAsia="Times New Roman" w:hAnsi="Calibri" w:cs="Calibri"/>
          <w:sz w:val="28"/>
          <w:szCs w:val="28"/>
          <w:shd w:val="clear" w:color="auto" w:fill="FFFFFF"/>
          <w:lang w:eastAsia="pl-PL"/>
        </w:rPr>
      </w:pPr>
      <w:r w:rsidRPr="00403EC9">
        <w:rPr>
          <w:rFonts w:ascii="Calibri" w:eastAsia="Times New Roman" w:hAnsi="Calibri" w:cs="Calibri"/>
          <w:sz w:val="28"/>
          <w:szCs w:val="28"/>
          <w:shd w:val="clear" w:color="auto" w:fill="FFFFFF"/>
          <w:lang w:eastAsia="pl-PL"/>
        </w:rPr>
        <w:lastRenderedPageBreak/>
        <w:t xml:space="preserve">w ramach planowanego przedsięwzięcia przewiduje się rozbudowę elektrowni fotowoltaicznej „Mechlin III, IV” o mocy 2 MW zlokalizowanej na działce o numerze ewidencyjnym 34/1, obręb Mechlin, poprzez instalację dodatkowych elementów wyłącznie w obrębie działki o numerze ewidencyjnym 118, obręb Mechlin. Istniejąca elektrownia fotowoltaiczna obejmuje: 3 668 paneli fotowoltaicznych, stację transformatorową i 10 inwerterów. Jej powierzchnia wyznaczona po obrysie zewnętrznych skrajnych modułów wynosi 1,8 ha. W ramach planowanej rozbudowy planuje się realizację kolejnej instalacji fotowoltaicznej o mocy nieprzekraczającej 2 MW obejmującej: nie więcej niż 3 000 paneli fotowoltaicznych, nie więcej niż 10 inwerterów, nie więcej niż 10 bateryjnych magazynów energii o łącznej mocy nieprzekraczającej 10 MW, złącze kablowe nN oraz pozostałe elementy infrastruktury towarzyszącej. Nie przewiduje się instalacji stacji transformatorowej. Posadowiona jest ona na terenie elektrowni fotowoltaicznej na działce o numerze ewidencyjnym 34/1, obręb Mechlin. Powierzchnia przeznaczona pod montaż paneli fotowoltaicznych w obrębie planowanego przedsięwzięcia, wyznaczona po obrysie zewnętrznych skrajnych modułów paneli fotowoltaicznych nie przekroczy 3 ha. Powyższe uwzględniono w warunkach decyzji, gdyż to określa skalę przedsięwzięcia oraz sposób zagospodarowania terenu, zgodnie z postanowieniem Regionalnego Dyrektora Ochrony Środowiska w Poznaniu. Ponadto, przewiduje się pozostawienie wolnej przestrzeni wokół instalacji fotowoltaicznej, przeznaczonej pod drogę gruntową, umożliwiającą dojazd do urządzeń. Panele fotowoltaiczne montowane będą w rzędach, w odstępach nieprzekraczających 5 m i połączone za pomocą stalowych konstrukcji, posadowionych na słupkach wkręconych lub wbitych w grunt na głębokość nie większą niż 2,5 m. Panele fotowoltaiczne będą posiadały powierzchnię antyrefleksyjną. Wysokość konstrukcji wraz z panelami fotowoltaicznymi nie przekroczy 4 m n.p.t. Podziemne linie elektroenergetyczne będą układane na głębokości nieprzekraczającej 100 cm. </w:t>
      </w:r>
    </w:p>
    <w:p w14:paraId="64675354" w14:textId="77777777" w:rsidR="00403EC9" w:rsidRPr="00403EC9" w:rsidRDefault="00403EC9" w:rsidP="00403EC9">
      <w:pPr>
        <w:spacing w:after="120" w:line="240" w:lineRule="auto"/>
        <w:ind w:left="284"/>
        <w:rPr>
          <w:rFonts w:ascii="Calibri" w:eastAsia="Times New Roman" w:hAnsi="Calibri" w:cs="Calibri"/>
          <w:sz w:val="28"/>
          <w:szCs w:val="28"/>
          <w:shd w:val="clear" w:color="auto" w:fill="FFFFFF"/>
          <w:lang w:eastAsia="pl-PL"/>
        </w:rPr>
      </w:pPr>
      <w:r w:rsidRPr="00403EC9">
        <w:rPr>
          <w:rFonts w:ascii="Calibri" w:eastAsia="Times New Roman" w:hAnsi="Calibri" w:cs="Calibri"/>
          <w:sz w:val="28"/>
          <w:szCs w:val="28"/>
          <w:shd w:val="clear" w:color="auto" w:fill="FFFFFF"/>
          <w:lang w:eastAsia="pl-PL"/>
        </w:rPr>
        <w:t>W związku z planowanymi pracami ziemnymi, w decyzji określono warunek, aby w przypadku kolizji elementów planowanego przedsięwzięcia z urządzeniami drenarskimi, wykonać prace inżynieryjne, które zapewnią ciągłość instalacji, a w przypadku uszkodzenia infrastruktury melioracyjnej bądź drenarskiej w trakcie trwania prac, fakt ten zgłosić do właściwych organów, a uszkodzony odcinek naprawić</w:t>
      </w:r>
      <w:r w:rsidRPr="00403EC9">
        <w:rPr>
          <w:rFonts w:ascii="Calibri" w:eastAsia="Times New Roman" w:hAnsi="Calibri" w:cs="Calibri"/>
          <w:sz w:val="28"/>
          <w:szCs w:val="28"/>
          <w:lang w:eastAsia="pl-PL"/>
        </w:rPr>
        <w:t xml:space="preserve">; </w:t>
      </w:r>
    </w:p>
    <w:p w14:paraId="6AF49C86" w14:textId="77777777" w:rsidR="00403EC9" w:rsidRPr="00403EC9" w:rsidRDefault="00403EC9" w:rsidP="00403EC9">
      <w:pPr>
        <w:spacing w:after="0" w:line="240" w:lineRule="auto"/>
        <w:jc w:val="both"/>
        <w:rPr>
          <w:rFonts w:ascii="Calibri" w:eastAsia="Times New Roman" w:hAnsi="Calibri" w:cs="Calibri"/>
          <w:bCs/>
          <w:sz w:val="28"/>
          <w:szCs w:val="28"/>
          <w:lang w:eastAsia="pl-PL"/>
        </w:rPr>
      </w:pPr>
      <w:r w:rsidRPr="00403EC9">
        <w:rPr>
          <w:rFonts w:ascii="Calibri" w:eastAsia="Times New Roman" w:hAnsi="Calibri" w:cs="Calibri"/>
          <w:bCs/>
          <w:sz w:val="28"/>
          <w:szCs w:val="28"/>
          <w:lang w:eastAsia="pl-PL"/>
        </w:rPr>
        <w:br w:type="page"/>
      </w:r>
    </w:p>
    <w:p w14:paraId="4525A6CF" w14:textId="77777777" w:rsidR="00403EC9" w:rsidRPr="00403EC9" w:rsidRDefault="00403EC9" w:rsidP="00B8495F">
      <w:pPr>
        <w:numPr>
          <w:ilvl w:val="0"/>
          <w:numId w:val="6"/>
        </w:numPr>
        <w:spacing w:after="120" w:line="240" w:lineRule="auto"/>
        <w:ind w:left="284" w:hanging="284"/>
        <w:rPr>
          <w:rFonts w:ascii="Calibri" w:eastAsia="Times New Roman" w:hAnsi="Calibri" w:cs="Calibri"/>
          <w:sz w:val="28"/>
          <w:szCs w:val="28"/>
          <w:lang w:eastAsia="pl-PL"/>
        </w:rPr>
      </w:pPr>
      <w:r w:rsidRPr="00403EC9">
        <w:rPr>
          <w:rFonts w:ascii="Calibri" w:eastAsia="Times New Roman" w:hAnsi="Calibri" w:cs="Calibri"/>
          <w:bCs/>
          <w:sz w:val="28"/>
          <w:szCs w:val="28"/>
          <w:lang w:eastAsia="pl-PL"/>
        </w:rPr>
        <w:lastRenderedPageBreak/>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r w:rsidRPr="00403EC9">
        <w:rPr>
          <w:rFonts w:ascii="Calibri" w:eastAsia="Times New Roman" w:hAnsi="Calibri" w:cs="Calibri"/>
          <w:sz w:val="28"/>
          <w:szCs w:val="28"/>
          <w:lang w:eastAsia="pl-PL"/>
        </w:rPr>
        <w:t xml:space="preserve"> </w:t>
      </w:r>
    </w:p>
    <w:p w14:paraId="507D1CDA" w14:textId="77777777" w:rsidR="00403EC9" w:rsidRPr="00403EC9" w:rsidRDefault="00403EC9" w:rsidP="00403EC9">
      <w:pPr>
        <w:spacing w:after="120" w:line="240" w:lineRule="auto"/>
        <w:ind w:left="284"/>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w odległości około 180 m w kierunku północno-wschodnim od terenu przedsięwzięcia znajduje się elektrownia fotowoltaiczna „Mechlin III, IV”, dla której została wydana decyzja o środowiskowych uwarunkowaniach. Przedmiotowe przedsięwzięcia stanowić będzie jej rozbudowę, w efekcie czego powstanie jedno większe przedsięwzięcie składające się z dwóch oddalonych od siebie, powiązanych technologicznie poprzez infrastrukturę kablową sektorów. Łącznie będzie ono obejmowało: nie więcej niż 6 668 paneli fotowoltaicznych, nie więcej niż 20 inwerterów, nie więcej niż 10 magazynów energii oraz stację transformatorową. Jego łączna powierzchnia wyznaczona po obrysie zewnętrznych skrajnych modułów wyniesie nie więcej niż 4,8 ha. Biorąc powyższe pod uwagę, w szczególności skalę zrealizowanej elektrowni fotowoltaicznej i jej rozbudowy, odległość pomiędzy jej sektorami oraz ich lokalizację względem terenów chronionych akustycznie nie przewiduje się wystąpienia ponadnormatywnego oddziaływania skumulowanego;</w:t>
      </w:r>
    </w:p>
    <w:p w14:paraId="6AC8C63D" w14:textId="77777777" w:rsidR="00403EC9" w:rsidRPr="00403EC9" w:rsidRDefault="00403EC9" w:rsidP="00B8495F">
      <w:pPr>
        <w:numPr>
          <w:ilvl w:val="0"/>
          <w:numId w:val="6"/>
        </w:numPr>
        <w:spacing w:after="120" w:line="240" w:lineRule="auto"/>
        <w:ind w:left="284" w:hanging="284"/>
        <w:rPr>
          <w:rFonts w:ascii="Calibri" w:eastAsia="Times New Roman" w:hAnsi="Calibri" w:cs="Calibri"/>
          <w:bCs/>
          <w:sz w:val="28"/>
          <w:szCs w:val="28"/>
          <w:lang w:eastAsia="pl-PL"/>
        </w:rPr>
      </w:pPr>
      <w:r w:rsidRPr="00403EC9">
        <w:rPr>
          <w:rFonts w:ascii="Calibri" w:eastAsia="Times New Roman" w:hAnsi="Calibri" w:cs="Calibri"/>
          <w:bCs/>
          <w:sz w:val="28"/>
          <w:szCs w:val="28"/>
          <w:lang w:eastAsia="zh-CN"/>
        </w:rPr>
        <w:t xml:space="preserve">rodzaj i charakterystyka przedsięwzięcia z uwzględnieniem </w:t>
      </w:r>
      <w:r w:rsidRPr="00403EC9">
        <w:rPr>
          <w:rFonts w:ascii="Calibri" w:eastAsia="Times New Roman" w:hAnsi="Calibri" w:cs="Calibri"/>
          <w:bCs/>
          <w:sz w:val="28"/>
          <w:szCs w:val="28"/>
          <w:lang w:eastAsia="pl-PL"/>
        </w:rPr>
        <w:t>różnorodności biologicznej, wykorzystywania zasobów naturalnych, w tym gleby, wody i powierzchni ziemi:</w:t>
      </w:r>
      <w:r w:rsidRPr="00403EC9">
        <w:rPr>
          <w:rFonts w:ascii="Calibri" w:eastAsia="Times New Roman" w:hAnsi="Calibri" w:cs="Calibri"/>
          <w:bCs/>
          <w:sz w:val="28"/>
          <w:szCs w:val="28"/>
          <w:lang w:eastAsia="zh-CN"/>
        </w:rPr>
        <w:t xml:space="preserve"> </w:t>
      </w:r>
    </w:p>
    <w:p w14:paraId="3369F358" w14:textId="77777777" w:rsidR="00403EC9" w:rsidRPr="00403EC9" w:rsidRDefault="00403EC9" w:rsidP="00403EC9">
      <w:pPr>
        <w:spacing w:after="120" w:line="240" w:lineRule="auto"/>
        <w:ind w:left="284"/>
        <w:rPr>
          <w:rFonts w:ascii="Calibri" w:eastAsia="Calibri" w:hAnsi="Calibri" w:cs="Times New Roman"/>
          <w:kern w:val="2"/>
          <w:sz w:val="28"/>
          <w14:ligatures w14:val="standardContextual"/>
        </w:rPr>
      </w:pPr>
      <w:r w:rsidRPr="00403EC9">
        <w:rPr>
          <w:rFonts w:ascii="Calibri" w:eastAsia="Times New Roman" w:hAnsi="Calibri" w:cs="Calibri"/>
          <w:sz w:val="28"/>
          <w:szCs w:val="28"/>
          <w:lang w:eastAsia="zh-CN"/>
        </w:rPr>
        <w:t>obecnie wnioskowany teren wykorzystywany jest rolniczo. W wyniku realizacji przedsięwzięcia nie będą usuwane żadne drzewa i krzewy. Wnioskodawca planuje obsiać teren elektrowni fotowoltaicznej rodzimymi gatunkami traw. Przedmiotowy teren będzie dostępny dla drobnych zwierząt. Eksploatacja przedsięwzięcia nie będzie wiązała się z nadmiernym wykorzystaniem zasobów naturalnych oraz wpływem na różnorodność biologiczną.</w:t>
      </w:r>
      <w:r w:rsidRPr="00403EC9">
        <w:rPr>
          <w:rFonts w:ascii="Calibri" w:eastAsia="Calibri" w:hAnsi="Calibri" w:cs="Times New Roman"/>
          <w:kern w:val="2"/>
          <w:sz w:val="28"/>
          <w14:ligatures w14:val="standardContextual"/>
        </w:rPr>
        <w:t xml:space="preserve"> </w:t>
      </w:r>
    </w:p>
    <w:p w14:paraId="02A94114" w14:textId="77777777" w:rsidR="00403EC9" w:rsidRPr="00403EC9" w:rsidRDefault="00403EC9" w:rsidP="00403EC9">
      <w:pPr>
        <w:spacing w:after="120" w:line="240" w:lineRule="auto"/>
        <w:ind w:left="284"/>
        <w:rPr>
          <w:rFonts w:ascii="Calibri" w:eastAsia="Times New Roman" w:hAnsi="Calibri" w:cs="Calibri"/>
          <w:sz w:val="28"/>
          <w:szCs w:val="28"/>
          <w:lang w:eastAsia="pl-PL"/>
        </w:rPr>
      </w:pPr>
      <w:r w:rsidRPr="00403EC9">
        <w:rPr>
          <w:rFonts w:ascii="Calibri" w:eastAsia="Times New Roman" w:hAnsi="Calibri" w:cs="Calibri"/>
          <w:sz w:val="28"/>
          <w:szCs w:val="28"/>
          <w:lang w:eastAsia="zh-CN"/>
        </w:rPr>
        <w:lastRenderedPageBreak/>
        <w:t>Realizacja przedsięwzięcia wiąże się z zastosowaniem typowych dla tego rodzaju przedsięwzięć materiałów i surowców budowlanych, między innymi takich jak: kruszywo, beton, stal konstrukcyjna. Na potrzeby realizacji przedsięwzięcia niezbędne będzie także zużycie paliwa, energii elektrycznej oraz wody;</w:t>
      </w:r>
    </w:p>
    <w:p w14:paraId="32324208" w14:textId="3E10DEA4" w:rsidR="00403EC9" w:rsidRPr="00403EC9" w:rsidRDefault="00403EC9" w:rsidP="00B8495F">
      <w:pPr>
        <w:numPr>
          <w:ilvl w:val="0"/>
          <w:numId w:val="6"/>
        </w:numPr>
        <w:spacing w:after="120" w:line="240" w:lineRule="auto"/>
        <w:ind w:left="284" w:hanging="284"/>
        <w:rPr>
          <w:rFonts w:ascii="Calibri" w:eastAsia="Times New Roman" w:hAnsi="Calibri" w:cs="Calibri"/>
          <w:sz w:val="28"/>
          <w:szCs w:val="28"/>
          <w:lang w:eastAsia="pl-PL"/>
        </w:rPr>
      </w:pPr>
      <w:r w:rsidRPr="00403EC9">
        <w:rPr>
          <w:rFonts w:ascii="Calibri" w:eastAsia="Andale Sans UI" w:hAnsi="Calibri" w:cs="Calibri"/>
          <w:bCs/>
          <w:kern w:val="1"/>
          <w:sz w:val="28"/>
          <w:szCs w:val="28"/>
          <w:lang w:eastAsia="hi-IN" w:bidi="hi-IN"/>
        </w:rPr>
        <w:t xml:space="preserve">rodzaj i charakterystyka przedsięwzięcia z uwzględnieniem: emisji i występowania innych uciążliwości; zagrożenia dla zdrowia ludzi, w tym wynikającego z emisji oraz </w:t>
      </w:r>
      <w:r w:rsidRPr="00403EC9">
        <w:rPr>
          <w:rFonts w:ascii="Calibri" w:eastAsia="Times New Roman" w:hAnsi="Calibri" w:cs="Calibri"/>
          <w:bCs/>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w:t>
      </w:r>
      <w:r w:rsidR="00B8495F">
        <w:rPr>
          <w:rFonts w:ascii="Calibri" w:eastAsia="Times New Roman" w:hAnsi="Calibri" w:cs="Calibri"/>
          <w:bCs/>
          <w:sz w:val="28"/>
          <w:szCs w:val="28"/>
          <w:lang w:eastAsia="pl-PL"/>
        </w:rPr>
        <w:t> </w:t>
      </w:r>
      <w:r w:rsidRPr="00403EC9">
        <w:rPr>
          <w:rFonts w:ascii="Calibri" w:eastAsia="Times New Roman" w:hAnsi="Calibri" w:cs="Calibri"/>
          <w:bCs/>
          <w:sz w:val="28"/>
          <w:szCs w:val="28"/>
          <w:lang w:eastAsia="pl-PL"/>
        </w:rPr>
        <w:t>odwracalności oddziaływania; możliwości ograniczenia oddziaływania</w:t>
      </w:r>
      <w:r w:rsidRPr="00403EC9">
        <w:rPr>
          <w:rFonts w:ascii="Calibri" w:eastAsia="Andale Sans UI" w:hAnsi="Calibri" w:cs="Calibri"/>
          <w:bCs/>
          <w:kern w:val="1"/>
          <w:sz w:val="28"/>
          <w:szCs w:val="28"/>
          <w:lang w:eastAsia="hi-IN" w:bidi="hi-IN"/>
        </w:rPr>
        <w:t>:</w:t>
      </w:r>
    </w:p>
    <w:p w14:paraId="4D1BF55D" w14:textId="77777777" w:rsidR="00403EC9" w:rsidRPr="00403EC9" w:rsidRDefault="00403EC9" w:rsidP="00403EC9">
      <w:pPr>
        <w:spacing w:after="120" w:line="240" w:lineRule="auto"/>
        <w:ind w:left="284"/>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 xml:space="preserve">w otoczeniu planowanego przedsięwzięcia występują tereny użytkowane rolniczo oraz leśne. Najbliższe tereny wymagające ochrony akustycznej, to tereny zabudowy mieszkaniowej jednorodzinnej, zlokalizowane w kierunku południowo-wschodnim, w odległości około 172 m od terenu przedsięwzięcia (na działce o numerze ewidencyjnym 124/5, obręb Mechlin). Źródłem emisji hałasu na etapie realizacji przedsięwzięcia będą przede wszystkim urządzenia montażowe oraz pojazdy poruszające się po terenie przedsięwzięcia. Będą to krótkotrwałe i odwracalne uciążliwości. Celem ograniczenia uciążliwości akustycznej wszelkie prace związane z realizacją przedsięwzięcia oraz ruch pojazdów zostaną ograniczone do pory dnia, co uwzględniono w warunkach decyzji, zgodnie z postanowieniem Regionalnego Dyrektora Ochrony Środowiska w Poznaniu. Nie przewiduje się wyposażenia modułów fotowoltaicznych w wentylatory do chłodzenia ogniw fotowoltaicznych. </w:t>
      </w:r>
    </w:p>
    <w:p w14:paraId="44A0D411" w14:textId="77777777" w:rsidR="00403EC9" w:rsidRPr="00403EC9" w:rsidRDefault="00403EC9" w:rsidP="00403EC9">
      <w:pPr>
        <w:spacing w:after="120" w:line="240" w:lineRule="auto"/>
        <w:ind w:left="284"/>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 xml:space="preserve">Ruch pojazdów na etapie eksploatacji przedsięwzięcia będzie sporadyczny, ograniczony do sytuacji związanych z prowadzeniem prac konserwacyjnych. Źródłem hałasu na etapie funkcjonowania planowanego przedsięwzięcia będą nie więcej niż 10 inwerterów oraz nie więcej niż 10 magazynów energii. Poziom mocy akustycznej każdego z tych urządzeń wynosić będzie 75 dB. Wszystkie elementy elektrowni fotowoltaicznej stanowiące źródło hałasu zostaną zainstalowane w odległości nie mniejszej niż 200 m od granicy terenów chronionych akustycznie. Ponadto inwertery zainstalowane zostaną w systemie rozproszonym. </w:t>
      </w:r>
    </w:p>
    <w:p w14:paraId="68F45D80" w14:textId="77777777" w:rsidR="00403EC9" w:rsidRPr="00403EC9" w:rsidRDefault="00403EC9" w:rsidP="00403EC9">
      <w:pPr>
        <w:spacing w:after="120" w:line="240" w:lineRule="auto"/>
        <w:ind w:left="284"/>
        <w:rPr>
          <w:rFonts w:ascii="Calibri" w:eastAsia="Times New Roman" w:hAnsi="Calibri" w:cs="Calibri"/>
          <w:sz w:val="28"/>
          <w:szCs w:val="28"/>
          <w:lang w:eastAsia="pl-PL"/>
        </w:rPr>
      </w:pPr>
      <w:r w:rsidRPr="00403EC9">
        <w:rPr>
          <w:rFonts w:ascii="Calibri" w:eastAsia="Times New Roman" w:hAnsi="Calibri" w:cs="Calibri"/>
          <w:sz w:val="28"/>
          <w:szCs w:val="28"/>
          <w:lang w:eastAsia="pl-PL"/>
        </w:rPr>
        <w:lastRenderedPageBreak/>
        <w:t xml:space="preserve">Celem ograniczenia akustycznego oddziaływania przedsięwzięcia na jego otoczenie, zgodnie z postanowieniem Regionalnego Dyrektora Ochrony Środowiska w Poznaniu, w warunkach decyzji wskazano liczbę oraz lokalizację elementów elektrowni fotowoltaicznej stanowiących źródło hałasu. Biorąc pod uwagę powyższe, w szczególności, skalę i cechy przedsięwzięcia, parametry akustyczne elementów stanowiących źródło hałasu, ich lokalizacje względem granic terenów chronionych akustycznie oraz realizację przedsięwzięcia zgodnie z warunkami zawartymi w decyzji, </w:t>
      </w:r>
      <w:r w:rsidRPr="00403EC9">
        <w:rPr>
          <w:rFonts w:ascii="Calibri" w:eastAsia="Times New Roman" w:hAnsi="Calibri" w:cs="Calibri"/>
          <w:b/>
          <w:bCs/>
          <w:sz w:val="28"/>
          <w:szCs w:val="28"/>
          <w:lang w:eastAsia="pl-PL"/>
        </w:rPr>
        <w:t>nie przewiduje się przekroczenia dopuszczalnych poziomów hałasu</w:t>
      </w:r>
      <w:r w:rsidRPr="00403EC9">
        <w:rPr>
          <w:rFonts w:ascii="Calibri" w:eastAsia="Times New Roman" w:hAnsi="Calibri" w:cs="Calibri"/>
          <w:sz w:val="28"/>
          <w:szCs w:val="28"/>
          <w:lang w:eastAsia="pl-PL"/>
        </w:rPr>
        <w:t xml:space="preserve"> określonych w rozporządzeniu Ministra Środowiska z dnia 14 czerwca 2007 r. w sprawie dopuszczalnych poziomów hałasu w środowisku (Dz. U. z 2014 r. poz. 112). Uwzględniając przyjęte rozwiązania techniczne, w tym napięcia infrastruktury energetycznej oraz lokalizację planowanego przedsięwzięcia, </w:t>
      </w:r>
      <w:r w:rsidRPr="00403EC9">
        <w:rPr>
          <w:rFonts w:ascii="Calibri" w:eastAsia="Times New Roman" w:hAnsi="Calibri" w:cs="Calibri"/>
          <w:b/>
          <w:bCs/>
          <w:sz w:val="28"/>
          <w:szCs w:val="28"/>
          <w:lang w:eastAsia="pl-PL"/>
        </w:rPr>
        <w:t>nie przewiduje się, aby jego eksploatacja mogła powodować przekroczenie dopuszczalnych poziomów pól elektromagnetycznych w środowisku</w:t>
      </w:r>
      <w:r w:rsidRPr="00403EC9">
        <w:rPr>
          <w:rFonts w:ascii="Calibri" w:eastAsia="Times New Roman" w:hAnsi="Calibri" w:cs="Calibri"/>
          <w:sz w:val="28"/>
          <w:szCs w:val="28"/>
          <w:lang w:eastAsia="pl-PL"/>
        </w:rPr>
        <w:t xml:space="preserve"> określonych w rozporządzeniu Ministra Zdrowia z dnia 17 grudnia 2019 r. w sprawie dopuszczalnych poziomów pól elektromagnetycznych w środowisku (Dz. U. poz. 2448). Na terenie przedsięwzięcia nie będę występowały zorganizowane źródła emisji substancji do powietrza. Nie przewiduje się wpływu przedsięwzięcia na stan jakości powietrza w jego otoczeniu. Źródłem emisji substancji do powietrza o charakterze niezorganizowanym będą procesy spalania paliw w silnikach pojazdów poruszających się po terenie przedsięwzięcia, jednakże serwisowanie elektrowni fotowoltaicznej w fazie eksploatacji i ruch pojazdów z tym związany będzie miał znikomy wpływ na jakość powietrza. Na etapie realizacji przedsięwzięcia, źródłem emisji substancji do powietrza będą procesy spalania paliw w silnikach pojazdów pracujących na placu budowy. Będzie to jednak oddziaływanie okresowe i ustanie po zakończeniu prac budowlanych. </w:t>
      </w:r>
      <w:r w:rsidRPr="00403EC9">
        <w:rPr>
          <w:rFonts w:ascii="Calibri" w:eastAsia="Andale Sans UI" w:hAnsi="Calibri" w:cs="Calibri"/>
          <w:kern w:val="1"/>
          <w:sz w:val="28"/>
          <w:szCs w:val="28"/>
          <w:lang w:eastAsia="hi-IN" w:bidi="hi-IN"/>
        </w:rPr>
        <w:t>E</w:t>
      </w:r>
      <w:r w:rsidRPr="00403EC9">
        <w:rPr>
          <w:rFonts w:ascii="Calibri" w:eastAsia="Times New Roman" w:hAnsi="Calibri" w:cs="Calibri"/>
          <w:sz w:val="28"/>
          <w:szCs w:val="28"/>
          <w:lang w:eastAsia="pl-PL"/>
        </w:rPr>
        <w:t>ksploatacja planowanego przedsięwzięcia nie będzie wiązała się ze stałym zapotrzebowaniem na wodę ani koniecznością odprowadzania ścieków. Elektrownia fotowoltaiczna jest obiektem bezobsługowym. Wody opadowe lub roztopowe będą swobodnie spływały z paneli fotowoltaicznych i trafiały do gruntu. W przypadku wystąpienia takiej konieczności panele fotowoltaiczne będą czyszczone z wykorzystaniem wody. W związku z obecnością w pobliżu terenu przedsięwzięcia rowów melioracyjnych oraz zbiorników wodnych znajdujących się w odległości nie większej niż 1 km,</w:t>
      </w:r>
      <w:r w:rsidRPr="00403EC9">
        <w:rPr>
          <w:rFonts w:ascii="Calibri" w:eastAsia="Calibri" w:hAnsi="Calibri" w:cs="Times New Roman"/>
          <w:kern w:val="2"/>
          <w:sz w:val="28"/>
          <w14:ligatures w14:val="standardContextual"/>
        </w:rPr>
        <w:t xml:space="preserve"> </w:t>
      </w:r>
      <w:r w:rsidRPr="00403EC9">
        <w:rPr>
          <w:rFonts w:ascii="Calibri" w:eastAsia="Times New Roman" w:hAnsi="Calibri" w:cs="Calibri"/>
          <w:sz w:val="28"/>
          <w:szCs w:val="28"/>
          <w:lang w:eastAsia="pl-PL"/>
        </w:rPr>
        <w:t xml:space="preserve">które są siedliskiem płazów, zobowiązano wnioskodawcę do mycia paneli fotowoltaicznych wyłącznie czystą wodą, bez dodatku detergentów. </w:t>
      </w:r>
    </w:p>
    <w:p w14:paraId="01B3E2BA" w14:textId="77777777" w:rsidR="00403EC9" w:rsidRPr="00403EC9" w:rsidRDefault="00403EC9" w:rsidP="00403EC9">
      <w:pPr>
        <w:spacing w:after="120" w:line="240" w:lineRule="auto"/>
        <w:ind w:left="284"/>
        <w:rPr>
          <w:rFonts w:ascii="Calibri" w:eastAsia="Times New Roman" w:hAnsi="Calibri" w:cs="Calibri"/>
          <w:sz w:val="28"/>
          <w:szCs w:val="28"/>
          <w:lang w:eastAsia="pl-PL"/>
        </w:rPr>
      </w:pPr>
      <w:r w:rsidRPr="00403EC9">
        <w:rPr>
          <w:rFonts w:ascii="Calibri" w:eastAsia="Times New Roman" w:hAnsi="Calibri" w:cs="Calibri"/>
          <w:sz w:val="28"/>
          <w:szCs w:val="28"/>
          <w:lang w:eastAsia="pl-PL"/>
        </w:rPr>
        <w:lastRenderedPageBreak/>
        <w:t>Na etapie budowy, w celu zabezpieczenia środowiska gruntowo-wodnego planuje się korzystać z przetransportowanych na teren przedsięwzięcia przenośnych toalet wyposażonych w szczelne, bezodpływowe zbiorniki na ścieki bytowe. Przyjęte przez wnioskodawcę rozwiązania ograniczające potencjalny negatywny wpływ na środowisko gruntowo-wodne, zostały zawarte w warunkach decyzji, zgodnie z postanowieniem Regionalnego Dyrektora Ochrony Środowiska w Poznaniu. Dodatkowo określono rodzaj magazynów energii, które poddano ocenie wpływu na środowisko oraz wskazano na konieczność wykonania szczelnych posadzek w tych obiektach, celem wyeliminowania potencjalnego wycieku elektrolitu z baterii do środowiska;</w:t>
      </w:r>
    </w:p>
    <w:p w14:paraId="6D0DAA45" w14:textId="77777777" w:rsidR="00403EC9" w:rsidRPr="00403EC9" w:rsidRDefault="00403EC9" w:rsidP="00B8495F">
      <w:pPr>
        <w:numPr>
          <w:ilvl w:val="0"/>
          <w:numId w:val="6"/>
        </w:numPr>
        <w:spacing w:after="120" w:line="240" w:lineRule="auto"/>
        <w:ind w:left="284" w:hanging="284"/>
        <w:rPr>
          <w:rFonts w:ascii="Calibri" w:eastAsia="Times New Roman" w:hAnsi="Calibri" w:cs="Calibri"/>
          <w:bCs/>
          <w:sz w:val="28"/>
          <w:szCs w:val="28"/>
          <w:lang w:eastAsia="zh-CN"/>
        </w:rPr>
      </w:pPr>
      <w:r w:rsidRPr="00403EC9">
        <w:rPr>
          <w:rFonts w:ascii="Calibri" w:eastAsia="Times New Roman" w:hAnsi="Calibri" w:cs="Calibri"/>
          <w:bCs/>
          <w:sz w:val="28"/>
          <w:szCs w:val="28"/>
          <w:lang w:eastAsia="zh-CN"/>
        </w:rPr>
        <w:t xml:space="preserve">rodzaj i charakterystyka przedsięwzięcia z uwzględnieniem </w:t>
      </w:r>
      <w:r w:rsidRPr="00403EC9">
        <w:rPr>
          <w:rFonts w:ascii="Calibri" w:eastAsia="Times New Roman" w:hAnsi="Calibri" w:cs="Calibri"/>
          <w:bCs/>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403EC9">
        <w:rPr>
          <w:rFonts w:ascii="Calibri" w:eastAsia="Times New Roman" w:hAnsi="Calibri" w:cs="Calibri"/>
          <w:bCs/>
          <w:sz w:val="28"/>
          <w:szCs w:val="28"/>
          <w:lang w:eastAsia="zh-CN"/>
        </w:rPr>
        <w:t xml:space="preserve">: </w:t>
      </w:r>
    </w:p>
    <w:p w14:paraId="404A1BD2" w14:textId="77777777" w:rsidR="00403EC9" w:rsidRPr="00403EC9" w:rsidRDefault="00403EC9" w:rsidP="00403EC9">
      <w:pPr>
        <w:spacing w:after="0" w:line="240" w:lineRule="auto"/>
        <w:ind w:left="284"/>
        <w:rPr>
          <w:rFonts w:ascii="Calibri" w:eastAsia="Times New Roman" w:hAnsi="Calibri" w:cs="Calibri"/>
          <w:sz w:val="28"/>
          <w:szCs w:val="28"/>
          <w:lang w:eastAsia="zh-CN"/>
        </w:rPr>
      </w:pPr>
      <w:r w:rsidRPr="00403EC9">
        <w:rPr>
          <w:rFonts w:ascii="Calibri" w:eastAsia="Times New Roman" w:hAnsi="Calibri" w:cs="Calibri"/>
          <w:sz w:val="28"/>
          <w:szCs w:val="28"/>
          <w:lang w:eastAsia="zh-CN"/>
        </w:rPr>
        <w:t xml:space="preserve">biorąc pod uwagę rodzaj planowanego </w:t>
      </w:r>
      <w:r w:rsidRPr="00403EC9">
        <w:rPr>
          <w:rFonts w:ascii="Calibri" w:eastAsia="Times New Roman" w:hAnsi="Calibri" w:cs="Calibri"/>
          <w:bCs/>
          <w:sz w:val="28"/>
          <w:szCs w:val="28"/>
          <w:lang w:eastAsia="zh-CN"/>
        </w:rPr>
        <w:t xml:space="preserve">przedsięwzięcia, </w:t>
      </w:r>
      <w:r w:rsidRPr="00403EC9">
        <w:rPr>
          <w:rFonts w:ascii="Calibri" w:eastAsia="Times New Roman" w:hAnsi="Calibri" w:cs="Calibri"/>
          <w:sz w:val="28"/>
          <w:szCs w:val="28"/>
          <w:lang w:eastAsia="zh-CN"/>
        </w:rPr>
        <w:t xml:space="preserve">przy uwzględnieniu używanych substancji i stosowanych technologii należy stwierdzić, że </w:t>
      </w:r>
      <w:r w:rsidRPr="00403EC9">
        <w:rPr>
          <w:rFonts w:ascii="Calibri" w:eastAsia="Times New Roman" w:hAnsi="Calibri" w:cs="Calibri"/>
          <w:bCs/>
          <w:sz w:val="28"/>
          <w:szCs w:val="28"/>
          <w:lang w:eastAsia="zh-CN"/>
        </w:rPr>
        <w:t>nie należy ono do zakładów o dużym lub zwiększonym ryzyku wystąpienia poważnej awarii</w:t>
      </w:r>
      <w:r w:rsidRPr="00403EC9">
        <w:rPr>
          <w:rFonts w:ascii="Calibri" w:eastAsia="Times New Roman" w:hAnsi="Calibri" w:cs="Calibri"/>
          <w:sz w:val="28"/>
          <w:szCs w:val="28"/>
          <w:lang w:eastAsia="zh-CN"/>
        </w:rPr>
        <w:t xml:space="preserve"> określonych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w:t>
      </w:r>
      <w:r w:rsidRPr="00403EC9">
        <w:rPr>
          <w:rFonts w:ascii="Calibri" w:eastAsia="Times New Roman" w:hAnsi="Calibri" w:cs="Calibri"/>
          <w:bCs/>
          <w:sz w:val="28"/>
          <w:szCs w:val="28"/>
          <w:lang w:eastAsia="zh-CN"/>
        </w:rPr>
        <w:t>.</w:t>
      </w:r>
      <w:r w:rsidRPr="00403EC9">
        <w:rPr>
          <w:rFonts w:ascii="Calibri" w:eastAsia="Times New Roman" w:hAnsi="Calibri" w:cs="Calibri"/>
          <w:sz w:val="28"/>
          <w:szCs w:val="28"/>
          <w:lang w:eastAsia="zh-CN"/>
        </w:rPr>
        <w:t xml:space="preserve"> Ponadto uwzględniając realizację i eksploatację przedsięwzięcia zgodnie z obowiązującymi normami i przepisami, ryzyko wystąpienia katastrof budowlanych będzie ograniczone. </w:t>
      </w:r>
    </w:p>
    <w:p w14:paraId="761A1057" w14:textId="77777777" w:rsidR="00403EC9" w:rsidRPr="00403EC9" w:rsidRDefault="00403EC9" w:rsidP="00403EC9">
      <w:pPr>
        <w:spacing w:after="120" w:line="240" w:lineRule="auto"/>
        <w:ind w:left="284"/>
        <w:rPr>
          <w:rFonts w:ascii="Calibri" w:eastAsia="Times New Roman" w:hAnsi="Calibri" w:cs="Calibri"/>
          <w:sz w:val="28"/>
          <w:szCs w:val="28"/>
          <w:lang w:eastAsia="zh-CN"/>
        </w:rPr>
      </w:pPr>
      <w:r w:rsidRPr="00403EC9">
        <w:rPr>
          <w:rFonts w:ascii="Calibri" w:eastAsia="Times New Roman" w:hAnsi="Calibri" w:cs="Calibri"/>
          <w:sz w:val="28"/>
          <w:szCs w:val="28"/>
          <w:lang w:eastAsia="zh-CN"/>
        </w:rPr>
        <w:t xml:space="preserve">Ze względu na położenie geograficzne przedsięwzięcie nie jest zagrożone ryzykiem katastrofy naturalnej, w szczególności w wyniku wystąpienia trzęsień ziemi czy osuwisk. Wschodnia część działki znajduje się na obszarze szczególnego zagrożenia powodzią, na którym prawdopodobieństwo wystąpienia powodzi jest średnie i wynosi 1%, w mniejszej części na obszarze szczególnego zagrożenia powodzią, na którym prawdopodobieństwo wystąpienia powodzi jest wysokie i wynosi 10%, oraz na obszarze, na którym prawdopodobieństwo wystąpienia powodzi jest niskie i wynosi 0,2%. Wnioskodawca wskazał, że wszystkie obiekty kubaturowe, mianowicie magazyny energii, zlokalizowane zostaną poza tymi terenami. </w:t>
      </w:r>
    </w:p>
    <w:p w14:paraId="60F1DDA1" w14:textId="77777777" w:rsidR="00403EC9" w:rsidRPr="00403EC9" w:rsidRDefault="00403EC9" w:rsidP="00403EC9">
      <w:pPr>
        <w:spacing w:after="120" w:line="240" w:lineRule="auto"/>
        <w:ind w:left="284"/>
        <w:rPr>
          <w:rFonts w:ascii="Calibri" w:eastAsia="Times New Roman" w:hAnsi="Calibri" w:cs="Calibri"/>
          <w:sz w:val="28"/>
          <w:szCs w:val="28"/>
          <w:lang w:eastAsia="zh-CN"/>
        </w:rPr>
      </w:pPr>
      <w:r w:rsidRPr="00403EC9">
        <w:rPr>
          <w:rFonts w:ascii="Calibri" w:eastAsia="Times New Roman" w:hAnsi="Calibri" w:cs="Calibri"/>
          <w:sz w:val="28"/>
          <w:szCs w:val="28"/>
          <w:lang w:eastAsia="zh-CN"/>
        </w:rPr>
        <w:lastRenderedPageBreak/>
        <w:t xml:space="preserve">Powyższe, celem zmniejszenia możliwości wystąpienia awarii uwzględniono w decyzji, zgodnie z postanowieniem Regionalnego Dyrektora Ochrony Środowiska w Poznaniu. </w:t>
      </w:r>
    </w:p>
    <w:p w14:paraId="39D0456D" w14:textId="77777777" w:rsidR="00403EC9" w:rsidRPr="00403EC9" w:rsidRDefault="00403EC9" w:rsidP="00403EC9">
      <w:pPr>
        <w:spacing w:after="120" w:line="240" w:lineRule="auto"/>
        <w:ind w:left="284"/>
        <w:rPr>
          <w:rFonts w:ascii="Calibri" w:eastAsia="Times New Roman" w:hAnsi="Calibri" w:cs="Calibri"/>
          <w:sz w:val="28"/>
          <w:szCs w:val="28"/>
          <w:lang w:eastAsia="zh-CN"/>
        </w:rPr>
      </w:pPr>
      <w:r w:rsidRPr="00403EC9">
        <w:rPr>
          <w:rFonts w:ascii="Calibri" w:eastAsia="Times New Roman" w:hAnsi="Calibri" w:cs="Calibri"/>
          <w:sz w:val="28"/>
          <w:szCs w:val="28"/>
          <w:lang w:eastAsia="zh-CN"/>
        </w:rPr>
        <w:t>Przyjęte rozwiązania techniczne, w tym konstrukcja paneli fotowoltaicznych oraz zastosowane materiały posiadające odpowiednie atesty i certyfikaty ograniczą wrażliwość przedsięwzięcia na postępujące zmiany klimatu. Ponadto przedsięwzięcie przyczyni się do zwiększenia produkcji energii odnawialnej, a tym samym do zmniejszenia emisji zanieczyszczeń do atmosfery z innych źródeł, co wpłynie na mitygację zmian klimatu.;</w:t>
      </w:r>
    </w:p>
    <w:p w14:paraId="06043B92" w14:textId="77777777" w:rsidR="00403EC9" w:rsidRPr="00403EC9" w:rsidRDefault="00403EC9" w:rsidP="00B8495F">
      <w:pPr>
        <w:numPr>
          <w:ilvl w:val="0"/>
          <w:numId w:val="6"/>
        </w:numPr>
        <w:spacing w:after="120" w:line="240" w:lineRule="auto"/>
        <w:ind w:left="284" w:hanging="284"/>
        <w:rPr>
          <w:rFonts w:ascii="Calibri" w:eastAsia="Times New Roman" w:hAnsi="Calibri" w:cs="Calibri"/>
          <w:bCs/>
          <w:sz w:val="28"/>
          <w:szCs w:val="28"/>
          <w:lang w:eastAsia="zh-CN"/>
        </w:rPr>
      </w:pPr>
      <w:r w:rsidRPr="00403EC9">
        <w:rPr>
          <w:rFonts w:ascii="Calibri" w:eastAsia="Times New Roman" w:hAnsi="Calibri" w:cs="Calibri"/>
          <w:sz w:val="28"/>
          <w:szCs w:val="28"/>
          <w:lang w:eastAsia="zh-CN"/>
        </w:rPr>
        <w:t xml:space="preserve">rodzaj i charakterystyka przedsięwzięcia z uwzględnieniem </w:t>
      </w:r>
      <w:r w:rsidRPr="00403EC9">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403EC9">
        <w:rPr>
          <w:rFonts w:ascii="Calibri" w:eastAsia="Times New Roman" w:hAnsi="Calibri" w:cs="Calibri"/>
          <w:sz w:val="28"/>
          <w:szCs w:val="28"/>
          <w:lang w:eastAsia="zh-CN"/>
        </w:rPr>
        <w:t>:</w:t>
      </w:r>
      <w:r w:rsidRPr="00403EC9">
        <w:rPr>
          <w:rFonts w:ascii="Calibri" w:eastAsia="Times New Roman" w:hAnsi="Calibri" w:cs="Calibri"/>
          <w:bCs/>
          <w:sz w:val="28"/>
          <w:szCs w:val="28"/>
          <w:lang w:eastAsia="zh-CN"/>
        </w:rPr>
        <w:t xml:space="preserve"> </w:t>
      </w:r>
    </w:p>
    <w:p w14:paraId="6B6E02C3" w14:textId="77777777" w:rsidR="00403EC9" w:rsidRPr="00403EC9" w:rsidRDefault="00403EC9" w:rsidP="00403EC9">
      <w:pPr>
        <w:spacing w:after="120" w:line="240" w:lineRule="auto"/>
        <w:ind w:left="284"/>
        <w:rPr>
          <w:rFonts w:ascii="Calibri" w:eastAsia="Times New Roman" w:hAnsi="Calibri" w:cs="Calibri"/>
          <w:bCs/>
          <w:sz w:val="28"/>
          <w:szCs w:val="28"/>
          <w:lang w:eastAsia="zh-CN"/>
        </w:rPr>
      </w:pPr>
      <w:r w:rsidRPr="00403EC9">
        <w:rPr>
          <w:rFonts w:ascii="Calibri" w:eastAsia="Times New Roman" w:hAnsi="Calibri" w:cs="Calibri"/>
          <w:bCs/>
          <w:sz w:val="28"/>
          <w:szCs w:val="28"/>
          <w:lang w:eastAsia="zh-CN"/>
        </w:rPr>
        <w:t xml:space="preserve">w wyniku realizacji planowanego przedsięwzięcia będą powstawać głównie odpady budowlane oraz opakowaniowe. Odpady będą selektywnie magazynowane w kontenerach w miejscu do tego przeznaczonym i dalej przekazywane uprawnionym podmiotom do dalszego zagospodarowania. Na etapie eksploatacji elektrowni fotowoltaicznej będą powstawać odpady związane z utrzymaniem i funkcjonowaniem urządzeń technicznych, które będą na bieżąco przekazywane do dalszego zagospodarowania zgodnie z przepisami szczegółowymi w tym zakresie. Gospodarowanie odpadami na etapie likwidacji przedmiotowego przedsięwzięcia również winno odbywać się na zasadach określonych w obowiązujących przepisach. Mając na uwadze powyższe </w:t>
      </w:r>
      <w:r w:rsidRPr="00403EC9">
        <w:rPr>
          <w:rFonts w:ascii="Calibri" w:eastAsia="Times New Roman" w:hAnsi="Calibri" w:cs="Calibri"/>
          <w:b/>
          <w:sz w:val="28"/>
          <w:szCs w:val="28"/>
          <w:lang w:eastAsia="zh-CN"/>
        </w:rPr>
        <w:t>nie przewiduje się negatywnego wpływu planowanego przedsięwzięcia na środowisko w rejonie zainwestowania</w:t>
      </w:r>
      <w:r w:rsidRPr="00403EC9">
        <w:rPr>
          <w:rFonts w:ascii="Calibri" w:eastAsia="Times New Roman" w:hAnsi="Calibri" w:cs="Calibri"/>
          <w:bCs/>
          <w:sz w:val="28"/>
          <w:szCs w:val="28"/>
          <w:lang w:eastAsia="zh-CN"/>
        </w:rPr>
        <w:t>;</w:t>
      </w:r>
    </w:p>
    <w:p w14:paraId="766CF1EA" w14:textId="77777777" w:rsidR="00403EC9" w:rsidRPr="00403EC9" w:rsidRDefault="00403EC9" w:rsidP="00B8495F">
      <w:pPr>
        <w:numPr>
          <w:ilvl w:val="0"/>
          <w:numId w:val="6"/>
        </w:numPr>
        <w:spacing w:after="120" w:line="240" w:lineRule="auto"/>
        <w:ind w:left="284" w:hanging="284"/>
        <w:rPr>
          <w:rFonts w:ascii="Calibri" w:eastAsia="SimSun" w:hAnsi="Calibri" w:cs="Calibri"/>
          <w:bCs/>
          <w:kern w:val="1"/>
          <w:sz w:val="28"/>
          <w:szCs w:val="28"/>
          <w:lang w:eastAsia="hi-IN" w:bidi="hi-IN"/>
        </w:rPr>
      </w:pPr>
      <w:r w:rsidRPr="00403EC9">
        <w:rPr>
          <w:rFonts w:ascii="Calibri" w:eastAsia="SimSun" w:hAnsi="Calibri" w:cs="Calibri"/>
          <w:bCs/>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403EC9">
        <w:rPr>
          <w:rFonts w:ascii="Calibri" w:eastAsia="Times New Roman" w:hAnsi="Calibri" w:cs="Calibri"/>
          <w:bCs/>
          <w:sz w:val="28"/>
          <w:szCs w:val="28"/>
          <w:lang w:eastAsia="pl-PL"/>
        </w:rPr>
        <w:t>obszary wodno-błotne, inne obszary o płytkim zaleganiu wód podziemnych, w tym siedliska łęgowe oraz ujścia rzek, obszary wybrzeży i środowisko morskie, obszary górskie lub leśne,</w:t>
      </w:r>
      <w:r w:rsidRPr="00403EC9">
        <w:rPr>
          <w:rFonts w:ascii="Calibri" w:eastAsia="SimSun" w:hAnsi="Calibri" w:cs="Calibri"/>
          <w:bCs/>
          <w:kern w:val="1"/>
          <w:sz w:val="28"/>
          <w:szCs w:val="28"/>
          <w:lang w:eastAsia="hi-IN" w:bidi="hi-IN"/>
        </w:rPr>
        <w:t xml:space="preserve"> </w:t>
      </w:r>
      <w:r w:rsidRPr="00403EC9">
        <w:rPr>
          <w:rFonts w:ascii="Calibri" w:eastAsia="Times New Roman" w:hAnsi="Calibri" w:cs="Calibri"/>
          <w:bCs/>
          <w:sz w:val="28"/>
          <w:szCs w:val="28"/>
          <w:lang w:eastAsia="pl-PL"/>
        </w:rPr>
        <w:t xml:space="preserve">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w:t>
      </w:r>
      <w:r w:rsidRPr="00403EC9">
        <w:rPr>
          <w:rFonts w:ascii="Calibri" w:eastAsia="Times New Roman" w:hAnsi="Calibri" w:cs="Calibri"/>
          <w:bCs/>
          <w:sz w:val="28"/>
          <w:szCs w:val="28"/>
          <w:lang w:eastAsia="pl-PL"/>
        </w:rPr>
        <w:lastRenderedPageBreak/>
        <w:t>archeologiczne, gęstość zaludnienia, obszary przylegające do jezior, uzdrowiska i obszary ochrony uzdrowiskowej:</w:t>
      </w:r>
      <w:r w:rsidRPr="00403EC9">
        <w:rPr>
          <w:rFonts w:ascii="Calibri" w:eastAsia="SimSun" w:hAnsi="Calibri" w:cs="Calibri"/>
          <w:bCs/>
          <w:kern w:val="1"/>
          <w:sz w:val="28"/>
          <w:szCs w:val="28"/>
          <w:lang w:eastAsia="hi-IN" w:bidi="hi-IN"/>
        </w:rPr>
        <w:t xml:space="preserve"> </w:t>
      </w:r>
    </w:p>
    <w:p w14:paraId="4C89A09B" w14:textId="77777777" w:rsidR="00403EC9" w:rsidRPr="00403EC9" w:rsidRDefault="00403EC9" w:rsidP="00403EC9">
      <w:pPr>
        <w:spacing w:after="120" w:line="240" w:lineRule="auto"/>
        <w:ind w:left="284"/>
        <w:rPr>
          <w:rFonts w:ascii="Calibri" w:eastAsia="SimSun" w:hAnsi="Calibri" w:cs="Calibri"/>
          <w:kern w:val="1"/>
          <w:sz w:val="28"/>
          <w:szCs w:val="28"/>
          <w:lang w:eastAsia="hi-IN" w:bidi="hi-IN"/>
        </w:rPr>
      </w:pPr>
      <w:r w:rsidRPr="00403EC9">
        <w:rPr>
          <w:rFonts w:ascii="Calibri" w:eastAsia="SimSun" w:hAnsi="Calibri" w:cs="Calibri"/>
          <w:kern w:val="1"/>
          <w:sz w:val="28"/>
          <w:szCs w:val="28"/>
          <w:lang w:eastAsia="hi-IN" w:bidi="hi-IN"/>
        </w:rPr>
        <w:t xml:space="preserve">teren przedsięwzięcia nie jest zlokalizowany na obszarach ochronnych zbiorników wód śródlądowych i na obszarach wodno-błotnych. Przedmiotowe przedsięwzięcie nie znajduje się na terenie stref ochronnych ujęć wód podziemnych. Przedsięwzięcie nie znajduje się również na obszarach przylegających do jezior. Analizowany teren nie znajduje się w granicy obszarów wybrzeży i środowiska morskiego oraz obszarów górskich. W sąsiedztwie terenu przedsięwzięcia znajduje się las. Przedsięwzięcie nie będzie zlokalizowane na obszarach uzdrowiskowych oraz na obszarach o dużej gęstości zaludnienia. Przedsięwzięcie nie będzie realizowane na obszarach o krajobrazie mającym znaczenie historyczne, kulturowe lub archeologiczne. W związku z realizacją przedsięwzięcia na analizowanym terenie </w:t>
      </w:r>
      <w:r w:rsidRPr="00403EC9">
        <w:rPr>
          <w:rFonts w:ascii="Calibri" w:eastAsia="SimSun" w:hAnsi="Calibri" w:cs="Calibri"/>
          <w:b/>
          <w:bCs/>
          <w:kern w:val="1"/>
          <w:sz w:val="28"/>
          <w:szCs w:val="28"/>
          <w:lang w:eastAsia="hi-IN" w:bidi="hi-IN"/>
        </w:rPr>
        <w:t>nie przewiduje się przekroczenia standardów jakości środowiska</w:t>
      </w:r>
      <w:r w:rsidRPr="00403EC9">
        <w:rPr>
          <w:rFonts w:ascii="Calibri" w:eastAsia="SimSun" w:hAnsi="Calibri" w:cs="Calibri"/>
          <w:kern w:val="1"/>
          <w:sz w:val="28"/>
          <w:szCs w:val="28"/>
          <w:lang w:eastAsia="hi-IN" w:bidi="hi-IN"/>
        </w:rPr>
        <w:t>;</w:t>
      </w:r>
    </w:p>
    <w:p w14:paraId="56E34B39" w14:textId="77777777" w:rsidR="00403EC9" w:rsidRPr="00403EC9" w:rsidRDefault="00403EC9" w:rsidP="00B8495F">
      <w:pPr>
        <w:numPr>
          <w:ilvl w:val="0"/>
          <w:numId w:val="6"/>
        </w:numPr>
        <w:spacing w:after="120" w:line="240" w:lineRule="auto"/>
        <w:ind w:left="284" w:hanging="284"/>
        <w:rPr>
          <w:rFonts w:ascii="Calibri" w:eastAsia="SimSun" w:hAnsi="Calibri" w:cs="Calibri"/>
          <w:bCs/>
          <w:kern w:val="1"/>
          <w:sz w:val="28"/>
          <w:szCs w:val="28"/>
          <w:lang w:eastAsia="hi-IN" w:bidi="hi-IN"/>
        </w:rPr>
      </w:pPr>
      <w:r w:rsidRPr="00403EC9">
        <w:rPr>
          <w:rFonts w:ascii="Calibri" w:eastAsia="SimSun" w:hAnsi="Calibri" w:cs="Calibri"/>
          <w:bCs/>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403EC9">
        <w:rPr>
          <w:rFonts w:ascii="Calibri" w:eastAsia="Times New Roman" w:hAnsi="Calibri" w:cs="Calibri"/>
          <w:bCs/>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403EC9">
        <w:rPr>
          <w:rFonts w:ascii="Calibri" w:eastAsia="SimSun" w:hAnsi="Calibri" w:cs="Calibri"/>
          <w:bCs/>
          <w:kern w:val="1"/>
          <w:sz w:val="28"/>
          <w:szCs w:val="28"/>
          <w:lang w:eastAsia="hi-IN" w:bidi="hi-IN"/>
        </w:rPr>
        <w:t xml:space="preserve"> </w:t>
      </w:r>
    </w:p>
    <w:p w14:paraId="68C9BFA4" w14:textId="77777777" w:rsidR="00403EC9" w:rsidRPr="00403EC9" w:rsidRDefault="00403EC9" w:rsidP="00403EC9">
      <w:pPr>
        <w:spacing w:after="0" w:line="240" w:lineRule="auto"/>
        <w:ind w:left="284"/>
        <w:rPr>
          <w:rFonts w:ascii="Calibri" w:eastAsia="SimSun" w:hAnsi="Calibri" w:cs="Calibri"/>
          <w:bCs/>
          <w:kern w:val="1"/>
          <w:sz w:val="28"/>
          <w:szCs w:val="28"/>
          <w:lang w:eastAsia="hi-IN" w:bidi="hi-IN"/>
        </w:rPr>
      </w:pPr>
      <w:r w:rsidRPr="00403EC9">
        <w:rPr>
          <w:rFonts w:ascii="Calibri" w:eastAsia="SimSun" w:hAnsi="Calibri" w:cs="Calibri"/>
          <w:bCs/>
          <w:kern w:val="1"/>
          <w:sz w:val="28"/>
          <w:szCs w:val="28"/>
          <w:lang w:eastAsia="hi-IN" w:bidi="hi-IN"/>
        </w:rPr>
        <w:t xml:space="preserve">teren planowanego przedsięwzięcia znajduje się poza obszarami chronionymi na podstawie ustawy z dnia 16 kwietnia 2004 r. o ochronie przyrody. </w:t>
      </w:r>
    </w:p>
    <w:p w14:paraId="1EC9F309" w14:textId="77777777" w:rsidR="00403EC9" w:rsidRPr="00403EC9" w:rsidRDefault="00403EC9" w:rsidP="00403EC9">
      <w:pPr>
        <w:spacing w:after="0" w:line="240" w:lineRule="auto"/>
        <w:ind w:left="284"/>
        <w:rPr>
          <w:rFonts w:ascii="Calibri" w:eastAsia="SimSun" w:hAnsi="Calibri" w:cs="Calibri"/>
          <w:bCs/>
          <w:kern w:val="1"/>
          <w:sz w:val="28"/>
          <w:szCs w:val="28"/>
          <w:lang w:eastAsia="hi-IN" w:bidi="hi-IN"/>
        </w:rPr>
      </w:pPr>
      <w:r w:rsidRPr="00403EC9">
        <w:rPr>
          <w:rFonts w:ascii="Calibri" w:eastAsia="SimSun" w:hAnsi="Calibri" w:cs="Calibri"/>
          <w:bCs/>
          <w:kern w:val="1"/>
          <w:sz w:val="28"/>
          <w:szCs w:val="28"/>
          <w:lang w:eastAsia="hi-IN" w:bidi="hi-IN"/>
        </w:rPr>
        <w:t xml:space="preserve">Obszarami Natura 2000 zlokalizowanymi najbliżej planowanego przedsięwzięcia są: specjalny obszar ochrony siedlisk Rogalińska Dolina Warty PLH300012, oddalony o 600 m i obszar specjalnej ochrony ptaków Ostoja Rogalińska PLB300017, oddalony o 800 m od przedsięwzięcia. Przedmiotowe przedsięwzięcie będzie zlokalizowane na gruncie użytkowanym rolniczo i jego realizacja nie będzie się wiązać z wycinką drzew i krzewów. W otoczeniu przedsięwzięcia znajdują się grunty rolne, las i rów melioracyjny przepływający wzdłuż wschodniej granicy działki, a dalej zbiorniki wodne. Na etapie eksploatacji przedsięwzięcia teren elektrowni fotowoltaicznej obsiany zostanie roślinnością trawiastą, która będzie wykaszana i usuwana. </w:t>
      </w:r>
    </w:p>
    <w:p w14:paraId="447D6ECB" w14:textId="77777777" w:rsidR="00403EC9" w:rsidRPr="00403EC9" w:rsidRDefault="00403EC9" w:rsidP="00403EC9">
      <w:pPr>
        <w:spacing w:after="0" w:line="240" w:lineRule="auto"/>
        <w:ind w:left="284"/>
        <w:rPr>
          <w:rFonts w:ascii="Calibri" w:eastAsia="SimSun" w:hAnsi="Calibri" w:cs="Calibri"/>
          <w:bCs/>
          <w:kern w:val="1"/>
          <w:sz w:val="28"/>
          <w:szCs w:val="28"/>
          <w:lang w:eastAsia="hi-IN" w:bidi="hi-IN"/>
        </w:rPr>
      </w:pPr>
      <w:r w:rsidRPr="00403EC9">
        <w:rPr>
          <w:rFonts w:ascii="Calibri" w:eastAsia="SimSun" w:hAnsi="Calibri" w:cs="Calibri"/>
          <w:bCs/>
          <w:kern w:val="1"/>
          <w:sz w:val="28"/>
          <w:szCs w:val="28"/>
          <w:lang w:eastAsia="hi-IN" w:bidi="hi-IN"/>
        </w:rPr>
        <w:lastRenderedPageBreak/>
        <w:t xml:space="preserve">Zgodnie z postanowieniem Regionalnego Dyrektora Ochrony Środowiska w Poznaniu, w celu ochrony lokalnej bioróżnorodności w decyzji nałożono warunek, aby w przypadku obsiewu powierzchni biologicznie czynnej elektrowni fotowoltaicznej nie używać gatunków roślin obcego pochodzenia. W celu ochrony ptaków lęgowych oraz w związku z obecnością w pobliżu planowanego przedsięwzięcia rowu melioracyjnego i zbiorników wodnych, zgodnie z postanowieniem Regionalnego Dyrektora Ochrony Środowiska w Poznaniu, w decyzji nałożono warunek koszenia terenu elektrowni fotowoltaicznej na etapie jej eksploatacji poza okresem lęgowym ptaków krajobrazu rolniczego oraz poza okresem migracji płazów. Wiosenny okres migracji dla większości gatunków płazów w Polsce przypada przeciętnie od 15 lutego do końca maja, natomiast jesienny okres migracji przypada przeciętnie od 15 sierpnia do końca października. Zgodnie z postanowieniem Regionalnego Dyrektora Ochrony Środowiska w Poznaniu, nałożono także warunek montażu paneli fotowoltaicznych na wysokości co najmniej 80 cm nad ziemią, co pozwoli na rozwój roślinności i w konsekwencji, umożliwi ptakom wyprowadzenie lęgów, roślinom zawiązywanie nasion, a także pozwoli ograniczyć zacienienie paneli fotowoltaicznych przez roślinność. Aby ograniczyć powierzchniowy spływ biogenów i substancji chemicznych, zgodnie z postanowieniem Regionalnego Dyrektora Ochrony Środowiska w Poznaniu, w decyzji nałożono warunek, aby nie stosować nawozów sztucznych i chemicznych środków ochrony roślin. W celu ochrony zwierząt na etapie prowadzenia prac ziemnych oraz w celu umożliwienia migracji drobnym zwierzętom na etapie eksploatacji przedsięwzięcia nałożono warunek regularnych kontroli wykopów, uwalniania uwięzionych w nich zwierząt oraz warunek wykonania ażurowego ogrodzenia bez podmurówki z pozostawieniem co najmniej 30 cm przerwy między ogrodzeniem, a gruntem. </w:t>
      </w:r>
    </w:p>
    <w:p w14:paraId="1B104960" w14:textId="77777777" w:rsidR="00403EC9" w:rsidRPr="00403EC9" w:rsidRDefault="00403EC9" w:rsidP="00403EC9">
      <w:pPr>
        <w:spacing w:after="120" w:line="240" w:lineRule="auto"/>
        <w:ind w:left="284"/>
        <w:rPr>
          <w:rFonts w:ascii="Calibri" w:eastAsia="SimSun" w:hAnsi="Calibri" w:cs="Calibri"/>
          <w:bCs/>
          <w:kern w:val="1"/>
          <w:sz w:val="28"/>
          <w:szCs w:val="28"/>
          <w:lang w:eastAsia="hi-IN" w:bidi="hi-IN"/>
        </w:rPr>
      </w:pPr>
      <w:r w:rsidRPr="00403EC9">
        <w:rPr>
          <w:rFonts w:ascii="Calibri" w:eastAsia="SimSun" w:hAnsi="Calibri" w:cs="Calibri"/>
          <w:bCs/>
          <w:kern w:val="1"/>
          <w:sz w:val="28"/>
          <w:szCs w:val="28"/>
          <w:lang w:eastAsia="hi-IN" w:bidi="hi-IN"/>
        </w:rPr>
        <w:t xml:space="preserve">Zgodnie z postanowieniem Regionalnego Dyrektora Ochrony Środowiska w Poznaniu, aby zmniejszyć efekt olśnienia, w decyzji nałożono warunek zastosowania paneli fotowoltaicznych o powierzchni antyrefleksyjnej, co ograniczy negatywne oddziaływanie na ptaki. Celem minimalizacji oddziaływania na ludzi i przyrodę ożywioną nałożono warunek rezygnacji z ciągłego oświetlenia terenu elektrowni fotowoltaicznej i jej ogrodzenia w porze nocy. Ogrodzenie i obiekty kubaturowe wykonane zostaną w odcieniach ciemnej zieleni lub szarości co ograniczy oddziaływanie na krajobraz. </w:t>
      </w:r>
    </w:p>
    <w:p w14:paraId="5ADBA35E" w14:textId="77777777" w:rsidR="00403EC9" w:rsidRPr="00403EC9" w:rsidRDefault="00403EC9" w:rsidP="00403EC9">
      <w:pPr>
        <w:spacing w:after="0" w:line="240" w:lineRule="auto"/>
        <w:jc w:val="both"/>
        <w:rPr>
          <w:rFonts w:ascii="Calibri" w:eastAsia="SimSun" w:hAnsi="Calibri" w:cs="Calibri"/>
          <w:bCs/>
          <w:kern w:val="1"/>
          <w:sz w:val="28"/>
          <w:szCs w:val="28"/>
          <w:lang w:eastAsia="hi-IN" w:bidi="hi-IN"/>
        </w:rPr>
      </w:pPr>
      <w:r w:rsidRPr="00403EC9">
        <w:rPr>
          <w:rFonts w:ascii="Calibri" w:eastAsia="SimSun" w:hAnsi="Calibri" w:cs="Calibri"/>
          <w:bCs/>
          <w:kern w:val="1"/>
          <w:sz w:val="28"/>
          <w:szCs w:val="28"/>
          <w:lang w:eastAsia="hi-IN" w:bidi="hi-IN"/>
        </w:rPr>
        <w:br w:type="page"/>
      </w:r>
    </w:p>
    <w:p w14:paraId="37172F88" w14:textId="77777777" w:rsidR="00403EC9" w:rsidRPr="00403EC9" w:rsidRDefault="00403EC9" w:rsidP="00403EC9">
      <w:pPr>
        <w:spacing w:after="120" w:line="240" w:lineRule="auto"/>
        <w:ind w:left="284"/>
        <w:rPr>
          <w:rFonts w:ascii="Calibri" w:eastAsia="SimSun" w:hAnsi="Calibri" w:cs="Calibri"/>
          <w:bCs/>
          <w:kern w:val="1"/>
          <w:sz w:val="28"/>
          <w:szCs w:val="28"/>
          <w:lang w:eastAsia="hi-IN" w:bidi="hi-IN"/>
        </w:rPr>
      </w:pPr>
      <w:r w:rsidRPr="00403EC9">
        <w:rPr>
          <w:rFonts w:ascii="Calibri" w:eastAsia="SimSun" w:hAnsi="Calibri" w:cs="Calibri"/>
          <w:bCs/>
          <w:kern w:val="1"/>
          <w:sz w:val="28"/>
          <w:szCs w:val="28"/>
          <w:lang w:eastAsia="hi-IN" w:bidi="hi-IN"/>
        </w:rPr>
        <w:lastRenderedPageBreak/>
        <w:t>Mając na względzie lokalizację planowanego przedsięwzięcia poza obszarami chronionymi, na gruncie użytkowanym rolniczo, brak konieczności wycinki drzew oraz realizację przedsięwzięcia zgodnie z nałożonymi w decyzji warunkami, nie przewiduje się znaczącego negatywnego oddziaływania przedsięwzięcia na środowisko przyrodnicze, w tym na różnorodność biologiczną,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na korytarze ekologiczne i funkcję ekosystemu</w:t>
      </w:r>
      <w:r w:rsidRPr="00403EC9">
        <w:rPr>
          <w:rFonts w:ascii="Calibri" w:eastAsia="Times New Roman" w:hAnsi="Calibri" w:cs="Calibri"/>
          <w:sz w:val="28"/>
          <w:szCs w:val="28"/>
          <w:lang w:eastAsia="zh-CN"/>
        </w:rPr>
        <w:t>;</w:t>
      </w:r>
    </w:p>
    <w:p w14:paraId="0F873AD8" w14:textId="77777777" w:rsidR="00403EC9" w:rsidRPr="00403EC9" w:rsidRDefault="00403EC9" w:rsidP="00B8495F">
      <w:pPr>
        <w:numPr>
          <w:ilvl w:val="0"/>
          <w:numId w:val="6"/>
        </w:numPr>
        <w:spacing w:after="120" w:line="240" w:lineRule="auto"/>
        <w:ind w:left="284" w:hanging="284"/>
        <w:rPr>
          <w:rFonts w:ascii="Calibri" w:eastAsia="Times New Roman" w:hAnsi="Calibri" w:cs="Calibri"/>
          <w:bCs/>
          <w:sz w:val="28"/>
          <w:szCs w:val="28"/>
          <w:lang w:eastAsia="zh-CN"/>
        </w:rPr>
      </w:pPr>
      <w:r w:rsidRPr="00403EC9">
        <w:rPr>
          <w:rFonts w:ascii="Calibri" w:eastAsia="SimSun" w:hAnsi="Calibri" w:cs="Calibri"/>
          <w:bCs/>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403EC9">
        <w:rPr>
          <w:rFonts w:ascii="Calibri" w:eastAsia="Times New Roman" w:hAnsi="Calibri" w:cs="Calibri"/>
          <w:bCs/>
          <w:sz w:val="28"/>
          <w:szCs w:val="28"/>
          <w:lang w:eastAsia="pl-PL"/>
        </w:rPr>
        <w:t xml:space="preserve"> wody i obowiązujące dla nich cele środowiskowe:</w:t>
      </w:r>
      <w:r w:rsidRPr="00403EC9">
        <w:rPr>
          <w:rFonts w:ascii="Calibri" w:eastAsia="SimSun" w:hAnsi="Calibri" w:cs="Calibri"/>
          <w:bCs/>
          <w:kern w:val="1"/>
          <w:sz w:val="28"/>
          <w:szCs w:val="28"/>
          <w:lang w:eastAsia="hi-IN" w:bidi="hi-IN"/>
        </w:rPr>
        <w:t xml:space="preserve"> </w:t>
      </w:r>
    </w:p>
    <w:p w14:paraId="51E91A0E" w14:textId="77777777" w:rsidR="00403EC9" w:rsidRPr="00403EC9" w:rsidRDefault="00403EC9" w:rsidP="00403EC9">
      <w:pPr>
        <w:spacing w:after="120" w:line="240" w:lineRule="auto"/>
        <w:ind w:left="284"/>
        <w:rPr>
          <w:rFonts w:ascii="Calibri" w:eastAsia="Times New Roman" w:hAnsi="Calibri" w:cs="Calibri"/>
          <w:sz w:val="28"/>
          <w:szCs w:val="28"/>
          <w:lang w:eastAsia="zh-CN"/>
        </w:rPr>
      </w:pPr>
      <w:r w:rsidRPr="00403EC9">
        <w:rPr>
          <w:rFonts w:ascii="Calibri" w:eastAsia="Times New Roman" w:hAnsi="Calibri" w:cs="Calibri"/>
          <w:sz w:val="28"/>
          <w:szCs w:val="28"/>
          <w:lang w:eastAsia="zh-CN"/>
        </w:rPr>
        <w:t>p</w:t>
      </w:r>
      <w:r w:rsidRPr="00403EC9">
        <w:rPr>
          <w:rFonts w:ascii="Calibri" w:eastAsia="Times New Roman" w:hAnsi="Calibri" w:cs="Calibri"/>
          <w:bCs/>
          <w:sz w:val="28"/>
          <w:szCs w:val="28"/>
          <w:lang w:eastAsia="zh-CN"/>
        </w:rPr>
        <w:t xml:space="preserve">lanowane przedsięwzięcie zlokalizowane jest w granicach Głównego Zbiornika Wód Podziemnych nr 150 Pradolina Warszawa - Berlin. Według charakterystyki jednolitych części wód </w:t>
      </w:r>
      <w:r w:rsidRPr="00403EC9">
        <w:rPr>
          <w:rFonts w:ascii="Calibri" w:eastAsia="Times New Roman" w:hAnsi="Calibri" w:cs="Calibri"/>
          <w:sz w:val="28"/>
          <w:szCs w:val="28"/>
          <w:lang w:eastAsia="zh-CN"/>
        </w:rPr>
        <w:t xml:space="preserve">planowane przedsięwzięcie zlokalizowane jest w granicach jednolitej części wód podziemnych (jcwpd) o kodzie GW600060 oraz jednolitej części wód powierzchniowych (jcwp) o kodzie RW600012185551 – Warta od Lutyni do Młyniska. Zgodnie z obowiązującym „Planem gospodarowania wodami na obszarze dorzecza Odry” jcwpd o kodzie GW600060 charakteryzuje się dobrym stanem ilościowym oraz chemicznym, jest ona monitorowana, a w odniesieniu do ryzyka nieosiągnięcia celów środowiskowych została uznana za zagrożoną. Jcwp o kodzie </w:t>
      </w:r>
      <w:r w:rsidRPr="00403EC9">
        <w:rPr>
          <w:rFonts w:ascii="Calibri" w:eastAsia="Times New Roman" w:hAnsi="Calibri" w:cs="Calibri"/>
          <w:bCs/>
          <w:sz w:val="28"/>
          <w:szCs w:val="28"/>
          <w:lang w:eastAsia="zh-CN"/>
        </w:rPr>
        <w:t>PL</w:t>
      </w:r>
      <w:r w:rsidRPr="00403EC9">
        <w:rPr>
          <w:rFonts w:ascii="Calibri" w:eastAsia="Times New Roman" w:hAnsi="Calibri" w:cs="Calibri"/>
          <w:sz w:val="28"/>
          <w:szCs w:val="28"/>
          <w:lang w:eastAsia="zh-CN"/>
        </w:rPr>
        <w:t>RW600012185551 jest silnie zmienioną częścią wód, monitorowaną, a jej stan aktualnie jest zły i zgodnie z oceną ryzyka nieosiągnięcia celów środowiskowych uznana została za zagrożoną;</w:t>
      </w:r>
      <w:r w:rsidRPr="00403EC9">
        <w:rPr>
          <w:rFonts w:ascii="Calibri" w:eastAsia="Times New Roman" w:hAnsi="Calibri" w:cs="Calibri"/>
          <w:bCs/>
          <w:sz w:val="28"/>
          <w:szCs w:val="28"/>
          <w:lang w:eastAsia="pl-PL"/>
        </w:rPr>
        <w:t xml:space="preserve"> </w:t>
      </w:r>
    </w:p>
    <w:p w14:paraId="76995DA7" w14:textId="77777777" w:rsidR="00403EC9" w:rsidRPr="00403EC9" w:rsidRDefault="00403EC9" w:rsidP="00403EC9">
      <w:pPr>
        <w:spacing w:after="0" w:line="240" w:lineRule="auto"/>
        <w:jc w:val="both"/>
        <w:rPr>
          <w:rFonts w:ascii="Calibri" w:eastAsia="Times New Roman" w:hAnsi="Calibri" w:cs="Calibri"/>
          <w:bCs/>
          <w:sz w:val="28"/>
          <w:szCs w:val="28"/>
          <w:lang w:eastAsia="pl-PL"/>
        </w:rPr>
      </w:pPr>
      <w:r w:rsidRPr="00403EC9">
        <w:rPr>
          <w:rFonts w:ascii="Calibri" w:eastAsia="Times New Roman" w:hAnsi="Calibri" w:cs="Calibri"/>
          <w:bCs/>
          <w:sz w:val="28"/>
          <w:szCs w:val="28"/>
          <w:lang w:eastAsia="pl-PL"/>
        </w:rPr>
        <w:br w:type="page"/>
      </w:r>
    </w:p>
    <w:p w14:paraId="74AAD650" w14:textId="77777777" w:rsidR="00403EC9" w:rsidRPr="00403EC9" w:rsidRDefault="00403EC9" w:rsidP="00B8495F">
      <w:pPr>
        <w:numPr>
          <w:ilvl w:val="0"/>
          <w:numId w:val="6"/>
        </w:numPr>
        <w:tabs>
          <w:tab w:val="left" w:pos="426"/>
        </w:tabs>
        <w:spacing w:after="120" w:line="240" w:lineRule="auto"/>
        <w:ind w:left="284" w:hanging="284"/>
        <w:rPr>
          <w:rFonts w:ascii="Calibri" w:eastAsia="Times New Roman" w:hAnsi="Calibri" w:cs="Calibri"/>
          <w:bCs/>
          <w:sz w:val="28"/>
          <w:szCs w:val="28"/>
          <w:lang w:eastAsia="pl-PL"/>
        </w:rPr>
      </w:pPr>
      <w:r w:rsidRPr="00403EC9">
        <w:rPr>
          <w:rFonts w:ascii="Calibri" w:eastAsia="Times New Roman" w:hAnsi="Calibri" w:cs="Calibri"/>
          <w:bCs/>
          <w:sz w:val="28"/>
          <w:szCs w:val="28"/>
          <w:lang w:eastAsia="pl-PL"/>
        </w:rPr>
        <w:lastRenderedPageBreak/>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403EC9">
        <w:rPr>
          <w:rFonts w:ascii="Calibri" w:eastAsia="Times New Roman" w:hAnsi="Calibri" w:cs="Calibri"/>
          <w:bCs/>
          <w:sz w:val="28"/>
          <w:szCs w:val="28"/>
          <w:lang w:eastAsia="zh-CN"/>
        </w:rPr>
        <w:t xml:space="preserve"> </w:t>
      </w:r>
    </w:p>
    <w:p w14:paraId="58ECA4A3" w14:textId="77777777" w:rsidR="00403EC9" w:rsidRPr="00403EC9" w:rsidRDefault="00403EC9" w:rsidP="00B8495F">
      <w:pPr>
        <w:tabs>
          <w:tab w:val="left" w:pos="426"/>
        </w:tabs>
        <w:spacing w:after="120" w:line="240" w:lineRule="auto"/>
        <w:ind w:left="284"/>
        <w:rPr>
          <w:rFonts w:ascii="Calibri" w:eastAsia="Times New Roman" w:hAnsi="Calibri" w:cs="Calibri"/>
          <w:sz w:val="28"/>
          <w:szCs w:val="28"/>
          <w:lang w:eastAsia="pl-PL"/>
        </w:rPr>
      </w:pPr>
      <w:r w:rsidRPr="00403EC9">
        <w:rPr>
          <w:rFonts w:ascii="Calibri" w:eastAsia="Times New Roman" w:hAnsi="Calibri" w:cs="Calibri"/>
          <w:sz w:val="28"/>
          <w:szCs w:val="28"/>
          <w:lang w:eastAsia="zh-CN"/>
        </w:rPr>
        <w:t xml:space="preserve">przedmiotowe przedsięwzięcie nie będzie transgranicznie oddziaływać na środowisko. </w:t>
      </w:r>
    </w:p>
    <w:p w14:paraId="0974D883" w14:textId="77777777" w:rsidR="00403EC9" w:rsidRPr="00403EC9" w:rsidRDefault="00403EC9" w:rsidP="00403EC9">
      <w:pPr>
        <w:widowControl w:val="0"/>
        <w:tabs>
          <w:tab w:val="left" w:pos="0"/>
        </w:tabs>
        <w:suppressAutoHyphens/>
        <w:spacing w:after="120" w:line="240" w:lineRule="auto"/>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ab/>
        <w:t>Zgodnie z art. 80 ust. 2 u.o.o.ś. właściwy organ wydaje decyzję o środowiskowych uwarunkowaniach po stwierdzeniu zgodności lokalizacji przedsięwzięcia z ustaleniami miejscowego planu zagospodarowania przestrzennego, jeżeli plan ten został uchwalony. Natomiast zgodnie z art. 59a ust. 3 pkt 1 u.o.o.ś., w przypadku stwierdzenia niezgodności lokalizacji przedsięwzięcia z ustaleniami miejscowego planu zagospodarowania przestrzennego, organ właściwy do wydania decyzji o środowiskowych uwarunkowaniach odmawia zgody na realizację przedsięwzięcia. Burmistrz Śremu stwierdził, że planowane przedsięwzięcie nie znajduje się w obszarze objętym ustaleniami obowiązującego miejscowego planu zagospodarowania przestrzennego.</w:t>
      </w:r>
    </w:p>
    <w:p w14:paraId="62A2BE27" w14:textId="77777777" w:rsidR="00403EC9" w:rsidRPr="00403EC9" w:rsidRDefault="00403EC9" w:rsidP="00403EC9">
      <w:pPr>
        <w:widowControl w:val="0"/>
        <w:tabs>
          <w:tab w:val="left" w:pos="0"/>
        </w:tabs>
        <w:suppressAutoHyphens/>
        <w:spacing w:after="120" w:line="240" w:lineRule="auto"/>
        <w:rPr>
          <w:rFonts w:ascii="Calibri" w:eastAsia="Times New Roman" w:hAnsi="Calibri" w:cs="Calibri"/>
          <w:b/>
          <w:bCs/>
          <w:sz w:val="28"/>
          <w:szCs w:val="28"/>
          <w:lang w:eastAsia="pl-PL"/>
        </w:rPr>
      </w:pPr>
      <w:r w:rsidRPr="00403EC9">
        <w:rPr>
          <w:rFonts w:ascii="Calibri" w:eastAsia="Times New Roman" w:hAnsi="Calibri" w:cs="Calibri"/>
          <w:sz w:val="28"/>
          <w:szCs w:val="28"/>
          <w:lang w:eastAsia="pl-PL"/>
        </w:rPr>
        <w:tab/>
        <w:t xml:space="preserve">W związku z odstąpieniem od obowiązku przeprowadzenia oceny oddziaływania przedsięwzięcia na środowisko postępowanie w przedmiotowej sprawie nie wymagało zapewnienia możliwości udziału społeczeństwa. </w:t>
      </w:r>
    </w:p>
    <w:p w14:paraId="1865D096" w14:textId="77777777" w:rsidR="00403EC9" w:rsidRPr="00403EC9" w:rsidRDefault="00403EC9" w:rsidP="00403EC9">
      <w:pPr>
        <w:widowControl w:val="0"/>
        <w:tabs>
          <w:tab w:val="left" w:pos="0"/>
        </w:tabs>
        <w:suppressAutoHyphens/>
        <w:spacing w:after="120" w:line="240" w:lineRule="auto"/>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ab/>
        <w:t xml:space="preserve">Biorąc pod uwagę powyższe, w szczególności informacje przedstawione w karcie informacyjnej przedsięwzięcia, uwzględniając łącznie kryteria wymienione w art. 63 ust. 1 u.o.o.ś. oraz stanowiska Organów opiniujących, </w:t>
      </w:r>
      <w:r w:rsidRPr="00403EC9">
        <w:rPr>
          <w:rFonts w:ascii="Calibri" w:eastAsia="Times New Roman" w:hAnsi="Calibri" w:cs="Calibri"/>
          <w:b/>
          <w:bCs/>
          <w:sz w:val="28"/>
          <w:szCs w:val="28"/>
          <w:lang w:eastAsia="pl-PL"/>
        </w:rPr>
        <w:t>Burmistrz Śremu stwierdził, że przedsięwzięcie będzie zgodne z wymaganiami ochrony środowiska, jeśli zostaną spełnione warunki określone w karcie informacyjnej przedsięwzięcia i w decyzji o środowiskowych uwarunkowaniach.</w:t>
      </w:r>
      <w:r w:rsidRPr="00403EC9">
        <w:rPr>
          <w:rFonts w:ascii="Calibri" w:eastAsia="Times New Roman" w:hAnsi="Calibri" w:cs="Calibri"/>
          <w:sz w:val="28"/>
          <w:szCs w:val="28"/>
          <w:lang w:eastAsia="pl-PL"/>
        </w:rPr>
        <w:t xml:space="preserve"> </w:t>
      </w:r>
    </w:p>
    <w:p w14:paraId="14FFCBFC" w14:textId="77777777" w:rsidR="00403EC9" w:rsidRPr="00403EC9" w:rsidRDefault="00403EC9" w:rsidP="00403EC9">
      <w:pPr>
        <w:spacing w:after="120" w:line="240" w:lineRule="auto"/>
        <w:ind w:firstLine="708"/>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 xml:space="preserve">Ponadto, podmiot realizujący i eksploatujący przedsięwzięcie zobowiązany jest do dotrzymania standardów jakości środowiska określonych w przepisach odrębnych. </w:t>
      </w:r>
    </w:p>
    <w:p w14:paraId="34412C95" w14:textId="77777777" w:rsidR="00403EC9" w:rsidRPr="00403EC9" w:rsidRDefault="00403EC9" w:rsidP="00403EC9">
      <w:pPr>
        <w:spacing w:after="120" w:line="240" w:lineRule="auto"/>
        <w:ind w:firstLine="709"/>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Mając powyższe na uwadze orzeczono jak w sentencji decyzji.</w:t>
      </w:r>
    </w:p>
    <w:p w14:paraId="43582626" w14:textId="77777777" w:rsidR="00403EC9" w:rsidRPr="00403EC9" w:rsidRDefault="00403EC9" w:rsidP="00403EC9">
      <w:pPr>
        <w:spacing w:after="0" w:line="240" w:lineRule="auto"/>
        <w:jc w:val="both"/>
        <w:rPr>
          <w:rFonts w:ascii="Calibri" w:eastAsia="Times New Roman" w:hAnsi="Calibri" w:cs="Calibri"/>
          <w:sz w:val="28"/>
          <w:szCs w:val="28"/>
          <w:lang w:eastAsia="pl-PL"/>
        </w:rPr>
      </w:pPr>
      <w:r w:rsidRPr="00403EC9">
        <w:rPr>
          <w:rFonts w:ascii="Calibri" w:eastAsia="Times New Roman" w:hAnsi="Calibri" w:cs="Calibri"/>
          <w:sz w:val="28"/>
          <w:szCs w:val="28"/>
          <w:lang w:eastAsia="pl-PL"/>
        </w:rPr>
        <w:br w:type="page"/>
      </w:r>
    </w:p>
    <w:p w14:paraId="27BC475D" w14:textId="77777777" w:rsidR="00403EC9" w:rsidRPr="00403EC9" w:rsidRDefault="00403EC9" w:rsidP="00403EC9">
      <w:pPr>
        <w:spacing w:after="120" w:line="240" w:lineRule="auto"/>
        <w:jc w:val="center"/>
        <w:rPr>
          <w:rFonts w:ascii="Calibri" w:eastAsia="Times New Roman" w:hAnsi="Calibri" w:cs="Calibri"/>
          <w:sz w:val="28"/>
          <w:szCs w:val="28"/>
          <w:lang w:eastAsia="pl-PL"/>
        </w:rPr>
      </w:pPr>
      <w:r w:rsidRPr="00403EC9">
        <w:rPr>
          <w:rFonts w:ascii="Calibri" w:eastAsia="Times New Roman" w:hAnsi="Calibri" w:cs="Calibri"/>
          <w:sz w:val="28"/>
          <w:szCs w:val="28"/>
          <w:lang w:eastAsia="pl-PL"/>
        </w:rPr>
        <w:lastRenderedPageBreak/>
        <w:t>Pouczenie</w:t>
      </w:r>
    </w:p>
    <w:p w14:paraId="7D0A802A" w14:textId="77777777" w:rsidR="00403EC9" w:rsidRPr="00403EC9" w:rsidRDefault="00403EC9" w:rsidP="00403EC9">
      <w:pPr>
        <w:tabs>
          <w:tab w:val="left" w:pos="0"/>
        </w:tabs>
        <w:spacing w:after="120" w:line="240" w:lineRule="auto"/>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ab/>
        <w:t xml:space="preserve">Od niniejszej decyzji służy Stronie prawo wniesienia odwołania do Samorządowego Kolegium Odwoławczego w Poznaniu, za moim pośrednictwem, w terminie 14 dni od dnia doręczenia. </w:t>
      </w:r>
    </w:p>
    <w:p w14:paraId="16E3D31B" w14:textId="77777777" w:rsidR="00403EC9" w:rsidRPr="00403EC9" w:rsidRDefault="00403EC9" w:rsidP="00403EC9">
      <w:pPr>
        <w:tabs>
          <w:tab w:val="left" w:pos="0"/>
        </w:tabs>
        <w:spacing w:after="120" w:line="240" w:lineRule="auto"/>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ab/>
        <w:t>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3D26726C" w14:textId="77777777" w:rsidR="00403EC9" w:rsidRPr="00403EC9" w:rsidRDefault="00403EC9" w:rsidP="00403EC9">
      <w:pPr>
        <w:tabs>
          <w:tab w:val="left" w:pos="0"/>
        </w:tabs>
        <w:spacing w:after="120" w:line="240" w:lineRule="auto"/>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ab/>
        <w:t>Decyzję o środowiskowych uwarunkowaniach dołącza się do wniosku o wydanie decyzji, o których mowa w art. 72 ust. 1 u.o.o.ś. oraz zgłoszenia, o którym mowa w art. 72 ust. 1a u.o.o.ś.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07007B3F" w14:textId="77777777" w:rsidR="00403EC9" w:rsidRPr="00403EC9" w:rsidRDefault="00403EC9" w:rsidP="00B8495F">
      <w:pPr>
        <w:tabs>
          <w:tab w:val="left" w:pos="0"/>
        </w:tabs>
        <w:spacing w:after="0" w:line="240" w:lineRule="auto"/>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ab/>
        <w:t xml:space="preserve">Decyzja o środowiskowych uwarunkowaniach wiąże organy: </w:t>
      </w:r>
    </w:p>
    <w:p w14:paraId="3884C37A" w14:textId="77777777" w:rsidR="00403EC9" w:rsidRPr="00403EC9" w:rsidRDefault="00403EC9" w:rsidP="00B8495F">
      <w:pPr>
        <w:numPr>
          <w:ilvl w:val="0"/>
          <w:numId w:val="3"/>
        </w:numPr>
        <w:tabs>
          <w:tab w:val="left" w:pos="426"/>
        </w:tabs>
        <w:spacing w:after="0" w:line="240" w:lineRule="auto"/>
        <w:ind w:left="425" w:hanging="425"/>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584C03DF" w14:textId="77777777" w:rsidR="00403EC9" w:rsidRPr="00403EC9" w:rsidRDefault="00403EC9" w:rsidP="00B8495F">
      <w:pPr>
        <w:numPr>
          <w:ilvl w:val="0"/>
          <w:numId w:val="3"/>
        </w:numPr>
        <w:tabs>
          <w:tab w:val="left" w:pos="426"/>
        </w:tabs>
        <w:spacing w:after="0" w:line="240" w:lineRule="auto"/>
        <w:ind w:left="425" w:hanging="425"/>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 xml:space="preserve">wydające decyzje, o których mowa w art. 72 ust. 1 u.o.o.ś.; </w:t>
      </w:r>
    </w:p>
    <w:p w14:paraId="773D7912" w14:textId="77777777" w:rsidR="00403EC9" w:rsidRPr="00403EC9" w:rsidRDefault="00403EC9" w:rsidP="00B8495F">
      <w:pPr>
        <w:numPr>
          <w:ilvl w:val="0"/>
          <w:numId w:val="3"/>
        </w:numPr>
        <w:tabs>
          <w:tab w:val="left" w:pos="426"/>
        </w:tabs>
        <w:spacing w:after="120" w:line="240" w:lineRule="auto"/>
        <w:ind w:left="425" w:hanging="425"/>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przyjmujące zgłoszenia, o których mowa w art. 72 ust. 1a u.o.o.ś.</w:t>
      </w:r>
    </w:p>
    <w:p w14:paraId="0C5A996F" w14:textId="4ABF3726" w:rsidR="00403EC9" w:rsidRPr="00403EC9" w:rsidRDefault="00403EC9" w:rsidP="00403EC9">
      <w:pPr>
        <w:spacing w:after="0" w:line="240" w:lineRule="auto"/>
        <w:ind w:left="2832"/>
        <w:jc w:val="center"/>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z up. BURMISTRZA</w:t>
      </w:r>
    </w:p>
    <w:p w14:paraId="0ABCEE66" w14:textId="77777777" w:rsidR="00403EC9" w:rsidRPr="00403EC9" w:rsidRDefault="00403EC9" w:rsidP="00403EC9">
      <w:pPr>
        <w:spacing w:after="0" w:line="240" w:lineRule="auto"/>
        <w:ind w:left="2832"/>
        <w:jc w:val="center"/>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Katarzyna Bednarowicz</w:t>
      </w:r>
    </w:p>
    <w:p w14:paraId="0D1285F1" w14:textId="77777777" w:rsidR="00403EC9" w:rsidRPr="00403EC9" w:rsidRDefault="00403EC9" w:rsidP="00403EC9">
      <w:pPr>
        <w:spacing w:after="0" w:line="240" w:lineRule="auto"/>
        <w:ind w:left="2832"/>
        <w:jc w:val="center"/>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naczelnik Pionu Gospodarowania</w:t>
      </w:r>
    </w:p>
    <w:p w14:paraId="1AA91B96" w14:textId="77777777" w:rsidR="00403EC9" w:rsidRPr="00403EC9" w:rsidRDefault="00403EC9" w:rsidP="00403EC9">
      <w:pPr>
        <w:spacing w:after="0" w:line="240" w:lineRule="auto"/>
        <w:ind w:left="2832"/>
        <w:jc w:val="center"/>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Przestrzenią i Środowiskiem</w:t>
      </w:r>
    </w:p>
    <w:p w14:paraId="140AF318" w14:textId="77777777" w:rsidR="00403EC9" w:rsidRDefault="00403EC9" w:rsidP="00403EC9">
      <w:pPr>
        <w:spacing w:after="120" w:line="240" w:lineRule="auto"/>
        <w:rPr>
          <w:rFonts w:ascii="Calibri" w:eastAsia="Times New Roman" w:hAnsi="Calibri" w:cs="Calibri"/>
          <w:sz w:val="28"/>
          <w:szCs w:val="28"/>
          <w:lang w:eastAsia="pl-PL"/>
        </w:rPr>
      </w:pPr>
    </w:p>
    <w:p w14:paraId="1D50DCC6" w14:textId="24B377E3" w:rsidR="00403EC9" w:rsidRPr="00403EC9" w:rsidRDefault="00403EC9" w:rsidP="00403EC9">
      <w:pPr>
        <w:spacing w:after="120" w:line="240" w:lineRule="auto"/>
        <w:rPr>
          <w:rFonts w:ascii="Calibri" w:eastAsia="Times New Roman" w:hAnsi="Calibri" w:cs="Calibri"/>
          <w:sz w:val="28"/>
          <w:szCs w:val="28"/>
          <w:lang w:eastAsia="pl-PL"/>
        </w:rPr>
      </w:pPr>
      <w:r w:rsidRPr="00403EC9">
        <w:rPr>
          <w:rFonts w:ascii="Calibri" w:eastAsia="Times New Roman" w:hAnsi="Calibri" w:cs="Calibri"/>
          <w:sz w:val="28"/>
          <w:szCs w:val="28"/>
          <w:lang w:eastAsia="pl-PL"/>
        </w:rPr>
        <w:lastRenderedPageBreak/>
        <w:t>Załączniki:</w:t>
      </w:r>
    </w:p>
    <w:p w14:paraId="42326C4D" w14:textId="77777777" w:rsidR="00403EC9" w:rsidRPr="00403EC9" w:rsidRDefault="00403EC9" w:rsidP="00403EC9">
      <w:pPr>
        <w:spacing w:after="120" w:line="240" w:lineRule="auto"/>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Załącznik nr 1 - Charakterystyka przedsięwzięcia.</w:t>
      </w:r>
    </w:p>
    <w:p w14:paraId="23718DAE" w14:textId="77777777" w:rsidR="00403EC9" w:rsidRPr="00403EC9" w:rsidRDefault="00403EC9" w:rsidP="00403EC9">
      <w:pPr>
        <w:spacing w:after="0" w:line="240" w:lineRule="auto"/>
        <w:jc w:val="both"/>
        <w:rPr>
          <w:rFonts w:ascii="Calibri" w:eastAsia="Times New Roman" w:hAnsi="Calibri" w:cs="Calibri"/>
          <w:sz w:val="28"/>
          <w:szCs w:val="28"/>
          <w:lang w:eastAsia="pl-PL"/>
        </w:rPr>
      </w:pPr>
    </w:p>
    <w:p w14:paraId="56551F88" w14:textId="77777777" w:rsidR="00403EC9" w:rsidRPr="00403EC9" w:rsidRDefault="00403EC9" w:rsidP="00403EC9">
      <w:pPr>
        <w:spacing w:after="0" w:line="240" w:lineRule="auto"/>
        <w:jc w:val="both"/>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Sprawę prowadzi:</w:t>
      </w:r>
    </w:p>
    <w:p w14:paraId="1AA77DA6" w14:textId="77777777" w:rsidR="00403EC9" w:rsidRPr="00403EC9" w:rsidRDefault="00403EC9" w:rsidP="00403EC9">
      <w:pPr>
        <w:spacing w:after="0" w:line="240" w:lineRule="auto"/>
        <w:jc w:val="both"/>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Małgorzata Borowska</w:t>
      </w:r>
    </w:p>
    <w:p w14:paraId="268C0998" w14:textId="77777777" w:rsidR="00403EC9" w:rsidRPr="00403EC9" w:rsidRDefault="00403EC9" w:rsidP="00403EC9">
      <w:pPr>
        <w:spacing w:after="0" w:line="240" w:lineRule="auto"/>
        <w:jc w:val="both"/>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inspektor</w:t>
      </w:r>
    </w:p>
    <w:p w14:paraId="6558E036" w14:textId="77777777" w:rsidR="00403EC9" w:rsidRPr="00403EC9" w:rsidRDefault="00403EC9" w:rsidP="00403EC9">
      <w:pPr>
        <w:spacing w:after="120" w:line="240" w:lineRule="auto"/>
        <w:jc w:val="both"/>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tel. 61 28 47 140</w:t>
      </w:r>
    </w:p>
    <w:p w14:paraId="1D9E6936" w14:textId="77777777" w:rsidR="00403EC9" w:rsidRPr="00403EC9" w:rsidRDefault="00403EC9" w:rsidP="00403EC9">
      <w:pPr>
        <w:spacing w:after="0" w:line="240" w:lineRule="auto"/>
        <w:rPr>
          <w:rFonts w:ascii="Calibri" w:eastAsia="Times New Roman" w:hAnsi="Calibri" w:cs="Calibri"/>
          <w:kern w:val="2"/>
          <w:sz w:val="28"/>
          <w:szCs w:val="28"/>
          <w:lang w:eastAsia="pl-PL"/>
          <w14:ligatures w14:val="standardContextual"/>
        </w:rPr>
      </w:pPr>
      <w:r w:rsidRPr="00403EC9">
        <w:rPr>
          <w:rFonts w:ascii="Calibri" w:eastAsia="Times New Roman" w:hAnsi="Calibri" w:cs="Calibri"/>
          <w:kern w:val="2"/>
          <w:sz w:val="28"/>
          <w:szCs w:val="28"/>
          <w:lang w:eastAsia="pl-PL"/>
          <w14:ligatures w14:val="standardContextual"/>
        </w:rPr>
        <w:t>Otrzymują:</w:t>
      </w:r>
    </w:p>
    <w:p w14:paraId="6136FE2E" w14:textId="77777777" w:rsidR="00403EC9" w:rsidRPr="00403EC9" w:rsidRDefault="00403EC9" w:rsidP="00403EC9">
      <w:pPr>
        <w:spacing w:after="0" w:line="240" w:lineRule="auto"/>
        <w:rPr>
          <w:rFonts w:ascii="Calibri" w:eastAsia="Times New Roman" w:hAnsi="Calibri" w:cs="Calibri"/>
          <w:kern w:val="2"/>
          <w:sz w:val="28"/>
          <w:szCs w:val="28"/>
          <w:lang w:eastAsia="pl-PL"/>
          <w14:ligatures w14:val="standardContextual"/>
        </w:rPr>
      </w:pPr>
      <w:r w:rsidRPr="00403EC9">
        <w:rPr>
          <w:rFonts w:ascii="Calibri" w:eastAsia="Times New Roman" w:hAnsi="Calibri" w:cs="Calibri"/>
          <w:kern w:val="2"/>
          <w:sz w:val="28"/>
          <w:szCs w:val="28"/>
          <w:lang w:eastAsia="pl-PL"/>
          <w14:ligatures w14:val="standardContextual"/>
        </w:rPr>
        <w:t>I. Strony postępowania:</w:t>
      </w:r>
    </w:p>
    <w:p w14:paraId="15C20215" w14:textId="77777777" w:rsidR="00403EC9" w:rsidRPr="00403EC9" w:rsidRDefault="00403EC9" w:rsidP="00403EC9">
      <w:pPr>
        <w:numPr>
          <w:ilvl w:val="0"/>
          <w:numId w:val="32"/>
        </w:numPr>
        <w:spacing w:after="0" w:line="240" w:lineRule="auto"/>
        <w:ind w:left="426" w:hanging="284"/>
        <w:contextualSpacing/>
        <w:jc w:val="both"/>
        <w:rPr>
          <w:rFonts w:ascii="Calibri" w:eastAsia="Calibri" w:hAnsi="Calibri" w:cs="Calibri"/>
          <w:kern w:val="2"/>
          <w:sz w:val="28"/>
          <w:szCs w:val="28"/>
          <w14:ligatures w14:val="standardContextual"/>
        </w:rPr>
      </w:pPr>
      <w:r w:rsidRPr="00403EC9">
        <w:rPr>
          <w:rFonts w:ascii="Calibri" w:eastAsia="Calibri" w:hAnsi="Calibri" w:cs="Calibri"/>
          <w:kern w:val="2"/>
          <w:sz w:val="28"/>
          <w:szCs w:val="28"/>
          <w14:ligatures w14:val="standardContextual"/>
        </w:rPr>
        <w:t>PV Śrem Sp. z o.o., ul. Osiecka 15, 64-100 Leszno</w:t>
      </w:r>
    </w:p>
    <w:p w14:paraId="4ED68B29" w14:textId="185D47BC" w:rsidR="00403EC9" w:rsidRPr="00403EC9" w:rsidRDefault="003E4AB9" w:rsidP="00403EC9">
      <w:pPr>
        <w:spacing w:after="0" w:line="240" w:lineRule="auto"/>
        <w:ind w:left="426"/>
        <w:contextualSpacing/>
        <w:rPr>
          <w:rFonts w:ascii="Calibri" w:eastAsia="Calibri" w:hAnsi="Calibri" w:cs="Calibri"/>
          <w:kern w:val="2"/>
          <w:sz w:val="28"/>
          <w:szCs w:val="28"/>
          <w14:ligatures w14:val="standardContextual"/>
        </w:rPr>
      </w:pPr>
      <w:r>
        <w:rPr>
          <w:rFonts w:ascii="Calibri" w:eastAsia="Calibri" w:hAnsi="Calibri" w:cs="Calibri"/>
          <w:kern w:val="2"/>
          <w:sz w:val="28"/>
          <w:szCs w:val="28"/>
          <w14:ligatures w14:val="standardContextual"/>
        </w:rPr>
        <w:t>p</w:t>
      </w:r>
      <w:r w:rsidR="00403EC9" w:rsidRPr="00403EC9">
        <w:rPr>
          <w:rFonts w:ascii="Calibri" w:eastAsia="Calibri" w:hAnsi="Calibri" w:cs="Calibri"/>
          <w:kern w:val="2"/>
          <w:sz w:val="28"/>
          <w:szCs w:val="28"/>
          <w14:ligatures w14:val="standardContextual"/>
        </w:rPr>
        <w:t>ełnomocnik: (e-doręczenie)</w:t>
      </w:r>
    </w:p>
    <w:p w14:paraId="17A59231" w14:textId="77777777" w:rsidR="00403EC9" w:rsidRPr="00403EC9" w:rsidRDefault="00403EC9" w:rsidP="00403EC9">
      <w:pPr>
        <w:numPr>
          <w:ilvl w:val="0"/>
          <w:numId w:val="32"/>
        </w:numPr>
        <w:spacing w:after="0" w:line="240" w:lineRule="auto"/>
        <w:ind w:left="426" w:hanging="284"/>
        <w:contextualSpacing/>
        <w:jc w:val="both"/>
        <w:rPr>
          <w:rFonts w:ascii="Calibri" w:eastAsia="Calibri" w:hAnsi="Calibri" w:cs="Calibri"/>
          <w:kern w:val="2"/>
          <w:sz w:val="28"/>
          <w:szCs w:val="28"/>
          <w14:ligatures w14:val="standardContextual"/>
        </w:rPr>
      </w:pPr>
      <w:r w:rsidRPr="00403EC9">
        <w:rPr>
          <w:rFonts w:ascii="Calibri" w:eastAsia="Calibri" w:hAnsi="Calibri" w:cs="Calibri"/>
          <w:kern w:val="2"/>
          <w:sz w:val="28"/>
          <w:szCs w:val="28"/>
          <w14:ligatures w14:val="standardContextual"/>
        </w:rPr>
        <w:t xml:space="preserve">Pozostałe strony postępowania przez obwieszczenie, zgodnie z art. 74 ust. 3 u.o.o.ś. </w:t>
      </w:r>
    </w:p>
    <w:p w14:paraId="45E623AA" w14:textId="77777777" w:rsidR="00403EC9" w:rsidRPr="00403EC9" w:rsidRDefault="00403EC9" w:rsidP="00403EC9">
      <w:pPr>
        <w:spacing w:after="120" w:line="240" w:lineRule="auto"/>
        <w:rPr>
          <w:rFonts w:ascii="Calibri" w:eastAsia="Calibri" w:hAnsi="Calibri" w:cs="Calibri"/>
          <w:kern w:val="2"/>
          <w:sz w:val="28"/>
          <w:szCs w:val="28"/>
          <w14:ligatures w14:val="standardContextual"/>
        </w:rPr>
      </w:pPr>
      <w:r w:rsidRPr="00403EC9">
        <w:rPr>
          <w:rFonts w:ascii="Calibri" w:eastAsia="Times New Roman" w:hAnsi="Calibri" w:cs="Calibri"/>
          <w:bCs/>
          <w:kern w:val="2"/>
          <w:sz w:val="28"/>
          <w:szCs w:val="28"/>
          <w:lang w:eastAsia="pl-PL"/>
          <w14:ligatures w14:val="standardContextual"/>
        </w:rPr>
        <w:t>II. aa</w:t>
      </w:r>
    </w:p>
    <w:p w14:paraId="28F2FDA3" w14:textId="77777777" w:rsidR="00403EC9" w:rsidRPr="00403EC9" w:rsidRDefault="00403EC9" w:rsidP="00403EC9">
      <w:pPr>
        <w:spacing w:after="0" w:line="240" w:lineRule="auto"/>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Do wiadomości:</w:t>
      </w:r>
    </w:p>
    <w:p w14:paraId="0CF917A1" w14:textId="77777777" w:rsidR="00403EC9" w:rsidRPr="00403EC9" w:rsidRDefault="00403EC9" w:rsidP="00403EC9">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Regionalny Dyrektor Ochrony Środowiska w Poznaniu (e-doręczenie)</w:t>
      </w:r>
    </w:p>
    <w:p w14:paraId="4B0C44EB" w14:textId="77777777" w:rsidR="00403EC9" w:rsidRPr="00403EC9" w:rsidRDefault="00403EC9" w:rsidP="00403EC9">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Państwowy Powiatowy Inspektor Sanitarny w Śremie (e-doręczenie)</w:t>
      </w:r>
    </w:p>
    <w:p w14:paraId="30BCC583" w14:textId="77777777" w:rsidR="00403EC9" w:rsidRPr="00403EC9" w:rsidRDefault="00403EC9" w:rsidP="00403EC9">
      <w:pPr>
        <w:numPr>
          <w:ilvl w:val="0"/>
          <w:numId w:val="2"/>
        </w:numPr>
        <w:tabs>
          <w:tab w:val="left" w:pos="300"/>
        </w:tabs>
        <w:spacing w:after="0" w:line="240" w:lineRule="auto"/>
        <w:ind w:left="284" w:hanging="284"/>
        <w:jc w:val="both"/>
        <w:rPr>
          <w:rFonts w:ascii="Calibri" w:eastAsia="Times New Roman" w:hAnsi="Calibri" w:cs="Calibri"/>
          <w:bCs/>
          <w:sz w:val="28"/>
          <w:szCs w:val="28"/>
          <w:lang w:eastAsia="pl-PL"/>
        </w:rPr>
      </w:pPr>
      <w:r w:rsidRPr="00403EC9">
        <w:rPr>
          <w:rFonts w:ascii="Calibri" w:eastAsia="Times New Roman" w:hAnsi="Calibri" w:cs="Calibri"/>
          <w:bCs/>
          <w:sz w:val="28"/>
          <w:szCs w:val="28"/>
          <w:lang w:eastAsia="pl-PL"/>
        </w:rPr>
        <w:t>Wielkopolski Państwowy Wojewódzki Inspektor Sanitarny (e-doręczenie)</w:t>
      </w:r>
    </w:p>
    <w:p w14:paraId="54F1F9C5" w14:textId="77777777" w:rsidR="00403EC9" w:rsidRPr="00403EC9" w:rsidRDefault="00403EC9" w:rsidP="00403EC9">
      <w:pPr>
        <w:numPr>
          <w:ilvl w:val="0"/>
          <w:numId w:val="2"/>
        </w:numPr>
        <w:tabs>
          <w:tab w:val="left" w:pos="300"/>
        </w:tabs>
        <w:spacing w:after="120" w:line="240" w:lineRule="auto"/>
        <w:ind w:left="284" w:hanging="284"/>
        <w:jc w:val="both"/>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Dyrektor Zarządu Zlewni Państwowego Gospodarstwa Wodnego Wody Polskie w Poznaniu (e-doręczenie)</w:t>
      </w:r>
    </w:p>
    <w:p w14:paraId="6207E9D5" w14:textId="77777777" w:rsidR="00403EC9" w:rsidRPr="00403EC9" w:rsidRDefault="00403EC9" w:rsidP="00403EC9">
      <w:pPr>
        <w:spacing w:after="0" w:line="240" w:lineRule="auto"/>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 xml:space="preserve">Uiszczono opłatę skarbową w kwocie 222,00 zł </w:t>
      </w:r>
    </w:p>
    <w:p w14:paraId="64A28677" w14:textId="77777777" w:rsidR="00403EC9" w:rsidRPr="00403EC9" w:rsidRDefault="00403EC9" w:rsidP="00403EC9">
      <w:pPr>
        <w:tabs>
          <w:tab w:val="left" w:pos="990"/>
        </w:tabs>
        <w:spacing w:after="0" w:line="240" w:lineRule="auto"/>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data wpłaty 28.04.2025 r.</w:t>
      </w:r>
    </w:p>
    <w:p w14:paraId="4A0D6742" w14:textId="77777777" w:rsidR="00403EC9" w:rsidRPr="00403EC9" w:rsidRDefault="00403EC9" w:rsidP="00403EC9">
      <w:pPr>
        <w:spacing w:after="0" w:line="240" w:lineRule="auto"/>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nr rachunku bankowego Urzędu Miejskiego w Śremie</w:t>
      </w:r>
    </w:p>
    <w:p w14:paraId="7F3F3B9E" w14:textId="77777777" w:rsidR="00403EC9" w:rsidRPr="00403EC9" w:rsidRDefault="00403EC9" w:rsidP="00403EC9">
      <w:pPr>
        <w:spacing w:after="0" w:line="240" w:lineRule="auto"/>
        <w:rPr>
          <w:rFonts w:ascii="Calibri" w:eastAsia="Times New Roman" w:hAnsi="Calibri" w:cs="Calibri"/>
          <w:sz w:val="28"/>
          <w:szCs w:val="28"/>
          <w:lang w:eastAsia="pl-PL"/>
        </w:rPr>
      </w:pPr>
      <w:r w:rsidRPr="00403EC9">
        <w:rPr>
          <w:rFonts w:ascii="Calibri" w:eastAsia="Times New Roman" w:hAnsi="Calibri" w:cs="Calibri"/>
          <w:sz w:val="28"/>
          <w:szCs w:val="28"/>
          <w:lang w:eastAsia="pl-PL"/>
        </w:rPr>
        <w:t>57 9084 0003 2102 0013 0521 0013</w:t>
      </w:r>
    </w:p>
    <w:p w14:paraId="37DF2B23" w14:textId="77777777" w:rsidR="00403EC9" w:rsidRPr="00403EC9" w:rsidRDefault="00403EC9" w:rsidP="00403EC9">
      <w:pPr>
        <w:spacing w:after="0" w:line="240" w:lineRule="auto"/>
        <w:rPr>
          <w:rFonts w:ascii="Calibri" w:eastAsia="Calibri" w:hAnsi="Calibri" w:cs="Calibri"/>
          <w:kern w:val="2"/>
          <w:sz w:val="28"/>
          <w:szCs w:val="28"/>
          <w14:ligatures w14:val="standardContextual"/>
        </w:rPr>
      </w:pPr>
    </w:p>
    <w:p w14:paraId="1999EF2E" w14:textId="283A0808" w:rsidR="00B8495F" w:rsidRDefault="00B8495F">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tbl>
      <w:tblPr>
        <w:tblW w:w="0" w:type="auto"/>
        <w:tblLook w:val="04A0" w:firstRow="1" w:lastRow="0" w:firstColumn="1" w:lastColumn="0" w:noHBand="0" w:noVBand="1"/>
      </w:tblPr>
      <w:tblGrid>
        <w:gridCol w:w="4077"/>
        <w:gridCol w:w="4850"/>
      </w:tblGrid>
      <w:tr w:rsidR="00B8495F" w:rsidRPr="00B8495F" w14:paraId="38FD910A" w14:textId="77777777" w:rsidTr="006B61C8">
        <w:tc>
          <w:tcPr>
            <w:tcW w:w="4077" w:type="dxa"/>
          </w:tcPr>
          <w:p w14:paraId="6C24EC95" w14:textId="77777777" w:rsidR="00B8495F" w:rsidRPr="00B8495F" w:rsidRDefault="00B8495F" w:rsidP="00B8495F">
            <w:pPr>
              <w:tabs>
                <w:tab w:val="left" w:pos="3156"/>
              </w:tabs>
              <w:spacing w:after="0" w:line="240" w:lineRule="auto"/>
              <w:ind w:right="639"/>
              <w:jc w:val="center"/>
              <w:rPr>
                <w:rFonts w:ascii="Calibri" w:eastAsia="Times New Roman" w:hAnsi="Calibri" w:cs="Calibri"/>
                <w:bCs/>
                <w:sz w:val="28"/>
                <w:szCs w:val="28"/>
                <w:lang w:eastAsia="pl-PL"/>
              </w:rPr>
            </w:pPr>
            <w:r w:rsidRPr="00B8495F">
              <w:rPr>
                <w:rFonts w:ascii="Calibri" w:eastAsia="Times New Roman" w:hAnsi="Calibri" w:cs="Calibri"/>
                <w:bCs/>
                <w:sz w:val="28"/>
                <w:szCs w:val="28"/>
                <w:lang w:eastAsia="pl-PL"/>
              </w:rPr>
              <w:lastRenderedPageBreak/>
              <w:t>Burmistrz Śremu</w:t>
            </w:r>
          </w:p>
          <w:p w14:paraId="5F950876" w14:textId="77777777" w:rsidR="00B8495F" w:rsidRPr="00B8495F" w:rsidRDefault="00B8495F" w:rsidP="00B8495F">
            <w:pPr>
              <w:tabs>
                <w:tab w:val="left" w:pos="3156"/>
              </w:tabs>
              <w:spacing w:after="0" w:line="240" w:lineRule="auto"/>
              <w:ind w:right="639"/>
              <w:jc w:val="center"/>
              <w:rPr>
                <w:rFonts w:ascii="Calibri" w:eastAsia="Times New Roman" w:hAnsi="Calibri" w:cs="Calibri"/>
                <w:bCs/>
                <w:sz w:val="28"/>
                <w:szCs w:val="28"/>
                <w:lang w:eastAsia="pl-PL"/>
              </w:rPr>
            </w:pPr>
            <w:r w:rsidRPr="00B8495F">
              <w:rPr>
                <w:rFonts w:ascii="Calibri" w:eastAsia="Times New Roman" w:hAnsi="Calibri" w:cs="Calibri"/>
                <w:bCs/>
                <w:sz w:val="28"/>
                <w:szCs w:val="28"/>
                <w:lang w:eastAsia="pl-PL"/>
              </w:rPr>
              <w:t>ul. Plac 20 Października 1</w:t>
            </w:r>
          </w:p>
          <w:p w14:paraId="73728C47" w14:textId="77777777" w:rsidR="00B8495F" w:rsidRPr="00B8495F" w:rsidRDefault="00B8495F" w:rsidP="00B8495F">
            <w:pPr>
              <w:tabs>
                <w:tab w:val="left" w:pos="3156"/>
              </w:tabs>
              <w:spacing w:after="0" w:line="240" w:lineRule="auto"/>
              <w:ind w:right="639"/>
              <w:jc w:val="center"/>
              <w:rPr>
                <w:rFonts w:ascii="Calibri" w:eastAsia="Times New Roman" w:hAnsi="Calibri" w:cs="Calibri"/>
                <w:bCs/>
                <w:sz w:val="28"/>
                <w:szCs w:val="28"/>
                <w:lang w:eastAsia="pl-PL"/>
              </w:rPr>
            </w:pPr>
            <w:r w:rsidRPr="00B8495F">
              <w:rPr>
                <w:rFonts w:ascii="Calibri" w:eastAsia="Times New Roman" w:hAnsi="Calibri" w:cs="Calibri"/>
                <w:bCs/>
                <w:sz w:val="28"/>
                <w:szCs w:val="28"/>
                <w:lang w:eastAsia="pl-PL"/>
              </w:rPr>
              <w:t>63-100 Śrem</w:t>
            </w:r>
          </w:p>
        </w:tc>
        <w:tc>
          <w:tcPr>
            <w:tcW w:w="4850" w:type="dxa"/>
          </w:tcPr>
          <w:p w14:paraId="0C7C71D6" w14:textId="77777777" w:rsidR="00B8495F" w:rsidRPr="00B8495F" w:rsidRDefault="00B8495F" w:rsidP="00B8495F">
            <w:pPr>
              <w:spacing w:after="0" w:line="240" w:lineRule="auto"/>
              <w:jc w:val="both"/>
              <w:rPr>
                <w:rFonts w:ascii="Calibri" w:eastAsia="Times New Roman" w:hAnsi="Calibri" w:cs="Calibri"/>
                <w:bCs/>
                <w:sz w:val="28"/>
                <w:szCs w:val="28"/>
                <w:lang w:eastAsia="pl-PL"/>
              </w:rPr>
            </w:pPr>
            <w:r w:rsidRPr="00B8495F">
              <w:rPr>
                <w:rFonts w:ascii="Calibri" w:eastAsia="Times New Roman" w:hAnsi="Calibri" w:cs="Calibri"/>
                <w:bCs/>
                <w:sz w:val="28"/>
                <w:szCs w:val="28"/>
                <w:lang w:eastAsia="pl-PL"/>
              </w:rPr>
              <w:t>Załącznik nr 1</w:t>
            </w:r>
          </w:p>
          <w:p w14:paraId="1D27E3E7" w14:textId="77777777" w:rsidR="00B8495F" w:rsidRPr="00B8495F" w:rsidRDefault="00B8495F" w:rsidP="00B8495F">
            <w:pPr>
              <w:spacing w:after="0" w:line="240" w:lineRule="auto"/>
              <w:jc w:val="both"/>
              <w:rPr>
                <w:rFonts w:ascii="Calibri" w:eastAsia="Times New Roman" w:hAnsi="Calibri" w:cs="Calibri"/>
                <w:bCs/>
                <w:sz w:val="28"/>
                <w:szCs w:val="28"/>
                <w:lang w:eastAsia="pl-PL"/>
              </w:rPr>
            </w:pPr>
            <w:r w:rsidRPr="00B8495F">
              <w:rPr>
                <w:rFonts w:ascii="Calibri" w:eastAsia="Times New Roman" w:hAnsi="Calibri" w:cs="Calibri"/>
                <w:bCs/>
                <w:sz w:val="28"/>
                <w:szCs w:val="28"/>
                <w:lang w:eastAsia="pl-PL"/>
              </w:rPr>
              <w:t>do decyzji znak PPSOŚ.6220.7.2025.BM</w:t>
            </w:r>
          </w:p>
          <w:p w14:paraId="1E5EE17F" w14:textId="77777777" w:rsidR="00B8495F" w:rsidRPr="00B8495F" w:rsidRDefault="00B8495F" w:rsidP="00B8495F">
            <w:pPr>
              <w:spacing w:after="0" w:line="240" w:lineRule="auto"/>
              <w:jc w:val="both"/>
              <w:rPr>
                <w:rFonts w:ascii="Calibri" w:eastAsia="Times New Roman" w:hAnsi="Calibri" w:cs="Calibri"/>
                <w:bCs/>
                <w:sz w:val="28"/>
                <w:szCs w:val="28"/>
                <w:lang w:eastAsia="pl-PL"/>
              </w:rPr>
            </w:pPr>
            <w:r w:rsidRPr="00B8495F">
              <w:rPr>
                <w:rFonts w:ascii="Calibri" w:eastAsia="Times New Roman" w:hAnsi="Calibri" w:cs="Calibri"/>
                <w:bCs/>
                <w:sz w:val="28"/>
                <w:szCs w:val="28"/>
                <w:lang w:eastAsia="pl-PL"/>
              </w:rPr>
              <w:t>z 4 lutego 2026 r.</w:t>
            </w:r>
          </w:p>
        </w:tc>
      </w:tr>
    </w:tbl>
    <w:p w14:paraId="72B2068B" w14:textId="77777777" w:rsidR="00B8495F" w:rsidRPr="00B8495F" w:rsidRDefault="00B8495F" w:rsidP="00B8495F">
      <w:pPr>
        <w:spacing w:after="0" w:line="240" w:lineRule="auto"/>
        <w:jc w:val="both"/>
        <w:rPr>
          <w:rFonts w:ascii="Calibri" w:eastAsia="Times New Roman" w:hAnsi="Calibri" w:cs="Calibri"/>
          <w:sz w:val="28"/>
          <w:szCs w:val="28"/>
          <w:lang w:eastAsia="pl-PL"/>
        </w:rPr>
      </w:pPr>
    </w:p>
    <w:p w14:paraId="32B20180" w14:textId="77777777" w:rsidR="00B8495F" w:rsidRPr="00B8495F" w:rsidRDefault="00B8495F" w:rsidP="00B8495F">
      <w:pPr>
        <w:spacing w:after="120" w:line="240" w:lineRule="auto"/>
        <w:rPr>
          <w:rFonts w:ascii="Calibri" w:eastAsia="Times New Roman" w:hAnsi="Calibri" w:cs="Calibri"/>
          <w:sz w:val="28"/>
          <w:szCs w:val="28"/>
          <w:lang w:eastAsia="pl-PL"/>
        </w:rPr>
      </w:pPr>
      <w:r w:rsidRPr="00B8495F">
        <w:rPr>
          <w:rFonts w:ascii="Calibri" w:eastAsia="Times New Roman" w:hAnsi="Calibri" w:cs="Calibri"/>
          <w:sz w:val="28"/>
          <w:szCs w:val="28"/>
          <w:lang w:eastAsia="pl-PL"/>
        </w:rPr>
        <w:t>Charakterystyka przedsięwzięcia</w:t>
      </w:r>
      <w:r w:rsidRPr="00B8495F">
        <w:rPr>
          <w:rFonts w:ascii="Calibri" w:eastAsia="Times New Roman" w:hAnsi="Calibri" w:cs="Calibri"/>
          <w:bCs/>
          <w:sz w:val="28"/>
          <w:szCs w:val="28"/>
          <w:lang w:eastAsia="pl-PL"/>
        </w:rPr>
        <w:t xml:space="preserve">: </w:t>
      </w:r>
      <w:r w:rsidRPr="00B8495F">
        <w:rPr>
          <w:rFonts w:ascii="Calibri" w:eastAsia="Calibri" w:hAnsi="Calibri" w:cs="Calibri"/>
          <w:sz w:val="28"/>
          <w:szCs w:val="28"/>
        </w:rPr>
        <w:t>rozbudowa elektrowni fotowoltaicznej „Mechlin III, IV”, zlokalizowanej na działce o numerze ewidencyjnym 34/1, obręb Mechlin poprzez budowę instalacji fotowoltaicznej wraz z infrastrukturą towarzyszącą, na terenie o powierzchni nie większej niż 3,7574 ha, na działce o numerze ewidencyjnym 118, obręb Mechlin i zwiększeniu całkowitej mocy instalacji z 2 MW do 4 MW.</w:t>
      </w:r>
      <w:r w:rsidRPr="00B8495F">
        <w:rPr>
          <w:rFonts w:ascii="Calibri" w:eastAsia="SimSun" w:hAnsi="Calibri" w:cs="Calibri"/>
          <w:color w:val="000000"/>
          <w:kern w:val="1"/>
          <w:sz w:val="28"/>
          <w:szCs w:val="28"/>
          <w:lang w:eastAsia="hi-IN" w:bidi="hi-IN"/>
        </w:rPr>
        <w:t xml:space="preserve"> </w:t>
      </w:r>
    </w:p>
    <w:p w14:paraId="71F060D7" w14:textId="77777777" w:rsidR="00B8495F" w:rsidRPr="00B8495F" w:rsidRDefault="00B8495F" w:rsidP="00B8495F">
      <w:pPr>
        <w:spacing w:after="120" w:line="240" w:lineRule="auto"/>
        <w:ind w:firstLine="708"/>
        <w:rPr>
          <w:rFonts w:ascii="Calibri" w:eastAsia="Times New Roman" w:hAnsi="Calibri" w:cs="Calibri"/>
          <w:sz w:val="28"/>
          <w:szCs w:val="28"/>
          <w:shd w:val="clear" w:color="auto" w:fill="FFFFFF"/>
          <w:lang w:eastAsia="pl-PL"/>
        </w:rPr>
      </w:pPr>
      <w:r w:rsidRPr="00B8495F">
        <w:rPr>
          <w:rFonts w:ascii="Calibri" w:eastAsia="Times New Roman" w:hAnsi="Calibri" w:cs="Calibri"/>
          <w:sz w:val="28"/>
          <w:szCs w:val="28"/>
          <w:shd w:val="clear" w:color="auto" w:fill="FFFFFF"/>
          <w:lang w:eastAsia="pl-PL"/>
        </w:rPr>
        <w:t xml:space="preserve">Planowane przedsięwzięcie polega na rozbudowie elektrowni fotowoltaicznej „Mechlin III, IV” o mocy 2 MW zlokalizowanej na działce o numerze ewidencyjnym 34/1, obręb Mechlin, poprzez instalację dodatkowych elementów wyłącznie w obrębie działki o numerze ewidencyjnym 118, obręb Mechlin, na powierzchni nie większej niż 3,7574 ha. </w:t>
      </w:r>
      <w:r w:rsidRPr="00B8495F">
        <w:rPr>
          <w:rFonts w:ascii="Calibri" w:eastAsia="SimSun" w:hAnsi="Calibri" w:cs="Calibri"/>
          <w:color w:val="000000"/>
          <w:kern w:val="1"/>
          <w:sz w:val="28"/>
          <w:szCs w:val="28"/>
          <w:lang w:eastAsia="hi-IN" w:bidi="hi-IN"/>
        </w:rPr>
        <w:t>Teren planowanego przedsięwzięcia nie jest objęty miejscowym planem zagospodarowania przestrzennego.</w:t>
      </w:r>
    </w:p>
    <w:p w14:paraId="2DC0140A" w14:textId="77777777" w:rsidR="00B8495F" w:rsidRPr="00B8495F" w:rsidRDefault="00B8495F" w:rsidP="00B8495F">
      <w:pPr>
        <w:spacing w:after="0" w:line="240" w:lineRule="auto"/>
        <w:ind w:firstLine="709"/>
        <w:rPr>
          <w:rFonts w:ascii="Calibri" w:eastAsia="Times New Roman" w:hAnsi="Calibri" w:cs="Calibri"/>
          <w:sz w:val="28"/>
          <w:szCs w:val="28"/>
          <w:shd w:val="clear" w:color="auto" w:fill="FFFFFF"/>
          <w:lang w:eastAsia="pl-PL"/>
        </w:rPr>
      </w:pPr>
      <w:r w:rsidRPr="00B8495F">
        <w:rPr>
          <w:rFonts w:ascii="Calibri" w:eastAsia="Times New Roman" w:hAnsi="Calibri" w:cs="Calibri"/>
          <w:sz w:val="28"/>
          <w:szCs w:val="28"/>
          <w:shd w:val="clear" w:color="auto" w:fill="FFFFFF"/>
          <w:lang w:eastAsia="pl-PL"/>
        </w:rPr>
        <w:t xml:space="preserve">W ramach rozbudowy elektrowni fotowoltaicznej planuje się realizację kolejnej instalacji fotowoltaicznej o mocy nieprzekraczającej 2 MW obejmującej: </w:t>
      </w:r>
    </w:p>
    <w:p w14:paraId="3CCD87E5" w14:textId="77777777" w:rsidR="00B8495F" w:rsidRPr="00B8495F" w:rsidRDefault="00B8495F" w:rsidP="00B8495F">
      <w:pPr>
        <w:numPr>
          <w:ilvl w:val="0"/>
          <w:numId w:val="34"/>
        </w:numPr>
        <w:spacing w:after="120" w:line="240" w:lineRule="auto"/>
        <w:ind w:left="284" w:hanging="284"/>
        <w:contextualSpacing/>
        <w:rPr>
          <w:rFonts w:ascii="Calibri" w:eastAsia="Times New Roman" w:hAnsi="Calibri" w:cs="Calibri"/>
          <w:sz w:val="28"/>
          <w:szCs w:val="28"/>
          <w:shd w:val="clear" w:color="auto" w:fill="FFFFFF"/>
          <w:lang w:eastAsia="pl-PL"/>
        </w:rPr>
      </w:pPr>
      <w:r w:rsidRPr="00B8495F">
        <w:rPr>
          <w:rFonts w:ascii="Calibri" w:eastAsia="Times New Roman" w:hAnsi="Calibri" w:cs="Calibri"/>
          <w:sz w:val="28"/>
          <w:szCs w:val="28"/>
          <w:shd w:val="clear" w:color="auto" w:fill="FFFFFF"/>
          <w:lang w:eastAsia="pl-PL"/>
        </w:rPr>
        <w:t>nie więcej niż 3 000 paneli fotowoltaicznych;</w:t>
      </w:r>
    </w:p>
    <w:p w14:paraId="33E321E0" w14:textId="77777777" w:rsidR="00B8495F" w:rsidRPr="00B8495F" w:rsidRDefault="00B8495F" w:rsidP="00B8495F">
      <w:pPr>
        <w:numPr>
          <w:ilvl w:val="0"/>
          <w:numId w:val="34"/>
        </w:numPr>
        <w:spacing w:after="120" w:line="240" w:lineRule="auto"/>
        <w:ind w:left="284" w:hanging="284"/>
        <w:contextualSpacing/>
        <w:rPr>
          <w:rFonts w:ascii="Calibri" w:eastAsia="Times New Roman" w:hAnsi="Calibri" w:cs="Calibri"/>
          <w:sz w:val="28"/>
          <w:szCs w:val="28"/>
          <w:shd w:val="clear" w:color="auto" w:fill="FFFFFF"/>
          <w:lang w:eastAsia="pl-PL"/>
        </w:rPr>
      </w:pPr>
      <w:r w:rsidRPr="00B8495F">
        <w:rPr>
          <w:rFonts w:ascii="Calibri" w:eastAsia="Times New Roman" w:hAnsi="Calibri" w:cs="Calibri"/>
          <w:sz w:val="28"/>
          <w:szCs w:val="28"/>
          <w:shd w:val="clear" w:color="auto" w:fill="FFFFFF"/>
          <w:lang w:eastAsia="pl-PL"/>
        </w:rPr>
        <w:t>nie więcej niż 10 inwerterów;</w:t>
      </w:r>
    </w:p>
    <w:p w14:paraId="2B97655E" w14:textId="77777777" w:rsidR="00B8495F" w:rsidRPr="00B8495F" w:rsidRDefault="00B8495F" w:rsidP="00B8495F">
      <w:pPr>
        <w:numPr>
          <w:ilvl w:val="0"/>
          <w:numId w:val="34"/>
        </w:numPr>
        <w:spacing w:after="120" w:line="240" w:lineRule="auto"/>
        <w:ind w:left="284" w:hanging="284"/>
        <w:contextualSpacing/>
        <w:rPr>
          <w:rFonts w:ascii="Calibri" w:eastAsia="Times New Roman" w:hAnsi="Calibri" w:cs="Calibri"/>
          <w:sz w:val="28"/>
          <w:szCs w:val="28"/>
          <w:shd w:val="clear" w:color="auto" w:fill="FFFFFF"/>
          <w:lang w:eastAsia="pl-PL"/>
        </w:rPr>
      </w:pPr>
      <w:r w:rsidRPr="00B8495F">
        <w:rPr>
          <w:rFonts w:ascii="Calibri" w:eastAsia="Times New Roman" w:hAnsi="Calibri" w:cs="Calibri"/>
          <w:sz w:val="28"/>
          <w:szCs w:val="28"/>
          <w:shd w:val="clear" w:color="auto" w:fill="FFFFFF"/>
          <w:lang w:eastAsia="pl-PL"/>
        </w:rPr>
        <w:t>nie więcej niż 10 bateryjnych magazynów energii;</w:t>
      </w:r>
    </w:p>
    <w:p w14:paraId="6A189C90" w14:textId="77777777" w:rsidR="00B8495F" w:rsidRPr="00B8495F" w:rsidRDefault="00B8495F" w:rsidP="00B8495F">
      <w:pPr>
        <w:numPr>
          <w:ilvl w:val="0"/>
          <w:numId w:val="34"/>
        </w:numPr>
        <w:spacing w:after="120" w:line="240" w:lineRule="auto"/>
        <w:ind w:left="284" w:hanging="284"/>
        <w:contextualSpacing/>
        <w:rPr>
          <w:rFonts w:ascii="Calibri" w:eastAsia="Times New Roman" w:hAnsi="Calibri" w:cs="Calibri"/>
          <w:sz w:val="28"/>
          <w:szCs w:val="28"/>
          <w:shd w:val="clear" w:color="auto" w:fill="FFFFFF"/>
          <w:lang w:eastAsia="pl-PL"/>
        </w:rPr>
      </w:pPr>
      <w:r w:rsidRPr="00B8495F">
        <w:rPr>
          <w:rFonts w:ascii="Calibri" w:eastAsia="Times New Roman" w:hAnsi="Calibri" w:cs="Calibri"/>
          <w:sz w:val="28"/>
          <w:szCs w:val="28"/>
          <w:shd w:val="clear" w:color="auto" w:fill="FFFFFF"/>
          <w:lang w:eastAsia="pl-PL"/>
        </w:rPr>
        <w:t xml:space="preserve">złącze kablowe nN </w:t>
      </w:r>
    </w:p>
    <w:p w14:paraId="4D3B4336" w14:textId="77777777" w:rsidR="00B8495F" w:rsidRPr="00B8495F" w:rsidRDefault="00B8495F" w:rsidP="00B8495F">
      <w:pPr>
        <w:spacing w:after="120" w:line="240" w:lineRule="auto"/>
        <w:ind w:left="284"/>
        <w:contextualSpacing/>
        <w:rPr>
          <w:rFonts w:ascii="Calibri" w:eastAsia="Times New Roman" w:hAnsi="Calibri" w:cs="Calibri"/>
          <w:sz w:val="28"/>
          <w:szCs w:val="28"/>
          <w:shd w:val="clear" w:color="auto" w:fill="FFFFFF"/>
          <w:lang w:eastAsia="pl-PL"/>
        </w:rPr>
      </w:pPr>
      <w:r w:rsidRPr="00B8495F">
        <w:rPr>
          <w:rFonts w:ascii="Calibri" w:eastAsia="Times New Roman" w:hAnsi="Calibri" w:cs="Calibri"/>
          <w:sz w:val="28"/>
          <w:szCs w:val="28"/>
          <w:shd w:val="clear" w:color="auto" w:fill="FFFFFF"/>
          <w:lang w:eastAsia="pl-PL"/>
        </w:rPr>
        <w:t xml:space="preserve">oraz pozostałe elementy infrastruktury towarzyszącej. </w:t>
      </w:r>
    </w:p>
    <w:p w14:paraId="758E54F7" w14:textId="77777777" w:rsidR="00B8495F" w:rsidRPr="00B8495F" w:rsidRDefault="00B8495F" w:rsidP="00B8495F">
      <w:pPr>
        <w:spacing w:after="120" w:line="240" w:lineRule="auto"/>
        <w:ind w:firstLine="708"/>
        <w:rPr>
          <w:rFonts w:ascii="Calibri" w:eastAsia="Times New Roman" w:hAnsi="Calibri" w:cs="Calibri"/>
          <w:sz w:val="28"/>
          <w:szCs w:val="28"/>
          <w:shd w:val="clear" w:color="auto" w:fill="FFFFFF"/>
          <w:lang w:eastAsia="pl-PL"/>
        </w:rPr>
      </w:pPr>
      <w:r w:rsidRPr="00B8495F">
        <w:rPr>
          <w:rFonts w:ascii="Calibri" w:eastAsia="Times New Roman" w:hAnsi="Calibri" w:cs="Calibri"/>
          <w:sz w:val="28"/>
          <w:szCs w:val="28"/>
          <w:shd w:val="clear" w:color="auto" w:fill="FFFFFF"/>
          <w:lang w:eastAsia="pl-PL"/>
        </w:rPr>
        <w:t xml:space="preserve">Nie przewiduje się budowy stacji transformatorowej. Posadowiona jest ona na działce o numerze ewidencyjnym 34/1, obręb Mechlin. </w:t>
      </w:r>
    </w:p>
    <w:p w14:paraId="705E8C93" w14:textId="77777777" w:rsidR="00B8495F" w:rsidRPr="00B8495F" w:rsidRDefault="00B8495F" w:rsidP="00B8495F">
      <w:pPr>
        <w:spacing w:after="120" w:line="240" w:lineRule="auto"/>
        <w:ind w:firstLine="708"/>
        <w:rPr>
          <w:rFonts w:ascii="Calibri" w:eastAsia="Times New Roman" w:hAnsi="Calibri" w:cs="Calibri"/>
          <w:sz w:val="28"/>
          <w:szCs w:val="28"/>
          <w:shd w:val="clear" w:color="auto" w:fill="FFFFFF"/>
          <w:lang w:eastAsia="pl-PL"/>
        </w:rPr>
      </w:pPr>
      <w:r w:rsidRPr="00B8495F">
        <w:rPr>
          <w:rFonts w:ascii="Calibri" w:eastAsia="Times New Roman" w:hAnsi="Calibri" w:cs="Calibri"/>
          <w:sz w:val="28"/>
          <w:szCs w:val="28"/>
          <w:shd w:val="clear" w:color="auto" w:fill="FFFFFF"/>
          <w:lang w:eastAsia="pl-PL"/>
        </w:rPr>
        <w:t xml:space="preserve">Powierzchnia przeznaczona pod montaż paneli fotowoltaicznych w obrębie planowanego przedsięwzięcia, wyznaczona po obrysie zewnętrznych skrajnych modułów paneli fotowoltaicznych wyniesie nie więcej niż 3 ha. </w:t>
      </w:r>
    </w:p>
    <w:p w14:paraId="7643E58D" w14:textId="77777777" w:rsidR="00B8495F" w:rsidRPr="00B8495F" w:rsidRDefault="00B8495F" w:rsidP="00B8495F">
      <w:pPr>
        <w:spacing w:after="120" w:line="240" w:lineRule="auto"/>
        <w:ind w:firstLine="708"/>
        <w:rPr>
          <w:rFonts w:ascii="Calibri" w:eastAsia="Times New Roman" w:hAnsi="Calibri" w:cs="Calibri"/>
          <w:sz w:val="28"/>
          <w:szCs w:val="28"/>
          <w:shd w:val="clear" w:color="auto" w:fill="FFFFFF"/>
          <w:lang w:eastAsia="pl-PL"/>
        </w:rPr>
      </w:pPr>
      <w:r w:rsidRPr="00B8495F">
        <w:rPr>
          <w:rFonts w:ascii="Calibri" w:eastAsia="Times New Roman" w:hAnsi="Calibri" w:cs="Calibri"/>
          <w:sz w:val="28"/>
          <w:szCs w:val="28"/>
          <w:shd w:val="clear" w:color="auto" w:fill="FFFFFF"/>
          <w:lang w:eastAsia="pl-PL"/>
        </w:rPr>
        <w:t>Teren przedsięwzięcia zostanie ogrodzony.</w:t>
      </w:r>
    </w:p>
    <w:p w14:paraId="25CA3FB2" w14:textId="77777777" w:rsidR="00B8495F" w:rsidRPr="00B8495F" w:rsidRDefault="00B8495F" w:rsidP="00B8495F">
      <w:pPr>
        <w:spacing w:after="120" w:line="240" w:lineRule="auto"/>
        <w:ind w:firstLine="708"/>
        <w:rPr>
          <w:rFonts w:ascii="Calibri" w:eastAsia="Times New Roman" w:hAnsi="Calibri" w:cs="Calibri"/>
          <w:sz w:val="28"/>
          <w:szCs w:val="28"/>
          <w:shd w:val="clear" w:color="auto" w:fill="FFFFFF"/>
          <w:lang w:eastAsia="pl-PL"/>
        </w:rPr>
      </w:pPr>
      <w:r w:rsidRPr="00B8495F">
        <w:rPr>
          <w:rFonts w:ascii="Calibri" w:eastAsia="Times New Roman" w:hAnsi="Calibri" w:cs="Calibri"/>
          <w:sz w:val="28"/>
          <w:szCs w:val="28"/>
          <w:shd w:val="clear" w:color="auto" w:fill="FFFFFF"/>
          <w:lang w:eastAsia="pl-PL"/>
        </w:rPr>
        <w:t xml:space="preserve">Panele fotowoltaiczne montowane będą w rzędach, w odstępach nieprzekraczających 5 m i połączone za pomocą stalowych konstrukcji, posadowionych na słupkach wkręconych lub wbitych w grunt na głębokość nie większą niż 2,5 m. Panele fotowoltaiczne będą posiadały powierzchnię antyrefleksyjną. Wysokość konstrukcji wraz z panelami fotowoltaicznymi nie przekroczy 4 m n.p.t. </w:t>
      </w:r>
    </w:p>
    <w:p w14:paraId="5AFA51AD" w14:textId="77777777" w:rsidR="00B8495F" w:rsidRPr="00B8495F" w:rsidRDefault="00B8495F" w:rsidP="00B8495F">
      <w:pPr>
        <w:spacing w:after="120" w:line="240" w:lineRule="auto"/>
        <w:ind w:firstLine="708"/>
        <w:rPr>
          <w:rFonts w:ascii="Calibri" w:eastAsia="Times New Roman" w:hAnsi="Calibri" w:cs="Calibri"/>
          <w:sz w:val="28"/>
          <w:szCs w:val="28"/>
          <w:shd w:val="clear" w:color="auto" w:fill="FFFFFF"/>
          <w:lang w:eastAsia="pl-PL"/>
        </w:rPr>
      </w:pPr>
      <w:r w:rsidRPr="00B8495F">
        <w:rPr>
          <w:rFonts w:ascii="Calibri" w:eastAsia="Times New Roman" w:hAnsi="Calibri" w:cs="Calibri"/>
          <w:sz w:val="28"/>
          <w:szCs w:val="28"/>
          <w:shd w:val="clear" w:color="auto" w:fill="FFFFFF"/>
          <w:lang w:eastAsia="pl-PL"/>
        </w:rPr>
        <w:lastRenderedPageBreak/>
        <w:t>Podziemne linie elektroenergetyczne będą układane na głębokości nieprzekraczającej 100 cm. Panele fotowoltaiczne nie będą wyposażone w systemy chłodzenia. Teren przedsięwzięcia będzie dostępny dla drobnych zwierząt.</w:t>
      </w:r>
      <w:r w:rsidRPr="00B8495F">
        <w:rPr>
          <w:rFonts w:ascii="Times New Roman" w:eastAsia="Calibri" w:hAnsi="Times New Roman" w:cs="Times New Roman"/>
          <w:sz w:val="28"/>
        </w:rPr>
        <w:t xml:space="preserve"> </w:t>
      </w:r>
      <w:r w:rsidRPr="00B8495F">
        <w:rPr>
          <w:rFonts w:ascii="Calibri" w:eastAsia="Times New Roman" w:hAnsi="Calibri" w:cs="Calibri"/>
          <w:sz w:val="28"/>
          <w:szCs w:val="28"/>
          <w:shd w:val="clear" w:color="auto" w:fill="FFFFFF"/>
          <w:lang w:eastAsia="pl-PL"/>
        </w:rPr>
        <w:t>Ponadto, przewiduje się pozostawienie wolnej przestrzeni wokół instalacji fotowoltaicznej, przeznaczonej pod drogę gruntową, umożliwiającą dojazd do urządzeń.</w:t>
      </w:r>
    </w:p>
    <w:p w14:paraId="501C34A9" w14:textId="77777777" w:rsidR="00B8495F" w:rsidRPr="00B8495F" w:rsidRDefault="00B8495F" w:rsidP="00B8495F">
      <w:pPr>
        <w:spacing w:after="120" w:line="240" w:lineRule="auto"/>
        <w:ind w:firstLine="709"/>
        <w:rPr>
          <w:rFonts w:ascii="Calibri" w:eastAsia="Times New Roman" w:hAnsi="Calibri" w:cs="Calibri"/>
          <w:sz w:val="28"/>
          <w:szCs w:val="28"/>
          <w:lang w:eastAsia="pl-PL"/>
        </w:rPr>
      </w:pPr>
      <w:r w:rsidRPr="00B8495F">
        <w:rPr>
          <w:rFonts w:ascii="Calibri" w:eastAsia="Times New Roman" w:hAnsi="Calibri" w:cs="Calibri"/>
          <w:sz w:val="28"/>
          <w:szCs w:val="28"/>
          <w:lang w:eastAsia="pl-PL"/>
        </w:rPr>
        <w:t>Panele fotowoltaiczne będą myte czystą wodą bez zastosowania substancji czyszczących, w tym detergentów.</w:t>
      </w:r>
    </w:p>
    <w:p w14:paraId="651D16ED" w14:textId="77777777" w:rsidR="00B8495F" w:rsidRPr="00B8495F" w:rsidRDefault="00B8495F" w:rsidP="00B8495F">
      <w:pPr>
        <w:spacing w:after="0" w:line="240" w:lineRule="auto"/>
        <w:ind w:firstLine="708"/>
        <w:rPr>
          <w:rFonts w:ascii="Calibri" w:eastAsia="Times New Roman" w:hAnsi="Calibri" w:cs="Calibri"/>
          <w:sz w:val="28"/>
          <w:szCs w:val="28"/>
          <w:lang w:eastAsia="pl-PL"/>
        </w:rPr>
      </w:pPr>
      <w:r w:rsidRPr="00B8495F">
        <w:rPr>
          <w:rFonts w:ascii="Calibri" w:eastAsia="Times New Roman" w:hAnsi="Calibri" w:cs="Calibri"/>
          <w:sz w:val="28"/>
          <w:szCs w:val="28"/>
          <w:lang w:eastAsia="pl-PL"/>
        </w:rPr>
        <w:t>Projektowane rozwiązania w zakresie gospodarki wodno-ściekowej (na etapie eksploatacji przedsięwzięcia):</w:t>
      </w:r>
    </w:p>
    <w:p w14:paraId="280572A4" w14:textId="77777777" w:rsidR="00B8495F" w:rsidRPr="00B8495F" w:rsidRDefault="00B8495F" w:rsidP="00B8495F">
      <w:pPr>
        <w:numPr>
          <w:ilvl w:val="0"/>
          <w:numId w:val="21"/>
        </w:numPr>
        <w:spacing w:after="0" w:line="240" w:lineRule="auto"/>
        <w:ind w:left="284" w:hanging="284"/>
        <w:rPr>
          <w:rFonts w:ascii="Calibri" w:eastAsia="Times New Roman" w:hAnsi="Calibri" w:cs="Calibri"/>
          <w:sz w:val="28"/>
          <w:szCs w:val="28"/>
          <w:lang w:eastAsia="pl-PL"/>
        </w:rPr>
      </w:pPr>
      <w:r w:rsidRPr="00B8495F">
        <w:rPr>
          <w:rFonts w:ascii="Calibri" w:eastAsia="Times New Roman" w:hAnsi="Calibri" w:cs="Calibri"/>
          <w:sz w:val="28"/>
          <w:szCs w:val="28"/>
          <w:lang w:eastAsia="pl-PL"/>
        </w:rPr>
        <w:t>ścieki bytowe:</w:t>
      </w:r>
      <w:r w:rsidRPr="00B8495F">
        <w:rPr>
          <w:rFonts w:ascii="Calibri" w:eastAsia="Times New Roman" w:hAnsi="Calibri" w:cs="Calibri"/>
          <w:kern w:val="1"/>
          <w:sz w:val="28"/>
          <w:szCs w:val="28"/>
          <w:lang w:eastAsia="ar-SA"/>
        </w:rPr>
        <w:t xml:space="preserve"> brak</w:t>
      </w:r>
      <w:r w:rsidRPr="00B8495F">
        <w:rPr>
          <w:rFonts w:ascii="Calibri" w:eastAsia="Times New Roman" w:hAnsi="Calibri" w:cs="Calibri"/>
          <w:sz w:val="28"/>
          <w:szCs w:val="28"/>
          <w:lang w:eastAsia="pl-PL"/>
        </w:rPr>
        <w:t>,</w:t>
      </w:r>
    </w:p>
    <w:p w14:paraId="740BD0AC" w14:textId="77777777" w:rsidR="00B8495F" w:rsidRPr="00B8495F" w:rsidRDefault="00B8495F" w:rsidP="00B8495F">
      <w:pPr>
        <w:numPr>
          <w:ilvl w:val="0"/>
          <w:numId w:val="21"/>
        </w:numPr>
        <w:spacing w:after="120" w:line="240" w:lineRule="auto"/>
        <w:ind w:left="284" w:hanging="284"/>
        <w:rPr>
          <w:rFonts w:ascii="Calibri" w:eastAsia="Times New Roman" w:hAnsi="Calibri" w:cs="Calibri"/>
          <w:sz w:val="28"/>
          <w:szCs w:val="28"/>
          <w:lang w:eastAsia="pl-PL"/>
        </w:rPr>
      </w:pPr>
      <w:r w:rsidRPr="00B8495F">
        <w:rPr>
          <w:rFonts w:ascii="Calibri" w:eastAsia="Times New Roman" w:hAnsi="Calibri" w:cs="Calibri"/>
          <w:sz w:val="28"/>
          <w:szCs w:val="28"/>
          <w:lang w:eastAsia="pl-PL"/>
        </w:rPr>
        <w:t xml:space="preserve">wody opadowe i roztopowe odprowadzane będą w sposób niezorganizowany bezpośrednio do gruntu. </w:t>
      </w:r>
    </w:p>
    <w:p w14:paraId="04514130" w14:textId="77777777" w:rsidR="00B8495F" w:rsidRPr="00B8495F" w:rsidRDefault="00B8495F" w:rsidP="00B8495F">
      <w:pPr>
        <w:spacing w:after="120" w:line="240" w:lineRule="auto"/>
        <w:ind w:firstLine="708"/>
        <w:rPr>
          <w:rFonts w:ascii="Calibri" w:eastAsia="Times New Roman" w:hAnsi="Calibri" w:cs="Calibri"/>
          <w:sz w:val="28"/>
          <w:szCs w:val="28"/>
          <w:lang w:eastAsia="pl-PL"/>
        </w:rPr>
      </w:pPr>
      <w:r w:rsidRPr="00B8495F">
        <w:rPr>
          <w:rFonts w:ascii="Calibri" w:eastAsia="Andale Sans UI" w:hAnsi="Calibri" w:cs="Calibri"/>
          <w:kern w:val="1"/>
          <w:sz w:val="28"/>
          <w:szCs w:val="28"/>
          <w:lang w:eastAsia="hi-IN" w:bidi="hi-IN"/>
        </w:rPr>
        <w:t>Źródłem hałasu na etapie eksploatacji przedsięwzięcia będą inwertery oraz magazyny energii. Poziom mocy akustycznej każdego pojedynczego urządzenia nie przekroczy 75 dB. Wszystkie elementy elektrowni fotowoltaicznej stanowiące źródło hałasu zostaną zainstalowane w odległości nie mniejszej niż 200 m od granicy terenów chronionych akustycznie, określonych w przepisach szczegółowych. Ponadto inwertery zainstalowane zostaną w systemie rozproszonym. Biorąc pod uwagę przyjęte rozwiązania techniczne, w tym napięcia infrastruktury energetycznej, nie przewiduje się, aby realizacja i eksploatacja przedsięwzięcia mogła wiązać się z przekroczeniami dopuszczalnych poziomów hałasu i pól elektromagnetycznych w środowisku, określonych w przepisach szczegółowych.</w:t>
      </w:r>
    </w:p>
    <w:p w14:paraId="3C3E74BA" w14:textId="77777777" w:rsidR="00B8495F" w:rsidRPr="00B8495F" w:rsidRDefault="00B8495F" w:rsidP="00B8495F">
      <w:pPr>
        <w:spacing w:after="120" w:line="240" w:lineRule="auto"/>
        <w:ind w:firstLine="708"/>
        <w:rPr>
          <w:rFonts w:ascii="Calibri" w:eastAsia="Times New Roman" w:hAnsi="Calibri" w:cs="Calibri"/>
          <w:sz w:val="28"/>
          <w:szCs w:val="28"/>
          <w:lang w:eastAsia="pl-PL"/>
        </w:rPr>
      </w:pPr>
      <w:r w:rsidRPr="00B8495F">
        <w:rPr>
          <w:rFonts w:ascii="Calibri" w:eastAsia="Andale Sans UI" w:hAnsi="Calibri" w:cs="Calibri"/>
          <w:kern w:val="1"/>
          <w:sz w:val="28"/>
          <w:szCs w:val="28"/>
          <w:lang w:eastAsia="hi-IN" w:bidi="hi-IN"/>
        </w:rPr>
        <w:t xml:space="preserve">Elektrownia fotowoltaiczna nie będzie źródłem emisji substancji do powietrza. </w:t>
      </w:r>
    </w:p>
    <w:p w14:paraId="4310D671" w14:textId="77777777" w:rsidR="00B8495F" w:rsidRPr="00B8495F" w:rsidRDefault="00B8495F" w:rsidP="00B8495F">
      <w:pPr>
        <w:spacing w:after="120" w:line="240" w:lineRule="auto"/>
        <w:ind w:firstLine="708"/>
        <w:rPr>
          <w:rFonts w:ascii="Calibri" w:eastAsia="Times New Roman" w:hAnsi="Calibri" w:cs="Calibri"/>
          <w:bCs/>
          <w:sz w:val="28"/>
          <w:szCs w:val="28"/>
          <w:lang w:eastAsia="zh-CN"/>
        </w:rPr>
      </w:pPr>
      <w:r w:rsidRPr="00B8495F">
        <w:rPr>
          <w:rFonts w:ascii="Calibri" w:eastAsia="Times New Roman" w:hAnsi="Calibri" w:cs="Calibri"/>
          <w:bCs/>
          <w:sz w:val="28"/>
          <w:szCs w:val="28"/>
          <w:lang w:eastAsia="zh-CN"/>
        </w:rPr>
        <w:t>W trakcie eksploatacji przedsięwzięcia wytwarzane będą jedynie odpady związane z pracami konserwatorskimi urządzeń technicznych. Wytworzone odpady zostaną zagospodarowane przez podmioty świadczące usługi konserwacyjne. Na etapie likwidacji elektrowni fotowoltaicznej powstałe odpady będą przekazane uprawnionym podmiotom do dalszego zagospodarowania.</w:t>
      </w:r>
    </w:p>
    <w:p w14:paraId="77FF82D7" w14:textId="77777777" w:rsidR="00B8495F" w:rsidRPr="00B8495F" w:rsidRDefault="00B8495F" w:rsidP="00B8495F">
      <w:pPr>
        <w:spacing w:after="0" w:line="240" w:lineRule="auto"/>
        <w:rPr>
          <w:rFonts w:ascii="Calibri" w:eastAsia="SimSun" w:hAnsi="Calibri" w:cs="Calibri"/>
          <w:kern w:val="1"/>
          <w:sz w:val="28"/>
          <w:szCs w:val="28"/>
          <w:lang w:eastAsia="hi-IN" w:bidi="hi-IN"/>
        </w:rPr>
      </w:pPr>
      <w:r w:rsidRPr="00B8495F">
        <w:rPr>
          <w:rFonts w:ascii="Calibri" w:eastAsia="SimSun" w:hAnsi="Calibri" w:cs="Calibri"/>
          <w:kern w:val="1"/>
          <w:sz w:val="28"/>
          <w:szCs w:val="28"/>
          <w:lang w:eastAsia="hi-IN" w:bidi="hi-IN"/>
        </w:rPr>
        <w:br w:type="page"/>
      </w:r>
    </w:p>
    <w:p w14:paraId="204B717C" w14:textId="77777777" w:rsidR="00B8495F" w:rsidRPr="00B8495F" w:rsidRDefault="00B8495F" w:rsidP="00B8495F">
      <w:pPr>
        <w:spacing w:after="120" w:line="240" w:lineRule="auto"/>
        <w:ind w:firstLine="708"/>
        <w:rPr>
          <w:rFonts w:ascii="Calibri" w:eastAsia="SimSun" w:hAnsi="Calibri" w:cs="Calibri"/>
          <w:kern w:val="1"/>
          <w:sz w:val="28"/>
          <w:szCs w:val="28"/>
          <w:lang w:eastAsia="hi-IN" w:bidi="hi-IN"/>
        </w:rPr>
      </w:pPr>
      <w:r w:rsidRPr="00B8495F">
        <w:rPr>
          <w:rFonts w:ascii="Calibri" w:eastAsia="SimSun" w:hAnsi="Calibri" w:cs="Calibri"/>
          <w:kern w:val="1"/>
          <w:sz w:val="28"/>
          <w:szCs w:val="28"/>
          <w:lang w:eastAsia="hi-IN" w:bidi="hi-IN"/>
        </w:rPr>
        <w:lastRenderedPageBreak/>
        <w:t>Teren przeznaczony pod przedsięwzięcie zlokalizowany jest</w:t>
      </w:r>
      <w:r w:rsidRPr="00B8495F">
        <w:rPr>
          <w:rFonts w:ascii="Times New Roman" w:eastAsia="Calibri" w:hAnsi="Times New Roman" w:cs="Times New Roman"/>
          <w:sz w:val="28"/>
        </w:rPr>
        <w:t xml:space="preserve"> </w:t>
      </w:r>
      <w:r w:rsidRPr="00B8495F">
        <w:rPr>
          <w:rFonts w:ascii="Calibri" w:eastAsia="SimSun" w:hAnsi="Calibri" w:cs="Calibri"/>
          <w:kern w:val="1"/>
          <w:sz w:val="28"/>
          <w:szCs w:val="28"/>
          <w:lang w:eastAsia="hi-IN" w:bidi="hi-IN"/>
        </w:rPr>
        <w:t>poza obszarami chronionymi na podstawie ustawy z dnia 16 kwietnia 2004 r. o ochronie przyrody (</w:t>
      </w:r>
      <w:r w:rsidRPr="00B8495F">
        <w:rPr>
          <w:rFonts w:ascii="Calibri" w:eastAsia="Calibri" w:hAnsi="Calibri" w:cs="Calibri"/>
          <w:sz w:val="28"/>
          <w:szCs w:val="28"/>
        </w:rPr>
        <w:t>Dz. U. z 2026 r. poz. 13</w:t>
      </w:r>
      <w:r w:rsidRPr="00B8495F">
        <w:rPr>
          <w:rFonts w:ascii="Calibri" w:eastAsia="SimSun" w:hAnsi="Calibri" w:cs="Calibri"/>
          <w:kern w:val="1"/>
          <w:sz w:val="28"/>
          <w:szCs w:val="28"/>
          <w:lang w:eastAsia="hi-IN" w:bidi="hi-IN"/>
        </w:rPr>
        <w:t xml:space="preserve">). Najbliżej położonymi obszarami Natura 2000 są: specjalny obszar ochrony siedlisk Rogalińska Dolina Warty PLH300012, oddalony o 600 m i obszar specjalnej ochrony ptaków Ostoja Rogalińska PLB300017, oddalony o 800 m od przedsięwzięcia. Przedmiotowe przedsięwzięcie będzie zlokalizowane na gruncie użytkowanym rolniczo i jego realizacja nie będzie się wiązać z wycinką drzew i krzewów. </w:t>
      </w:r>
    </w:p>
    <w:p w14:paraId="094D73CC" w14:textId="466D2656" w:rsidR="00B8495F" w:rsidRPr="00B8495F" w:rsidRDefault="00B8495F" w:rsidP="00B8495F">
      <w:pPr>
        <w:spacing w:after="0" w:line="240" w:lineRule="auto"/>
        <w:ind w:left="2124"/>
        <w:jc w:val="center"/>
        <w:rPr>
          <w:rFonts w:ascii="Calibri" w:eastAsia="Calibri" w:hAnsi="Calibri" w:cs="Calibri"/>
          <w:sz w:val="28"/>
          <w:szCs w:val="28"/>
        </w:rPr>
      </w:pPr>
      <w:r w:rsidRPr="00B8495F">
        <w:rPr>
          <w:rFonts w:ascii="Calibri" w:eastAsia="Calibri" w:hAnsi="Calibri" w:cs="Calibri"/>
          <w:sz w:val="28"/>
          <w:szCs w:val="28"/>
        </w:rPr>
        <w:t>z up. BURMISTRZA</w:t>
      </w:r>
    </w:p>
    <w:p w14:paraId="7B60131A" w14:textId="77777777" w:rsidR="00B8495F" w:rsidRPr="00B8495F" w:rsidRDefault="00B8495F" w:rsidP="00B8495F">
      <w:pPr>
        <w:spacing w:after="0" w:line="240" w:lineRule="auto"/>
        <w:ind w:left="2124"/>
        <w:jc w:val="center"/>
        <w:rPr>
          <w:rFonts w:ascii="Calibri" w:eastAsia="Calibri" w:hAnsi="Calibri" w:cs="Calibri"/>
          <w:sz w:val="28"/>
          <w:szCs w:val="28"/>
        </w:rPr>
      </w:pPr>
      <w:r w:rsidRPr="00B8495F">
        <w:rPr>
          <w:rFonts w:ascii="Calibri" w:eastAsia="Calibri" w:hAnsi="Calibri" w:cs="Calibri"/>
          <w:sz w:val="28"/>
          <w:szCs w:val="28"/>
        </w:rPr>
        <w:t>Katarzyna Bednarowicz</w:t>
      </w:r>
    </w:p>
    <w:p w14:paraId="2FC9BCEA" w14:textId="77777777" w:rsidR="00B8495F" w:rsidRPr="00B8495F" w:rsidRDefault="00B8495F" w:rsidP="00B8495F">
      <w:pPr>
        <w:spacing w:after="0" w:line="240" w:lineRule="auto"/>
        <w:ind w:left="2124"/>
        <w:jc w:val="center"/>
        <w:rPr>
          <w:rFonts w:ascii="Calibri" w:eastAsia="Calibri" w:hAnsi="Calibri" w:cs="Calibri"/>
          <w:sz w:val="28"/>
          <w:szCs w:val="28"/>
        </w:rPr>
      </w:pPr>
      <w:r w:rsidRPr="00B8495F">
        <w:rPr>
          <w:rFonts w:ascii="Calibri" w:eastAsia="Calibri" w:hAnsi="Calibri" w:cs="Calibri"/>
          <w:sz w:val="28"/>
          <w:szCs w:val="28"/>
        </w:rPr>
        <w:t>naczelnik Pionu Gospodarowania</w:t>
      </w:r>
    </w:p>
    <w:p w14:paraId="69612935" w14:textId="77777777" w:rsidR="00B8495F" w:rsidRPr="00B8495F" w:rsidRDefault="00B8495F" w:rsidP="00B8495F">
      <w:pPr>
        <w:spacing w:after="0" w:line="240" w:lineRule="auto"/>
        <w:ind w:left="2124"/>
        <w:jc w:val="center"/>
        <w:rPr>
          <w:rFonts w:ascii="Calibri" w:eastAsia="Calibri" w:hAnsi="Calibri" w:cs="Calibri"/>
          <w:sz w:val="28"/>
          <w:szCs w:val="28"/>
        </w:rPr>
      </w:pPr>
      <w:r w:rsidRPr="00B8495F">
        <w:rPr>
          <w:rFonts w:ascii="Calibri" w:eastAsia="Calibri" w:hAnsi="Calibri" w:cs="Calibri"/>
          <w:sz w:val="28"/>
          <w:szCs w:val="28"/>
        </w:rPr>
        <w:t>Przestrzenią i Środowiskiem</w:t>
      </w:r>
    </w:p>
    <w:p w14:paraId="5552D533" w14:textId="77777777" w:rsidR="00B81AFE" w:rsidRPr="00B81AFE" w:rsidRDefault="00B81AFE" w:rsidP="00403EC9">
      <w:pPr>
        <w:spacing w:after="0" w:line="240" w:lineRule="auto"/>
        <w:ind w:right="5810"/>
        <w:rPr>
          <w:rFonts w:ascii="Calibri" w:eastAsia="Times New Roman" w:hAnsi="Calibri" w:cs="Calibri"/>
          <w:sz w:val="28"/>
          <w:szCs w:val="28"/>
          <w:lang w:eastAsia="pl-PL"/>
        </w:rPr>
      </w:pPr>
    </w:p>
    <w:sectPr w:rsidR="00B81AFE" w:rsidRPr="00B81AFE" w:rsidSect="004F3296">
      <w:headerReference w:type="default" r:id="rId11"/>
      <w:footerReference w:type="default" r:id="rId12"/>
      <w:headerReference w:type="first" r:id="rId13"/>
      <w:footerReference w:type="first" r:id="rId14"/>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78690" w14:textId="77777777" w:rsidR="00415EAC" w:rsidRDefault="00415EAC" w:rsidP="00053E5A">
      <w:pPr>
        <w:spacing w:after="0" w:line="240" w:lineRule="auto"/>
      </w:pPr>
      <w:r>
        <w:separator/>
      </w:r>
    </w:p>
  </w:endnote>
  <w:endnote w:type="continuationSeparator" w:id="0">
    <w:p w14:paraId="35D57DDC" w14:textId="77777777" w:rsidR="00415EAC" w:rsidRDefault="00415EAC"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0A37A04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4C41" w14:textId="64BBEE0F"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066A1E">
      <w:rPr>
        <w:sz w:val="28"/>
        <w:szCs w:val="28"/>
      </w:rPr>
      <w:t>2</w:t>
    </w:r>
    <w:r w:rsidR="00D2673F">
      <w:rPr>
        <w:sz w:val="28"/>
        <w:szCs w:val="28"/>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9F82C" w14:textId="77777777" w:rsidR="00415EAC" w:rsidRDefault="00415EAC" w:rsidP="00053E5A">
      <w:pPr>
        <w:spacing w:after="0" w:line="240" w:lineRule="auto"/>
      </w:pPr>
      <w:r>
        <w:separator/>
      </w:r>
    </w:p>
  </w:footnote>
  <w:footnote w:type="continuationSeparator" w:id="0">
    <w:p w14:paraId="3BC1B2AF" w14:textId="77777777" w:rsidR="00415EAC" w:rsidRDefault="00415EAC" w:rsidP="00053E5A">
      <w:pPr>
        <w:spacing w:after="0" w:line="240" w:lineRule="auto"/>
      </w:pPr>
      <w:r>
        <w:continuationSeparator/>
      </w:r>
    </w:p>
  </w:footnote>
  <w:footnote w:id="1">
    <w:p w14:paraId="0786B89B" w14:textId="77777777" w:rsidR="00403EC9" w:rsidRPr="00877415" w:rsidRDefault="00403EC9" w:rsidP="00403EC9">
      <w:pPr>
        <w:pStyle w:val="Tekstprzypisudolnego"/>
        <w:spacing w:after="120"/>
        <w:rPr>
          <w:rFonts w:ascii="Calibri" w:hAnsi="Calibri" w:cs="Calibri"/>
          <w:sz w:val="28"/>
          <w:szCs w:val="28"/>
        </w:rPr>
      </w:pPr>
      <w:r w:rsidRPr="00877415">
        <w:rPr>
          <w:rStyle w:val="Odwoanieprzypisudolnego"/>
          <w:rFonts w:ascii="Calibri" w:hAnsi="Calibri" w:cs="Calibri"/>
          <w:sz w:val="28"/>
          <w:szCs w:val="28"/>
        </w:rPr>
        <w:footnoteRef/>
      </w:r>
      <w:r w:rsidRPr="00877415">
        <w:rPr>
          <w:rFonts w:ascii="Calibri" w:hAnsi="Calibri" w:cs="Calibri"/>
          <w:sz w:val="28"/>
          <w:szCs w:val="28"/>
        </w:rPr>
        <w:t xml:space="preserve"> Jednolite części wód podziemnych o kod</w:t>
      </w:r>
      <w:r>
        <w:rPr>
          <w:rFonts w:ascii="Calibri" w:hAnsi="Calibri" w:cs="Calibri"/>
          <w:sz w:val="28"/>
          <w:szCs w:val="28"/>
        </w:rPr>
        <w:t>zie</w:t>
      </w:r>
      <w:r w:rsidRPr="00877415">
        <w:rPr>
          <w:rFonts w:ascii="Calibri" w:hAnsi="Calibri" w:cs="Calibri"/>
          <w:sz w:val="28"/>
          <w:szCs w:val="28"/>
        </w:rPr>
        <w:t xml:space="preserve"> GW600060, jednolite części wód powierzchniow</w:t>
      </w:r>
      <w:r>
        <w:rPr>
          <w:rFonts w:ascii="Calibri" w:hAnsi="Calibri" w:cs="Calibri"/>
          <w:sz w:val="28"/>
          <w:szCs w:val="28"/>
        </w:rPr>
        <w:t>ych</w:t>
      </w:r>
      <w:r w:rsidRPr="00877415">
        <w:rPr>
          <w:rFonts w:ascii="Calibri" w:hAnsi="Calibri" w:cs="Calibri"/>
          <w:sz w:val="28"/>
          <w:szCs w:val="28"/>
        </w:rPr>
        <w:t xml:space="preserve"> o kod</w:t>
      </w:r>
      <w:r>
        <w:rPr>
          <w:rFonts w:ascii="Calibri" w:hAnsi="Calibri" w:cs="Calibri"/>
          <w:sz w:val="28"/>
          <w:szCs w:val="28"/>
        </w:rPr>
        <w:t>zie</w:t>
      </w:r>
      <w:r w:rsidRPr="00877415">
        <w:rPr>
          <w:rFonts w:ascii="Calibri" w:hAnsi="Calibri" w:cs="Calibri"/>
          <w:sz w:val="28"/>
          <w:szCs w:val="28"/>
        </w:rPr>
        <w:t xml:space="preserve"> RW6000</w:t>
      </w:r>
      <w:r>
        <w:rPr>
          <w:rFonts w:ascii="Calibri" w:hAnsi="Calibri" w:cs="Calibri"/>
          <w:sz w:val="28"/>
          <w:szCs w:val="28"/>
        </w:rPr>
        <w:t>12185551</w:t>
      </w:r>
      <w:r w:rsidRPr="00877415">
        <w:rPr>
          <w:rFonts w:ascii="Calibri" w:hAnsi="Calibri" w:cs="Calibri"/>
          <w:sz w:val="28"/>
          <w:szCs w:val="28"/>
        </w:rPr>
        <w:t xml:space="preserve"> – </w:t>
      </w:r>
      <w:r>
        <w:rPr>
          <w:rFonts w:ascii="Calibri" w:hAnsi="Calibri" w:cs="Calibri"/>
          <w:sz w:val="28"/>
          <w:szCs w:val="28"/>
        </w:rPr>
        <w:t>Warta od Lutyni do Młyniska</w:t>
      </w:r>
      <w:r w:rsidRPr="00877415">
        <w:rPr>
          <w:rFonts w:ascii="Calibri" w:hAnsi="Calibri" w:cs="Calibri"/>
          <w:sz w:val="28"/>
          <w:szCs w:val="28"/>
        </w:rPr>
        <w:t>.</w:t>
      </w:r>
    </w:p>
  </w:footnote>
  <w:footnote w:id="2">
    <w:p w14:paraId="5664D272" w14:textId="77777777" w:rsidR="00403EC9" w:rsidRPr="003B2AC5" w:rsidRDefault="00403EC9" w:rsidP="00403EC9">
      <w:pPr>
        <w:pStyle w:val="Tekstprzypisudolnego"/>
        <w:rPr>
          <w:rFonts w:ascii="Calibri" w:hAnsi="Calibri" w:cs="Calibri"/>
          <w:sz w:val="25"/>
          <w:szCs w:val="25"/>
        </w:rPr>
      </w:pPr>
      <w:r w:rsidRPr="00DC2A68">
        <w:rPr>
          <w:rStyle w:val="Odwoanieprzypisudolnego"/>
          <w:rFonts w:ascii="Calibri" w:hAnsi="Calibri" w:cs="Calibri"/>
          <w:sz w:val="28"/>
          <w:szCs w:val="28"/>
        </w:rPr>
        <w:footnoteRef/>
      </w:r>
      <w:r w:rsidRPr="00DC2A68">
        <w:rPr>
          <w:rFonts w:ascii="Calibri" w:hAnsi="Calibri" w:cs="Calibri"/>
          <w:sz w:val="28"/>
          <w:szCs w:val="28"/>
        </w:rPr>
        <w:t xml:space="preserve"> Rozporządzenie Ministra Infrastruktury z dnia 16 listopada 2022 r. w sprawie Planu gospodarowania wodami na obszarze dorzecza Odry (Dz. U. z 2023 r. poz. 335).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A5507"/>
    <w:multiLevelType w:val="hybridMultilevel"/>
    <w:tmpl w:val="C0424700"/>
    <w:lvl w:ilvl="0" w:tplc="1EF873C8">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 w15:restartNumberingAfterBreak="0">
    <w:nsid w:val="02EB1F12"/>
    <w:multiLevelType w:val="hybridMultilevel"/>
    <w:tmpl w:val="BD4A7860"/>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095AA5"/>
    <w:multiLevelType w:val="hybridMultilevel"/>
    <w:tmpl w:val="71C89E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641D89"/>
    <w:multiLevelType w:val="hybridMultilevel"/>
    <w:tmpl w:val="7990FE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19155C"/>
    <w:multiLevelType w:val="hybridMultilevel"/>
    <w:tmpl w:val="2C1804E0"/>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 w15:restartNumberingAfterBreak="0">
    <w:nsid w:val="15E06187"/>
    <w:multiLevelType w:val="hybridMultilevel"/>
    <w:tmpl w:val="D898BD5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76A6B3C"/>
    <w:multiLevelType w:val="hybridMultilevel"/>
    <w:tmpl w:val="418870FA"/>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8" w15:restartNumberingAfterBreak="0">
    <w:nsid w:val="183732CF"/>
    <w:multiLevelType w:val="hybridMultilevel"/>
    <w:tmpl w:val="C2EA2A86"/>
    <w:lvl w:ilvl="0" w:tplc="0415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070F2B"/>
    <w:multiLevelType w:val="hybridMultilevel"/>
    <w:tmpl w:val="2B666276"/>
    <w:lvl w:ilvl="0" w:tplc="DE4829F4">
      <w:start w:val="1"/>
      <w:numFmt w:val="decimal"/>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834077"/>
    <w:multiLevelType w:val="hybridMultilevel"/>
    <w:tmpl w:val="FAB8EBCA"/>
    <w:lvl w:ilvl="0" w:tplc="9198F67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84D1412"/>
    <w:multiLevelType w:val="hybridMultilevel"/>
    <w:tmpl w:val="500C41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15:restartNumberingAfterBreak="0">
    <w:nsid w:val="40DD207B"/>
    <w:multiLevelType w:val="hybridMultilevel"/>
    <w:tmpl w:val="969ECD24"/>
    <w:lvl w:ilvl="0" w:tplc="0C18669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40A745B"/>
    <w:multiLevelType w:val="hybridMultilevel"/>
    <w:tmpl w:val="3C8AC5E4"/>
    <w:lvl w:ilvl="0" w:tplc="A27CDF86">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5" w15:restartNumberingAfterBreak="0">
    <w:nsid w:val="46822B82"/>
    <w:multiLevelType w:val="hybridMultilevel"/>
    <w:tmpl w:val="89BA0A3E"/>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75B07A0"/>
    <w:multiLevelType w:val="hybridMultilevel"/>
    <w:tmpl w:val="A456F054"/>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84F1905"/>
    <w:multiLevelType w:val="hybridMultilevel"/>
    <w:tmpl w:val="8F1EE05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92941D6"/>
    <w:multiLevelType w:val="multilevel"/>
    <w:tmpl w:val="CA5CDC72"/>
    <w:lvl w:ilvl="0">
      <w:start w:val="2"/>
      <w:numFmt w:val="decimal"/>
      <w:lvlText w:val="%1."/>
      <w:lvlJc w:val="left"/>
      <w:pPr>
        <w:ind w:left="720" w:hanging="360"/>
      </w:pPr>
      <w:rPr>
        <w:rFonts w:ascii="Calibri" w:hAnsi="Calibri" w:cs="Calibri"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ACC7FC3"/>
    <w:multiLevelType w:val="hybridMultilevel"/>
    <w:tmpl w:val="8534AC1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64903587"/>
    <w:multiLevelType w:val="hybridMultilevel"/>
    <w:tmpl w:val="89DADB8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92A371F"/>
    <w:multiLevelType w:val="hybridMultilevel"/>
    <w:tmpl w:val="D228C4D8"/>
    <w:lvl w:ilvl="0" w:tplc="E7C632A8">
      <w:start w:val="2"/>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BEC0F07"/>
    <w:multiLevelType w:val="hybridMultilevel"/>
    <w:tmpl w:val="27DC78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DA64E2E"/>
    <w:multiLevelType w:val="hybridMultilevel"/>
    <w:tmpl w:val="153E3AA8"/>
    <w:lvl w:ilvl="0" w:tplc="D6B8F9A8">
      <w:start w:val="3"/>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3861B30"/>
    <w:multiLevelType w:val="hybridMultilevel"/>
    <w:tmpl w:val="648CDB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6156604"/>
    <w:multiLevelType w:val="hybridMultilevel"/>
    <w:tmpl w:val="70F839A4"/>
    <w:lvl w:ilvl="0" w:tplc="2494958A">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0"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C4952F1"/>
    <w:multiLevelType w:val="hybridMultilevel"/>
    <w:tmpl w:val="A168AB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E2400F4"/>
    <w:multiLevelType w:val="hybridMultilevel"/>
    <w:tmpl w:val="A3AA21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91654990">
    <w:abstractNumId w:val="22"/>
  </w:num>
  <w:num w:numId="2" w16cid:durableId="623274661">
    <w:abstractNumId w:val="30"/>
  </w:num>
  <w:num w:numId="3" w16cid:durableId="428895939">
    <w:abstractNumId w:val="5"/>
  </w:num>
  <w:num w:numId="4" w16cid:durableId="165706803">
    <w:abstractNumId w:val="16"/>
  </w:num>
  <w:num w:numId="5" w16cid:durableId="53897451">
    <w:abstractNumId w:val="12"/>
  </w:num>
  <w:num w:numId="6" w16cid:durableId="1220093233">
    <w:abstractNumId w:val="20"/>
  </w:num>
  <w:num w:numId="7" w16cid:durableId="2078474319">
    <w:abstractNumId w:val="29"/>
  </w:num>
  <w:num w:numId="8" w16cid:durableId="1431076316">
    <w:abstractNumId w:val="6"/>
  </w:num>
  <w:num w:numId="9" w16cid:durableId="1427849199">
    <w:abstractNumId w:val="24"/>
  </w:num>
  <w:num w:numId="10" w16cid:durableId="2071146230">
    <w:abstractNumId w:val="18"/>
  </w:num>
  <w:num w:numId="11" w16cid:durableId="1712487846">
    <w:abstractNumId w:val="0"/>
  </w:num>
  <w:num w:numId="12" w16cid:durableId="438910943">
    <w:abstractNumId w:val="2"/>
  </w:num>
  <w:num w:numId="13" w16cid:durableId="812336094">
    <w:abstractNumId w:val="23"/>
  </w:num>
  <w:num w:numId="14" w16cid:durableId="103572680">
    <w:abstractNumId w:val="7"/>
  </w:num>
  <w:num w:numId="15" w16cid:durableId="1074743415">
    <w:abstractNumId w:val="14"/>
  </w:num>
  <w:num w:numId="16" w16cid:durableId="1108114942">
    <w:abstractNumId w:val="25"/>
  </w:num>
  <w:num w:numId="17" w16cid:durableId="378016390">
    <w:abstractNumId w:val="31"/>
  </w:num>
  <w:num w:numId="18" w16cid:durableId="873345847">
    <w:abstractNumId w:val="33"/>
  </w:num>
  <w:num w:numId="19" w16cid:durableId="670571236">
    <w:abstractNumId w:val="21"/>
  </w:num>
  <w:num w:numId="20" w16cid:durableId="1844854512">
    <w:abstractNumId w:val="4"/>
  </w:num>
  <w:num w:numId="21" w16cid:durableId="1159921822">
    <w:abstractNumId w:val="27"/>
  </w:num>
  <w:num w:numId="22" w16cid:durableId="322055020">
    <w:abstractNumId w:val="9"/>
  </w:num>
  <w:num w:numId="23" w16cid:durableId="972753116">
    <w:abstractNumId w:val="32"/>
  </w:num>
  <w:num w:numId="24" w16cid:durableId="1809319315">
    <w:abstractNumId w:val="11"/>
  </w:num>
  <w:num w:numId="25" w16cid:durableId="1406223489">
    <w:abstractNumId w:val="13"/>
  </w:num>
  <w:num w:numId="26" w16cid:durableId="532890403">
    <w:abstractNumId w:val="1"/>
  </w:num>
  <w:num w:numId="27" w16cid:durableId="685331900">
    <w:abstractNumId w:val="17"/>
  </w:num>
  <w:num w:numId="28" w16cid:durableId="1882089337">
    <w:abstractNumId w:val="10"/>
  </w:num>
  <w:num w:numId="29" w16cid:durableId="1949506049">
    <w:abstractNumId w:val="8"/>
  </w:num>
  <w:num w:numId="30" w16cid:durableId="315451961">
    <w:abstractNumId w:val="26"/>
  </w:num>
  <w:num w:numId="31" w16cid:durableId="1097605257">
    <w:abstractNumId w:val="19"/>
  </w:num>
  <w:num w:numId="32" w16cid:durableId="31812910">
    <w:abstractNumId w:val="15"/>
  </w:num>
  <w:num w:numId="33" w16cid:durableId="23024991">
    <w:abstractNumId w:val="28"/>
  </w:num>
  <w:num w:numId="34" w16cid:durableId="123625261">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25EAB"/>
    <w:rsid w:val="00053A6A"/>
    <w:rsid w:val="00053E5A"/>
    <w:rsid w:val="00066A1E"/>
    <w:rsid w:val="00066A24"/>
    <w:rsid w:val="000812A8"/>
    <w:rsid w:val="000873F6"/>
    <w:rsid w:val="00116E81"/>
    <w:rsid w:val="00150836"/>
    <w:rsid w:val="00157B44"/>
    <w:rsid w:val="00163AFB"/>
    <w:rsid w:val="001B5735"/>
    <w:rsid w:val="001E4093"/>
    <w:rsid w:val="002238DE"/>
    <w:rsid w:val="00234497"/>
    <w:rsid w:val="00250690"/>
    <w:rsid w:val="00265CEF"/>
    <w:rsid w:val="00284D8F"/>
    <w:rsid w:val="002B7096"/>
    <w:rsid w:val="002D6590"/>
    <w:rsid w:val="002E3E3A"/>
    <w:rsid w:val="002E76FA"/>
    <w:rsid w:val="0030366F"/>
    <w:rsid w:val="00314D2D"/>
    <w:rsid w:val="003235C6"/>
    <w:rsid w:val="0032542D"/>
    <w:rsid w:val="00336472"/>
    <w:rsid w:val="00353E61"/>
    <w:rsid w:val="0036718C"/>
    <w:rsid w:val="003A09D4"/>
    <w:rsid w:val="003B22E8"/>
    <w:rsid w:val="003C0AFB"/>
    <w:rsid w:val="003D3194"/>
    <w:rsid w:val="003E4AB9"/>
    <w:rsid w:val="00403EC9"/>
    <w:rsid w:val="00415CBE"/>
    <w:rsid w:val="00415EAC"/>
    <w:rsid w:val="00417844"/>
    <w:rsid w:val="00425F0B"/>
    <w:rsid w:val="00435889"/>
    <w:rsid w:val="004519AC"/>
    <w:rsid w:val="00463950"/>
    <w:rsid w:val="0048459B"/>
    <w:rsid w:val="00487C97"/>
    <w:rsid w:val="004C1F30"/>
    <w:rsid w:val="004F3296"/>
    <w:rsid w:val="005038FC"/>
    <w:rsid w:val="00506B0A"/>
    <w:rsid w:val="00525346"/>
    <w:rsid w:val="0054093D"/>
    <w:rsid w:val="00566AC2"/>
    <w:rsid w:val="005671D5"/>
    <w:rsid w:val="005811F1"/>
    <w:rsid w:val="005968A5"/>
    <w:rsid w:val="005A57C7"/>
    <w:rsid w:val="005E5887"/>
    <w:rsid w:val="005F048F"/>
    <w:rsid w:val="005F23DE"/>
    <w:rsid w:val="00612602"/>
    <w:rsid w:val="00620F58"/>
    <w:rsid w:val="0063592D"/>
    <w:rsid w:val="00655DD8"/>
    <w:rsid w:val="006A6F3E"/>
    <w:rsid w:val="006B674C"/>
    <w:rsid w:val="006C68CB"/>
    <w:rsid w:val="006D530A"/>
    <w:rsid w:val="006E2754"/>
    <w:rsid w:val="007016CE"/>
    <w:rsid w:val="00727E56"/>
    <w:rsid w:val="00730C22"/>
    <w:rsid w:val="007362FC"/>
    <w:rsid w:val="00757413"/>
    <w:rsid w:val="007859F4"/>
    <w:rsid w:val="007C6800"/>
    <w:rsid w:val="0081559F"/>
    <w:rsid w:val="00825D54"/>
    <w:rsid w:val="00826F62"/>
    <w:rsid w:val="00831A7F"/>
    <w:rsid w:val="00837187"/>
    <w:rsid w:val="008750FA"/>
    <w:rsid w:val="00876801"/>
    <w:rsid w:val="00883133"/>
    <w:rsid w:val="008A1C0E"/>
    <w:rsid w:val="008A26BE"/>
    <w:rsid w:val="008A276A"/>
    <w:rsid w:val="008C4507"/>
    <w:rsid w:val="008F4549"/>
    <w:rsid w:val="009105D1"/>
    <w:rsid w:val="00912874"/>
    <w:rsid w:val="0091312E"/>
    <w:rsid w:val="00917C21"/>
    <w:rsid w:val="00920491"/>
    <w:rsid w:val="00941F56"/>
    <w:rsid w:val="00945706"/>
    <w:rsid w:val="00945DDE"/>
    <w:rsid w:val="0095451D"/>
    <w:rsid w:val="00960867"/>
    <w:rsid w:val="009614DC"/>
    <w:rsid w:val="00981EE8"/>
    <w:rsid w:val="009D7331"/>
    <w:rsid w:val="009F2BF8"/>
    <w:rsid w:val="00A00824"/>
    <w:rsid w:val="00A01E96"/>
    <w:rsid w:val="00A26B85"/>
    <w:rsid w:val="00A307EC"/>
    <w:rsid w:val="00A3195C"/>
    <w:rsid w:val="00A515B8"/>
    <w:rsid w:val="00A568A2"/>
    <w:rsid w:val="00A62257"/>
    <w:rsid w:val="00AE1740"/>
    <w:rsid w:val="00B109BE"/>
    <w:rsid w:val="00B54FE0"/>
    <w:rsid w:val="00B70A12"/>
    <w:rsid w:val="00B81AFE"/>
    <w:rsid w:val="00B8495F"/>
    <w:rsid w:val="00B91287"/>
    <w:rsid w:val="00BA179E"/>
    <w:rsid w:val="00BB72E0"/>
    <w:rsid w:val="00BD5A34"/>
    <w:rsid w:val="00C019E9"/>
    <w:rsid w:val="00C07730"/>
    <w:rsid w:val="00C13763"/>
    <w:rsid w:val="00C26DEC"/>
    <w:rsid w:val="00C416ED"/>
    <w:rsid w:val="00C552DF"/>
    <w:rsid w:val="00CE0CFB"/>
    <w:rsid w:val="00CE396A"/>
    <w:rsid w:val="00CE490C"/>
    <w:rsid w:val="00CF4683"/>
    <w:rsid w:val="00D0263E"/>
    <w:rsid w:val="00D04695"/>
    <w:rsid w:val="00D05C8C"/>
    <w:rsid w:val="00D07D62"/>
    <w:rsid w:val="00D10EFD"/>
    <w:rsid w:val="00D2673F"/>
    <w:rsid w:val="00D41FE4"/>
    <w:rsid w:val="00D54DF8"/>
    <w:rsid w:val="00D72A13"/>
    <w:rsid w:val="00DA25D3"/>
    <w:rsid w:val="00DA2EEC"/>
    <w:rsid w:val="00DB7013"/>
    <w:rsid w:val="00DB7313"/>
    <w:rsid w:val="00DC053D"/>
    <w:rsid w:val="00DE0EAB"/>
    <w:rsid w:val="00E170E7"/>
    <w:rsid w:val="00E2033D"/>
    <w:rsid w:val="00E20F9D"/>
    <w:rsid w:val="00E315B4"/>
    <w:rsid w:val="00E34C2B"/>
    <w:rsid w:val="00E35A76"/>
    <w:rsid w:val="00E85F2B"/>
    <w:rsid w:val="00EC387A"/>
    <w:rsid w:val="00EE6CBD"/>
    <w:rsid w:val="00F51832"/>
    <w:rsid w:val="00F56842"/>
    <w:rsid w:val="00F80DB4"/>
    <w:rsid w:val="00FF48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character" w:styleId="Hipercze">
    <w:name w:val="Hyperlink"/>
    <w:basedOn w:val="Domylnaczcionkaakapitu"/>
    <w:uiPriority w:val="99"/>
    <w:unhideWhenUsed/>
    <w:rsid w:val="00566AC2"/>
    <w:rPr>
      <w:color w:val="0000FF" w:themeColor="hyperlink"/>
      <w:u w:val="single"/>
    </w:rPr>
  </w:style>
  <w:style w:type="character" w:styleId="Nierozpoznanawzmianka">
    <w:name w:val="Unresolved Mention"/>
    <w:basedOn w:val="Domylnaczcionkaakapitu"/>
    <w:uiPriority w:val="99"/>
    <w:semiHidden/>
    <w:unhideWhenUsed/>
    <w:rsid w:val="00566AC2"/>
    <w:rPr>
      <w:color w:val="605E5C"/>
      <w:shd w:val="clear" w:color="auto" w:fill="E1DFDD"/>
    </w:rPr>
  </w:style>
  <w:style w:type="numbering" w:customStyle="1" w:styleId="Bezlisty1">
    <w:name w:val="Bez listy1"/>
    <w:next w:val="Bezlisty"/>
    <w:uiPriority w:val="99"/>
    <w:semiHidden/>
    <w:unhideWhenUsed/>
    <w:rsid w:val="00B81AFE"/>
  </w:style>
  <w:style w:type="numbering" w:customStyle="1" w:styleId="Bezlisty11">
    <w:name w:val="Bez listy11"/>
    <w:next w:val="Bezlisty"/>
    <w:uiPriority w:val="99"/>
    <w:semiHidden/>
    <w:unhideWhenUsed/>
    <w:rsid w:val="00B81AFE"/>
  </w:style>
  <w:style w:type="character" w:styleId="Numerstrony">
    <w:name w:val="page number"/>
    <w:rsid w:val="00B81AFE"/>
  </w:style>
  <w:style w:type="paragraph" w:customStyle="1" w:styleId="Akapitzlist1">
    <w:name w:val="Akapit z listą1"/>
    <w:basedOn w:val="Normalny"/>
    <w:next w:val="Akapitzlist"/>
    <w:uiPriority w:val="34"/>
    <w:qFormat/>
    <w:rsid w:val="00B81AFE"/>
    <w:pPr>
      <w:spacing w:after="120" w:line="240" w:lineRule="auto"/>
      <w:ind w:left="720"/>
      <w:contextualSpacing/>
      <w:jc w:val="both"/>
    </w:pPr>
    <w:rPr>
      <w:rFonts w:eastAsia="Calibri" w:cs="Times New Roman"/>
      <w:sz w:val="28"/>
    </w:rPr>
  </w:style>
  <w:style w:type="paragraph" w:customStyle="1" w:styleId="Tekstpodstawowy1">
    <w:name w:val="Tekst podstawowy1"/>
    <w:basedOn w:val="Normalny"/>
    <w:next w:val="Tekstpodstawowy"/>
    <w:link w:val="TekstpodstawowyZnak"/>
    <w:uiPriority w:val="99"/>
    <w:unhideWhenUsed/>
    <w:rsid w:val="00B81AFE"/>
    <w:pPr>
      <w:spacing w:after="120" w:line="240" w:lineRule="auto"/>
      <w:jc w:val="both"/>
    </w:pPr>
    <w:rPr>
      <w:rFonts w:ascii="Calibri" w:hAnsi="Calibri" w:cs="Times New Roman"/>
    </w:rPr>
  </w:style>
  <w:style w:type="character" w:customStyle="1" w:styleId="TekstpodstawowyZnak">
    <w:name w:val="Tekst podstawowy Znak"/>
    <w:basedOn w:val="Domylnaczcionkaakapitu"/>
    <w:link w:val="Tekstpodstawowy1"/>
    <w:uiPriority w:val="99"/>
    <w:rsid w:val="00B81AFE"/>
    <w:rPr>
      <w:rFonts w:ascii="Calibri" w:hAnsi="Calibri" w:cs="Times New Roman"/>
    </w:rPr>
  </w:style>
  <w:style w:type="character" w:customStyle="1" w:styleId="WW8Num2z3">
    <w:name w:val="WW8Num2z3"/>
    <w:rsid w:val="00B81AFE"/>
  </w:style>
  <w:style w:type="paragraph" w:customStyle="1" w:styleId="Standard">
    <w:name w:val="Standard"/>
    <w:rsid w:val="00B81AF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kstprzypisukocowego1">
    <w:name w:val="Tekst przypisu końcowego1"/>
    <w:basedOn w:val="Normalny"/>
    <w:next w:val="Tekstprzypisukocowego"/>
    <w:link w:val="TekstprzypisukocowegoZnak"/>
    <w:uiPriority w:val="99"/>
    <w:semiHidden/>
    <w:unhideWhenUsed/>
    <w:rsid w:val="00B81AFE"/>
    <w:pPr>
      <w:spacing w:after="0" w:line="240" w:lineRule="auto"/>
      <w:jc w:val="both"/>
    </w:pPr>
    <w:rPr>
      <w:rFonts w:ascii="Calibri" w:hAnsi="Calibri" w:cs="Times New Roman"/>
      <w:sz w:val="20"/>
      <w:szCs w:val="20"/>
    </w:rPr>
  </w:style>
  <w:style w:type="character" w:customStyle="1" w:styleId="TekstprzypisukocowegoZnak">
    <w:name w:val="Tekst przypisu końcowego Znak"/>
    <w:basedOn w:val="Domylnaczcionkaakapitu"/>
    <w:link w:val="Tekstprzypisukocowego1"/>
    <w:uiPriority w:val="99"/>
    <w:semiHidden/>
    <w:rsid w:val="00B81AFE"/>
    <w:rPr>
      <w:rFonts w:ascii="Calibri" w:hAnsi="Calibri" w:cs="Times New Roman"/>
      <w:sz w:val="20"/>
      <w:szCs w:val="20"/>
    </w:rPr>
  </w:style>
  <w:style w:type="character" w:styleId="Odwoanieprzypisukocowego">
    <w:name w:val="endnote reference"/>
    <w:basedOn w:val="Domylnaczcionkaakapitu"/>
    <w:uiPriority w:val="99"/>
    <w:semiHidden/>
    <w:unhideWhenUsed/>
    <w:rsid w:val="00B81AFE"/>
    <w:rPr>
      <w:vertAlign w:val="superscript"/>
    </w:rPr>
  </w:style>
  <w:style w:type="character" w:customStyle="1" w:styleId="UyteHipercze1">
    <w:name w:val="UżyteHiperłącze1"/>
    <w:basedOn w:val="Domylnaczcionkaakapitu"/>
    <w:uiPriority w:val="99"/>
    <w:semiHidden/>
    <w:unhideWhenUsed/>
    <w:rsid w:val="00B81AFE"/>
    <w:rPr>
      <w:color w:val="954F72"/>
      <w:u w:val="single"/>
    </w:rPr>
  </w:style>
  <w:style w:type="paragraph" w:styleId="Akapitzlist">
    <w:name w:val="List Paragraph"/>
    <w:basedOn w:val="Normalny"/>
    <w:uiPriority w:val="34"/>
    <w:qFormat/>
    <w:rsid w:val="00B81AFE"/>
    <w:pPr>
      <w:ind w:left="720"/>
      <w:contextualSpacing/>
    </w:pPr>
  </w:style>
  <w:style w:type="paragraph" w:styleId="Tekstpodstawowy">
    <w:name w:val="Body Text"/>
    <w:basedOn w:val="Normalny"/>
    <w:link w:val="TekstpodstawowyZnak1"/>
    <w:uiPriority w:val="99"/>
    <w:semiHidden/>
    <w:unhideWhenUsed/>
    <w:rsid w:val="00B81AFE"/>
    <w:pPr>
      <w:spacing w:after="120"/>
    </w:pPr>
  </w:style>
  <w:style w:type="character" w:customStyle="1" w:styleId="TekstpodstawowyZnak1">
    <w:name w:val="Tekst podstawowy Znak1"/>
    <w:basedOn w:val="Domylnaczcionkaakapitu"/>
    <w:link w:val="Tekstpodstawowy"/>
    <w:uiPriority w:val="99"/>
    <w:semiHidden/>
    <w:rsid w:val="00B81AFE"/>
  </w:style>
  <w:style w:type="paragraph" w:styleId="Tekstprzypisukocowego">
    <w:name w:val="endnote text"/>
    <w:basedOn w:val="Normalny"/>
    <w:link w:val="TekstprzypisukocowegoZnak1"/>
    <w:uiPriority w:val="99"/>
    <w:semiHidden/>
    <w:unhideWhenUsed/>
    <w:rsid w:val="00B81AFE"/>
    <w:pPr>
      <w:spacing w:after="0" w:line="240" w:lineRule="auto"/>
    </w:pPr>
    <w:rPr>
      <w:sz w:val="20"/>
      <w:szCs w:val="20"/>
    </w:rPr>
  </w:style>
  <w:style w:type="character" w:customStyle="1" w:styleId="TekstprzypisukocowegoZnak1">
    <w:name w:val="Tekst przypisu końcowego Znak1"/>
    <w:basedOn w:val="Domylnaczcionkaakapitu"/>
    <w:link w:val="Tekstprzypisukocowego"/>
    <w:uiPriority w:val="99"/>
    <w:semiHidden/>
    <w:rsid w:val="00B81AFE"/>
    <w:rPr>
      <w:sz w:val="20"/>
      <w:szCs w:val="20"/>
    </w:rPr>
  </w:style>
  <w:style w:type="character" w:styleId="UyteHipercze">
    <w:name w:val="FollowedHyperlink"/>
    <w:basedOn w:val="Domylnaczcionkaakapitu"/>
    <w:uiPriority w:val="99"/>
    <w:semiHidden/>
    <w:unhideWhenUsed/>
    <w:rsid w:val="00B81A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35460"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bip.srem.pl/public/?id=235460" TargetMode="External"/><Relationship Id="rId4" Type="http://schemas.openxmlformats.org/officeDocument/2006/relationships/settings" Target="settings.xml"/><Relationship Id="rId9" Type="http://schemas.openxmlformats.org/officeDocument/2006/relationships/hyperlink" Target="https://bip.srem.pl/public/?id=235460"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1</Pages>
  <Words>8586</Words>
  <Characters>51519</Characters>
  <Application>Microsoft Office Word</Application>
  <DocSecurity>0</DocSecurity>
  <Lines>429</Lines>
  <Paragraphs>119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70</cp:revision>
  <cp:lastPrinted>2025-08-29T05:26:00Z</cp:lastPrinted>
  <dcterms:created xsi:type="dcterms:W3CDTF">2021-04-23T10:50:00Z</dcterms:created>
  <dcterms:modified xsi:type="dcterms:W3CDTF">2026-02-05T09:28:00Z</dcterms:modified>
</cp:coreProperties>
</file>