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0F3081EE" w:rsidR="00BD5A34" w:rsidRPr="0058601E" w:rsidRDefault="00BD5A34" w:rsidP="00892568">
      <w:pPr>
        <w:spacing w:after="120" w:line="240" w:lineRule="auto"/>
        <w:jc w:val="right"/>
        <w:rPr>
          <w:rFonts w:cstheme="minorHAnsi"/>
          <w:sz w:val="28"/>
          <w:szCs w:val="28"/>
        </w:rPr>
      </w:pPr>
      <w:r w:rsidRPr="0058601E">
        <w:rPr>
          <w:rFonts w:cstheme="minorHAnsi"/>
          <w:sz w:val="28"/>
          <w:szCs w:val="28"/>
        </w:rPr>
        <w:t>Śrem,</w:t>
      </w:r>
      <w:r w:rsidR="00235D36">
        <w:rPr>
          <w:rFonts w:cstheme="minorHAnsi"/>
          <w:sz w:val="28"/>
          <w:szCs w:val="28"/>
        </w:rPr>
        <w:t xml:space="preserve"> 19</w:t>
      </w:r>
      <w:r w:rsidR="004553E9">
        <w:rPr>
          <w:rFonts w:cstheme="minorHAnsi"/>
          <w:sz w:val="28"/>
          <w:szCs w:val="28"/>
        </w:rPr>
        <w:t xml:space="preserve"> lutego 2026</w:t>
      </w:r>
      <w:r w:rsidR="00F24F2B">
        <w:rPr>
          <w:rFonts w:cstheme="minorHAnsi"/>
          <w:sz w:val="28"/>
          <w:szCs w:val="28"/>
        </w:rPr>
        <w:t xml:space="preserve"> r.</w:t>
      </w:r>
    </w:p>
    <w:p w14:paraId="314AFC46" w14:textId="7037DC75" w:rsidR="00BD5A34" w:rsidRPr="0058601E" w:rsidRDefault="00BD5A34" w:rsidP="00892568">
      <w:pPr>
        <w:spacing w:after="120" w:line="240" w:lineRule="auto"/>
        <w:rPr>
          <w:rFonts w:cstheme="minorHAnsi"/>
          <w:sz w:val="28"/>
          <w:szCs w:val="28"/>
        </w:rPr>
      </w:pPr>
      <w:r w:rsidRPr="0058601E">
        <w:rPr>
          <w:rFonts w:cstheme="minorHAnsi"/>
          <w:sz w:val="28"/>
          <w:szCs w:val="28"/>
        </w:rPr>
        <w:t>PPSOŚ.6220.</w:t>
      </w:r>
      <w:r w:rsidR="004553E9">
        <w:rPr>
          <w:rFonts w:cstheme="minorHAnsi"/>
          <w:sz w:val="28"/>
          <w:szCs w:val="28"/>
        </w:rPr>
        <w:t>15.2023</w:t>
      </w:r>
      <w:r w:rsidRPr="0058601E">
        <w:rPr>
          <w:rFonts w:cstheme="minorHAnsi"/>
          <w:sz w:val="28"/>
          <w:szCs w:val="28"/>
        </w:rPr>
        <w:t>.BM</w:t>
      </w:r>
    </w:p>
    <w:p w14:paraId="24BCC9A5" w14:textId="106353AD" w:rsidR="00BD5A34" w:rsidRPr="0058601E" w:rsidRDefault="0091790D" w:rsidP="00892568">
      <w:pPr>
        <w:keepNext/>
        <w:keepLines/>
        <w:spacing w:after="120" w:line="240" w:lineRule="auto"/>
        <w:jc w:val="center"/>
        <w:outlineLvl w:val="0"/>
        <w:rPr>
          <w:rFonts w:eastAsia="Times New Roman" w:cstheme="minorHAnsi"/>
          <w:sz w:val="28"/>
          <w:szCs w:val="28"/>
        </w:rPr>
      </w:pPr>
      <w:r>
        <w:rPr>
          <w:rFonts w:eastAsia="Times New Roman" w:cstheme="minorHAnsi"/>
          <w:sz w:val="28"/>
          <w:szCs w:val="28"/>
        </w:rPr>
        <w:t>Informacja</w:t>
      </w:r>
    </w:p>
    <w:p w14:paraId="79908BF7"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594417E2" w14:textId="382617F1" w:rsidR="008A3CA7" w:rsidRPr="004F5808" w:rsidRDefault="008A3CA7" w:rsidP="00F24F2B">
      <w:pPr>
        <w:spacing w:after="120" w:line="240" w:lineRule="auto"/>
        <w:ind w:firstLine="708"/>
        <w:rPr>
          <w:rFonts w:eastAsia="Times New Roman" w:cstheme="minorHAnsi"/>
          <w:bCs/>
          <w:sz w:val="28"/>
          <w:szCs w:val="28"/>
          <w:lang w:eastAsia="pl-PL"/>
        </w:rPr>
      </w:pPr>
      <w:r>
        <w:rPr>
          <w:rFonts w:eastAsia="Times New Roman" w:cstheme="minorHAnsi"/>
          <w:sz w:val="28"/>
          <w:szCs w:val="28"/>
          <w:lang w:eastAsia="pl-PL"/>
        </w:rPr>
        <w:t>P</w:t>
      </w:r>
      <w:r w:rsidRPr="008A3CA7">
        <w:rPr>
          <w:rFonts w:eastAsia="Times New Roman" w:cstheme="minorHAnsi"/>
          <w:sz w:val="28"/>
          <w:szCs w:val="28"/>
          <w:lang w:eastAsia="pl-PL"/>
        </w:rPr>
        <w:t>odaję</w:t>
      </w:r>
      <w:r>
        <w:rPr>
          <w:rFonts w:eastAsia="Times New Roman" w:cstheme="minorHAnsi"/>
          <w:sz w:val="28"/>
          <w:szCs w:val="28"/>
          <w:vertAlign w:val="superscript"/>
          <w:lang w:eastAsia="pl-PL"/>
        </w:rPr>
        <w:t>1</w:t>
      </w:r>
      <w:r w:rsidRPr="008A3CA7">
        <w:rPr>
          <w:rFonts w:eastAsia="Times New Roman" w:cstheme="minorHAnsi"/>
          <w:sz w:val="28"/>
          <w:szCs w:val="28"/>
          <w:lang w:eastAsia="pl-PL"/>
        </w:rPr>
        <w:t xml:space="preserve"> do publicznej wiadomości informację, </w:t>
      </w:r>
      <w:r w:rsidR="00BD5A34" w:rsidRPr="0058601E">
        <w:rPr>
          <w:rFonts w:eastAsia="Times New Roman" w:cstheme="minorHAnsi"/>
          <w:sz w:val="28"/>
          <w:szCs w:val="28"/>
          <w:lang w:eastAsia="pl-PL"/>
        </w:rPr>
        <w:t xml:space="preserve">że </w:t>
      </w:r>
      <w:r w:rsidR="004553E9">
        <w:rPr>
          <w:rFonts w:eastAsia="Times New Roman" w:cstheme="minorHAnsi"/>
          <w:sz w:val="28"/>
          <w:szCs w:val="28"/>
          <w:lang w:eastAsia="pl-PL"/>
        </w:rPr>
        <w:t>18.02.2026</w:t>
      </w:r>
      <w:r w:rsidR="00BD5A34" w:rsidRPr="0058601E">
        <w:rPr>
          <w:rFonts w:eastAsia="Times New Roman" w:cstheme="minorHAnsi"/>
          <w:sz w:val="28"/>
          <w:szCs w:val="28"/>
          <w:lang w:eastAsia="pl-PL"/>
        </w:rPr>
        <w:t xml:space="preserve"> r. Burmistrz Śremu wydał, na rzecz </w:t>
      </w:r>
      <w:r w:rsidR="004553E9" w:rsidRPr="004553E9">
        <w:rPr>
          <w:rFonts w:eastAsia="Calibri" w:cstheme="minorHAnsi"/>
          <w:sz w:val="28"/>
          <w:szCs w:val="28"/>
        </w:rPr>
        <w:t xml:space="preserve">spółki </w:t>
      </w:r>
      <w:proofErr w:type="spellStart"/>
      <w:r w:rsidR="004553E9" w:rsidRPr="004553E9">
        <w:rPr>
          <w:rFonts w:eastAsia="Calibri" w:cstheme="minorHAnsi"/>
          <w:sz w:val="28"/>
          <w:szCs w:val="28"/>
        </w:rPr>
        <w:t>Gerlicher</w:t>
      </w:r>
      <w:proofErr w:type="spellEnd"/>
      <w:r w:rsidR="004553E9" w:rsidRPr="004553E9">
        <w:rPr>
          <w:rFonts w:eastAsia="Calibri" w:cstheme="minorHAnsi"/>
          <w:sz w:val="28"/>
          <w:szCs w:val="28"/>
        </w:rPr>
        <w:t xml:space="preserve"> Polska Spółka z ograniczoną odpowiedzialnością z siedzibą w Poznaniu, ul. Górki 7, 60-204 Poznań</w:t>
      </w:r>
      <w:r w:rsidR="00BD5A34" w:rsidRPr="0058601E">
        <w:rPr>
          <w:rFonts w:eastAsia="Times New Roman" w:cstheme="minorHAnsi"/>
          <w:sz w:val="28"/>
          <w:szCs w:val="28"/>
          <w:lang w:eastAsia="pl-PL"/>
        </w:rPr>
        <w:t xml:space="preserve">, decyzję o środowiskowych uwarunkowaniach dla planowanego przedsięwzięcia polegającego na </w:t>
      </w:r>
      <w:r w:rsidR="004553E9" w:rsidRPr="004553E9">
        <w:rPr>
          <w:rFonts w:ascii="Calibri" w:eastAsia="Times New Roman" w:hAnsi="Calibri" w:cs="Calibri"/>
          <w:b/>
          <w:bCs/>
          <w:sz w:val="28"/>
          <w:szCs w:val="28"/>
          <w:lang w:eastAsia="pl-PL"/>
        </w:rPr>
        <w:t>zbieraniu i magazynowaniu odpadów o</w:t>
      </w:r>
      <w:r w:rsidR="004553E9">
        <w:rPr>
          <w:rFonts w:ascii="Calibri" w:eastAsia="Times New Roman" w:hAnsi="Calibri" w:cs="Calibri"/>
          <w:b/>
          <w:bCs/>
          <w:sz w:val="28"/>
          <w:szCs w:val="28"/>
          <w:lang w:eastAsia="pl-PL"/>
        </w:rPr>
        <w:t> </w:t>
      </w:r>
      <w:r w:rsidR="004553E9" w:rsidRPr="004553E9">
        <w:rPr>
          <w:rFonts w:ascii="Calibri" w:eastAsia="Times New Roman" w:hAnsi="Calibri" w:cs="Calibri"/>
          <w:b/>
          <w:bCs/>
          <w:sz w:val="28"/>
          <w:szCs w:val="28"/>
          <w:lang w:eastAsia="pl-PL"/>
        </w:rPr>
        <w:t>kodach: 20 01 25 (oleje i tłuszcze jadalne), 02 03 99 (inne niewymienione odpady), 02 03 04 (surowce i produkty nienadające się do spożycia i</w:t>
      </w:r>
      <w:r w:rsidR="004553E9">
        <w:rPr>
          <w:rFonts w:ascii="Calibri" w:eastAsia="Times New Roman" w:hAnsi="Calibri" w:cs="Calibri"/>
          <w:b/>
          <w:bCs/>
          <w:sz w:val="28"/>
          <w:szCs w:val="28"/>
          <w:lang w:eastAsia="pl-PL"/>
        </w:rPr>
        <w:t> </w:t>
      </w:r>
      <w:r w:rsidR="004553E9" w:rsidRPr="004553E9">
        <w:rPr>
          <w:rFonts w:ascii="Calibri" w:eastAsia="Times New Roman" w:hAnsi="Calibri" w:cs="Calibri"/>
          <w:b/>
          <w:bCs/>
          <w:sz w:val="28"/>
          <w:szCs w:val="28"/>
          <w:lang w:eastAsia="pl-PL"/>
        </w:rPr>
        <w:t>przetwórstwa), 02 06 80 (nieprzydatne do wykorzystania tłuszcze spożywcze), na działce o numerze ewidencyjnym 2458/19, obręb Śrem</w:t>
      </w:r>
      <w:r w:rsidR="009011B1" w:rsidRPr="004F5808">
        <w:rPr>
          <w:rFonts w:eastAsia="Times New Roman" w:cstheme="minorHAnsi"/>
          <w:bCs/>
          <w:sz w:val="28"/>
          <w:szCs w:val="28"/>
          <w:lang w:eastAsia="pl-PL"/>
        </w:rPr>
        <w:t>.</w:t>
      </w:r>
      <w:r w:rsidR="00BD5A34" w:rsidRPr="004F5808">
        <w:rPr>
          <w:rFonts w:eastAsia="Times New Roman" w:cstheme="minorHAnsi"/>
          <w:bCs/>
          <w:sz w:val="28"/>
          <w:szCs w:val="28"/>
          <w:lang w:eastAsia="pl-PL"/>
        </w:rPr>
        <w:t xml:space="preserve"> </w:t>
      </w:r>
    </w:p>
    <w:p w14:paraId="463DC4B4" w14:textId="723FC1E6" w:rsidR="00BD5A34" w:rsidRPr="0058601E" w:rsidRDefault="008A3CA7" w:rsidP="00F24F2B">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58601E">
        <w:rPr>
          <w:rFonts w:eastAsia="Times New Roman" w:cstheme="minorHAnsi"/>
          <w:sz w:val="28"/>
          <w:szCs w:val="28"/>
          <w:lang w:eastAsia="pl-PL"/>
        </w:rPr>
        <w:t xml:space="preserve"> treścią decyzji oraz z dokumentacją sprawy, w tym z opiniami </w:t>
      </w:r>
      <w:r w:rsidR="004553E9">
        <w:rPr>
          <w:rFonts w:eastAsia="Times New Roman" w:cstheme="minorHAnsi"/>
          <w:sz w:val="28"/>
          <w:szCs w:val="28"/>
          <w:lang w:eastAsia="pl-PL"/>
        </w:rPr>
        <w:t xml:space="preserve">i uzgodnieniem </w:t>
      </w:r>
      <w:r w:rsidR="00BD5A34" w:rsidRPr="0058601E">
        <w:rPr>
          <w:rFonts w:eastAsia="Times New Roman" w:cstheme="minorHAnsi"/>
          <w:sz w:val="28"/>
          <w:szCs w:val="28"/>
          <w:lang w:eastAsia="pl-PL"/>
        </w:rPr>
        <w:t>organów współdziałających, można zapoznać się w Urzędzie Miejskim w Śremie (ul.</w:t>
      </w:r>
      <w:r w:rsidR="00DB7313" w:rsidRPr="0058601E">
        <w:rPr>
          <w:rFonts w:eastAsia="Times New Roman" w:cstheme="minorHAnsi"/>
          <w:sz w:val="28"/>
          <w:szCs w:val="28"/>
          <w:lang w:eastAsia="pl-PL"/>
        </w:rPr>
        <w:t> </w:t>
      </w:r>
      <w:r w:rsidR="00BD5A34"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00BD5A34" w:rsidRPr="0058601E">
        <w:rPr>
          <w:rFonts w:eastAsia="Times New Roman" w:cstheme="minorHAnsi"/>
          <w:sz w:val="28"/>
          <w:szCs w:val="28"/>
          <w:lang w:eastAsia="pl-PL"/>
        </w:rPr>
        <w:t>1, pok. 33), w godzinach od 7:00 do 15:00.</w:t>
      </w:r>
    </w:p>
    <w:p w14:paraId="5F59E55C" w14:textId="6D4F15B7" w:rsidR="00BD5A34" w:rsidRPr="004553E9" w:rsidRDefault="00BD5A34" w:rsidP="00F24F2B">
      <w:pPr>
        <w:spacing w:after="120" w:line="240" w:lineRule="auto"/>
        <w:ind w:firstLine="709"/>
        <w:rPr>
          <w:rFonts w:eastAsia="Times New Roman" w:cstheme="minorHAnsi"/>
          <w:sz w:val="28"/>
          <w:szCs w:val="28"/>
          <w:lang w:eastAsia="pl-PL"/>
        </w:rPr>
      </w:pPr>
      <w:r w:rsidRPr="0058601E">
        <w:rPr>
          <w:rFonts w:eastAsia="Times New Roman" w:cstheme="minorHAnsi"/>
          <w:sz w:val="28"/>
          <w:szCs w:val="28"/>
          <w:lang w:eastAsia="pl-PL"/>
        </w:rPr>
        <w:t>Z treścią decyzji można zapoznać się również w Biuletynie Informacji</w:t>
      </w:r>
      <w:r w:rsidR="004F5808">
        <w:rPr>
          <w:rFonts w:eastAsia="Times New Roman" w:cstheme="minorHAnsi"/>
          <w:sz w:val="28"/>
          <w:szCs w:val="28"/>
          <w:lang w:eastAsia="pl-PL"/>
        </w:rPr>
        <w:t> </w:t>
      </w:r>
      <w:r w:rsidRPr="0058601E">
        <w:rPr>
          <w:rFonts w:eastAsia="Times New Roman" w:cstheme="minorHAnsi"/>
          <w:sz w:val="28"/>
          <w:szCs w:val="28"/>
          <w:lang w:eastAsia="pl-PL"/>
        </w:rPr>
        <w:t xml:space="preserve">Publicznej Urzędu Miejskiego w Śremie </w:t>
      </w:r>
      <w:hyperlink r:id="rId8" w:history="1">
        <w:r w:rsidR="004553E9" w:rsidRPr="004553E9">
          <w:rPr>
            <w:rStyle w:val="Hipercze"/>
            <w:sz w:val="28"/>
            <w:szCs w:val="28"/>
          </w:rPr>
          <w:t>https://bip.srem.pl/public/?id=233261</w:t>
        </w:r>
      </w:hyperlink>
      <w:r w:rsidR="00F24F2B" w:rsidRPr="004553E9">
        <w:rPr>
          <w:sz w:val="28"/>
          <w:szCs w:val="28"/>
        </w:rPr>
        <w:t>.</w:t>
      </w:r>
    </w:p>
    <w:p w14:paraId="7F0D26C6" w14:textId="77777777" w:rsidR="004553E9" w:rsidRPr="004553E9" w:rsidRDefault="004553E9" w:rsidP="004553E9">
      <w:pPr>
        <w:spacing w:after="120" w:line="240" w:lineRule="auto"/>
        <w:ind w:left="3545"/>
        <w:jc w:val="center"/>
        <w:rPr>
          <w:rFonts w:eastAsia="Times New Roman" w:cstheme="minorHAnsi"/>
          <w:sz w:val="28"/>
          <w:szCs w:val="28"/>
          <w:lang w:eastAsia="pl-PL"/>
        </w:rPr>
      </w:pPr>
      <w:r w:rsidRPr="004553E9">
        <w:rPr>
          <w:rFonts w:eastAsia="Times New Roman" w:cstheme="minorHAnsi"/>
          <w:sz w:val="28"/>
          <w:szCs w:val="28"/>
          <w:lang w:eastAsia="pl-PL"/>
        </w:rPr>
        <w:t>Grzegorz Wiśniewski</w:t>
      </w:r>
    </w:p>
    <w:p w14:paraId="369569A6" w14:textId="77777777" w:rsidR="004553E9" w:rsidRPr="004553E9" w:rsidRDefault="004553E9" w:rsidP="004553E9">
      <w:pPr>
        <w:spacing w:after="120" w:line="240" w:lineRule="auto"/>
        <w:ind w:left="3545"/>
        <w:jc w:val="center"/>
        <w:rPr>
          <w:rFonts w:eastAsia="Times New Roman" w:cstheme="minorHAnsi"/>
          <w:i/>
          <w:sz w:val="28"/>
          <w:szCs w:val="28"/>
          <w:lang w:eastAsia="pl-PL"/>
        </w:rPr>
      </w:pPr>
      <w:r w:rsidRPr="004553E9">
        <w:rPr>
          <w:rFonts w:eastAsia="Times New Roman" w:cstheme="minorHAnsi"/>
          <w:sz w:val="28"/>
          <w:szCs w:val="28"/>
          <w:lang w:eastAsia="pl-PL"/>
        </w:rPr>
        <w:t>Burmistrz Śremu</w:t>
      </w:r>
    </w:p>
    <w:p w14:paraId="6A45C5F6" w14:textId="3DB0A69C"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 xml:space="preserve">Wywieszono: </w:t>
      </w:r>
      <w:r w:rsidR="004553E9">
        <w:rPr>
          <w:rFonts w:eastAsia="Times New Roman" w:cstheme="minorHAnsi"/>
          <w:sz w:val="28"/>
          <w:szCs w:val="28"/>
          <w:lang w:eastAsia="pl-PL"/>
        </w:rPr>
        <w:t>19.02.2026</w:t>
      </w:r>
      <w:r w:rsidR="00697CB6" w:rsidRPr="0058601E">
        <w:rPr>
          <w:rFonts w:eastAsia="Times New Roman" w:cstheme="minorHAnsi"/>
          <w:sz w:val="28"/>
          <w:szCs w:val="28"/>
          <w:lang w:eastAsia="pl-PL"/>
        </w:rPr>
        <w:t xml:space="preserve">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345148A3" w:rsidR="00D0263E" w:rsidRPr="0058601E" w:rsidRDefault="00D0263E" w:rsidP="00F24F2B">
      <w:pPr>
        <w:spacing w:after="120" w:line="240" w:lineRule="auto"/>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w:t>
      </w:r>
      <w:r w:rsidR="008A3CA7">
        <w:rPr>
          <w:rFonts w:eastAsia="Times New Roman" w:cstheme="minorHAnsi"/>
          <w:sz w:val="28"/>
          <w:szCs w:val="28"/>
          <w:lang w:eastAsia="pl-PL"/>
        </w:rPr>
        <w:t> </w:t>
      </w:r>
      <w:r w:rsidRPr="0058601E">
        <w:rPr>
          <w:rFonts w:eastAsia="Times New Roman" w:cstheme="minorHAnsi"/>
          <w:sz w:val="28"/>
          <w:szCs w:val="28"/>
          <w:lang w:eastAsia="pl-PL"/>
        </w:rPr>
        <w:t>udostępnianiu informacji o środowisku i jego ochronie, udziale społeczeństwa w ochronie środowiska oraz o ocenach oddziaływania na środowisko</w:t>
      </w:r>
      <w:r w:rsidR="00F24F2B" w:rsidRPr="00F24F2B">
        <w:rPr>
          <w:rFonts w:eastAsia="Times New Roman" w:cstheme="minorHAnsi"/>
          <w:sz w:val="28"/>
          <w:szCs w:val="28"/>
          <w:lang w:eastAsia="pl-PL"/>
        </w:rPr>
        <w:t xml:space="preserve"> (</w:t>
      </w:r>
      <w:r w:rsidR="00F24F2B" w:rsidRPr="00F24F2B">
        <w:rPr>
          <w:rFonts w:eastAsia="Times New Roman" w:cstheme="minorHAnsi"/>
          <w:bCs/>
          <w:sz w:val="28"/>
          <w:szCs w:val="28"/>
          <w:lang w:eastAsia="pl-PL"/>
        </w:rPr>
        <w:t>Dz. U. z 2024 r. poz. 1112, 1940 i 1881</w:t>
      </w:r>
      <w:r w:rsidR="004553E9">
        <w:rPr>
          <w:rFonts w:eastAsia="Times New Roman" w:cstheme="minorHAnsi"/>
          <w:bCs/>
          <w:sz w:val="28"/>
          <w:szCs w:val="28"/>
          <w:lang w:eastAsia="pl-PL"/>
        </w:rPr>
        <w:t xml:space="preserve"> oraz z 2025 r. poz. 1535</w:t>
      </w:r>
      <w:r w:rsidR="00F24F2B" w:rsidRPr="00F24F2B">
        <w:rPr>
          <w:rFonts w:eastAsia="Times New Roman" w:cstheme="minorHAnsi"/>
          <w:sz w:val="28"/>
          <w:szCs w:val="28"/>
          <w:lang w:eastAsia="pl-PL"/>
        </w:rPr>
        <w:t>)</w:t>
      </w:r>
      <w:r w:rsidR="00DB7313" w:rsidRPr="0058601E">
        <w:rPr>
          <w:rFonts w:eastAsia="Times New Roman" w:cstheme="minorHAnsi"/>
          <w:sz w:val="28"/>
          <w:szCs w:val="28"/>
          <w:lang w:eastAsia="pl-PL"/>
        </w:rPr>
        <w:t>.</w:t>
      </w:r>
    </w:p>
    <w:p w14:paraId="1B71D3CF" w14:textId="0C4A8D89" w:rsidR="00964A50" w:rsidRDefault="00964A50">
      <w:pPr>
        <w:rPr>
          <w:rFonts w:eastAsia="Times New Roman" w:cstheme="minorHAnsi"/>
          <w:bCs/>
          <w:sz w:val="28"/>
          <w:szCs w:val="28"/>
          <w:lang w:eastAsia="pl-PL"/>
        </w:rPr>
      </w:pPr>
      <w:r>
        <w:rPr>
          <w:rFonts w:eastAsia="Times New Roman" w:cstheme="minorHAnsi"/>
          <w:bCs/>
          <w:sz w:val="28"/>
          <w:szCs w:val="28"/>
          <w:lang w:eastAsia="pl-PL"/>
        </w:rPr>
        <w:br w:type="page"/>
      </w:r>
    </w:p>
    <w:p w14:paraId="04764A50" w14:textId="77777777" w:rsidR="004553E9" w:rsidRPr="004553E9" w:rsidRDefault="004553E9" w:rsidP="004553E9">
      <w:pPr>
        <w:spacing w:after="0" w:line="240" w:lineRule="auto"/>
        <w:ind w:right="5668"/>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lastRenderedPageBreak/>
        <w:t>Burmistrz Śremu</w:t>
      </w:r>
    </w:p>
    <w:p w14:paraId="490D91DD" w14:textId="77777777" w:rsidR="004553E9" w:rsidRPr="004553E9" w:rsidRDefault="004553E9" w:rsidP="004553E9">
      <w:pPr>
        <w:spacing w:after="0" w:line="240" w:lineRule="auto"/>
        <w:ind w:right="5668"/>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ul. Plac 20 Października 1</w:t>
      </w:r>
    </w:p>
    <w:p w14:paraId="28A1AAF8" w14:textId="77777777" w:rsidR="004553E9" w:rsidRPr="004553E9" w:rsidRDefault="004553E9" w:rsidP="004553E9">
      <w:pPr>
        <w:spacing w:after="0" w:line="240" w:lineRule="auto"/>
        <w:ind w:right="5668"/>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63-100 Śrem</w:t>
      </w:r>
    </w:p>
    <w:p w14:paraId="5D28C435" w14:textId="77777777" w:rsidR="004553E9" w:rsidRPr="004553E9" w:rsidRDefault="004553E9" w:rsidP="004553E9">
      <w:pPr>
        <w:spacing w:after="0" w:line="240" w:lineRule="auto"/>
        <w:jc w:val="right"/>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Śrem, 18 lutego 2026 r.</w:t>
      </w:r>
    </w:p>
    <w:p w14:paraId="7FFC1678" w14:textId="77777777" w:rsidR="004553E9" w:rsidRPr="004553E9" w:rsidRDefault="004553E9" w:rsidP="004553E9">
      <w:pPr>
        <w:spacing w:after="0" w:line="240" w:lineRule="auto"/>
        <w:jc w:val="both"/>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PPSOŚ.6220.15.2023.BM</w:t>
      </w:r>
    </w:p>
    <w:p w14:paraId="04F6E50B" w14:textId="77777777" w:rsidR="004553E9" w:rsidRPr="004553E9" w:rsidRDefault="004553E9" w:rsidP="004553E9">
      <w:pPr>
        <w:spacing w:after="80" w:line="240" w:lineRule="auto"/>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Decyzja</w:t>
      </w:r>
    </w:p>
    <w:p w14:paraId="0EBD9CC2" w14:textId="77777777" w:rsidR="004553E9" w:rsidRPr="004553E9" w:rsidRDefault="004553E9" w:rsidP="004553E9">
      <w:pPr>
        <w:spacing w:after="12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ab/>
        <w:t>Na podstawie art. 71 ust. 2 pkt 2, art. 75 ust. 1 pkt 4, art. 82 oraz art. 85 ustawy z dnia 3 października 2008 r. o udostępnianiu informacji o środowisku i jego ochronie, udziale społeczeństwa w ochronie środowiska oraz o ocenach oddziaływania na środowisko (</w:t>
      </w:r>
      <w:r w:rsidRPr="004553E9">
        <w:rPr>
          <w:rFonts w:ascii="Calibri" w:eastAsia="Calibri" w:hAnsi="Calibri" w:cs="Calibri"/>
          <w:bCs/>
          <w:sz w:val="28"/>
          <w:szCs w:val="28"/>
        </w:rPr>
        <w:t>Dz. U. z 2024 r. poz. 1112, 1940 i 1881 oraz z 2025 r. poz. 1535)</w:t>
      </w:r>
      <w:r w:rsidRPr="004553E9">
        <w:rPr>
          <w:rFonts w:ascii="Calibri" w:eastAsia="Times New Roman" w:hAnsi="Calibri" w:cs="Calibri"/>
          <w:sz w:val="28"/>
          <w:szCs w:val="28"/>
          <w:lang w:eastAsia="pl-PL"/>
        </w:rPr>
        <w:t xml:space="preserve">, zwanej dalej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w:t>
      </w:r>
      <w:r w:rsidRPr="004553E9">
        <w:rPr>
          <w:rFonts w:ascii="Calibri" w:eastAsia="Calibri" w:hAnsi="Calibri" w:cs="Calibri"/>
          <w:sz w:val="28"/>
          <w:szCs w:val="28"/>
        </w:rPr>
        <w:t xml:space="preserve">§ 3 ust. 1 pkt 83 lit. b </w:t>
      </w:r>
      <w:r w:rsidRPr="004553E9">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2025 r. poz. 1691), zwanej dalej K.p.a.,</w:t>
      </w:r>
    </w:p>
    <w:p w14:paraId="1B337613" w14:textId="77777777" w:rsidR="004553E9" w:rsidRPr="004553E9" w:rsidRDefault="004553E9" w:rsidP="004553E9">
      <w:pPr>
        <w:spacing w:after="80" w:line="240" w:lineRule="auto"/>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po rozpatrzeniu</w:t>
      </w:r>
    </w:p>
    <w:p w14:paraId="20458834" w14:textId="77777777" w:rsidR="004553E9" w:rsidRPr="004553E9" w:rsidRDefault="004553E9" w:rsidP="004553E9">
      <w:pPr>
        <w:spacing w:after="12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wniosku spółki </w:t>
      </w:r>
      <w:proofErr w:type="spellStart"/>
      <w:r w:rsidRPr="004553E9">
        <w:rPr>
          <w:rFonts w:ascii="Calibri" w:eastAsia="Times New Roman" w:hAnsi="Calibri" w:cs="Calibri"/>
          <w:sz w:val="28"/>
          <w:szCs w:val="28"/>
          <w:lang w:eastAsia="pl-PL"/>
        </w:rPr>
        <w:t>Gerlicher</w:t>
      </w:r>
      <w:proofErr w:type="spellEnd"/>
      <w:r w:rsidRPr="004553E9">
        <w:rPr>
          <w:rFonts w:ascii="Calibri" w:eastAsia="Times New Roman" w:hAnsi="Calibri" w:cs="Calibri"/>
          <w:sz w:val="28"/>
          <w:szCs w:val="28"/>
          <w:lang w:eastAsia="pl-PL"/>
        </w:rPr>
        <w:t xml:space="preserve"> Polska Spółka z ograniczoną odpowiedzialnością z siedzibą w Poznaniu, ul. Górki 7, 60-204 Poznań, o wydanie decyzji o środowiskowych uwarunkowaniach dla planowanego przedsięwzięcia polegającego na zbieraniu i magazynowaniu odpadów o kodach:</w:t>
      </w:r>
      <w:r w:rsidRPr="004553E9">
        <w:rPr>
          <w:rFonts w:ascii="Calibri" w:eastAsia="Times New Roman" w:hAnsi="Calibri" w:cs="Calibri"/>
          <w:sz w:val="28"/>
          <w:szCs w:val="28"/>
          <w:vertAlign w:val="superscript"/>
          <w:lang w:eastAsia="pl-PL"/>
        </w:rPr>
        <w:footnoteReference w:id="1"/>
      </w:r>
      <w:r w:rsidRPr="004553E9">
        <w:rPr>
          <w:rFonts w:ascii="Calibri" w:eastAsia="Times New Roman" w:hAnsi="Calibri" w:cs="Calibri"/>
          <w:sz w:val="28"/>
          <w:szCs w:val="28"/>
          <w:lang w:eastAsia="pl-PL"/>
        </w:rPr>
        <w:t xml:space="preserve"> 20 01 25, 02 03 99, 02 03 04, 02 06 80, na działce o numerze ewidencyjnym 2458/19, obręb Śrem</w:t>
      </w:r>
    </w:p>
    <w:p w14:paraId="2686E971"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b/>
          <w:bCs/>
          <w:sz w:val="28"/>
          <w:szCs w:val="28"/>
          <w:lang w:eastAsia="pl-PL"/>
        </w:rPr>
        <w:t>i</w:t>
      </w:r>
      <w:r w:rsidRPr="004553E9">
        <w:rPr>
          <w:rFonts w:ascii="Calibri" w:eastAsia="Times New Roman" w:hAnsi="Calibri" w:cs="Calibri"/>
          <w:sz w:val="28"/>
          <w:szCs w:val="28"/>
          <w:lang w:eastAsia="pl-PL"/>
        </w:rPr>
        <w:t xml:space="preserve"> </w:t>
      </w:r>
      <w:r w:rsidRPr="004553E9">
        <w:rPr>
          <w:rFonts w:ascii="Calibri" w:eastAsia="Times New Roman" w:hAnsi="Calibri" w:cs="Calibri"/>
          <w:b/>
          <w:bCs/>
          <w:sz w:val="28"/>
          <w:szCs w:val="28"/>
          <w:lang w:eastAsia="pl-PL"/>
        </w:rPr>
        <w:t>przeprowadzeniu postępowania w sprawie oceny oddziaływania na środowisko</w:t>
      </w:r>
      <w:r w:rsidRPr="004553E9">
        <w:rPr>
          <w:rFonts w:ascii="Calibri" w:eastAsia="Times New Roman" w:hAnsi="Calibri" w:cs="Calibri"/>
          <w:sz w:val="28"/>
          <w:szCs w:val="28"/>
          <w:lang w:eastAsia="pl-PL"/>
        </w:rPr>
        <w:t>,</w:t>
      </w:r>
    </w:p>
    <w:p w14:paraId="20B65085" w14:textId="77777777" w:rsidR="004553E9" w:rsidRPr="004553E9" w:rsidRDefault="004553E9" w:rsidP="004553E9">
      <w:pPr>
        <w:spacing w:after="80" w:line="240" w:lineRule="auto"/>
        <w:jc w:val="center"/>
        <w:rPr>
          <w:rFonts w:ascii="Calibri" w:eastAsia="Times New Roman" w:hAnsi="Calibri" w:cs="Calibri"/>
          <w:b/>
          <w:bCs/>
          <w:sz w:val="28"/>
          <w:szCs w:val="28"/>
          <w:lang w:eastAsia="pl-PL"/>
        </w:rPr>
      </w:pPr>
      <w:r w:rsidRPr="004553E9">
        <w:rPr>
          <w:rFonts w:ascii="Calibri" w:eastAsia="Times New Roman" w:hAnsi="Calibri" w:cs="Calibri"/>
          <w:b/>
          <w:bCs/>
          <w:sz w:val="28"/>
          <w:szCs w:val="28"/>
          <w:lang w:eastAsia="pl-PL"/>
        </w:rPr>
        <w:t>ustalam</w:t>
      </w:r>
    </w:p>
    <w:p w14:paraId="0D3BC833" w14:textId="77777777" w:rsidR="004553E9" w:rsidRPr="004553E9" w:rsidRDefault="004553E9" w:rsidP="004553E9">
      <w:pPr>
        <w:spacing w:after="0" w:line="240" w:lineRule="auto"/>
        <w:rPr>
          <w:rFonts w:ascii="Calibri" w:eastAsia="Calibri" w:hAnsi="Calibri" w:cs="Calibri"/>
          <w:sz w:val="28"/>
          <w:szCs w:val="28"/>
        </w:rPr>
      </w:pPr>
      <w:r w:rsidRPr="004553E9">
        <w:rPr>
          <w:rFonts w:ascii="Calibri" w:eastAsia="Times New Roman" w:hAnsi="Calibri" w:cs="Calibri"/>
          <w:sz w:val="28"/>
          <w:szCs w:val="28"/>
          <w:lang w:eastAsia="pl-PL"/>
        </w:rPr>
        <w:t xml:space="preserve">środowiskowe uwarunkowania dla planowanego przedsięwzięcia </w:t>
      </w:r>
      <w:r w:rsidRPr="004553E9">
        <w:rPr>
          <w:rFonts w:ascii="Calibri" w:eastAsia="Calibri" w:hAnsi="Calibri" w:cs="Calibri"/>
          <w:sz w:val="28"/>
          <w:szCs w:val="28"/>
        </w:rPr>
        <w:t xml:space="preserve">polegającego na zbieraniu i magazynowaniu odpadów o kodach: 20 01 25 </w:t>
      </w:r>
      <w:r w:rsidRPr="004553E9">
        <w:rPr>
          <w:rFonts w:ascii="Calibri" w:eastAsia="Times New Roman" w:hAnsi="Calibri" w:cs="Calibri"/>
          <w:sz w:val="28"/>
          <w:szCs w:val="28"/>
          <w:lang w:eastAsia="pl-PL"/>
        </w:rPr>
        <w:t>(oleje i tłuszcze jadalne)</w:t>
      </w:r>
      <w:r w:rsidRPr="004553E9">
        <w:rPr>
          <w:rFonts w:ascii="Calibri" w:eastAsia="Calibri" w:hAnsi="Calibri" w:cs="Calibri"/>
          <w:sz w:val="28"/>
          <w:szCs w:val="28"/>
        </w:rPr>
        <w:t xml:space="preserve">, 02 03 99 </w:t>
      </w:r>
      <w:r w:rsidRPr="004553E9">
        <w:rPr>
          <w:rFonts w:ascii="Calibri" w:eastAsia="Times New Roman" w:hAnsi="Calibri" w:cs="Calibri"/>
          <w:sz w:val="28"/>
          <w:szCs w:val="28"/>
          <w:lang w:eastAsia="pl-PL"/>
        </w:rPr>
        <w:t>(inne niewymienione odpady)</w:t>
      </w:r>
      <w:r w:rsidRPr="004553E9">
        <w:rPr>
          <w:rFonts w:ascii="Calibri" w:eastAsia="Calibri" w:hAnsi="Calibri" w:cs="Calibri"/>
          <w:sz w:val="28"/>
          <w:szCs w:val="28"/>
        </w:rPr>
        <w:t xml:space="preserve">, 02 03 04 </w:t>
      </w:r>
      <w:r w:rsidRPr="004553E9">
        <w:rPr>
          <w:rFonts w:ascii="Calibri" w:eastAsia="Times New Roman" w:hAnsi="Calibri" w:cs="Calibri"/>
          <w:sz w:val="28"/>
          <w:szCs w:val="28"/>
          <w:lang w:eastAsia="pl-PL"/>
        </w:rPr>
        <w:t>(surowce i produkty nienadające się do spożycia i przetwórstwa)</w:t>
      </w:r>
      <w:r w:rsidRPr="004553E9">
        <w:rPr>
          <w:rFonts w:ascii="Calibri" w:eastAsia="Calibri" w:hAnsi="Calibri" w:cs="Calibri"/>
          <w:sz w:val="28"/>
          <w:szCs w:val="28"/>
        </w:rPr>
        <w:t xml:space="preserve">, 02 06 80 </w:t>
      </w:r>
      <w:r w:rsidRPr="004553E9">
        <w:rPr>
          <w:rFonts w:ascii="Calibri" w:eastAsia="Times New Roman" w:hAnsi="Calibri" w:cs="Calibri"/>
          <w:sz w:val="28"/>
          <w:szCs w:val="28"/>
          <w:lang w:eastAsia="pl-PL"/>
        </w:rPr>
        <w:t>(nieprzydatne do wykorzystania tłuszcze spożywcze)</w:t>
      </w:r>
      <w:r w:rsidRPr="004553E9">
        <w:rPr>
          <w:rFonts w:ascii="Calibri" w:eastAsia="Calibri" w:hAnsi="Calibri" w:cs="Calibri"/>
          <w:sz w:val="28"/>
          <w:szCs w:val="28"/>
        </w:rPr>
        <w:t>, na działce o numerze ewidencyjnym 2458/19, obręb Śrem,</w:t>
      </w:r>
      <w:r w:rsidRPr="004553E9">
        <w:rPr>
          <w:rFonts w:ascii="Calibri" w:eastAsia="Times New Roman" w:hAnsi="Calibri" w:cs="Calibri"/>
          <w:sz w:val="28"/>
          <w:szCs w:val="28"/>
          <w:lang w:eastAsia="pl-PL"/>
        </w:rPr>
        <w:t xml:space="preserve"> </w:t>
      </w:r>
    </w:p>
    <w:p w14:paraId="497C03C0" w14:textId="77777777" w:rsidR="004553E9" w:rsidRPr="004553E9" w:rsidRDefault="004553E9" w:rsidP="004553E9">
      <w:pPr>
        <w:spacing w:after="0" w:line="240" w:lineRule="auto"/>
        <w:jc w:val="both"/>
        <w:rPr>
          <w:rFonts w:ascii="Calibri" w:eastAsia="Times New Roman" w:hAnsi="Calibri" w:cs="Calibri"/>
          <w:b/>
          <w:sz w:val="28"/>
          <w:szCs w:val="28"/>
          <w:lang w:eastAsia="pl-PL"/>
        </w:rPr>
      </w:pPr>
      <w:r w:rsidRPr="004553E9">
        <w:rPr>
          <w:rFonts w:ascii="Calibri" w:eastAsia="Times New Roman" w:hAnsi="Calibri" w:cs="Calibri"/>
          <w:b/>
          <w:sz w:val="28"/>
          <w:szCs w:val="28"/>
          <w:lang w:eastAsia="pl-PL"/>
        </w:rPr>
        <w:br w:type="page"/>
      </w:r>
    </w:p>
    <w:p w14:paraId="35A8B192" w14:textId="77777777" w:rsidR="004553E9" w:rsidRPr="004553E9" w:rsidRDefault="004553E9" w:rsidP="004553E9">
      <w:pPr>
        <w:spacing w:after="120" w:line="240" w:lineRule="auto"/>
        <w:jc w:val="center"/>
        <w:rPr>
          <w:rFonts w:ascii="Calibri" w:eastAsia="Times New Roman" w:hAnsi="Calibri" w:cs="Calibri"/>
          <w:b/>
          <w:sz w:val="28"/>
          <w:szCs w:val="28"/>
          <w:lang w:eastAsia="pl-PL"/>
        </w:rPr>
      </w:pPr>
      <w:r w:rsidRPr="004553E9">
        <w:rPr>
          <w:rFonts w:ascii="Calibri" w:eastAsia="Times New Roman" w:hAnsi="Calibri" w:cs="Calibri"/>
          <w:b/>
          <w:sz w:val="28"/>
          <w:szCs w:val="28"/>
          <w:lang w:eastAsia="pl-PL"/>
        </w:rPr>
        <w:lastRenderedPageBreak/>
        <w:t>określam:</w:t>
      </w:r>
    </w:p>
    <w:p w14:paraId="23B0F932" w14:textId="77777777" w:rsidR="004553E9" w:rsidRPr="004553E9" w:rsidRDefault="004553E9" w:rsidP="004553E9">
      <w:pPr>
        <w:numPr>
          <w:ilvl w:val="0"/>
          <w:numId w:val="25"/>
        </w:numPr>
        <w:spacing w:after="120" w:line="240" w:lineRule="auto"/>
        <w:ind w:left="284" w:hanging="284"/>
        <w:jc w:val="both"/>
        <w:rPr>
          <w:rFonts w:ascii="Calibri" w:eastAsia="Times New Roman" w:hAnsi="Calibri" w:cs="Calibri"/>
          <w:b/>
          <w:sz w:val="28"/>
          <w:szCs w:val="28"/>
          <w:lang w:eastAsia="pl-PL"/>
        </w:rPr>
      </w:pPr>
      <w:r w:rsidRPr="004553E9">
        <w:rPr>
          <w:rFonts w:ascii="Calibri" w:eastAsia="Times New Roman" w:hAnsi="Calibri" w:cs="Calibri"/>
          <w:b/>
          <w:sz w:val="28"/>
          <w:szCs w:val="28"/>
          <w:lang w:eastAsia="pl-PL"/>
        </w:rPr>
        <w:t>Rodzaj i miejsce realizacji przedsięwzięcia:</w:t>
      </w:r>
    </w:p>
    <w:p w14:paraId="5754ADC2" w14:textId="77777777" w:rsidR="004553E9" w:rsidRPr="004553E9" w:rsidRDefault="004553E9" w:rsidP="004553E9">
      <w:pPr>
        <w:tabs>
          <w:tab w:val="left" w:pos="284"/>
        </w:tabs>
        <w:spacing w:after="12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planowane przedsięwzięcie polega na zbieraniu odpadów olejów i tłuszczów jadalnych o kodach: 20 01 25, 02 03 99, 02 03 04, 02 06 80, na działce o numerze ewidencyjnym 2458/19, obręb Śrem. Odpady pochodzić będą z różnych źródeł, w tym z restauracji, barów, piekarni oraz innych działalności związanych z przygotowywaniem i produkcją żywności. Łączna ilość magazynowanych odpadów nie przekroczy 240 Mg/rok. Odpady magazynowane będą w kontenerze przeznaczonym do magazynowania płynnych odpadów palnych, w szczelnie zamykanych kanistrach. Kontener magazynowy zostanie posadowiony na szczelnej płycie fundamentowej oraz będzie posiadać wannę wychwytową.</w:t>
      </w:r>
    </w:p>
    <w:p w14:paraId="669AC6F6" w14:textId="77777777" w:rsidR="004553E9" w:rsidRPr="004553E9" w:rsidRDefault="004553E9" w:rsidP="004553E9">
      <w:pPr>
        <w:numPr>
          <w:ilvl w:val="0"/>
          <w:numId w:val="25"/>
        </w:numPr>
        <w:tabs>
          <w:tab w:val="left" w:pos="284"/>
        </w:tabs>
        <w:spacing w:after="120" w:line="240" w:lineRule="auto"/>
        <w:ind w:left="284" w:hanging="284"/>
        <w:rPr>
          <w:rFonts w:ascii="Calibri" w:eastAsia="Times New Roman" w:hAnsi="Calibri" w:cs="Calibri"/>
          <w:b/>
          <w:sz w:val="28"/>
          <w:szCs w:val="28"/>
          <w:lang w:eastAsia="pl-PL"/>
        </w:rPr>
      </w:pPr>
      <w:r w:rsidRPr="004553E9">
        <w:rPr>
          <w:rFonts w:ascii="Calibri" w:eastAsia="Times New Roman" w:hAnsi="Calibri" w:cs="Calibri"/>
          <w:b/>
          <w:sz w:val="28"/>
          <w:szCs w:val="28"/>
          <w:lang w:eastAsia="pl-PL"/>
        </w:rPr>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5ACFC340"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na terenie działki o numerze ewidencyjnym 2458/19, obręb Śrem, można zbierać wyłącznie odpady olejów i tłuszczów jadalnych inne niż niebezpieczne;</w:t>
      </w:r>
    </w:p>
    <w:p w14:paraId="6F826010"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łączna ilość zbieranych odpadów nie może przekroczyć 240 Mg/rok;</w:t>
      </w:r>
    </w:p>
    <w:p w14:paraId="77AC42A4"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na terenie planowanego przedsięwzięcia użytkować maksymalnie jeden wózek widłowy o poziomie mocy akustycznej nie wyższym niż 97 </w:t>
      </w:r>
      <w:proofErr w:type="spellStart"/>
      <w:r w:rsidRPr="004553E9">
        <w:rPr>
          <w:rFonts w:ascii="Calibri" w:eastAsia="Times New Roman" w:hAnsi="Calibri" w:cs="Calibri"/>
          <w:bCs/>
          <w:sz w:val="28"/>
          <w:szCs w:val="28"/>
          <w:lang w:eastAsia="pl-PL"/>
        </w:rPr>
        <w:t>dB</w:t>
      </w:r>
      <w:proofErr w:type="spellEnd"/>
      <w:r w:rsidRPr="004553E9">
        <w:rPr>
          <w:rFonts w:ascii="Calibri" w:eastAsia="Times New Roman" w:hAnsi="Calibri" w:cs="Calibri"/>
          <w:bCs/>
          <w:sz w:val="28"/>
          <w:szCs w:val="28"/>
          <w:lang w:eastAsia="pl-PL"/>
        </w:rPr>
        <w:t>;</w:t>
      </w:r>
    </w:p>
    <w:p w14:paraId="26857F19"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kontener magazynowy na odpady umieścić na szczelnym podłożu zapewniającym izolację od środowiska gruntowo-wodnego. Kontener magazynowy wyposażyć w wannę wychwytową;</w:t>
      </w:r>
    </w:p>
    <w:p w14:paraId="6A699CC0"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wody opadowe i roztopowe z zadaszeń i terenów biologicznie czynnych odprowadzać w sposób niezorganizowany do gruntu bez powodowania szkody dla terenów niebędących we władaniu wnioskodawcy;</w:t>
      </w:r>
    </w:p>
    <w:p w14:paraId="70AF5434"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eksploatację przedsięwzięcia prowadzić bez generowania ścieków technologicznych;</w:t>
      </w:r>
    </w:p>
    <w:p w14:paraId="113E42A8" w14:textId="77777777" w:rsidR="004553E9" w:rsidRPr="004553E9" w:rsidRDefault="004553E9" w:rsidP="004553E9">
      <w:pPr>
        <w:numPr>
          <w:ilvl w:val="0"/>
          <w:numId w:val="26"/>
        </w:numPr>
        <w:spacing w:after="120" w:line="240" w:lineRule="auto"/>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zakład wyposażyć w sorbenty służące do neutralizacji ewentualnych zanieczyszczeń środowiska gruntowo-wodnego;</w:t>
      </w:r>
    </w:p>
    <w:p w14:paraId="1C8FF2F0" w14:textId="77777777" w:rsidR="004553E9" w:rsidRPr="004553E9" w:rsidRDefault="004553E9" w:rsidP="004553E9">
      <w:pPr>
        <w:numPr>
          <w:ilvl w:val="0"/>
          <w:numId w:val="26"/>
        </w:numPr>
        <w:spacing w:after="120" w:line="240" w:lineRule="auto"/>
        <w:ind w:left="714" w:hanging="357"/>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lastRenderedPageBreak/>
        <w:t>eksploatację przedsięwzięcia i ruch pojazdów prowadzić wyłącznie w porze dnia, to jest w godzinach od 6:00 do 22:00.</w:t>
      </w:r>
    </w:p>
    <w:p w14:paraId="596794BD" w14:textId="77777777" w:rsidR="004553E9" w:rsidRPr="004553E9" w:rsidRDefault="004553E9" w:rsidP="004553E9">
      <w:pPr>
        <w:numPr>
          <w:ilvl w:val="0"/>
          <w:numId w:val="25"/>
        </w:numPr>
        <w:tabs>
          <w:tab w:val="left" w:pos="284"/>
        </w:tabs>
        <w:spacing w:after="120" w:line="240" w:lineRule="auto"/>
        <w:ind w:left="284" w:hanging="284"/>
        <w:contextualSpacing/>
        <w:rPr>
          <w:rFonts w:ascii="Calibri" w:eastAsia="Times New Roman" w:hAnsi="Calibri" w:cs="Calibri"/>
          <w:b/>
          <w:sz w:val="28"/>
          <w:szCs w:val="28"/>
          <w:lang w:eastAsia="pl-PL"/>
        </w:rPr>
      </w:pPr>
      <w:r w:rsidRPr="004553E9">
        <w:rPr>
          <w:rFonts w:ascii="Calibri" w:eastAsia="Times New Roman" w:hAnsi="Calibri" w:cs="Calibri"/>
          <w:b/>
          <w:sz w:val="28"/>
          <w:szCs w:val="28"/>
          <w:lang w:eastAsia="pl-PL"/>
        </w:rPr>
        <w:t xml:space="preserve">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w:t>
      </w:r>
      <w:proofErr w:type="spellStart"/>
      <w:r w:rsidRPr="004553E9">
        <w:rPr>
          <w:rFonts w:ascii="Calibri" w:eastAsia="Times New Roman" w:hAnsi="Calibri" w:cs="Calibri"/>
          <w:b/>
          <w:sz w:val="28"/>
          <w:szCs w:val="28"/>
          <w:lang w:eastAsia="pl-PL"/>
        </w:rPr>
        <w:t>u.o.o.ś</w:t>
      </w:r>
      <w:proofErr w:type="spellEnd"/>
      <w:r w:rsidRPr="004553E9">
        <w:rPr>
          <w:rFonts w:ascii="Calibri" w:eastAsia="Times New Roman" w:hAnsi="Calibri" w:cs="Calibri"/>
          <w:b/>
          <w:sz w:val="28"/>
          <w:szCs w:val="28"/>
          <w:lang w:eastAsia="pl-PL"/>
        </w:rPr>
        <w:t>.:</w:t>
      </w:r>
    </w:p>
    <w:p w14:paraId="75C1EF4C" w14:textId="77777777" w:rsidR="004553E9" w:rsidRPr="004553E9" w:rsidRDefault="004553E9" w:rsidP="004553E9">
      <w:pPr>
        <w:spacing w:after="12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uwzględnić rozwiązania wskazane w ust. 2 decyzji.</w:t>
      </w:r>
    </w:p>
    <w:p w14:paraId="2C06323E" w14:textId="77777777" w:rsidR="004553E9" w:rsidRPr="004553E9" w:rsidRDefault="004553E9" w:rsidP="004553E9">
      <w:pPr>
        <w:numPr>
          <w:ilvl w:val="0"/>
          <w:numId w:val="25"/>
        </w:numPr>
        <w:tabs>
          <w:tab w:val="left" w:pos="284"/>
        </w:tabs>
        <w:spacing w:after="120" w:line="240" w:lineRule="auto"/>
        <w:ind w:left="284" w:hanging="284"/>
        <w:contextualSpacing/>
        <w:rPr>
          <w:rFonts w:ascii="Calibri" w:eastAsia="Times New Roman" w:hAnsi="Calibri" w:cs="Calibri"/>
          <w:sz w:val="28"/>
          <w:szCs w:val="28"/>
          <w:lang w:eastAsia="pl-PL"/>
        </w:rPr>
      </w:pPr>
      <w:r w:rsidRPr="004553E9">
        <w:rPr>
          <w:rFonts w:ascii="Calibri" w:eastAsia="Times New Roman" w:hAnsi="Calibri" w:cs="Calibri"/>
          <w:b/>
          <w:sz w:val="28"/>
          <w:szCs w:val="28"/>
          <w:lang w:eastAsia="pl-PL"/>
        </w:rPr>
        <w:t>Wymogi w zakresie przeciwdziałania skutkom awarii przemysłowych, w odniesieniu do przedsięwzięć zaliczanych do zakładów stwarzających zagrożenie wystąpienia poważnych awarii w rozumieniu ustawy z dnia 27 kwietnia 2001 r. - Prawo ochrony środowiska:</w:t>
      </w:r>
      <w:r w:rsidRPr="004553E9">
        <w:rPr>
          <w:rFonts w:ascii="Calibri" w:eastAsia="Times New Roman" w:hAnsi="Calibri" w:cs="Calibri"/>
          <w:sz w:val="28"/>
          <w:szCs w:val="28"/>
          <w:lang w:eastAsia="pl-PL"/>
        </w:rPr>
        <w:t xml:space="preserve"> </w:t>
      </w:r>
    </w:p>
    <w:p w14:paraId="04C24347" w14:textId="77777777" w:rsidR="004553E9" w:rsidRPr="004553E9" w:rsidRDefault="004553E9" w:rsidP="004553E9">
      <w:pPr>
        <w:spacing w:after="12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przedmiotowe przedsięwzięcie nie będzie zaliczane do zakładów stwarzających zagrożenie wystąpienia poważnych awarii.</w:t>
      </w:r>
    </w:p>
    <w:p w14:paraId="2B9BAA99" w14:textId="77777777" w:rsidR="004553E9" w:rsidRPr="004553E9" w:rsidRDefault="004553E9" w:rsidP="004553E9">
      <w:pPr>
        <w:numPr>
          <w:ilvl w:val="0"/>
          <w:numId w:val="25"/>
        </w:numPr>
        <w:tabs>
          <w:tab w:val="left" w:pos="284"/>
        </w:tabs>
        <w:spacing w:after="120" w:line="240" w:lineRule="auto"/>
        <w:ind w:left="284" w:hanging="284"/>
        <w:contextualSpacing/>
        <w:rPr>
          <w:rFonts w:ascii="Calibri" w:eastAsia="Times New Roman" w:hAnsi="Calibri" w:cs="Calibri"/>
          <w:sz w:val="28"/>
          <w:szCs w:val="28"/>
          <w:lang w:eastAsia="pl-PL"/>
        </w:rPr>
      </w:pPr>
      <w:r w:rsidRPr="004553E9">
        <w:rPr>
          <w:rFonts w:ascii="Calibri" w:eastAsia="Times New Roman" w:hAnsi="Calibri" w:cs="Calibri"/>
          <w:b/>
          <w:sz w:val="28"/>
          <w:szCs w:val="28"/>
          <w:lang w:eastAsia="pl-PL"/>
        </w:rPr>
        <w:t>Wymogi w zakresie ograniczania transgranicznego oddziaływania na środowisko w odniesieniu do przedsięwzięć, dla których przeprowadzono postępowanie dotyczące transgranicznego oddziaływania na środowisko:</w:t>
      </w:r>
      <w:r w:rsidRPr="004553E9">
        <w:rPr>
          <w:rFonts w:ascii="Calibri" w:eastAsia="Times New Roman" w:hAnsi="Calibri" w:cs="Calibri"/>
          <w:sz w:val="28"/>
          <w:szCs w:val="28"/>
          <w:lang w:eastAsia="pl-PL"/>
        </w:rPr>
        <w:t xml:space="preserve"> </w:t>
      </w:r>
    </w:p>
    <w:p w14:paraId="0DEC8514" w14:textId="77777777" w:rsidR="004553E9" w:rsidRPr="004553E9" w:rsidRDefault="004553E9" w:rsidP="004553E9">
      <w:pPr>
        <w:spacing w:after="12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przedsięwzięcie nie będzie oddziaływać transgranicznie.</w:t>
      </w:r>
    </w:p>
    <w:p w14:paraId="45BA0D68" w14:textId="77777777" w:rsidR="004553E9" w:rsidRPr="004553E9" w:rsidRDefault="004553E9" w:rsidP="004553E9">
      <w:pPr>
        <w:numPr>
          <w:ilvl w:val="0"/>
          <w:numId w:val="25"/>
        </w:numPr>
        <w:tabs>
          <w:tab w:val="left" w:pos="284"/>
        </w:tabs>
        <w:spacing w:after="120" w:line="240" w:lineRule="auto"/>
        <w:ind w:left="284" w:hanging="284"/>
        <w:contextualSpacing/>
        <w:rPr>
          <w:rFonts w:ascii="Calibri" w:eastAsia="Times New Roman" w:hAnsi="Calibri" w:cs="Calibri"/>
          <w:sz w:val="28"/>
          <w:szCs w:val="28"/>
          <w:lang w:eastAsia="pl-PL"/>
        </w:rPr>
      </w:pPr>
      <w:r w:rsidRPr="004553E9">
        <w:rPr>
          <w:rFonts w:ascii="Calibri" w:eastAsia="Times New Roman" w:hAnsi="Calibri" w:cs="Calibri"/>
          <w:b/>
          <w:sz w:val="28"/>
          <w:szCs w:val="28"/>
          <w:lang w:eastAsia="pl-PL"/>
        </w:rPr>
        <w:t>Gotowość instalacji do wychwytywania dwutlenku węgla w przypadku instalacji do spalania paliw w celu wytwarzania energii elektrycznej, o elektrycznej mocy znamionowej nie mniejszej niż 300 MW:</w:t>
      </w:r>
    </w:p>
    <w:p w14:paraId="0DA13104" w14:textId="77777777" w:rsidR="004553E9" w:rsidRPr="004553E9" w:rsidRDefault="004553E9" w:rsidP="004553E9">
      <w:pPr>
        <w:autoSpaceDE w:val="0"/>
        <w:autoSpaceDN w:val="0"/>
        <w:adjustRightInd w:val="0"/>
        <w:spacing w:after="12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przedsięwzięcie nie będzie wyposażone w instalację do spalania paliw w celu wytwarzania energii elektrycznej;</w:t>
      </w:r>
    </w:p>
    <w:p w14:paraId="7BE21EF2" w14:textId="77777777" w:rsidR="004553E9" w:rsidRPr="004553E9" w:rsidRDefault="004553E9" w:rsidP="004553E9">
      <w:pPr>
        <w:tabs>
          <w:tab w:val="left" w:pos="280"/>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2CCA2878" w14:textId="77777777" w:rsidR="004553E9" w:rsidRPr="004553E9" w:rsidRDefault="004553E9" w:rsidP="004553E9">
      <w:pPr>
        <w:tabs>
          <w:tab w:val="left" w:pos="280"/>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4553E9">
        <w:rPr>
          <w:rFonts w:ascii="Calibri" w:eastAsia="Times New Roman" w:hAnsi="Calibri" w:cs="Calibri"/>
          <w:b/>
          <w:bCs/>
          <w:sz w:val="28"/>
          <w:szCs w:val="28"/>
          <w:lang w:eastAsia="pl-PL"/>
        </w:rPr>
        <w:t>stwierdzam konieczność unikania, zapobiegania, ograniczania oraz monitorowania oddziaływania przedsięwzięcia na środowisko, w zakresie:</w:t>
      </w:r>
    </w:p>
    <w:p w14:paraId="627F557D" w14:textId="77777777" w:rsidR="004553E9" w:rsidRPr="004553E9" w:rsidRDefault="004553E9" w:rsidP="004553E9">
      <w:pPr>
        <w:numPr>
          <w:ilvl w:val="0"/>
          <w:numId w:val="3"/>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emisji hałasu;</w:t>
      </w:r>
    </w:p>
    <w:p w14:paraId="49FF8AB4" w14:textId="77777777" w:rsidR="004553E9" w:rsidRPr="004553E9" w:rsidRDefault="004553E9" w:rsidP="004553E9">
      <w:pPr>
        <w:numPr>
          <w:ilvl w:val="0"/>
          <w:numId w:val="3"/>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emisji zanieczyszczeń do środowiska gruntowo-wodnego;</w:t>
      </w:r>
    </w:p>
    <w:p w14:paraId="6B79039D" w14:textId="77777777" w:rsidR="004553E9" w:rsidRPr="004553E9" w:rsidRDefault="004553E9" w:rsidP="004553E9">
      <w:pPr>
        <w:numPr>
          <w:ilvl w:val="0"/>
          <w:numId w:val="3"/>
        </w:numPr>
        <w:autoSpaceDE w:val="0"/>
        <w:autoSpaceDN w:val="0"/>
        <w:adjustRightInd w:val="0"/>
        <w:spacing w:after="120" w:line="240" w:lineRule="auto"/>
        <w:ind w:left="284" w:hanging="284"/>
        <w:jc w:val="both"/>
        <w:rPr>
          <w:rFonts w:ascii="Calibri" w:eastAsia="Times New Roman" w:hAnsi="Calibri" w:cs="Calibri"/>
          <w:bCs/>
          <w:sz w:val="28"/>
          <w:szCs w:val="28"/>
          <w:lang w:eastAsia="pl-PL"/>
        </w:rPr>
      </w:pPr>
      <w:r w:rsidRPr="004553E9">
        <w:rPr>
          <w:rFonts w:ascii="Calibri" w:eastAsia="Times New Roman" w:hAnsi="Calibri" w:cs="Calibri"/>
          <w:sz w:val="28"/>
          <w:szCs w:val="28"/>
          <w:lang w:eastAsia="pl-PL"/>
        </w:rPr>
        <w:t>gospodarki odpadami</w:t>
      </w:r>
    </w:p>
    <w:p w14:paraId="1C8C9147" w14:textId="77777777" w:rsidR="004553E9" w:rsidRPr="004553E9" w:rsidRDefault="004553E9" w:rsidP="004553E9">
      <w:pPr>
        <w:autoSpaceDE w:val="0"/>
        <w:autoSpaceDN w:val="0"/>
        <w:adjustRightInd w:val="0"/>
        <w:spacing w:after="120" w:line="240" w:lineRule="auto"/>
        <w:rPr>
          <w:rFonts w:ascii="Calibri" w:eastAsia="Times New Roman" w:hAnsi="Calibri" w:cs="Calibri"/>
          <w:bCs/>
          <w:sz w:val="28"/>
          <w:szCs w:val="28"/>
          <w:lang w:eastAsia="pl-PL"/>
        </w:rPr>
      </w:pPr>
      <w:r w:rsidRPr="004553E9">
        <w:rPr>
          <w:rFonts w:ascii="Calibri" w:eastAsia="Times New Roman" w:hAnsi="Calibri" w:cs="Calibri"/>
          <w:sz w:val="28"/>
          <w:szCs w:val="28"/>
          <w:lang w:eastAsia="pl-PL"/>
        </w:rPr>
        <w:t>- zgodnie z warunkami określonymi w ust. 2 decyzji i przepisach szczegółowych.</w:t>
      </w:r>
    </w:p>
    <w:p w14:paraId="57AE125B" w14:textId="77777777" w:rsidR="004553E9" w:rsidRPr="004553E9" w:rsidRDefault="004553E9" w:rsidP="004553E9">
      <w:pPr>
        <w:tabs>
          <w:tab w:val="left" w:pos="284"/>
        </w:tabs>
        <w:autoSpaceDE w:val="0"/>
        <w:autoSpaceDN w:val="0"/>
        <w:adjustRightInd w:val="0"/>
        <w:spacing w:after="120" w:line="240" w:lineRule="auto"/>
        <w:ind w:left="284" w:hanging="284"/>
        <w:jc w:val="center"/>
        <w:rPr>
          <w:rFonts w:ascii="Calibri" w:eastAsia="Times New Roman" w:hAnsi="Calibri" w:cs="Calibri"/>
          <w:bCs/>
          <w:sz w:val="20"/>
          <w:szCs w:val="20"/>
          <w:lang w:eastAsia="pl-PL"/>
        </w:rPr>
      </w:pPr>
    </w:p>
    <w:p w14:paraId="4C03046D" w14:textId="77777777" w:rsidR="004553E9" w:rsidRPr="004553E9" w:rsidRDefault="004553E9" w:rsidP="004553E9">
      <w:pPr>
        <w:tabs>
          <w:tab w:val="left" w:pos="284"/>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4553E9">
        <w:rPr>
          <w:rFonts w:ascii="Calibri" w:eastAsia="Times New Roman" w:hAnsi="Calibri" w:cs="Calibri"/>
          <w:b/>
          <w:sz w:val="28"/>
          <w:szCs w:val="28"/>
          <w:lang w:eastAsia="pl-PL"/>
        </w:rPr>
        <w:t>nie</w:t>
      </w:r>
      <w:r w:rsidRPr="004553E9">
        <w:rPr>
          <w:rFonts w:ascii="Calibri" w:eastAsia="Times New Roman" w:hAnsi="Calibri" w:cs="Calibri"/>
          <w:sz w:val="28"/>
          <w:szCs w:val="28"/>
          <w:lang w:eastAsia="pl-PL"/>
        </w:rPr>
        <w:t xml:space="preserve"> </w:t>
      </w:r>
      <w:r w:rsidRPr="004553E9">
        <w:rPr>
          <w:rFonts w:ascii="Calibri" w:eastAsia="Times New Roman" w:hAnsi="Calibri" w:cs="Calibri"/>
          <w:b/>
          <w:bCs/>
          <w:sz w:val="28"/>
          <w:szCs w:val="28"/>
          <w:lang w:eastAsia="pl-PL"/>
        </w:rPr>
        <w:t>stwierdzam konieczności utworzenia obszaru ograniczonego użytkowania;</w:t>
      </w:r>
    </w:p>
    <w:p w14:paraId="2ACD9B7F" w14:textId="77777777" w:rsidR="004553E9" w:rsidRPr="004553E9" w:rsidRDefault="004553E9" w:rsidP="004553E9">
      <w:pPr>
        <w:tabs>
          <w:tab w:val="left" w:pos="284"/>
        </w:tabs>
        <w:autoSpaceDE w:val="0"/>
        <w:autoSpaceDN w:val="0"/>
        <w:adjustRightInd w:val="0"/>
        <w:spacing w:after="120" w:line="240" w:lineRule="auto"/>
        <w:ind w:left="284" w:hanging="284"/>
        <w:jc w:val="center"/>
        <w:rPr>
          <w:rFonts w:ascii="Calibri" w:eastAsia="Times New Roman" w:hAnsi="Calibri" w:cs="Calibri"/>
          <w:sz w:val="28"/>
          <w:szCs w:val="28"/>
          <w:lang w:eastAsia="pl-PL"/>
        </w:rPr>
      </w:pPr>
      <w:r w:rsidRPr="004553E9">
        <w:rPr>
          <w:rFonts w:ascii="Calibri" w:eastAsia="Times New Roman" w:hAnsi="Calibri" w:cs="Calibri"/>
          <w:b/>
          <w:bCs/>
          <w:sz w:val="28"/>
          <w:szCs w:val="28"/>
          <w:lang w:eastAsia="pl-PL"/>
        </w:rPr>
        <w:lastRenderedPageBreak/>
        <w:t xml:space="preserve">nie stwierdzam konieczności przeprowadzenia oceny oddziaływania przedsięwzięcia na środowisko oraz postępowania w sprawie transgranicznego oddziaływania na środowisko w ramach postępowania w sprawie wydania decyzji, o których mowa w art. 72 ust. 1 pkt 1 </w:t>
      </w:r>
      <w:proofErr w:type="spellStart"/>
      <w:r w:rsidRPr="004553E9">
        <w:rPr>
          <w:rFonts w:ascii="Calibri" w:eastAsia="Times New Roman" w:hAnsi="Calibri" w:cs="Calibri"/>
          <w:b/>
          <w:bCs/>
          <w:sz w:val="28"/>
          <w:szCs w:val="28"/>
          <w:lang w:eastAsia="pl-PL"/>
        </w:rPr>
        <w:t>u.o.o.ś</w:t>
      </w:r>
      <w:proofErr w:type="spellEnd"/>
      <w:r w:rsidRPr="004553E9">
        <w:rPr>
          <w:rFonts w:ascii="Calibri" w:eastAsia="Times New Roman" w:hAnsi="Calibri" w:cs="Calibri"/>
          <w:sz w:val="28"/>
          <w:szCs w:val="28"/>
          <w:lang w:eastAsia="pl-PL"/>
        </w:rPr>
        <w:t>.;</w:t>
      </w:r>
    </w:p>
    <w:p w14:paraId="2CD31F12" w14:textId="77777777" w:rsidR="004553E9" w:rsidRPr="004553E9" w:rsidRDefault="004553E9" w:rsidP="004553E9">
      <w:pPr>
        <w:tabs>
          <w:tab w:val="left" w:pos="284"/>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3A5BB767" w14:textId="77777777" w:rsidR="004553E9" w:rsidRPr="004553E9" w:rsidRDefault="004553E9" w:rsidP="004553E9">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r w:rsidRPr="004553E9">
        <w:rPr>
          <w:rFonts w:ascii="Calibri" w:eastAsia="Times New Roman" w:hAnsi="Calibri" w:cs="Calibri"/>
          <w:b/>
          <w:bCs/>
          <w:sz w:val="28"/>
          <w:szCs w:val="28"/>
          <w:lang w:eastAsia="pl-PL"/>
        </w:rPr>
        <w:t xml:space="preserve">nie nakładam obowiązku przedstawienia analizy </w:t>
      </w:r>
      <w:proofErr w:type="spellStart"/>
      <w:r w:rsidRPr="004553E9">
        <w:rPr>
          <w:rFonts w:ascii="Calibri" w:eastAsia="Times New Roman" w:hAnsi="Calibri" w:cs="Calibri"/>
          <w:b/>
          <w:bCs/>
          <w:sz w:val="28"/>
          <w:szCs w:val="28"/>
          <w:lang w:eastAsia="pl-PL"/>
        </w:rPr>
        <w:t>porealizacyjnej</w:t>
      </w:r>
      <w:proofErr w:type="spellEnd"/>
      <w:r w:rsidRPr="004553E9">
        <w:rPr>
          <w:rFonts w:ascii="Calibri" w:eastAsia="Times New Roman" w:hAnsi="Calibri" w:cs="Calibri"/>
          <w:b/>
          <w:bCs/>
          <w:sz w:val="28"/>
          <w:szCs w:val="28"/>
          <w:lang w:eastAsia="pl-PL"/>
        </w:rPr>
        <w:t>.</w:t>
      </w:r>
    </w:p>
    <w:p w14:paraId="6B97B74B" w14:textId="77777777" w:rsidR="004553E9" w:rsidRPr="004553E9" w:rsidRDefault="004553E9" w:rsidP="004553E9">
      <w:pPr>
        <w:spacing w:after="120" w:line="240" w:lineRule="auto"/>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Uzasadnienie</w:t>
      </w:r>
    </w:p>
    <w:p w14:paraId="365FA006" w14:textId="77777777" w:rsidR="004553E9" w:rsidRPr="004553E9" w:rsidRDefault="004553E9" w:rsidP="004553E9">
      <w:pPr>
        <w:spacing w:after="120" w:line="240" w:lineRule="auto"/>
        <w:ind w:firstLine="708"/>
        <w:rPr>
          <w:rFonts w:ascii="Calibri" w:eastAsia="Times New Roman" w:hAnsi="Calibri" w:cs="Aptos"/>
          <w:kern w:val="2"/>
          <w:sz w:val="28"/>
          <w:szCs w:val="28"/>
          <w:lang w:eastAsia="pl-PL"/>
          <w14:ligatures w14:val="standardContextual"/>
        </w:rPr>
      </w:pPr>
      <w:bookmarkStart w:id="0" w:name="_Hlk127267553"/>
      <w:r w:rsidRPr="004553E9">
        <w:rPr>
          <w:rFonts w:ascii="Calibri" w:eastAsia="Calibri" w:hAnsi="Calibri" w:cs="Aptos"/>
          <w:bCs/>
          <w:kern w:val="2"/>
          <w:sz w:val="28"/>
          <w:szCs w:val="28"/>
          <w14:ligatures w14:val="standardContextual"/>
        </w:rPr>
        <w:t xml:space="preserve">28.09.2023 r. do Burmistrza Śremu wpłynął wniosek spółki </w:t>
      </w:r>
      <w:proofErr w:type="spellStart"/>
      <w:r w:rsidRPr="004553E9">
        <w:rPr>
          <w:rFonts w:ascii="Calibri" w:eastAsia="Calibri" w:hAnsi="Calibri" w:cs="Aptos"/>
          <w:kern w:val="2"/>
          <w:sz w:val="28"/>
          <w:szCs w:val="28"/>
          <w14:ligatures w14:val="standardContextual"/>
        </w:rPr>
        <w:t>Gerlicher</w:t>
      </w:r>
      <w:proofErr w:type="spellEnd"/>
      <w:r w:rsidRPr="004553E9">
        <w:rPr>
          <w:rFonts w:ascii="Calibri" w:eastAsia="Calibri" w:hAnsi="Calibri" w:cs="Aptos"/>
          <w:kern w:val="2"/>
          <w:sz w:val="28"/>
          <w:szCs w:val="28"/>
          <w14:ligatures w14:val="standardContextual"/>
        </w:rPr>
        <w:t xml:space="preserve"> Polska Spółka z ograniczoną odpowiedzialnością z siedzibą w Poznaniu, ul. Górki 7, 60-204 Poznań (KRS 0001039947), </w:t>
      </w:r>
      <w:r w:rsidRPr="004553E9">
        <w:rPr>
          <w:rFonts w:ascii="Calibri" w:eastAsia="Calibri" w:hAnsi="Calibri" w:cs="Aptos"/>
          <w:bCs/>
          <w:kern w:val="2"/>
          <w:sz w:val="28"/>
          <w:szCs w:val="28"/>
          <w14:ligatures w14:val="standardContextual"/>
        </w:rPr>
        <w:t>uzupełniony: 06.11.2023 r., 08.11.2023 r. i 15.11.2023 r., o wydanie decyzji o środowiskowych uwarunkowaniach dla planowanego przedsięwzięcia polegającego na zbieraniu i magazynowaniu odpadów o kodach: 20 01 25, 02 03 99, 02 03 04, 02 06 80, na działce o numerze ewidencyjnym 2458/19, obręb Śrem</w:t>
      </w:r>
      <w:r w:rsidRPr="004553E9">
        <w:rPr>
          <w:rFonts w:ascii="Calibri" w:eastAsia="Calibri" w:hAnsi="Calibri" w:cs="Aptos"/>
          <w:kern w:val="2"/>
          <w:sz w:val="28"/>
          <w:szCs w:val="28"/>
          <w14:ligatures w14:val="standardContextual"/>
        </w:rPr>
        <w:t xml:space="preserve">. </w:t>
      </w:r>
      <w:bookmarkEnd w:id="0"/>
      <w:r w:rsidRPr="004553E9">
        <w:rPr>
          <w:rFonts w:ascii="Calibri" w:eastAsia="Calibri" w:hAnsi="Calibri" w:cs="Aptos"/>
          <w:kern w:val="2"/>
          <w:sz w:val="28"/>
          <w:szCs w:val="28"/>
          <w14:ligatures w14:val="standardContextual"/>
        </w:rPr>
        <w:t>Do wniosku załączona została karta informacyjna przedsięwzięcia wraz z wymaganymi załącznikami oraz pełnomocnictwo</w:t>
      </w:r>
      <w:r w:rsidRPr="004553E9">
        <w:rPr>
          <w:rFonts w:ascii="Calibri" w:eastAsia="Times New Roman" w:hAnsi="Calibri" w:cs="Aptos"/>
          <w:kern w:val="2"/>
          <w:sz w:val="28"/>
          <w:szCs w:val="28"/>
          <w:lang w:eastAsia="pl-PL"/>
          <w14:ligatures w14:val="standardContextual"/>
        </w:rPr>
        <w:t>.</w:t>
      </w:r>
    </w:p>
    <w:p w14:paraId="0D8ACFB0"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Zgodnie z art. 73 ust.1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postępowanie w sprawie wydania decyzji o środowiskowych uwarunkowaniach wszczyna się na wniosek podmiotu planującego podjęcie realizacji przedsięwzięcia.</w:t>
      </w:r>
    </w:p>
    <w:p w14:paraId="214E4DAF"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Calibri" w:hAnsi="Calibri" w:cs="Calibri"/>
          <w:sz w:val="28"/>
          <w:szCs w:val="28"/>
        </w:rPr>
        <w:t xml:space="preserve">W przypadku przedmiotowego przedsięwzięcia właściwym organem do wydania decyzji o środowiskowych uwarunkowaniach jest Burmistrz Śremu (art. 75 ust. 1 pkt 4 </w:t>
      </w:r>
      <w:proofErr w:type="spellStart"/>
      <w:r w:rsidRPr="004553E9">
        <w:rPr>
          <w:rFonts w:ascii="Calibri" w:eastAsia="Calibri" w:hAnsi="Calibri" w:cs="Calibri"/>
          <w:sz w:val="28"/>
          <w:szCs w:val="28"/>
        </w:rPr>
        <w:t>u.o.o.ś</w:t>
      </w:r>
      <w:proofErr w:type="spellEnd"/>
      <w:r w:rsidRPr="004553E9">
        <w:rPr>
          <w:rFonts w:ascii="Calibri" w:eastAsia="Calibri" w:hAnsi="Calibri" w:cs="Calibri"/>
          <w:sz w:val="28"/>
          <w:szCs w:val="28"/>
        </w:rPr>
        <w:t xml:space="preserve">.). </w:t>
      </w:r>
    </w:p>
    <w:p w14:paraId="5406F5A2" w14:textId="77777777" w:rsidR="004553E9" w:rsidRPr="004553E9" w:rsidRDefault="004553E9" w:rsidP="004553E9">
      <w:pPr>
        <w:spacing w:after="120" w:line="240" w:lineRule="auto"/>
        <w:ind w:firstLine="708"/>
        <w:rPr>
          <w:rFonts w:ascii="Calibri" w:eastAsia="Calibri" w:hAnsi="Calibri" w:cs="Aptos"/>
          <w:kern w:val="2"/>
          <w:sz w:val="28"/>
          <w:szCs w:val="28"/>
          <w14:ligatures w14:val="standardContextual"/>
        </w:rPr>
      </w:pPr>
      <w:r w:rsidRPr="004553E9">
        <w:rPr>
          <w:rFonts w:ascii="Calibri" w:eastAsia="Calibri" w:hAnsi="Calibri" w:cs="Aptos"/>
          <w:kern w:val="2"/>
          <w:sz w:val="28"/>
          <w:szCs w:val="28"/>
          <w14:ligatures w14:val="standardContextual"/>
        </w:rPr>
        <w:t xml:space="preserve">Planowane przedsięwzięcie polega na zbieraniu odpadów olejów i tłuszczów jadalnych o kodach: 02 03 04 (surowce i produkty nienadające się do spożycia i przetwórstwa), 02 03 99 (inne niewymienione odpady), 02 06 80 (nieprzydatne do wykorzystania tłuszcze spożywcze) i 20 01 25 (oleje i tłuszcze jadalne). Odpady magazynowane będą w kontenerze przeznaczonym do magazynowania płynnych odpadów palnych, w szczelnie zamykanych kanistrach. Kontener magazynowy zostanie posadowiony na szczelnej płycie fundamentowej oraz będzie posiadać wannę wychwytową. </w:t>
      </w:r>
    </w:p>
    <w:p w14:paraId="2A0A377F" w14:textId="77777777" w:rsidR="004553E9" w:rsidRPr="004553E9" w:rsidRDefault="004553E9" w:rsidP="004553E9">
      <w:pPr>
        <w:spacing w:after="120" w:line="240" w:lineRule="auto"/>
        <w:ind w:firstLine="708"/>
        <w:rPr>
          <w:rFonts w:ascii="Calibri" w:eastAsia="Calibri" w:hAnsi="Calibri" w:cs="Aptos"/>
          <w:b/>
          <w:kern w:val="2"/>
          <w:sz w:val="28"/>
          <w:szCs w:val="28"/>
          <w14:ligatures w14:val="standardContextual"/>
        </w:rPr>
      </w:pPr>
      <w:r w:rsidRPr="004553E9">
        <w:rPr>
          <w:rFonts w:ascii="Calibri" w:eastAsia="Calibri" w:hAnsi="Calibri" w:cs="Aptos"/>
          <w:b/>
          <w:kern w:val="2"/>
          <w:sz w:val="28"/>
          <w:szCs w:val="28"/>
          <w14:ligatures w14:val="standardContextual"/>
        </w:rPr>
        <w:br w:type="page"/>
      </w:r>
    </w:p>
    <w:p w14:paraId="64FFCF56" w14:textId="77777777" w:rsidR="004553E9" w:rsidRPr="004553E9" w:rsidRDefault="004553E9" w:rsidP="004553E9">
      <w:pPr>
        <w:spacing w:after="120" w:line="240" w:lineRule="auto"/>
        <w:ind w:firstLine="708"/>
        <w:rPr>
          <w:rFonts w:ascii="Calibri" w:eastAsia="Calibri" w:hAnsi="Calibri" w:cs="Aptos"/>
          <w:bCs/>
          <w:kern w:val="2"/>
          <w:sz w:val="28"/>
          <w:szCs w:val="28"/>
          <w14:ligatures w14:val="standardContextual"/>
        </w:rPr>
      </w:pPr>
      <w:r w:rsidRPr="004553E9">
        <w:rPr>
          <w:rFonts w:ascii="Calibri" w:eastAsia="Calibri" w:hAnsi="Calibri" w:cs="Aptos"/>
          <w:b/>
          <w:kern w:val="2"/>
          <w:sz w:val="28"/>
          <w:szCs w:val="28"/>
          <w14:ligatures w14:val="standardContextual"/>
        </w:rPr>
        <w:lastRenderedPageBreak/>
        <w:t>Planowane przedsięwzięcie zakwalifikowano do przedsięwzięć mogących potencjalnie znacząco oddziaływać na środowisko</w:t>
      </w:r>
      <w:r w:rsidRPr="004553E9">
        <w:rPr>
          <w:rFonts w:ascii="Calibri" w:eastAsia="Calibri" w:hAnsi="Calibri" w:cs="Aptos"/>
          <w:bCs/>
          <w:kern w:val="2"/>
          <w:sz w:val="28"/>
          <w:szCs w:val="28"/>
          <w14:ligatures w14:val="standardContextual"/>
        </w:rPr>
        <w:t>, dla których obowiązek przeprowadzenia oceny oddziaływania na środowisko może być stwierdzony, wymienionych w rozporządzeniu Rady Ministrów z dnia 10 września 2019 r. w sprawie przedsięwzięć mogących znacząco oddziaływać na środowisko w </w:t>
      </w:r>
      <w:r w:rsidRPr="004553E9">
        <w:rPr>
          <w:rFonts w:ascii="Calibri" w:eastAsia="Calibri" w:hAnsi="Calibri" w:cs="Aptos"/>
          <w:b/>
          <w:bCs/>
          <w:kern w:val="2"/>
          <w:sz w:val="28"/>
          <w:szCs w:val="28"/>
          <w14:ligatures w14:val="standardContextual"/>
        </w:rPr>
        <w:t>§ 3 ust. 1 pkt 83 lit. b</w:t>
      </w:r>
      <w:r w:rsidRPr="004553E9">
        <w:rPr>
          <w:rFonts w:ascii="Calibri" w:eastAsia="Calibri" w:hAnsi="Calibri" w:cs="Aptos"/>
          <w:bCs/>
          <w:kern w:val="2"/>
          <w:sz w:val="28"/>
          <w:szCs w:val="28"/>
          <w14:ligatures w14:val="standardContextual"/>
        </w:rPr>
        <w:t xml:space="preserve">: „punkty do zbierania, w tym przeładunku odpadów wymagających uzyskania zezwolenia na zbieranie odpadów z wyłączeniem odpadów obojętnych oraz punktów selektywnego zbierania odpadów komunalnych”. </w:t>
      </w:r>
    </w:p>
    <w:p w14:paraId="44C20C08" w14:textId="77777777" w:rsidR="004553E9" w:rsidRPr="004553E9" w:rsidRDefault="004553E9" w:rsidP="004553E9">
      <w:pPr>
        <w:spacing w:after="120" w:line="240" w:lineRule="auto"/>
        <w:ind w:firstLine="708"/>
        <w:rPr>
          <w:rFonts w:ascii="Calibri" w:eastAsia="Times New Roman" w:hAnsi="Calibri" w:cs="Aptos"/>
          <w:kern w:val="2"/>
          <w:sz w:val="28"/>
          <w:szCs w:val="28"/>
          <w:lang w:eastAsia="pl-PL"/>
          <w14:ligatures w14:val="standardContextual"/>
        </w:rPr>
      </w:pPr>
      <w:r w:rsidRPr="004553E9">
        <w:rPr>
          <w:rFonts w:ascii="Calibri" w:eastAsia="Times New Roman" w:hAnsi="Calibri" w:cs="Aptos"/>
          <w:kern w:val="2"/>
          <w:sz w:val="28"/>
          <w:szCs w:val="28"/>
          <w:lang w:eastAsia="pl-PL"/>
          <w14:ligatures w14:val="standardContextual"/>
        </w:rPr>
        <w:t xml:space="preserve">Stosownie do art. 74 ust. 3a </w:t>
      </w:r>
      <w:proofErr w:type="spellStart"/>
      <w:r w:rsidRPr="004553E9">
        <w:rPr>
          <w:rFonts w:ascii="Calibri" w:eastAsia="Times New Roman" w:hAnsi="Calibri" w:cs="Aptos"/>
          <w:kern w:val="2"/>
          <w:sz w:val="28"/>
          <w:szCs w:val="28"/>
          <w:lang w:eastAsia="pl-PL"/>
          <w14:ligatures w14:val="standardContextual"/>
        </w:rPr>
        <w:t>u.o.o.ś</w:t>
      </w:r>
      <w:proofErr w:type="spellEnd"/>
      <w:r w:rsidRPr="004553E9">
        <w:rPr>
          <w:rFonts w:ascii="Calibri" w:eastAsia="Times New Roman" w:hAnsi="Calibri" w:cs="Aptos"/>
          <w:kern w:val="2"/>
          <w:sz w:val="28"/>
          <w:szCs w:val="28"/>
          <w:lang w:eastAsia="pl-PL"/>
          <w14:ligatures w14:val="standardContextual"/>
        </w:rPr>
        <w:t>. Burmistrz Śremu ustalił krąg podmiotów, którym przysługuje przymiot strony. Przymiot strony postępowania otrzymali: wnioskodawca i właściciel terenu, na którym realizowane będzie przedsięwzięcie (działka o numerze ewidencyjnym 2458/19, obręb Śrem) oraz podmioty, którym przysługuje prawo rzeczowe do nieruchomości znajdujących się w obszarze wyznaczonym w odległości 100 m od granic terenu przedsięwzięcia. Obszar ten objął więc działki o numerach ewidencyjnych: 2460; 2467/15; 2214/9; 2214/10; 2216/3; 2216/4; 2458/6; 2458/14; 2458/15; 2950/2; 2458/16; 2217; 2457/4; 2463/1; 2574/1; 2215; 2513; 2214/8; 2216/5; 2467/3; 2458/17; 2458/18; 2458/20; 2458/21; 2458/22; 2458/23; 3015; 2459, obręb Śrem.</w:t>
      </w:r>
    </w:p>
    <w:p w14:paraId="6354570F" w14:textId="77777777" w:rsidR="004553E9" w:rsidRPr="004553E9" w:rsidRDefault="004553E9" w:rsidP="004553E9">
      <w:pPr>
        <w:spacing w:after="120" w:line="240" w:lineRule="auto"/>
        <w:ind w:firstLine="709"/>
        <w:jc w:val="both"/>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Zgodnie z art. 61 § 4 K.p.a. strony postępowania zostały powiadomione o wszczęciu postępowania pismem z 17.11.2023 r. </w:t>
      </w:r>
    </w:p>
    <w:p w14:paraId="359CD795"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Zgodnie z art. 64 ust. 1 pkt 1, pkt 2 i pkt 4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Burmistrz Śremu, pismem z 17.11.2023 r., wystąpił do Państwowego Powiatowego Inspektora Sanitarnego w Śremie, Regionalnego Dyrektora Ochrony Środowiska w Poznaniu oraz Dyrektora Zarządu Zlewni w Poznaniu Państwowego Gospodarstwa Wodnego Wody Polskie, o opinię w sprawie obowiązku przeprowadzenia oceny oddziaływania przedmiotowego przedsięwzięcia na środowisko i określenia zakresu ewentualnego raportu o oddziaływaniu przedsięwzięcia na środowisko, zwanego dalej raportem. </w:t>
      </w:r>
    </w:p>
    <w:p w14:paraId="5D072FA4" w14:textId="77777777" w:rsidR="004553E9" w:rsidRPr="004553E9" w:rsidRDefault="004553E9" w:rsidP="004553E9">
      <w:pPr>
        <w:spacing w:after="120" w:line="240" w:lineRule="auto"/>
        <w:ind w:firstLine="709"/>
        <w:rPr>
          <w:rFonts w:ascii="Calibri" w:eastAsia="Times New Roman" w:hAnsi="Calibri" w:cs="Calibri"/>
          <w:bCs/>
          <w:sz w:val="28"/>
          <w:szCs w:val="28"/>
          <w:lang w:eastAsia="pl-PL"/>
        </w:rPr>
      </w:pPr>
      <w:r w:rsidRPr="004553E9">
        <w:rPr>
          <w:rFonts w:ascii="Calibri" w:eastAsia="Times New Roman" w:hAnsi="Calibri" w:cs="Calibri"/>
          <w:b/>
          <w:sz w:val="28"/>
          <w:szCs w:val="28"/>
          <w:lang w:eastAsia="pl-PL"/>
        </w:rPr>
        <w:t>Dyrektor Zarządu Zlewni w Poznaniu Państwowego Gospodarstwa Wodnego Wody Polskie</w:t>
      </w:r>
      <w:r w:rsidRPr="004553E9">
        <w:rPr>
          <w:rFonts w:ascii="Calibri" w:eastAsia="Times New Roman" w:hAnsi="Calibri" w:cs="Calibri"/>
          <w:bCs/>
          <w:sz w:val="28"/>
          <w:szCs w:val="28"/>
          <w:lang w:eastAsia="pl-PL"/>
        </w:rPr>
        <w:t xml:space="preserve">, w piśmie z 29.11.2023 r. znak PO.ZZŚ.4.4901.560.2023.MS.1, </w:t>
      </w:r>
      <w:r w:rsidRPr="004553E9">
        <w:rPr>
          <w:rFonts w:ascii="Calibri" w:eastAsia="Times New Roman" w:hAnsi="Calibri" w:cs="Calibri"/>
          <w:b/>
          <w:sz w:val="28"/>
          <w:szCs w:val="28"/>
          <w:lang w:eastAsia="pl-PL"/>
        </w:rPr>
        <w:t>nie stwierdził potrzeby przeprowadzenia oceny oddziaływania planowanego przedsięwzięcia na środowisko</w:t>
      </w:r>
      <w:r w:rsidRPr="004553E9">
        <w:rPr>
          <w:rFonts w:ascii="Calibri" w:eastAsia="Times New Roman" w:hAnsi="Calibri" w:cs="Calibri"/>
          <w:bCs/>
          <w:sz w:val="28"/>
          <w:szCs w:val="28"/>
          <w:lang w:eastAsia="pl-PL"/>
        </w:rPr>
        <w:t xml:space="preserve">. </w:t>
      </w:r>
    </w:p>
    <w:p w14:paraId="77BB8F7A" w14:textId="77777777" w:rsidR="004553E9" w:rsidRPr="004553E9" w:rsidRDefault="004553E9" w:rsidP="004553E9">
      <w:pPr>
        <w:spacing w:after="0" w:line="240" w:lineRule="auto"/>
        <w:jc w:val="both"/>
        <w:rPr>
          <w:rFonts w:ascii="Calibri" w:eastAsia="Times New Roman" w:hAnsi="Calibri" w:cs="Calibri"/>
          <w:b/>
          <w:bCs/>
          <w:sz w:val="28"/>
          <w:szCs w:val="28"/>
          <w:lang w:eastAsia="pl-PL"/>
        </w:rPr>
      </w:pPr>
      <w:r w:rsidRPr="004553E9">
        <w:rPr>
          <w:rFonts w:ascii="Calibri" w:eastAsia="Times New Roman" w:hAnsi="Calibri" w:cs="Calibri"/>
          <w:b/>
          <w:bCs/>
          <w:sz w:val="28"/>
          <w:szCs w:val="28"/>
          <w:lang w:eastAsia="pl-PL"/>
        </w:rPr>
        <w:br w:type="page"/>
      </w:r>
    </w:p>
    <w:p w14:paraId="717C208C"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b/>
          <w:bCs/>
          <w:sz w:val="28"/>
          <w:szCs w:val="28"/>
          <w:lang w:eastAsia="pl-PL"/>
        </w:rPr>
        <w:lastRenderedPageBreak/>
        <w:t>Państwowy Powiatowy Inspektor Sanitarny w Śremie</w:t>
      </w:r>
      <w:r w:rsidRPr="004553E9">
        <w:rPr>
          <w:rFonts w:ascii="Calibri" w:eastAsia="Times New Roman" w:hAnsi="Calibri" w:cs="Calibri"/>
          <w:sz w:val="28"/>
          <w:szCs w:val="28"/>
          <w:lang w:eastAsia="pl-PL"/>
        </w:rPr>
        <w:t xml:space="preserve"> w piśmie z 30.11.2023 r. znak ON-NS.9011.18.40.2023 </w:t>
      </w:r>
      <w:r w:rsidRPr="004553E9">
        <w:rPr>
          <w:rFonts w:ascii="Calibri" w:eastAsia="Times New Roman" w:hAnsi="Calibri" w:cs="Calibri"/>
          <w:b/>
          <w:bCs/>
          <w:sz w:val="28"/>
          <w:szCs w:val="28"/>
          <w:lang w:eastAsia="pl-PL"/>
        </w:rPr>
        <w:t>wyraził opinię, że przeprowadzenie oceny oddziaływania na środowisko nie jest wymagane</w:t>
      </w:r>
      <w:r w:rsidRPr="004553E9">
        <w:rPr>
          <w:rFonts w:ascii="Calibri" w:eastAsia="Times New Roman" w:hAnsi="Calibri" w:cs="Calibri"/>
          <w:sz w:val="28"/>
          <w:szCs w:val="28"/>
          <w:lang w:eastAsia="pl-PL"/>
        </w:rPr>
        <w:t>, wskazując, co następuje: „Planowana inwestycja jest przedsięwzięciem mogącym potencjalnie znacząco oddziaływać na środowisko. Jednakże postępując zgodne z: rozwiązaniami przedstawionymi w karcie informacyjnej przedsięwzięcia wraz z uwzględnieniem uwagi zawartej w niniejszej opinii, prowadzeniem prac eksploatacyjnych wyłącznie w porze dziennej, obowiązującymi przepisami prawa oraz dzięki przestrzeganiu reżimu techniczno-technologicznego, głównie w zakresie ochrony akustycznej, powierzchni ziemi oraz jakości substancji emitowanych do powietrza, jak również prawidłowej eksploatacji wykorzystywanych urządzeń oraz przy przestrzeganiu zasad bezpieczeństwa i higieny pracy w fazie eksploatacji przedsięwzięcia – istnieje realna możliwość minimalizacji oddziaływania planowanego przedsięwzięcia na środowisko.”.</w:t>
      </w:r>
    </w:p>
    <w:p w14:paraId="41F983FC" w14:textId="77777777" w:rsidR="004553E9" w:rsidRPr="004553E9" w:rsidRDefault="004553E9" w:rsidP="004553E9">
      <w:pPr>
        <w:spacing w:after="120" w:line="240" w:lineRule="auto"/>
        <w:ind w:firstLine="708"/>
        <w:rPr>
          <w:rFonts w:ascii="Calibri" w:eastAsia="Times New Roman" w:hAnsi="Calibri" w:cs="Calibri"/>
          <w:bCs/>
          <w:sz w:val="28"/>
          <w:szCs w:val="28"/>
          <w:lang w:eastAsia="pl-PL"/>
        </w:rPr>
      </w:pPr>
      <w:bookmarkStart w:id="1" w:name="_Hlk144116095"/>
      <w:r w:rsidRPr="004553E9">
        <w:rPr>
          <w:rFonts w:ascii="Calibri" w:eastAsia="Times New Roman" w:hAnsi="Calibri" w:cs="Calibri"/>
          <w:bCs/>
          <w:sz w:val="28"/>
          <w:szCs w:val="28"/>
          <w:lang w:eastAsia="pl-PL"/>
        </w:rPr>
        <w:t xml:space="preserve">Regionalny Dyrektor Ochrony Środowiska w Poznaniu, zwany dalej Regionalnym Dyrektorem, pismem z 05.12.2023 r., zwrócił się do Burmistrza Śremu o informację jaki jest faktyczny sposób zagospodarowania i wykorzystania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wymagające ochrony akustycznej. Burmistrz Śremu, w piśmie z 11.01.2024 r., uczynił zadość wezwaniu. </w:t>
      </w:r>
      <w:bookmarkEnd w:id="1"/>
    </w:p>
    <w:p w14:paraId="1C492E65" w14:textId="77777777" w:rsidR="004553E9" w:rsidRPr="004553E9" w:rsidRDefault="004553E9" w:rsidP="004553E9">
      <w:pPr>
        <w:spacing w:after="120" w:line="240" w:lineRule="auto"/>
        <w:ind w:firstLine="708"/>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 xml:space="preserve">Jednocześnie w związku z pismem Regionalnego Dyrektora z 05.12.2023 r., Burmistrz Śremu, pismem z 08.12.2023 r., wezwał wnioskodawcę do uzupełnienia karty informacyjnej przedsięwzięcia i złożenia pisemnych wyjaśnień w szczególności w zakresie odniesienia się do przepisów art. 23 ustawy </w:t>
      </w:r>
      <w:bookmarkStart w:id="2" w:name="_Hlk162335969"/>
      <w:r w:rsidRPr="004553E9">
        <w:rPr>
          <w:rFonts w:ascii="Calibri" w:eastAsia="Times New Roman" w:hAnsi="Calibri" w:cs="Calibri"/>
          <w:bCs/>
          <w:sz w:val="28"/>
          <w:szCs w:val="28"/>
          <w:lang w:eastAsia="pl-PL"/>
        </w:rPr>
        <w:t>z dnia 14 grudnia 2012 r. o odpadach</w:t>
      </w:r>
      <w:bookmarkEnd w:id="2"/>
      <w:r w:rsidRPr="004553E9">
        <w:rPr>
          <w:rFonts w:ascii="Calibri" w:eastAsia="Times New Roman" w:hAnsi="Calibri" w:cs="Calibri"/>
          <w:bCs/>
          <w:sz w:val="28"/>
          <w:szCs w:val="28"/>
          <w:lang w:eastAsia="pl-PL"/>
        </w:rPr>
        <w:t xml:space="preserve"> (Dz. U. z 2023 r. poz. 1587, 1597, 1688, 1852, 2029, z 2024 r. poz. 1914, 1834, 1911, z 2021 r. poz. 2151, z 2025 r. poz. 1812 oraz z 2026 r. poz. 174), zwanej dalej </w:t>
      </w:r>
      <w:proofErr w:type="spellStart"/>
      <w:r w:rsidRPr="004553E9">
        <w:rPr>
          <w:rFonts w:ascii="Calibri" w:eastAsia="Times New Roman" w:hAnsi="Calibri" w:cs="Calibri"/>
          <w:bCs/>
          <w:sz w:val="28"/>
          <w:szCs w:val="28"/>
          <w:lang w:eastAsia="pl-PL"/>
        </w:rPr>
        <w:t>u.o</w:t>
      </w:r>
      <w:proofErr w:type="spellEnd"/>
      <w:r w:rsidRPr="004553E9">
        <w:rPr>
          <w:rFonts w:ascii="Calibri" w:eastAsia="Times New Roman" w:hAnsi="Calibri" w:cs="Calibri"/>
          <w:bCs/>
          <w:sz w:val="28"/>
          <w:szCs w:val="28"/>
          <w:lang w:eastAsia="pl-PL"/>
        </w:rPr>
        <w:t>., który dotyczy zakazu zbierania między innymi bioodpadów stanowiących odpady komunalne poza miejscem ich wytwarzania. W analizowanym przypadku dotyczy to odpadów o kodzie 20 01 25. Uzupełnienie karty informacyjnej przedsięwzięcia z 05.01.2024 r. wraz z pisemnymi wyjaśnieniami, Burmistrz Śremu przekazał Regionalnemu Dyrektorowi pismem z 11.01.2024 r.</w:t>
      </w:r>
    </w:p>
    <w:p w14:paraId="3E8595FC" w14:textId="77777777" w:rsidR="004553E9" w:rsidRPr="004553E9" w:rsidRDefault="004553E9" w:rsidP="004553E9">
      <w:pPr>
        <w:spacing w:after="120" w:line="240" w:lineRule="auto"/>
        <w:ind w:firstLine="708"/>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lastRenderedPageBreak/>
        <w:t xml:space="preserve">Następnie Regionalny Dyrektor, pismem z 24.01.2024 r., zwrócił się do Burmistrza Śremu o wskazanie, czy i w jakim zakresie Burmistrz Śremu będzie prowadził przedmiotowe postępowanie w sprawie wydania decyzji o środowiskowych uwarunkowaniach, z uwagi na zakaz zbierania bioodpadów stanowiących odpady komunalne poza miejscem ich wytwarzania. Regionalny Dyrektor wskazał także, że w przypadku zmiany zakresu przedsięwzięcia i dalszego procedowania winna być również zweryfikowana nazwa przedsięwzięcia. </w:t>
      </w:r>
    </w:p>
    <w:p w14:paraId="25D7AE5A" w14:textId="77777777" w:rsidR="004553E9" w:rsidRPr="004553E9" w:rsidRDefault="004553E9" w:rsidP="004553E9">
      <w:pPr>
        <w:spacing w:after="120" w:line="240" w:lineRule="auto"/>
        <w:ind w:firstLine="708"/>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 xml:space="preserve">Mając powyższe na uwadze Burmistrz Śremu, pismem z 25.01.2024 r., wezwał wnioskodawcę do złożenia pisemnych wyjaśnień poprzez odniesienie się do uwag przedstawionych przez Regionalnego Dyrektora, zweryfikowanie zakresu planowanego przedsięwzięcia i ewentualną korektę wniosku o wydanie decyzji o środowiskowych uwarunkowaniach. Wnioskodawca, w piśmie z 05.03.2024 r., powołując się na opinię prawną sporządzoną przez radcę prawnego w lutym 2024 r., stwierdził, że zakaz zbierania odpadów wskazany w art. 23 </w:t>
      </w:r>
      <w:proofErr w:type="spellStart"/>
      <w:r w:rsidRPr="004553E9">
        <w:rPr>
          <w:rFonts w:ascii="Calibri" w:eastAsia="Times New Roman" w:hAnsi="Calibri" w:cs="Calibri"/>
          <w:bCs/>
          <w:sz w:val="28"/>
          <w:szCs w:val="28"/>
          <w:lang w:eastAsia="pl-PL"/>
        </w:rPr>
        <w:t>u.o</w:t>
      </w:r>
      <w:proofErr w:type="spellEnd"/>
      <w:r w:rsidRPr="004553E9">
        <w:rPr>
          <w:rFonts w:ascii="Calibri" w:eastAsia="Times New Roman" w:hAnsi="Calibri" w:cs="Calibri"/>
          <w:bCs/>
          <w:sz w:val="28"/>
          <w:szCs w:val="28"/>
          <w:lang w:eastAsia="pl-PL"/>
        </w:rPr>
        <w:t>. nie dotyczy zbierania odpadów o kodzie 20 01 25, w związku z czym nie planuje zmiany zakresu planowanego przedsięwzięcia. W związku z przedłożonymi wyjaśnieniami wnioskodawcy, Burmistrz Śremu, w piśmie z 08.03.2024 r., podtrzymał swoje wystąpienie z 17.11.2023 r. w sprawie wyrażenia opinii co do potrzeby przeprowadzenia oceny oddziaływania dla całego zakresu planowanego przedsięwzięcia i przekazał Regionalnemu Dyrektorowi pisemne wyjaśnienia wnioskodawcy.</w:t>
      </w:r>
    </w:p>
    <w:p w14:paraId="5E488950" w14:textId="77777777" w:rsidR="004553E9" w:rsidRPr="004553E9" w:rsidRDefault="004553E9" w:rsidP="004553E9">
      <w:pPr>
        <w:spacing w:after="120" w:line="240" w:lineRule="auto"/>
        <w:ind w:firstLine="708"/>
        <w:rPr>
          <w:rFonts w:ascii="Calibri" w:eastAsia="Times New Roman" w:hAnsi="Calibri" w:cs="Calibri"/>
          <w:bCs/>
          <w:sz w:val="28"/>
          <w:szCs w:val="28"/>
          <w:lang w:eastAsia="pl-PL"/>
        </w:rPr>
      </w:pPr>
      <w:r w:rsidRPr="004553E9">
        <w:rPr>
          <w:rFonts w:ascii="Calibri" w:eastAsia="Times New Roman" w:hAnsi="Calibri" w:cs="Calibri"/>
          <w:b/>
          <w:sz w:val="28"/>
          <w:szCs w:val="28"/>
          <w:lang w:eastAsia="pl-PL"/>
        </w:rPr>
        <w:t>Regionalny Dyrektor</w:t>
      </w:r>
      <w:r w:rsidRPr="004553E9">
        <w:rPr>
          <w:rFonts w:ascii="Calibri" w:eastAsia="Times New Roman" w:hAnsi="Calibri" w:cs="Calibri"/>
          <w:bCs/>
          <w:sz w:val="28"/>
          <w:szCs w:val="28"/>
          <w:lang w:eastAsia="pl-PL"/>
        </w:rPr>
        <w:t xml:space="preserve">, w postanowieniu z 22.03.2024 r. znak WOO-IV.4220.1454.2024.MDK.4, </w:t>
      </w:r>
      <w:r w:rsidRPr="004553E9">
        <w:rPr>
          <w:rFonts w:ascii="Calibri" w:eastAsia="Times New Roman" w:hAnsi="Calibri" w:cs="Calibri"/>
          <w:b/>
          <w:sz w:val="28"/>
          <w:szCs w:val="28"/>
          <w:lang w:eastAsia="pl-PL"/>
        </w:rPr>
        <w:t>wyraził opinię, że dla planowanego przedsięwzięcia istnieje potrzeba przeprowadzenia oceny oddziaływania na środowisko</w:t>
      </w:r>
      <w:r w:rsidRPr="004553E9">
        <w:rPr>
          <w:rFonts w:ascii="Calibri" w:eastAsia="Times New Roman" w:hAnsi="Calibri" w:cs="Calibri"/>
          <w:bCs/>
          <w:sz w:val="28"/>
          <w:szCs w:val="28"/>
          <w:lang w:eastAsia="pl-PL"/>
        </w:rPr>
        <w:t xml:space="preserve"> i ustalił zakres raportu. </w:t>
      </w:r>
    </w:p>
    <w:p w14:paraId="1FC89B01" w14:textId="77777777" w:rsidR="004553E9" w:rsidRPr="004553E9" w:rsidRDefault="004553E9" w:rsidP="004553E9">
      <w:pPr>
        <w:spacing w:after="120" w:line="240" w:lineRule="auto"/>
        <w:ind w:firstLine="708"/>
        <w:rPr>
          <w:rFonts w:ascii="Calibri" w:eastAsia="Times New Roman" w:hAnsi="Calibri" w:cs="Calibri"/>
          <w:kern w:val="2"/>
          <w:sz w:val="28"/>
          <w:szCs w:val="28"/>
          <w:lang w:eastAsia="pl-PL"/>
          <w14:ligatures w14:val="standardContextual"/>
        </w:rPr>
      </w:pPr>
      <w:r w:rsidRPr="004553E9">
        <w:rPr>
          <w:rFonts w:ascii="Calibri" w:eastAsia="Times New Roman" w:hAnsi="Calibri" w:cs="Calibri"/>
          <w:kern w:val="2"/>
          <w:sz w:val="28"/>
          <w:szCs w:val="28"/>
          <w:lang w:eastAsia="pl-PL"/>
          <w14:ligatures w14:val="standardContextual"/>
        </w:rPr>
        <w:t xml:space="preserve">Po przeanalizowaniu stanowisk Organów opiniujących oraz informacji zawartych w karcie informacyjnej przedsięwzięcia, </w:t>
      </w:r>
      <w:r w:rsidRPr="004553E9">
        <w:rPr>
          <w:rFonts w:ascii="Calibri" w:eastAsia="Times New Roman" w:hAnsi="Calibri" w:cs="Calibri"/>
          <w:b/>
          <w:bCs/>
          <w:kern w:val="2"/>
          <w:sz w:val="28"/>
          <w:szCs w:val="28"/>
          <w:lang w:eastAsia="pl-PL"/>
          <w14:ligatures w14:val="standardContextual"/>
        </w:rPr>
        <w:t>Burmistrz Śremu</w:t>
      </w:r>
      <w:r w:rsidRPr="004553E9">
        <w:rPr>
          <w:rFonts w:ascii="Calibri" w:eastAsia="Times New Roman" w:hAnsi="Calibri" w:cs="Calibri"/>
          <w:kern w:val="2"/>
          <w:sz w:val="28"/>
          <w:szCs w:val="28"/>
          <w:lang w:eastAsia="pl-PL"/>
          <w14:ligatures w14:val="standardContextual"/>
        </w:rPr>
        <w:t xml:space="preserve">, na mocy postanowienia z 27.03.2024 r., </w:t>
      </w:r>
      <w:r w:rsidRPr="004553E9">
        <w:rPr>
          <w:rFonts w:ascii="Calibri" w:eastAsia="Times New Roman" w:hAnsi="Calibri" w:cs="Calibri"/>
          <w:b/>
          <w:bCs/>
          <w:kern w:val="2"/>
          <w:sz w:val="28"/>
          <w:szCs w:val="28"/>
          <w:lang w:eastAsia="pl-PL"/>
          <w14:ligatures w14:val="standardContextual"/>
        </w:rPr>
        <w:t>nałożył obowiązek przeprowadzenia oceny oddziaływania na środowisko</w:t>
      </w:r>
      <w:r w:rsidRPr="004553E9">
        <w:rPr>
          <w:rFonts w:ascii="Calibri" w:eastAsia="Times New Roman" w:hAnsi="Calibri" w:cs="Calibri"/>
          <w:kern w:val="2"/>
          <w:sz w:val="28"/>
          <w:szCs w:val="28"/>
          <w:lang w:eastAsia="pl-PL"/>
          <w14:ligatures w14:val="standardContextual"/>
        </w:rPr>
        <w:t xml:space="preserve"> dla wskazanego przedsięwzięcia i określił zakres raportu. </w:t>
      </w:r>
    </w:p>
    <w:p w14:paraId="6DEF4024" w14:textId="77777777" w:rsidR="004553E9" w:rsidRPr="004553E9" w:rsidRDefault="004553E9" w:rsidP="004553E9">
      <w:pPr>
        <w:spacing w:after="120" w:line="240" w:lineRule="auto"/>
        <w:ind w:firstLine="708"/>
        <w:rPr>
          <w:rFonts w:ascii="Calibri" w:eastAsia="Times New Roman" w:hAnsi="Calibri" w:cs="Calibri"/>
          <w:kern w:val="2"/>
          <w:sz w:val="28"/>
          <w:szCs w:val="28"/>
          <w:lang w:eastAsia="pl-PL"/>
          <w14:ligatures w14:val="standardContextual"/>
        </w:rPr>
      </w:pPr>
      <w:r w:rsidRPr="004553E9">
        <w:rPr>
          <w:rFonts w:ascii="Calibri" w:eastAsia="Times New Roman" w:hAnsi="Calibri" w:cs="Calibri"/>
          <w:kern w:val="2"/>
          <w:sz w:val="28"/>
          <w:szCs w:val="28"/>
          <w:lang w:eastAsia="pl-PL"/>
          <w14:ligatures w14:val="standardContextual"/>
        </w:rPr>
        <w:t xml:space="preserve">26.06.2024 r. do Burmistrza Śremu wpłynął raport sporządzony 21.06.2024 r. przez Rafała Bodziocha. </w:t>
      </w:r>
    </w:p>
    <w:p w14:paraId="0E7C898F" w14:textId="77777777" w:rsidR="004553E9" w:rsidRPr="004553E9" w:rsidRDefault="004553E9" w:rsidP="004553E9">
      <w:pPr>
        <w:spacing w:after="120" w:line="240" w:lineRule="auto"/>
        <w:ind w:firstLine="708"/>
        <w:rPr>
          <w:rFonts w:ascii="Calibri" w:eastAsia="Times New Roman" w:hAnsi="Calibri" w:cs="Calibri"/>
          <w:kern w:val="2"/>
          <w:sz w:val="28"/>
          <w:szCs w:val="28"/>
          <w:lang w:eastAsia="pl-PL"/>
          <w14:ligatures w14:val="standardContextual"/>
        </w:rPr>
      </w:pPr>
      <w:r w:rsidRPr="004553E9">
        <w:rPr>
          <w:rFonts w:ascii="Calibri" w:eastAsia="Times New Roman" w:hAnsi="Calibri" w:cs="Calibri"/>
          <w:kern w:val="2"/>
          <w:sz w:val="28"/>
          <w:szCs w:val="28"/>
          <w:lang w:eastAsia="pl-PL"/>
          <w14:ligatures w14:val="standardContextual"/>
        </w:rPr>
        <w:t xml:space="preserve">Zgodnie z art. 33 ust. 1 i art. 79 ust. 1 </w:t>
      </w:r>
      <w:proofErr w:type="spellStart"/>
      <w:r w:rsidRPr="004553E9">
        <w:rPr>
          <w:rFonts w:ascii="Calibri" w:eastAsia="Times New Roman" w:hAnsi="Calibri" w:cs="Calibri"/>
          <w:kern w:val="2"/>
          <w:sz w:val="28"/>
          <w:szCs w:val="28"/>
          <w:lang w:eastAsia="pl-PL"/>
          <w14:ligatures w14:val="standardContextual"/>
        </w:rPr>
        <w:t>u.o.o.ś</w:t>
      </w:r>
      <w:proofErr w:type="spellEnd"/>
      <w:r w:rsidRPr="004553E9">
        <w:rPr>
          <w:rFonts w:ascii="Calibri" w:eastAsia="Times New Roman" w:hAnsi="Calibri" w:cs="Calibri"/>
          <w:kern w:val="2"/>
          <w:sz w:val="28"/>
          <w:szCs w:val="28"/>
          <w:lang w:eastAsia="pl-PL"/>
          <w14:ligatures w14:val="standardContextual"/>
        </w:rPr>
        <w:t>. w celu zapewnienia udziału społeczeństwa w postępowaniu, w Biuletynie Informacji Publicznej Urzędu Miejskiego w Śremie (</w:t>
      </w:r>
      <w:hyperlink r:id="rId9" w:history="1">
        <w:r w:rsidRPr="004553E9">
          <w:rPr>
            <w:rFonts w:ascii="Calibri" w:eastAsia="Calibri" w:hAnsi="Calibri" w:cs="Times New Roman"/>
            <w:color w:val="467886"/>
            <w:kern w:val="2"/>
            <w:sz w:val="28"/>
            <w:u w:val="single"/>
            <w14:ligatures w14:val="standardContextual"/>
          </w:rPr>
          <w:t>https://bip.srem.pl/public/?id=233261</w:t>
        </w:r>
      </w:hyperlink>
      <w:r w:rsidRPr="004553E9">
        <w:rPr>
          <w:rFonts w:ascii="Calibri" w:eastAsia="Times New Roman" w:hAnsi="Calibri" w:cs="Calibri"/>
          <w:kern w:val="2"/>
          <w:sz w:val="28"/>
          <w:szCs w:val="28"/>
          <w:lang w:eastAsia="pl-PL"/>
          <w14:ligatures w14:val="standardContextual"/>
        </w:rPr>
        <w:t xml:space="preserve">), w gablotach informacyjnych Urzędu oraz w prasie lokalnej (tydzien.net.pl nr 26 (1280) z 04.07.2024 r.) zamieszczono informacje o: złożeniu wniosku </w:t>
      </w:r>
      <w:r w:rsidRPr="004553E9">
        <w:rPr>
          <w:rFonts w:ascii="Calibri" w:eastAsia="Times New Roman" w:hAnsi="Calibri" w:cs="Calibri"/>
          <w:kern w:val="2"/>
          <w:sz w:val="28"/>
          <w:szCs w:val="28"/>
          <w:lang w:eastAsia="pl-PL"/>
          <w14:ligatures w14:val="standardContextual"/>
        </w:rPr>
        <w:lastRenderedPageBreak/>
        <w:t>w sprawie wydania decyzji o środowiskowych uwarunkowaniach na realizację przedmiotowego przedsięwzięcia; przystąpieniu do przeprowadzenia oceny oddziaływania na środowisko dla planowanego przedsięwzięcia; organie właściwym do wydania decyzji oraz organie właściwym do dokonania uzgodnienia; możliwości zapoznania się z dokumentacją sprawy oraz składania uwag i wniosków w terminie 30 dni, to jest od 04.07.2024 r. do 02.08.2024 r. We wskazanym terminie do Burmistrza Śremu nie wpłynęły jakiekolwiek uwagi społeczeństwa.</w:t>
      </w:r>
    </w:p>
    <w:p w14:paraId="5AB5FCC1" w14:textId="77777777" w:rsidR="004553E9" w:rsidRPr="004553E9" w:rsidRDefault="004553E9" w:rsidP="004553E9">
      <w:pPr>
        <w:spacing w:after="120" w:line="240" w:lineRule="auto"/>
        <w:ind w:firstLine="709"/>
        <w:rPr>
          <w:rFonts w:ascii="Calibri" w:eastAsia="Times New Roman" w:hAnsi="Calibri" w:cs="Aptos"/>
          <w:kern w:val="2"/>
          <w:sz w:val="28"/>
          <w:szCs w:val="28"/>
          <w:lang w:eastAsia="pl-PL"/>
          <w14:ligatures w14:val="standardContextual"/>
        </w:rPr>
      </w:pPr>
      <w:r w:rsidRPr="004553E9">
        <w:rPr>
          <w:rFonts w:ascii="Calibri" w:eastAsia="Times New Roman" w:hAnsi="Calibri" w:cs="Aptos"/>
          <w:kern w:val="2"/>
          <w:sz w:val="28"/>
          <w:szCs w:val="28"/>
          <w:lang w:eastAsia="pl-PL"/>
          <w14:ligatures w14:val="standardContextual"/>
        </w:rPr>
        <w:t xml:space="preserve">Na podstawie art. 77 ust. 1 pkt 1 </w:t>
      </w:r>
      <w:proofErr w:type="spellStart"/>
      <w:r w:rsidRPr="004553E9">
        <w:rPr>
          <w:rFonts w:ascii="Calibri" w:eastAsia="Times New Roman" w:hAnsi="Calibri" w:cs="Aptos"/>
          <w:kern w:val="2"/>
          <w:sz w:val="28"/>
          <w:szCs w:val="28"/>
          <w:lang w:eastAsia="pl-PL"/>
          <w14:ligatures w14:val="standardContextual"/>
        </w:rPr>
        <w:t>u.o.o.ś</w:t>
      </w:r>
      <w:proofErr w:type="spellEnd"/>
      <w:r w:rsidRPr="004553E9">
        <w:rPr>
          <w:rFonts w:ascii="Calibri" w:eastAsia="Times New Roman" w:hAnsi="Calibri" w:cs="Aptos"/>
          <w:kern w:val="2"/>
          <w:sz w:val="28"/>
          <w:szCs w:val="28"/>
          <w:lang w:eastAsia="pl-PL"/>
          <w14:ligatures w14:val="standardContextual"/>
        </w:rPr>
        <w:t xml:space="preserve">. Burmistrz Śremu, pismem z 19.07.2024 r., wystąpił do Regionalnego Dyrektora o uzgodnienie środowiskowych uwarunkowań dla przedmiotowego przedsięwzięcia. </w:t>
      </w:r>
      <w:bookmarkStart w:id="3" w:name="mip45490946"/>
      <w:bookmarkEnd w:id="3"/>
      <w:r w:rsidRPr="004553E9">
        <w:rPr>
          <w:rFonts w:ascii="Calibri" w:eastAsia="Times New Roman" w:hAnsi="Calibri" w:cs="Aptos"/>
          <w:kern w:val="2"/>
          <w:sz w:val="28"/>
          <w:szCs w:val="28"/>
          <w:lang w:eastAsia="pl-PL"/>
          <w14:ligatures w14:val="standardContextual"/>
        </w:rPr>
        <w:t xml:space="preserve">Przepisy art. 77 ust. 1 pkt 2 i pkt 4 </w:t>
      </w:r>
      <w:proofErr w:type="spellStart"/>
      <w:r w:rsidRPr="004553E9">
        <w:rPr>
          <w:rFonts w:ascii="Calibri" w:eastAsia="Times New Roman" w:hAnsi="Calibri" w:cs="Aptos"/>
          <w:kern w:val="2"/>
          <w:sz w:val="28"/>
          <w:szCs w:val="28"/>
          <w:lang w:eastAsia="pl-PL"/>
          <w14:ligatures w14:val="standardContextual"/>
        </w:rPr>
        <w:t>u.o.o.ś</w:t>
      </w:r>
      <w:proofErr w:type="spellEnd"/>
      <w:r w:rsidRPr="004553E9">
        <w:rPr>
          <w:rFonts w:ascii="Calibri" w:eastAsia="Times New Roman" w:hAnsi="Calibri" w:cs="Aptos"/>
          <w:kern w:val="2"/>
          <w:sz w:val="28"/>
          <w:szCs w:val="28"/>
          <w:lang w:eastAsia="pl-PL"/>
          <w14:ligatures w14:val="standardContextual"/>
        </w:rPr>
        <w:t xml:space="preserve">. stosuje się odpowiednio. </w:t>
      </w:r>
    </w:p>
    <w:p w14:paraId="12AE4EBC"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Regionalny Dyrektor, pismem z 23.07.2024 r., zwrócił się do Burmistrza Śremu o informację jaki jest planowany i faktyczny sposób zagospodarowania i wykorzystania terenów otaczających planowane przedsięwzięcie oraz wyjaśnienie, do którego rodzaju terenów, o których mowa w tabeli 1 załącznika do rozporządzenia Ministra Środowiska z dnia 14 czerwca 2007 r. w sprawie dopuszczalnych poziomów hałasu w środowisku należą tereny sąsiadujące z przedsięwzięciem, a także o wskazanie gdzie i w jakiej odległości znajdują się najbliższe tereny wymienione w wyżej wymienionym rozporządzeniu  wymagające ochrony akustycznej. Burmistrz Śremu, w piśmie z 24.07.2024 r., uczynił zadość wezwaniu.</w:t>
      </w:r>
    </w:p>
    <w:p w14:paraId="440F34E0"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Następnie Regionalny Dyrektor, pismami z 13.09.2024 r. i 11.10.2024, zwrócił się do Burmistrza Śremu, o wezwanie wnioskodawcy do złożenia dodatkowych wyjaśnień i uzupełnień do raportu. Burmistrz Śremu, pismami z 16.09.2024 r. i 14.10.2024 r., wezwał wnioskodawcę do przedłożenia wymaganych informacji. Uzupełnienie raportu z 09.10.2024 r. (data wpływu 15.10.2024 r.), Burmistrz Śremu przekazał Regionalnemu Dyrektorowi pismem z 31.10.2024 r. Natomiast uzupełnienie raportu z 20.11.2024 r. (data wpływu 22.11.2024 r.), Burmistrz Śremu przekazał Regionalnemu Dyrektorowi pismem z 10.12.2024 r.</w:t>
      </w:r>
    </w:p>
    <w:p w14:paraId="166C4028"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Dalej pismem z 14.02.2025 r. Organ uzgadniający przekazał Burmistrzowi Śremu prośbę wnioskodawcy o wstrzymaniu się od wydania postanowienia w sprawie uzgodnienia środowiskowych uwarunkowań, w związku z wystąpieniem przez wnioskodawcę do Generalnego Dyrektora Ochrony Środowiska o wyjaśnienie i wskazanie czy na etapie wydawania decyzji o środowiskowych uwarunkowaniach organy wydające decyzję oraz organy uzgadniające mają podstawy do oceny zagadnień będących domeną </w:t>
      </w:r>
      <w:r w:rsidRPr="004553E9">
        <w:rPr>
          <w:rFonts w:ascii="Calibri" w:eastAsia="Calibri" w:hAnsi="Calibri" w:cs="Times New Roman"/>
          <w:kern w:val="2"/>
          <w:sz w:val="28"/>
          <w14:ligatures w14:val="standardContextual"/>
        </w:rPr>
        <w:lastRenderedPageBreak/>
        <w:t xml:space="preserve">właściwości organów wydających zezwolenia na prowadzenie konkretnej działalności, w tym przypadku zbierania odpadów o kodzie 20 01 25, to jest tłuszcze i oleje jadalne pochodzenia komunalnego, zbieranych selektywnie w ramach zbierania akcyjnego, co zostało zakwestionowane przez Regionalnego Dyrektora Ochrony Środowiska w Poznaniu. Ponadto Organ uzgadniający zwrócił się z zapytaniem czy Burmistrz Śremu przychyla się do prośby wnioskodawcy. Burmistrz Śremu, w piśmie z 18.02.2025 r., powiadomił Regionalnego Dyrektora, że przychyla się do prośby wnioskodawcy. </w:t>
      </w:r>
    </w:p>
    <w:p w14:paraId="51E5FCA5"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19.02.2025 r. do Burmistrza Śremu wpłynął wniosek wnioskodawcy o zawieszenie postępowania administracyjnego w przedmiocie wydania decyzji o środowiskowych uwarunkowaniach, w związku z wystąpieniem wnioskodawcy do Generalnego Dyrektora Ochrony Środowiska, o wyjaśnienie zagadnienia dotyczącego kwestii będących w zakresie postępowania uzgadniającego prowadzonego przez Regionalnego Dyrektora oraz postępowania administracyjnego prowadzonego przez Burmistrza Śremu. Burmistrz Śremu na mocy postanowienia z 21.02.2025 r. zawiesił przedmiotowe postępowanie administracyjne.</w:t>
      </w:r>
    </w:p>
    <w:p w14:paraId="7F1A3608"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01.07.2025 r. do Burmistrza Śremu wpłynął wniosek wnioskodawcy o podjęcie zawieszonego postępowania administracyjnego. Do wniosku wnioskodawca załączył pismo Generalnego Dyrektora Ochrony Środowiska z 16.06.2025 r. znak DOOŚ-WPS.400.19.2025.DK. Burmistrz Śremu na mocy postanowienia z 02.07.2025 r. podjął zawieszone postępowanie administracyjne. Następnie Burmistrz Śremu pismem z 03.07.2025 r. przekazał Regionalnemu Dyrektorowi pismo Generalnego Dyrektora Ochrony Środowiska. </w:t>
      </w:r>
    </w:p>
    <w:p w14:paraId="2B97C6EB" w14:textId="77777777" w:rsidR="004553E9" w:rsidRPr="004553E9" w:rsidRDefault="004553E9" w:rsidP="004553E9">
      <w:pPr>
        <w:spacing w:after="120" w:line="240" w:lineRule="auto"/>
        <w:ind w:firstLine="709"/>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Postanowieniem z 22.07.2025 r. znak WOO-I.4221.215.2024.AW.7 </w:t>
      </w:r>
      <w:r w:rsidRPr="004553E9">
        <w:rPr>
          <w:rFonts w:ascii="Calibri" w:eastAsia="Calibri" w:hAnsi="Calibri" w:cs="Times New Roman"/>
          <w:b/>
          <w:bCs/>
          <w:kern w:val="2"/>
          <w:sz w:val="28"/>
          <w14:ligatures w14:val="standardContextual"/>
        </w:rPr>
        <w:t>Regionalny Dyrektor uzgodnił realizację planowanego przedsięwzięcia</w:t>
      </w:r>
      <w:r w:rsidRPr="004553E9">
        <w:rPr>
          <w:rFonts w:ascii="Calibri" w:eastAsia="Calibri" w:hAnsi="Calibri" w:cs="Times New Roman"/>
          <w:kern w:val="2"/>
          <w:sz w:val="28"/>
          <w14:ligatures w14:val="standardContextual"/>
        </w:rPr>
        <w:t xml:space="preserve"> i określił warunki tej realizacji. Jednocześnie Organ uzgadniający nie stwierdził konieczności ponownego przeprowadzenia oceny oddziaływania przedsięwzięcia na środowisko oraz postępowania w sprawie transgranicznego oddziaływania na środowisko w ramach postępowania w sprawie wydania decyzji, o których mowa w art. 72 ust. 1 pkt 1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w:t>
      </w:r>
    </w:p>
    <w:p w14:paraId="78B70281"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07.08.2025 r. do Burmistrza Śremu wpłynęło pismo wnioskodawcy, którym poinformował o wystąpieniu, pismem z 06.08.2025 r., do Regionalnego Dyrektora w sprawie sprostowania jednego z warunków realizacji przedsięwzięcia określonego w postanowieniu uzgadniającym.</w:t>
      </w:r>
    </w:p>
    <w:p w14:paraId="1FE8069A"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03.10.2025 r. do wiadomości Burmistrza Śremu wpłynęło pismo Regionalnego Dyrektora z 03.10.2025 r., kierowane do wnioskodawcy, w kwestii możliwości zmiany warunków realizacji przedsięwzięcia określonych w postanowieniu Regionalnego Dyrektora z 22.07.2025 r.</w:t>
      </w:r>
    </w:p>
    <w:p w14:paraId="2351FF9D"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06.10.2025 r. do wiadomości Burmistrza Śremu wpłynęło postanowienie Regionalnego Dyrektora z 03.10.2025 r. o odmowie sprostowania postanowienia Regionalnego Dyrektora z 22.07.2025 r. </w:t>
      </w:r>
    </w:p>
    <w:p w14:paraId="1BC7F052"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04.11.2025 r. do Burmistrza Śremu wpłynęło uzupełnienie raportu sporządzone 29.10.2025 r. W związku z powyższym Burmistrz Śremu, pismem z 07.11.2025 r., wystąpił do Regionalnego Dyrektora o ponowne uzgodnienie warunków realizacji planowanego przedsięwzięcia. </w:t>
      </w:r>
    </w:p>
    <w:p w14:paraId="605B3BCD" w14:textId="77777777" w:rsidR="004553E9" w:rsidRPr="004553E9" w:rsidRDefault="004553E9" w:rsidP="004553E9">
      <w:pPr>
        <w:spacing w:after="120" w:line="240" w:lineRule="auto"/>
        <w:ind w:firstLine="709"/>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Postanowieniem z 15.12.2025 r. znak WOO-I.4221.433.2025.AW.2 </w:t>
      </w:r>
      <w:r w:rsidRPr="004553E9">
        <w:rPr>
          <w:rFonts w:ascii="Calibri" w:eastAsia="Calibri" w:hAnsi="Calibri" w:cs="Times New Roman"/>
          <w:b/>
          <w:bCs/>
          <w:kern w:val="2"/>
          <w:sz w:val="28"/>
          <w14:ligatures w14:val="standardContextual"/>
        </w:rPr>
        <w:t>Regionalny Dyrektor uzgodnił realizację planowanego przedsięwzięcia</w:t>
      </w:r>
      <w:r w:rsidRPr="004553E9">
        <w:rPr>
          <w:rFonts w:ascii="Calibri" w:eastAsia="Calibri" w:hAnsi="Calibri" w:cs="Times New Roman"/>
          <w:kern w:val="2"/>
          <w:sz w:val="28"/>
          <w14:ligatures w14:val="standardContextual"/>
        </w:rPr>
        <w:t xml:space="preserve"> i określił warunki tej realizacji, które zostały uwzględnione w niniejszej decyzji. Jednocześnie Organ uzgadniający nie stwierdził konieczności ponownego przeprowadzenia oceny oddziaływania przedsięwzięcia na środowisko oraz postępowania w sprawie transgranicznego oddziaływania na środowisko w ramach postępowania w sprawie wydania decyzji, o których mowa w art. 72 ust. 1 pkt 1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w:t>
      </w:r>
    </w:p>
    <w:p w14:paraId="2712024A"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Stosownie do art. 33 ust. 1 i art. 79 ust. 1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 xml:space="preserve">. Burmistrz Śremu zapewnił udział społeczeństwa w postępowaniu. W Biuletynie Informacji Publicznej Urzędu Miejskiego w Śremie </w:t>
      </w:r>
      <w:r w:rsidRPr="004553E9">
        <w:rPr>
          <w:rFonts w:ascii="Calibri" w:eastAsia="Times New Roman" w:hAnsi="Calibri" w:cs="Calibri"/>
          <w:kern w:val="2"/>
          <w:sz w:val="28"/>
          <w:szCs w:val="28"/>
          <w:lang w:eastAsia="pl-PL"/>
          <w14:ligatures w14:val="standardContextual"/>
        </w:rPr>
        <w:t>(</w:t>
      </w:r>
      <w:hyperlink r:id="rId10" w:history="1">
        <w:r w:rsidRPr="004553E9">
          <w:rPr>
            <w:rFonts w:ascii="Calibri" w:eastAsia="Calibri" w:hAnsi="Calibri" w:cs="Times New Roman"/>
            <w:color w:val="467886"/>
            <w:kern w:val="2"/>
            <w:sz w:val="28"/>
            <w:u w:val="single"/>
            <w14:ligatures w14:val="standardContextual"/>
          </w:rPr>
          <w:t>https://bip.srem.pl/public/?id=233261</w:t>
        </w:r>
      </w:hyperlink>
      <w:r w:rsidRPr="004553E9">
        <w:rPr>
          <w:rFonts w:ascii="Calibri" w:eastAsia="Times New Roman" w:hAnsi="Calibri" w:cs="Calibri"/>
          <w:kern w:val="2"/>
          <w:sz w:val="28"/>
          <w:szCs w:val="28"/>
          <w:lang w:eastAsia="pl-PL"/>
          <w14:ligatures w14:val="standardContextual"/>
        </w:rPr>
        <w:t>) oraz</w:t>
      </w:r>
      <w:r w:rsidRPr="004553E9">
        <w:rPr>
          <w:rFonts w:ascii="Calibri" w:eastAsia="Calibri" w:hAnsi="Calibri" w:cs="Times New Roman"/>
          <w:kern w:val="2"/>
          <w:sz w:val="28"/>
          <w14:ligatures w14:val="standardContextual"/>
        </w:rPr>
        <w:t xml:space="preserve"> w gablotach informacyjnych Urzędu zamieszczono informacje o: złożeniu wniosku w sprawie wydania decyzji o środowiskowych uwarunkowaniach na realizację przedmiotowego przedsięwzięcia; przeprowadzonej ocenie oddziaływania na środowisko dla planowanego przedsięwzięcia; organie właściwym do wydania decyzji oraz organie właściwym do dokonania uzgodnienia; możliwości zapoznania się z dokumentacją sprawy oraz składania uwag i wniosków w terminie 30 dni, to jest od 18.12.2025 r. do 16.01.2026 r. We wskazanym terminie do Burmistrza Śremu nie wpłynęły jakiekolwiek uwagi społeczeństwa.</w:t>
      </w:r>
    </w:p>
    <w:p w14:paraId="78EE8A0D"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Następnie, stosownie do art. 10 § 1 K.p.a. Burmistrz Śremu, pismem z 20.01.2026 r., zawiadomił strony postępowania o możliwości zapoznania się i wypowiedzenia co do zebranych dowodów i materiałów oraz zgłoszonych żądań w postępowaniu administracyjnym. Żadna ze stron postępowania nie skorzystała z przysługującego jej prawa.</w:t>
      </w:r>
    </w:p>
    <w:p w14:paraId="72330543"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p>
    <w:p w14:paraId="2A5DD4F3"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lastRenderedPageBreak/>
        <w:t xml:space="preserve">Zgodnie z art. 80 ust.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jeżeli była przeprowadzona ocena oddziaływania przedsięwzięcia na środowisko, właściwy organ wydaje decyzję o środowiskowych uwarunkowaniach biorąc pod uwagę: wyniki uzgodnień i opinii, o których mowa w art. 77 ust.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ustalenia zawarte w raporcie; wyniki postępowania z udziałem społeczeństwa; wyniki postępowania w sprawie transgranicznego oddziaływania na środowisko, jeżeli zostało przeprowadzone.</w:t>
      </w:r>
      <w:bookmarkStart w:id="4" w:name="mip45490988"/>
      <w:bookmarkEnd w:id="4"/>
      <w:r w:rsidRPr="004553E9">
        <w:rPr>
          <w:rFonts w:ascii="Calibri" w:eastAsia="Times New Roman" w:hAnsi="Calibri" w:cs="Calibri"/>
          <w:sz w:val="28"/>
          <w:szCs w:val="28"/>
          <w:lang w:eastAsia="pl-PL"/>
        </w:rPr>
        <w:t xml:space="preserve"> </w:t>
      </w:r>
    </w:p>
    <w:p w14:paraId="6CBF409F"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Zgodnie z art. 62 ust.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w ramach oceny oddziaływania przedsięwzięcia na środowisko określa się, analizuje oraz ocenia: bezpośredni i pośredni wpływ danego przedsięwzięcia na środowisko, w tym klimat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podatność danego przedsięwzięcia na zmiany klimatu; możliwości oraz sposoby zapobiegania i zmniejszania negatywnego oddziaływania przedsięwzięcia na środowisko; wymagany zakres monitoringu.</w:t>
      </w:r>
    </w:p>
    <w:p w14:paraId="001F0582"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Wobec powyższego przedstawia się co następuje.</w:t>
      </w:r>
    </w:p>
    <w:p w14:paraId="4122F583"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Planowane przedsięwzięcie polega na zbieraniu i magazynowaniu odpadów o kodach: 20 01 25 (oleje i tłuszcze jadalne), 02 03 99 (inne niewymienione odpady), 02 03 04 (surowce i produkty nienadające się do spożycia i przetwórstwa), 02 06 80 (nieprzydatne do wykorzystania tłuszcze spożywcze), na działce o numerze ewidencyjnym 2458/19, obręb Śrem. Na wnioskowanej działce o powierzchni 3 285 m</w:t>
      </w:r>
      <w:r w:rsidRPr="004553E9">
        <w:rPr>
          <w:rFonts w:ascii="Calibri" w:eastAsia="Calibri" w:hAnsi="Calibri" w:cs="Times New Roman"/>
          <w:kern w:val="2"/>
          <w:sz w:val="28"/>
          <w:vertAlign w:val="superscript"/>
          <w14:ligatures w14:val="standardContextual"/>
        </w:rPr>
        <w:t>2</w:t>
      </w:r>
      <w:r w:rsidRPr="004553E9">
        <w:rPr>
          <w:rFonts w:ascii="Calibri" w:eastAsia="Calibri" w:hAnsi="Calibri" w:cs="Times New Roman"/>
          <w:kern w:val="2"/>
          <w:sz w:val="28"/>
          <w14:ligatures w14:val="standardContextual"/>
        </w:rPr>
        <w:t xml:space="preserve"> znajduje się hala magazynowa z częścią socjalno-biurową. Wnioskodawca jest dzierżawcą tej hali. W hali magazynowane są produkty spożywcze, a mianowicie oleje oraz frytura. Pozostała część działki jest niezagospodarowana. Przedsięwzięcie realizowane będzie na terenie o powierzchni około 52 m</w:t>
      </w:r>
      <w:r w:rsidRPr="004553E9">
        <w:rPr>
          <w:rFonts w:ascii="Calibri" w:eastAsia="Calibri" w:hAnsi="Calibri" w:cs="Times New Roman"/>
          <w:kern w:val="2"/>
          <w:sz w:val="28"/>
          <w:vertAlign w:val="superscript"/>
          <w14:ligatures w14:val="standardContextual"/>
        </w:rPr>
        <w:t>2</w:t>
      </w:r>
      <w:r w:rsidRPr="004553E9">
        <w:rPr>
          <w:rFonts w:ascii="Calibri" w:eastAsia="Calibri" w:hAnsi="Calibri" w:cs="Times New Roman"/>
          <w:kern w:val="2"/>
          <w:sz w:val="28"/>
          <w14:ligatures w14:val="standardContextual"/>
        </w:rPr>
        <w:t xml:space="preserve">, wyznaczonym poza halą magazynową. Odpady magazynowane będą w kontenerze przeznaczonym do magazynowania płynnych odpadów palnych, w szczelnie zamykanych kanistrach o pojemności 15 litrów lub 25 litrów. Łączna ilość magazynowanych odpadów wynosić będzie 240 Mg/rok. Kontener magazynowy zostanie posadowiony na szczelnej płycie fundamentowej oraz będzie posiadać wannę wychwytową ze zdejmowaną kratownicą. Ponadto kontener magazynowy wyposażony będzie w ściankę przeciwrozbryzgową zapewniającą odprowadzenie ewentualnych wycieków do wanny wychwytowej. Kontener magazynowy będzie posiadać oznaczenie z kodem oraz opisem rodzaju gromadzonego odpadu. </w:t>
      </w:r>
    </w:p>
    <w:p w14:paraId="75317FA6" w14:textId="77777777" w:rsidR="004553E9" w:rsidRPr="004553E9" w:rsidRDefault="004553E9" w:rsidP="004553E9">
      <w:pPr>
        <w:spacing w:after="120" w:line="240" w:lineRule="auto"/>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Zbierane odpady olejów i tłuszczów jadalnych będą pochodzić z różnych źródeł, w tym z restauracji, barów, piekarni oraz innych działalności związanych z przygotowywaniem i produkcją żywności. Z jednego punktu będzie pozyskiwane od kilkudziesięciu do kilkuset litrów odpadów. Zbierane odpady nie będą wykorzystywane na terenie wnioskowanej działki. Zbierane odpady będą wywożone do zakładu znajdującego się w Niemczech.</w:t>
      </w:r>
    </w:p>
    <w:p w14:paraId="06FB0276"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 tym miejscu </w:t>
      </w:r>
      <w:r w:rsidRPr="004553E9">
        <w:rPr>
          <w:rFonts w:ascii="Calibri" w:eastAsia="Times New Roman" w:hAnsi="Calibri" w:cs="Calibri"/>
          <w:b/>
          <w:bCs/>
          <w:sz w:val="28"/>
          <w:szCs w:val="28"/>
          <w:lang w:eastAsia="pl-PL"/>
        </w:rPr>
        <w:t xml:space="preserve">należy zwrócić uwagę na zagadnienie będące przedmiotem analizy w postępowaniu prowadzonym przez Regionalnego Dyrektora. Organ uzgadniający zauważył, że wnioskodawca planuje na wnioskowanym terenie zbierać odpady inne niż niebezpieczne olejów i tłuszczów jadalnych, w tym o kodzie 20 01 25, które są bioodpadami stanowiącymi odpady komunalne i są objęte zakazem określonym w art. 23 ust. 2 pkt 6 </w:t>
      </w:r>
      <w:proofErr w:type="spellStart"/>
      <w:r w:rsidRPr="004553E9">
        <w:rPr>
          <w:rFonts w:ascii="Calibri" w:eastAsia="Times New Roman" w:hAnsi="Calibri" w:cs="Calibri"/>
          <w:b/>
          <w:bCs/>
          <w:sz w:val="28"/>
          <w:szCs w:val="28"/>
          <w:lang w:eastAsia="pl-PL"/>
        </w:rPr>
        <w:t>u.o</w:t>
      </w:r>
      <w:proofErr w:type="spellEnd"/>
      <w:r w:rsidRPr="004553E9">
        <w:rPr>
          <w:rFonts w:ascii="Calibri" w:eastAsia="Times New Roman" w:hAnsi="Calibri" w:cs="Calibri"/>
          <w:b/>
          <w:bCs/>
          <w:sz w:val="28"/>
          <w:szCs w:val="28"/>
          <w:lang w:eastAsia="pl-PL"/>
        </w:rPr>
        <w:t>.</w:t>
      </w:r>
      <w:r w:rsidRPr="004553E9">
        <w:rPr>
          <w:rFonts w:ascii="Calibri" w:eastAsia="Times New Roman" w:hAnsi="Calibri" w:cs="Calibri"/>
          <w:sz w:val="28"/>
          <w:szCs w:val="28"/>
          <w:lang w:eastAsia="pl-PL"/>
        </w:rPr>
        <w:t xml:space="preserve"> Zgodnie z art. 23 ust. 10 i ust. 11 </w:t>
      </w:r>
      <w:proofErr w:type="spellStart"/>
      <w:r w:rsidRPr="004553E9">
        <w:rPr>
          <w:rFonts w:ascii="Calibri" w:eastAsia="Times New Roman" w:hAnsi="Calibri" w:cs="Calibri"/>
          <w:sz w:val="28"/>
          <w:szCs w:val="28"/>
          <w:lang w:eastAsia="pl-PL"/>
        </w:rPr>
        <w:t>u.o</w:t>
      </w:r>
      <w:proofErr w:type="spellEnd"/>
      <w:r w:rsidRPr="004553E9">
        <w:rPr>
          <w:rFonts w:ascii="Calibri" w:eastAsia="Times New Roman" w:hAnsi="Calibri" w:cs="Calibri"/>
          <w:sz w:val="28"/>
          <w:szCs w:val="28"/>
          <w:lang w:eastAsia="pl-PL"/>
        </w:rPr>
        <w:t>., zakazu tego nie stosuje się do zbierania tych odpadów w stacji przeładunkowej prowadzonej przez podmiot odbierający odpady komunalne od właścicieli nieruchomości lub prowadzącego instalację komunalną, lub prowadzącego instalację do przetwarzania bioodpadów. Nie stosuje się go również do zbierania bioodpadów stanowiących odpady komunalne przez prowadzącego punkt selektywnego zbierania odpadów komunalnych.</w:t>
      </w:r>
    </w:p>
    <w:p w14:paraId="669A25C8"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 ocenie Regionalnego Dyrektora wnioskodawca nie wykazał, że spełnia przesłanki zwolnienia z tego zakazu i w świetle powyższego wnioskodawca może zbierać jedynie odpady zużytych olejów i tłuszczów jadalnych klasyfikowanych pod innymi kodami niż 20 01 25. </w:t>
      </w:r>
    </w:p>
    <w:p w14:paraId="42A85D58"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 ocenie Wnioskodawcy w przypadku odpadów powstających z olejów jadalnych i tłuszczów o kodzie 20 01 25, idąc za wykładnią dokonaną w stanowisku Ministerstwa Klimatu i Środowiska (komunikat z 30 grudnia 2020 r., uzupełniony 9 marca 2021 r.) w sytuacji, gdy działalność wnioskodawcy polega na akcyjnym zbieraniu określonego rodzaju odpadów a dany podmiot deklaruje i wykazuje możliwość prowadzenia takiej działalności, uznać należy, że jest ona dopuszczona i nie wiąże się z koniecznością wypełnienia wszystkich wymagań obowiązujących jak dla odpadów komunalnych z gospodarstw domowych. Zdaniem Wnioskodawcy podejście takie uzasadniają właściwości odpadów czy sposób prowadzenia działalności podmiotów podejmujących się ich zagospodarowania, cytuję: „Dopuszczenie zbierania odpadów o kodzie 20 01 25 przez podmioty wyspecjalizowane obok pozostałych odpadów komunalnych oznacza dopuszczenie zbierania ich poza miejscami ich wytworzenia (nie obowiązuje zatem zakaz art. 23 ust. 2 pkt 6 ustawy o odpadach)”. </w:t>
      </w:r>
    </w:p>
    <w:p w14:paraId="5011E431"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lastRenderedPageBreak/>
        <w:t>Jednakże jak wskazał Organ uzgadniający, w pierwszej kolejności należy zwrócić uwagę, że przedmiotem niniejszego postępowania jest przedsięwzięcie polegające na zbieraniu odpadów, a nie odbieraniu odpadów komunalnych od ich wytwórców. Rozważanie kwestii odbierania odpadów komunalnych nie ma w tym przypadku uzasadnienia. Akcyjne bądź jednorazowe zabranie selektywnie zebranych odpadów komunalnych na zlecenie wytwórcy tych odpadów lub zbierającego takie odpady nie jest traktowane jako odbieranie odpadów komunalnych, tylko jako ich transport. Odpady powinny trafić do wyspecjalizowanych zakładów mogących zbierać lub przetwarzać tego typu odpady. Wskazany przez wnioskodawcę komunikat Ministerstwa Klimatu i Środowiska nie wyłącza zakazu zbierania odpadów określonego w art. 23 ust. 2</w:t>
      </w:r>
      <w:r w:rsidRPr="004553E9">
        <w:rPr>
          <w:rFonts w:ascii="Arial" w:eastAsia="Calibri" w:hAnsi="Arial" w:cs="Arial"/>
          <w:color w:val="000000"/>
          <w14:ligatures w14:val="standardContextual"/>
        </w:rPr>
        <w:t xml:space="preserve"> </w:t>
      </w:r>
      <w:proofErr w:type="spellStart"/>
      <w:r w:rsidRPr="004553E9">
        <w:rPr>
          <w:rFonts w:ascii="Calibri" w:eastAsia="Times New Roman" w:hAnsi="Calibri" w:cs="Calibri"/>
          <w:sz w:val="28"/>
          <w:szCs w:val="28"/>
          <w:lang w:eastAsia="pl-PL"/>
        </w:rPr>
        <w:t>u.o</w:t>
      </w:r>
      <w:proofErr w:type="spellEnd"/>
      <w:r w:rsidRPr="004553E9">
        <w:rPr>
          <w:rFonts w:ascii="Calibri" w:eastAsia="Times New Roman" w:hAnsi="Calibri" w:cs="Calibri"/>
          <w:sz w:val="28"/>
          <w:szCs w:val="28"/>
          <w:lang w:eastAsia="pl-PL"/>
        </w:rPr>
        <w:t xml:space="preserve">. Wnioskodawca zamierza prowadzić stałą działalność polegającą na zbieraniu odpadów. Będzie podmiotem zbierającym te odpady, a nie podmiotem wyspecjalizowanym w zakresie ich przetwarzania, który ma zamiar je wykorzystywać na przykład do produkcji biopaliw (odpady będą wywożone po uzyskaniu stosownych pozwoleń do zakładu znajdującego się w Niemczech). Nie spełnia, więc przesłanek zwolnienia z zakazu zbierania. </w:t>
      </w:r>
    </w:p>
    <w:p w14:paraId="596C02DE"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Wnioskodawca jako kolejny argument potwierdzający słuszność jego podejścia do kwestii zbierania odpadów o kodzie 20 01 25 wskazał przedstawione w raporcie stwierdzenie, że Gmina Śrem nie uznaje płynnych odpadów kuchennych za bioodpady będące odpadami komunalnymi – „w świetle obowiązującego w gminie regulaminu utrzymania porządku i czystości w gminie w przypadku odpadów z olejów jadalnych o kodzie 20 01 25 (stanowiących płynne odpady kuchenne) wynika, że nie są one zaliczane do bioodpadów będących odpadami komunalnymi, co z uwagi na charakter tych regulacji przyjętych w drodze tego aktu prawa miejscowego wyłącza podstawy do zastosowania w tym przypadku zakazu art. 23 ust. 2 pkt 6 ustawy o odpadach i daje podstawy do ich zbierania przez podmioty wyspecjalizowane.” Jednak Burmistrz Śremu w piśmie z 08.03.2024 r. wyjaśnił, że uchwała Nr 280/XXVI/202I Rady Miejskiej w Śremie z 25 marca 2021 r. w sprawie szczegółowych zasad utrzymania czystości i porządku na terenie gminy Śrem (Dz. Urz. Woj. </w:t>
      </w:r>
      <w:proofErr w:type="spellStart"/>
      <w:r w:rsidRPr="004553E9">
        <w:rPr>
          <w:rFonts w:ascii="Calibri" w:eastAsia="Times New Roman" w:hAnsi="Calibri" w:cs="Calibri"/>
          <w:sz w:val="28"/>
          <w:szCs w:val="28"/>
          <w:lang w:eastAsia="pl-PL"/>
        </w:rPr>
        <w:t>Wielk</w:t>
      </w:r>
      <w:proofErr w:type="spellEnd"/>
      <w:r w:rsidRPr="004553E9">
        <w:rPr>
          <w:rFonts w:ascii="Calibri" w:eastAsia="Times New Roman" w:hAnsi="Calibri" w:cs="Calibri"/>
          <w:sz w:val="28"/>
          <w:szCs w:val="28"/>
          <w:lang w:eastAsia="pl-PL"/>
        </w:rPr>
        <w:t>. poz. 7126) nie rozstrzyga kwestii kwalifikacji odpadów w postaci olejów jadalnych do bioodpadów. W</w:t>
      </w:r>
      <w:r w:rsidRPr="004553E9">
        <w:rPr>
          <w:rFonts w:ascii="Calibri" w:eastAsia="Times New Roman" w:hAnsi="Calibri" w:cs="Calibri"/>
          <w:i/>
          <w:iCs/>
          <w:sz w:val="28"/>
          <w:szCs w:val="28"/>
          <w:lang w:eastAsia="pl-PL"/>
        </w:rPr>
        <w:t xml:space="preserve"> </w:t>
      </w:r>
      <w:r w:rsidRPr="004553E9">
        <w:rPr>
          <w:rFonts w:ascii="Calibri" w:eastAsia="Times New Roman" w:hAnsi="Calibri" w:cs="Calibri"/>
          <w:sz w:val="28"/>
          <w:szCs w:val="28"/>
          <w:lang w:eastAsia="pl-PL"/>
        </w:rPr>
        <w:t xml:space="preserve">§ 11 pkt 21 lit. h uchwały wskazano, że do pojemników przeznaczonych na bioodpady - kuchenne zabrania się wrzucać płynne odpady kuchenne. Regulacja ta nie dotyczy kwestii nieuznawania płynnych odpadów kuchennych za bioodpady, lecz związana jest z nieumieszczaniem płynnych odpadów kuchennych w tym pojemniku z uwagi na właściwości </w:t>
      </w:r>
      <w:r w:rsidRPr="004553E9">
        <w:rPr>
          <w:rFonts w:ascii="Calibri" w:eastAsia="Times New Roman" w:hAnsi="Calibri" w:cs="Calibri"/>
          <w:sz w:val="28"/>
          <w:szCs w:val="28"/>
          <w:lang w:eastAsia="pl-PL"/>
        </w:rPr>
        <w:lastRenderedPageBreak/>
        <w:t xml:space="preserve">fizyczne tego rodzaju odpadów, to jest ich stan skupienia. Powyższy zakaz ma zapobiec zanieczyszczeniu zbieranych bioodpadów – kuchennych odpadami kuchennymi w postaci płynnej. Wobec powyższego nie można zgodzić się i z tą argumentacją Wnioskodawcy. </w:t>
      </w:r>
    </w:p>
    <w:p w14:paraId="1FB6DB0A" w14:textId="77777777" w:rsidR="004553E9" w:rsidRPr="004553E9" w:rsidRDefault="004553E9" w:rsidP="004553E9">
      <w:pPr>
        <w:spacing w:after="120" w:line="240" w:lineRule="auto"/>
        <w:ind w:firstLine="708"/>
        <w:rPr>
          <w:rFonts w:ascii="Calibri" w:eastAsia="Times New Roman" w:hAnsi="Calibri" w:cs="Calibri"/>
          <w:b/>
          <w:bCs/>
          <w:sz w:val="28"/>
          <w:szCs w:val="28"/>
          <w:lang w:eastAsia="pl-PL"/>
        </w:rPr>
      </w:pPr>
      <w:r w:rsidRPr="004553E9">
        <w:rPr>
          <w:rFonts w:ascii="Calibri" w:eastAsia="Times New Roman" w:hAnsi="Calibri" w:cs="Calibri"/>
          <w:sz w:val="28"/>
          <w:szCs w:val="28"/>
          <w:lang w:eastAsia="pl-PL"/>
        </w:rPr>
        <w:t xml:space="preserve">Uwzględniając </w:t>
      </w:r>
      <w:r w:rsidRPr="004553E9">
        <w:rPr>
          <w:rFonts w:ascii="Calibri" w:eastAsia="Times New Roman" w:hAnsi="Calibri" w:cs="Calibri"/>
          <w:b/>
          <w:bCs/>
          <w:sz w:val="28"/>
          <w:szCs w:val="28"/>
          <w:lang w:eastAsia="pl-PL"/>
        </w:rPr>
        <w:t>kwestie możliwości zbierania odpadów o kodzie</w:t>
      </w:r>
      <w:r w:rsidRPr="004553E9">
        <w:rPr>
          <w:rFonts w:ascii="Calibri" w:eastAsia="Times New Roman" w:hAnsi="Calibri" w:cs="Calibri"/>
          <w:b/>
          <w:bCs/>
          <w:sz w:val="28"/>
          <w:szCs w:val="28"/>
          <w:lang w:eastAsia="pl-PL"/>
        </w:rPr>
        <w:br/>
        <w:t>20 01 25 na wnioskowanym terenie pozostawia się do rozstrzygnięcia organowi właściwemu do wydania zezwolenia na zbieranie odpadów bowiem nie zmienia ona nic w kwestii oceny oddziaływania przedsięwzięcia na środowisko a dotyczy jedynie kwestii formalno-prawnej</w:t>
      </w:r>
      <w:r w:rsidRPr="004553E9">
        <w:rPr>
          <w:rFonts w:ascii="Calibri" w:eastAsia="Times New Roman" w:hAnsi="Calibri" w:cs="Calibri"/>
          <w:sz w:val="28"/>
          <w:szCs w:val="28"/>
          <w:lang w:eastAsia="pl-PL"/>
        </w:rPr>
        <w:t>.</w:t>
      </w:r>
    </w:p>
    <w:p w14:paraId="44FDC0AF"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W raporcie przedstawiono również gospodarkę odpadami wytwarzanymi w związku z przedsięwzięciem. Odpady powstające podczas prac montażowych będą magazynowane na terenie przedsięwzięcia selektywnie, w pojemnikach, w wyznaczonym miejscu i następnie przekazywane do dalszego zagospodarowania uprawnionemu podmiotowi. Ziemia i gleba z wykopów zostaną zagospodarowane na terenie przedsięwzięcia. </w:t>
      </w:r>
    </w:p>
    <w:p w14:paraId="55D5E04D"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W trakcie eksploatacji przedsięwzięcia mogą być wytwarzane odpady związane z konserwacją i naprawami kontenera przeznaczonego do magazynowania odpadów oraz odpady komunalne wytwarzane w związku z funkcjonowaniem zaplecza socjalnego. Magazynowanie odpadów będzie prowadzone selektywnie, w szczelnych pojemnikach, zgodnie z przepisami szczegółowymi w tym zakresie. Wszystkie odpady będą zagospodarowywane zgodnie z hierarchią postępowania z odpadami. Przy założeniu, że wnioskodawca będzie realizował planowane przedsięwzięcie zgodnie z zapisami w raporcie i warunkami decyzji </w:t>
      </w:r>
      <w:r w:rsidRPr="004553E9">
        <w:rPr>
          <w:rFonts w:ascii="Calibri" w:eastAsia="Calibri" w:hAnsi="Calibri" w:cs="Times New Roman"/>
          <w:b/>
          <w:bCs/>
          <w:kern w:val="2"/>
          <w:sz w:val="28"/>
          <w14:ligatures w14:val="standardContextual"/>
        </w:rPr>
        <w:t>przedsięwzięcie nie będzie naruszać prawa w zakresie gospodarki odpadami</w:t>
      </w:r>
      <w:r w:rsidRPr="004553E9">
        <w:rPr>
          <w:rFonts w:ascii="Calibri" w:eastAsia="Calibri" w:hAnsi="Calibri" w:cs="Times New Roman"/>
          <w:kern w:val="2"/>
          <w:sz w:val="28"/>
          <w14:ligatures w14:val="standardContextual"/>
        </w:rPr>
        <w:t>.</w:t>
      </w:r>
    </w:p>
    <w:p w14:paraId="090AC4F0"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Planowane przedsięwzięcie zlokalizowane zostanie poza Głównym Zbiornikiem Wód Podziemnych (GZWP) 150 Pradolina Warszawa - Berlin. Z raportu wynika, że w rejonie zainwestowania główny użytkowy poziom wodonośny stanowi piętro trzeciorzędowe charakteryzujące się dobrą izolacją oraz bardzo niskim stopniem zagrożenia. W odległości około 554 m od planowanego przedsięwzięcia znajduje się ujęcie wody podziemnej. Planowane przedsięwzięcie nie zostanie zlokalizowane w strefie ochronnej ujęć wód podziemnych. Przedmiotowy teren nie jest zagrożony okresowymi podtopieniami oraz nie znajduje się w zasięgu obszarów szczególnego zagrożenia powodzią.</w:t>
      </w:r>
    </w:p>
    <w:p w14:paraId="7D31F24B"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W celu zabezpieczenia środowiska gruntowo-wodnego wnioskodawca planuje posadowienie kontenera magazynowego na szczelnej płycie fundamentowej oraz zamontowanie pod kontenerem wanny wychwytowej. Powyższe zostało ujęte w warunkach decyzji, przy czym zgodnie z postanowieniem Regionalnego Dyrektora, w warunkach nie zawarto konkretnych wielkości kontenera i wanny wychwytowej. Wnioskodawca winien zastosować parametry określone w Rozporządzenia Ministra Spraw Wewnętrznych i Administracji z dnia 19 lutego 2020 r. w sprawie wymagań w zakresie ochrony przeciwpożarowej, jakie mają spełniać obiekty budowlane lub ich części oraz inne miejsca przeznaczone do zbierania, magazynowania lub przetwarzania odpadów (Dz. U. poz. 296). W uzupełnieniu raportu z 29.10.2025 r. w sposób obliczeniowy wnioskodawca wykazał, że planowana pojemność netto wanny wychwytowej wynosząca 2,2 m</w:t>
      </w:r>
      <w:r w:rsidRPr="004553E9">
        <w:rPr>
          <w:rFonts w:ascii="Calibri" w:eastAsia="Calibri" w:hAnsi="Calibri" w:cs="Times New Roman"/>
          <w:kern w:val="2"/>
          <w:sz w:val="28"/>
          <w:vertAlign w:val="superscript"/>
          <w14:ligatures w14:val="standardContextual"/>
        </w:rPr>
        <w:t>3</w:t>
      </w:r>
      <w:r w:rsidRPr="004553E9">
        <w:rPr>
          <w:rFonts w:ascii="Calibri" w:eastAsia="Calibri" w:hAnsi="Calibri" w:cs="Times New Roman"/>
          <w:kern w:val="2"/>
          <w:sz w:val="28"/>
          <w14:ligatures w14:val="standardContextual"/>
        </w:rPr>
        <w:t xml:space="preserve"> jest większa niż minimalna wymagana pojemność to jest 2,125 m</w:t>
      </w:r>
      <w:r w:rsidRPr="004553E9">
        <w:rPr>
          <w:rFonts w:ascii="Calibri" w:eastAsia="Calibri" w:hAnsi="Calibri" w:cs="Times New Roman"/>
          <w:kern w:val="2"/>
          <w:sz w:val="28"/>
          <w:vertAlign w:val="superscript"/>
          <w14:ligatures w14:val="standardContextual"/>
        </w:rPr>
        <w:t>3</w:t>
      </w:r>
      <w:r w:rsidRPr="004553E9">
        <w:rPr>
          <w:rFonts w:ascii="Calibri" w:eastAsia="Calibri" w:hAnsi="Calibri" w:cs="Times New Roman"/>
          <w:kern w:val="2"/>
          <w:sz w:val="28"/>
          <w14:ligatures w14:val="standardContextual"/>
        </w:rPr>
        <w:t xml:space="preserve"> dla kontenera o pojemności 8,5 m</w:t>
      </w:r>
      <w:r w:rsidRPr="004553E9">
        <w:rPr>
          <w:rFonts w:ascii="Calibri" w:eastAsia="Calibri" w:hAnsi="Calibri" w:cs="Times New Roman"/>
          <w:kern w:val="2"/>
          <w:sz w:val="28"/>
          <w:vertAlign w:val="superscript"/>
          <w14:ligatures w14:val="standardContextual"/>
        </w:rPr>
        <w:t>3</w:t>
      </w:r>
      <w:r w:rsidRPr="004553E9">
        <w:rPr>
          <w:rFonts w:ascii="Calibri" w:eastAsia="Calibri" w:hAnsi="Calibri" w:cs="Times New Roman"/>
          <w:kern w:val="2"/>
          <w:sz w:val="28"/>
          <w14:ligatures w14:val="standardContextual"/>
        </w:rPr>
        <w:t>. Minimalna wymagana pojemność, została określona na podstawie § 30 ust. 2 przywołanego rozporządzenia i stanowi 25% całkowitej objętości magazynowanych ciekłych odpadów palnych.</w:t>
      </w:r>
    </w:p>
    <w:p w14:paraId="00290F8D"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W raporcie opisano gospodarkę wodno-ściekową na terenie zakładu. Zgodnie z raportem woda na potrzeby przedmiotowego przedsięwzięcia będzie wykorzystywana głównie na cele bytowe pracowników. Zaopatrzenie w wodę będzie zapewnione poprzez istniejące przyłącze sieci wodociągowej. Powstające ścieki bytowe będą odprowadzane do zbiornika bezodpływowego, a następnie będą wywożone przez firmę zewnętrzną posiadającą stosowne zezwolenia celem ich dalszego zagospodarowania. Na etapie eksploatacji przedsięwzięcia nie będą powstawały ścieki o charakterze technologicznym, co ujęto w warunkach decyzji zgodnie z postanowieniem Regionalnego Dyrektora. Wody opadowe i roztopowe z zadaszeń i terenów biologicznie czynnych będą swobodnie wnikały w grunt w sposób niezorganizowany. Ponieważ planowane rozwiązanie ogranicza utratę naturalnej retencji i przywraca w możliwym zakresie naturalny, gruntowy charakter odpływu wód opadowych i roztopowych wpisano je jako warunek realizacji przedsięwzięcia, zgodnie z postanowieniem Regionalnego Dyrektora. Ponadto na terenie zakładu znajdować się będą sorbenty służące do neutralizacji ewentualnych płynnych zanieczyszczeń. Powyższe rozwiązania zapewnią ochronę środowiska gruntowo-wodnego co odzwierciedlono w warunkach realizacji przedsięwzięcia zgodnie z postanowieniem Regionalnego Dyrektora. </w:t>
      </w:r>
    </w:p>
    <w:p w14:paraId="424641B4"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 xml:space="preserve">Po przeanalizowaniu materiałów dotyczących budowy geologicznej, warunków hydrologicznych, biorąc pod uwagę planowane rozwiązania chroniące środowisko gruntowo-wodne, w tym rozwiązania w zakresie gospodarki wodno-ściekowej, magazynowania i postępowania z odpadami </w:t>
      </w:r>
      <w:r w:rsidRPr="004553E9">
        <w:rPr>
          <w:rFonts w:ascii="Calibri" w:eastAsia="Calibri" w:hAnsi="Calibri" w:cs="Times New Roman"/>
          <w:b/>
          <w:bCs/>
          <w:kern w:val="2"/>
          <w:sz w:val="28"/>
          <w14:ligatures w14:val="standardContextual"/>
        </w:rPr>
        <w:t>nie przewiduje się znacząco negatywnego oddziaływania przedmiotowego przedsięwzięcia na wody powierzchniowe</w:t>
      </w:r>
      <w:r w:rsidRPr="004553E9">
        <w:rPr>
          <w:rFonts w:ascii="Calibri" w:eastAsia="Calibri" w:hAnsi="Calibri" w:cs="Times New Roman"/>
          <w:kern w:val="2"/>
          <w:sz w:val="28"/>
          <w14:ligatures w14:val="standardContextual"/>
        </w:rPr>
        <w:t>.</w:t>
      </w:r>
    </w:p>
    <w:p w14:paraId="1C537A0D"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W raporcie przedstawiono oddziaływanie przedmiotowego przedsięwzięcia na stan zanieczyszczenia powietrza. Na etapie prac budowlanych emisja substancji do powietrza będzie związana z powstawaniem pyłów, w związku z prowadzeniem robót ziemnych oraz przemieszczaniem mas ziemnych. Źródłem emisji substancji do powietrza będą także procesy spalania paliw w silnikach maszyn i urządzeń pracujących na budowie. Jednakże emisje te będą miały charakter miejscowy i okresowy oraz ustaną po zakończeniu prac budowlanych. W fazie eksploatacji przedsięwzięcia na terenie zakładu źródłem emisji niezorganizowanej do powietrza będzie emisja zanieczyszczeń z ruchu pojazdów osobowych oraz ciężarowych. </w:t>
      </w:r>
    </w:p>
    <w:p w14:paraId="497DF68D"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W uzupełnieniu raportu wskazano, że hala magazynowa znajdująca się na wnioskowanej działce jest wyposażona w system ogrzewania paliwem gazowym, jednak nie przewiduje się ogrzewania hali. Natomiast do ogrzewania pomieszczeń socjalno-biurowych wykorzystywane są grzejniki elektryczne. </w:t>
      </w:r>
    </w:p>
    <w:p w14:paraId="0068510C"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Z wykonanych obliczeń rozprzestrzeniania w powietrzu substancji wprowadzanych do powietrza z zakładanych źródeł wynika, że </w:t>
      </w:r>
      <w:r w:rsidRPr="004553E9">
        <w:rPr>
          <w:rFonts w:ascii="Calibri" w:eastAsia="Calibri" w:hAnsi="Calibri" w:cs="Times New Roman"/>
          <w:b/>
          <w:bCs/>
          <w:kern w:val="2"/>
          <w:sz w:val="28"/>
          <w14:ligatures w14:val="standardContextual"/>
        </w:rPr>
        <w:t>emisje te nie będą powodować przekroczenia dopuszczalnych wartości odniesienia w powietrzu oraz dopuszczalnych częstości przekroczeń</w:t>
      </w:r>
      <w:r w:rsidRPr="004553E9">
        <w:rPr>
          <w:rFonts w:ascii="Calibri" w:eastAsia="Calibri" w:hAnsi="Calibri" w:cs="Times New Roman"/>
          <w:kern w:val="2"/>
          <w:sz w:val="28"/>
          <w14:ligatures w14:val="standardContextual"/>
        </w:rPr>
        <w:t xml:space="preserve"> określonych w rozporządzeniu Ministra Środowiska z dnia 26 stycznia 2010 r. w sprawie wartości odniesienia dla niektórych substancji w powietrzu (Dz. U. Nr 16, poz. 87) poza terenem do którego wnioskodawca posiada tytuł prawny oraz, że </w:t>
      </w:r>
      <w:r w:rsidRPr="004553E9">
        <w:rPr>
          <w:rFonts w:ascii="Calibri" w:eastAsia="Calibri" w:hAnsi="Calibri" w:cs="Times New Roman"/>
          <w:b/>
          <w:bCs/>
          <w:kern w:val="2"/>
          <w:sz w:val="28"/>
          <w14:ligatures w14:val="standardContextual"/>
        </w:rPr>
        <w:t>będą dotrzymane standardy jakości powietrza</w:t>
      </w:r>
      <w:r w:rsidRPr="004553E9">
        <w:rPr>
          <w:rFonts w:ascii="Calibri" w:eastAsia="Calibri" w:hAnsi="Calibri" w:cs="Times New Roman"/>
          <w:kern w:val="2"/>
          <w:sz w:val="28"/>
          <w14:ligatures w14:val="standardContextual"/>
        </w:rPr>
        <w:t xml:space="preserve"> określone w rozporządzeniu Ministra Środowiska z dnia 24 sierpnia 2012 r. w sprawie poziomów niektórych substancji w powietrzu (Dz. U. z 2021 r. poz. 845). W związku z tym będą spełnione wymagania w zakresie ochrony powietrza określone w przepisach. Należy nadmienić, że skumulowane oddziaływanie zakładu z innymi istniejącymi przedsięwzięciami znajdującymi się w okolicy zostało ocenione poprzez uwzględnienie w przedstawionych obliczeniach aktualnego stanu jakości powietrza, co jest zgodne z obowiązującą referencyjną metodyką modelowania poziomów substancji w powietrzu. </w:t>
      </w:r>
    </w:p>
    <w:p w14:paraId="3CF9FA53" w14:textId="77777777" w:rsidR="004553E9" w:rsidRPr="004553E9" w:rsidRDefault="004553E9" w:rsidP="004553E9">
      <w:pPr>
        <w:spacing w:after="120" w:line="240" w:lineRule="auto"/>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 xml:space="preserve">Biorąc powyższe pod uwagę, a także uwzględniając wyniki analizy przedstawionej w raporcie należy stwierdzić, że przy zastosowaniu opisanych rozwiązań, </w:t>
      </w:r>
      <w:r w:rsidRPr="004553E9">
        <w:rPr>
          <w:rFonts w:ascii="Calibri" w:eastAsia="Calibri" w:hAnsi="Calibri" w:cs="Times New Roman"/>
          <w:b/>
          <w:bCs/>
          <w:kern w:val="2"/>
          <w:sz w:val="28"/>
          <w14:ligatures w14:val="standardContextual"/>
        </w:rPr>
        <w:t>przedsięwzięcie nie powinno stanowić zagrożenia dla stanu jakości powietrza w rejonie zainwestowania</w:t>
      </w:r>
      <w:r w:rsidRPr="004553E9">
        <w:rPr>
          <w:rFonts w:ascii="Calibri" w:eastAsia="Calibri" w:hAnsi="Calibri" w:cs="Times New Roman"/>
          <w:kern w:val="2"/>
          <w:sz w:val="28"/>
          <w14:ligatures w14:val="standardContextual"/>
        </w:rPr>
        <w:t xml:space="preserve">. </w:t>
      </w:r>
    </w:p>
    <w:p w14:paraId="5D050823"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Najbliższe tereny chronione akustycznie, zgodnie z rozporządzeniem Ministra Środowiska z dnia 14 czerwca 2007 r. w sprawie dopuszczalnych wartości poziomów hałasu w środowisku (Dz. U. z 2014 r. poz. 112), to tereny zabudowy mieszkaniowej jednorodzinnej i tereny zabudowy mieszkaniowo-usługowej zlokalizowane w odległości odpowiednio około 230 m i 209 m w kierunku południowo-zachodnim od terenu przedsięwzięcia. Głównymi źródłami hałasu na terenie planowanego przedsięwzięcia będzie praca wózka widłowego oraz ruch pojazdów. W raporcie wskazano, że zakład pracuje tylko w porze dnia. W przedstawionej analizie akustycznej przyjęto, że wózek widłowy o poziomie mocy akustycznej nie wyższym niż 97 </w:t>
      </w:r>
      <w:proofErr w:type="spellStart"/>
      <w:r w:rsidRPr="004553E9">
        <w:rPr>
          <w:rFonts w:ascii="Calibri" w:eastAsia="Calibri" w:hAnsi="Calibri" w:cs="Times New Roman"/>
          <w:kern w:val="2"/>
          <w:sz w:val="28"/>
          <w14:ligatures w14:val="standardContextual"/>
        </w:rPr>
        <w:t>dB</w:t>
      </w:r>
      <w:proofErr w:type="spellEnd"/>
      <w:r w:rsidRPr="004553E9">
        <w:rPr>
          <w:rFonts w:ascii="Calibri" w:eastAsia="Calibri" w:hAnsi="Calibri" w:cs="Times New Roman"/>
          <w:kern w:val="2"/>
          <w:sz w:val="28"/>
          <w14:ligatures w14:val="standardContextual"/>
        </w:rPr>
        <w:t xml:space="preserve"> będzie pracować przez maksymalnie godzinę w ciągu ośmiu najmniej korzystnych godzin pory dnia. </w:t>
      </w:r>
    </w:p>
    <w:p w14:paraId="2516019B"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Oceniając oddziaływanie hałasu powodowanego przez pojazdy poruszające się w związku z funkcjonowaniem planowanego przedsięwzięcia w raporcie przyjęto, że w ciągu ośmiu najmniej korzystnych godzin pory dnia przewiduje się ruch sześciu pojazdów lekkich, czterech samochodów dostawczych i dwóch pojazdów ciężkich. W porze nocy nie przewiduje się ruchu pojazdów. </w:t>
      </w:r>
    </w:p>
    <w:p w14:paraId="58485772"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W uzupełnieniu raportu wskazano, że w dzierżawionej przez wnioskodawcę hali magazynowej z częścią socjalno-biurową nie jest prowadzona żadna produkcja oraz nie jest ona wyposażona w zewnętrzne źródła hałasu. Pozostała część działki jest niezagospodarowana. Dla powyższych warunków wykonano obliczenia rozprzestrzeniania się hałasu w środowisku i wyznaczono poziom hałasu emitowanego przez planowane przedsięwzięcie. Z zaprezentowanych wyników obliczeń wynika, że </w:t>
      </w:r>
      <w:r w:rsidRPr="004553E9">
        <w:rPr>
          <w:rFonts w:ascii="Calibri" w:eastAsia="Calibri" w:hAnsi="Calibri" w:cs="Times New Roman"/>
          <w:b/>
          <w:bCs/>
          <w:kern w:val="2"/>
          <w:sz w:val="28"/>
          <w14:ligatures w14:val="standardContextual"/>
        </w:rPr>
        <w:t>hałas powodowany przez planowane przedsięwzięcie nie spowoduje przekroczenia poziomu dopuszczalnego</w:t>
      </w:r>
      <w:r w:rsidRPr="004553E9">
        <w:rPr>
          <w:rFonts w:ascii="Calibri" w:eastAsia="Calibri" w:hAnsi="Calibri" w:cs="Times New Roman"/>
          <w:kern w:val="2"/>
          <w:sz w:val="28"/>
          <w14:ligatures w14:val="standardContextual"/>
        </w:rPr>
        <w:t xml:space="preserve"> określonego w rozporządzeniu Ministra Środowiska z dnia 14 czerwca 2007 r. w sprawie dopuszczalnych poziomów hałasu w środowisku. Warunkiem dotrzymania standardów akustycznych środowiska jest realizacja założeń przyjętych w raporcie, to jest ograniczenie funkcjonowania zakładu oraz ruchu pojazdów do pory dnia, co zostało uwzględnione w decyzji zgodnie z postanowieniem Regionalnego Dyrektora. </w:t>
      </w:r>
    </w:p>
    <w:p w14:paraId="6A4F9CD5"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 xml:space="preserve">Z uwagi na rodzaj i skalę przedsięwzięcia oraz zastosowaną technologię, należy stwierdzić, że planowane przedsięwzięcie nie wpłynie negatywnie na warunki klimatyczne. Przedsięwzięcie nie będzie położone na terenach zalewowych oraz terenach szczególnego zagrożenia powodzią, a także terenach zagrożonych ruchami masowymi ziemi. Uwzględniając przewidywany zakres prac dla planowanego przedsięwzięcia, jego lokalizację oraz przyjęte rozwiązania konstrukcyjne i technologiczne zakładu należy stwierdzić, że </w:t>
      </w:r>
      <w:r w:rsidRPr="004553E9">
        <w:rPr>
          <w:rFonts w:ascii="Calibri" w:eastAsia="Calibri" w:hAnsi="Calibri" w:cs="Times New Roman"/>
          <w:b/>
          <w:bCs/>
          <w:kern w:val="2"/>
          <w:sz w:val="28"/>
          <w14:ligatures w14:val="standardContextual"/>
        </w:rPr>
        <w:t>przedsięwzięcie będzie zaadaptowane do postępujących zmian klimatu</w:t>
      </w:r>
      <w:r w:rsidRPr="004553E9">
        <w:rPr>
          <w:rFonts w:ascii="Calibri" w:eastAsia="Calibri" w:hAnsi="Calibri" w:cs="Times New Roman"/>
          <w:kern w:val="2"/>
          <w:sz w:val="28"/>
          <w14:ligatures w14:val="standardContextual"/>
        </w:rPr>
        <w:t>.</w:t>
      </w:r>
    </w:p>
    <w:p w14:paraId="0B409137" w14:textId="77777777" w:rsidR="004553E9" w:rsidRPr="004553E9" w:rsidRDefault="004553E9" w:rsidP="004553E9">
      <w:pPr>
        <w:spacing w:after="120" w:line="240" w:lineRule="auto"/>
        <w:ind w:firstLine="709"/>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Planowane przedsięwzięcie zlokalizowane będzie poza obszarami chronionymi na podstawie ustawy z 16 kwietnia 2004 r. o ochronie przyrody (Dz. U. z 2026 r. poz. 13). Najbliżej położonym obszarem chronionym przyrodniczo jest użytek ekologiczny „Bagienko” oddalony o 1,69 km od przedsięwzięcia. Najbliższymi obszarami Natura 2000 są: specjalny obszar ochrony siedlisk Rogalińska Dolina Warty i obszar specjalnej ochrony ptaków Ostoja Rogalińska oddalone od przedsięwzięcia o 2,34 km. Przedsięwzięcie znajdzie się poza obszarami ważnymi dla ptaków wyznaczonymi w opracowaniu Przemysława Wylegały, Stanisława Kuźniaka, Pawła T. Dolaty Obszary ważne dla ptaków w okresie gniazdowania oraz migracji na terenie województwa wielkopolskiego</w:t>
      </w:r>
      <w:r w:rsidRPr="004553E9">
        <w:rPr>
          <w:rFonts w:ascii="Calibri" w:eastAsia="Calibri" w:hAnsi="Calibri" w:cs="Times New Roman"/>
          <w:i/>
          <w:iCs/>
          <w:kern w:val="2"/>
          <w:sz w:val="28"/>
          <w14:ligatures w14:val="standardContextual"/>
        </w:rPr>
        <w:t xml:space="preserve"> </w:t>
      </w:r>
      <w:r w:rsidRPr="004553E9">
        <w:rPr>
          <w:rFonts w:ascii="Calibri" w:eastAsia="Calibri" w:hAnsi="Calibri" w:cs="Times New Roman"/>
          <w:kern w:val="2"/>
          <w:sz w:val="28"/>
          <w14:ligatures w14:val="standardContextual"/>
        </w:rPr>
        <w:t xml:space="preserve">(opracowanie na zlecenie Wielkopolskiego Biura Planowania Przestrzennego. Poznań, 2008, </w:t>
      </w:r>
      <w:proofErr w:type="spellStart"/>
      <w:r w:rsidRPr="004553E9">
        <w:rPr>
          <w:rFonts w:ascii="Calibri" w:eastAsia="Calibri" w:hAnsi="Calibri" w:cs="Times New Roman"/>
          <w:kern w:val="2"/>
          <w:sz w:val="28"/>
          <w14:ligatures w14:val="standardContextual"/>
        </w:rPr>
        <w:t>mscr</w:t>
      </w:r>
      <w:proofErr w:type="spellEnd"/>
      <w:r w:rsidRPr="004553E9">
        <w:rPr>
          <w:rFonts w:ascii="Calibri" w:eastAsia="Calibri" w:hAnsi="Calibri" w:cs="Times New Roman"/>
          <w:kern w:val="2"/>
          <w:sz w:val="28"/>
          <w14:ligatures w14:val="standardContextual"/>
        </w:rPr>
        <w:t>.) oraz poza korytarzami ekologicznymi, zarówno należącymi do sieci korytarzy istotnych dla populacji dużych ssaków leśnych oraz spójności siedlisk leśnych i wodno-błotnych w skali krajowej i kontynentalnej, jak i o znaczeniu lokalnym. Przedsięwzięcie zlokalizowane będzie także poza krajobrazami priorytetowymi wyznaczonymi w Audycie krajobrazowym województwa wielkopolskiego. Niewielka skala przedsięwzięcia oraz lokalizacja na terenach silnie przekształconych, zurbanizowanych wyklucza możliwość negatywnego oddziaływania na krajobraz. Zgodnie z raportem teren przedsięwzięcia jest pokryty niską roślinnością ruderalną i jest pozbawiony drzew i krzewów, a w jego centralnej części funkcjonuje hala magazynowa z częścią socjalno-biurową o powierzchni zabudowy 820,3 m</w:t>
      </w:r>
      <w:r w:rsidRPr="004553E9">
        <w:rPr>
          <w:rFonts w:ascii="Calibri" w:eastAsia="Calibri" w:hAnsi="Calibri" w:cs="Times New Roman"/>
          <w:kern w:val="2"/>
          <w:sz w:val="28"/>
          <w:vertAlign w:val="superscript"/>
          <w14:ligatures w14:val="standardContextual"/>
        </w:rPr>
        <w:t>2</w:t>
      </w:r>
      <w:r w:rsidRPr="004553E9">
        <w:rPr>
          <w:rFonts w:ascii="Calibri" w:eastAsia="Calibri" w:hAnsi="Calibri" w:cs="Times New Roman"/>
          <w:kern w:val="2"/>
          <w:sz w:val="28"/>
          <w14:ligatures w14:val="standardContextual"/>
        </w:rPr>
        <w:t xml:space="preserve">. W obrębie terenu przedsięwzięcia nie stwierdzono występowania rzadkich i objętych ochroną gatunków grzybów i roślin oraz rzadkich gatunków zwierząt. Mając na uwadze lokalizację przedsięwzięcia na terenach zurbanizowanych, silnie przekształconych i o niskich walorach przyrodniczych, poza formami ochrony przyrody, a ponadto jego skalę i charakter, </w:t>
      </w:r>
      <w:r w:rsidRPr="004553E9">
        <w:rPr>
          <w:rFonts w:ascii="Calibri" w:eastAsia="Calibri" w:hAnsi="Calibri" w:cs="Times New Roman"/>
          <w:b/>
          <w:bCs/>
          <w:kern w:val="2"/>
          <w:sz w:val="28"/>
          <w14:ligatures w14:val="standardContextual"/>
        </w:rPr>
        <w:t>nie przewiduje się znacząco negatywnego oddziaływania przedsięwzięcia na etapie realizacji, eksploatacji i likwidacji na środowisko przyrodnicze</w:t>
      </w:r>
      <w:r w:rsidRPr="004553E9">
        <w:rPr>
          <w:rFonts w:ascii="Calibri" w:eastAsia="Calibri" w:hAnsi="Calibri" w:cs="Times New Roman"/>
          <w:kern w:val="2"/>
          <w:sz w:val="28"/>
          <w14:ligatures w14:val="standardContextual"/>
        </w:rPr>
        <w:t xml:space="preserve">, w tym na krajobraz i bioróżnorodność </w:t>
      </w:r>
      <w:r w:rsidRPr="004553E9">
        <w:rPr>
          <w:rFonts w:ascii="Calibri" w:eastAsia="Calibri" w:hAnsi="Calibri" w:cs="Times New Roman"/>
          <w:kern w:val="2"/>
          <w:sz w:val="28"/>
          <w14:ligatures w14:val="standardContextual"/>
        </w:rPr>
        <w:lastRenderedPageBreak/>
        <w:t xml:space="preserve">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w:t>
      </w:r>
    </w:p>
    <w:p w14:paraId="470FABCB" w14:textId="77777777" w:rsidR="004553E9" w:rsidRPr="004553E9" w:rsidRDefault="004553E9" w:rsidP="004553E9">
      <w:pPr>
        <w:spacing w:after="120" w:line="240" w:lineRule="auto"/>
        <w:ind w:firstLine="709"/>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Ze względu na lokalizację planowanego przedsięwzięcia poza obszarami chronionymi nie nastąpi również negatywne oddziaływanie przedsięwzięcia na gatunki, siedliska gatunków lub siedliska przyrodnicze będące przedmiotami ochrony obszarów Natura 2000 oraz cele ochrony obszarów Natura 2000, integralność obszarów Natura 2000 lub ich powiązanie z innymi obszarami, a także na inne obszary chronione. Nie przewiduje się również negatywnego oddziaływania skumulowanego planowanego przedsięwzięcia na środowisko przyrodnicze, w tym na cele i przedmioty ochrony obszarów Natura 2000. Wobec powyższego Burmistrz Śremu uznał, że nie zachodzi przesłanka odmówienia zgody realizacji przedsięwzięcia, o której mowa w art. 81 ust. 2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w:t>
      </w:r>
    </w:p>
    <w:p w14:paraId="3F3E6928"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Zgodnie z art. 81 ust. 3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 przeanalizowano wpływ przedmiotowego przedsięwzięcia na możliwość osiągnięcia celów środowiskowych, o których mowa w art. 56, art. 57, art. 59 oraz art. 61 ustawy z dnia 20 lipca 2017 r. – Prawo wodne. Ustalono, że planowane przedsięwzięcie zlokalizowane jest w granicach jednolitej części wód podziemnych (</w:t>
      </w:r>
      <w:proofErr w:type="spellStart"/>
      <w:r w:rsidRPr="004553E9">
        <w:rPr>
          <w:rFonts w:ascii="Calibri" w:eastAsia="Calibri" w:hAnsi="Calibri" w:cs="Times New Roman"/>
          <w:kern w:val="2"/>
          <w:sz w:val="28"/>
          <w14:ligatures w14:val="standardContextual"/>
        </w:rPr>
        <w:t>jcwpd</w:t>
      </w:r>
      <w:proofErr w:type="spellEnd"/>
      <w:r w:rsidRPr="004553E9">
        <w:rPr>
          <w:rFonts w:ascii="Calibri" w:eastAsia="Calibri" w:hAnsi="Calibri" w:cs="Times New Roman"/>
          <w:kern w:val="2"/>
          <w:sz w:val="28"/>
          <w14:ligatures w14:val="standardContextual"/>
        </w:rPr>
        <w:t>) o kodzie GW600061 oraz w granicach jednolitej części wód powierzchniowych (</w:t>
      </w:r>
      <w:proofErr w:type="spellStart"/>
      <w:r w:rsidRPr="004553E9">
        <w:rPr>
          <w:rFonts w:ascii="Calibri" w:eastAsia="Calibri" w:hAnsi="Calibri" w:cs="Times New Roman"/>
          <w:kern w:val="2"/>
          <w:sz w:val="28"/>
          <w14:ligatures w14:val="standardContextual"/>
        </w:rPr>
        <w:t>jcwp</w:t>
      </w:r>
      <w:proofErr w:type="spellEnd"/>
      <w:r w:rsidRPr="004553E9">
        <w:rPr>
          <w:rFonts w:ascii="Calibri" w:eastAsia="Calibri" w:hAnsi="Calibri" w:cs="Times New Roman"/>
          <w:kern w:val="2"/>
          <w:sz w:val="28"/>
          <w14:ligatures w14:val="standardContextual"/>
        </w:rPr>
        <w:t xml:space="preserve">) o kodzie RW600010185549 – </w:t>
      </w:r>
      <w:proofErr w:type="spellStart"/>
      <w:r w:rsidRPr="004553E9">
        <w:rPr>
          <w:rFonts w:ascii="Calibri" w:eastAsia="Calibri" w:hAnsi="Calibri" w:cs="Times New Roman"/>
          <w:kern w:val="2"/>
          <w:sz w:val="28"/>
          <w14:ligatures w14:val="standardContextual"/>
        </w:rPr>
        <w:t>Pysząca</w:t>
      </w:r>
      <w:proofErr w:type="spellEnd"/>
      <w:r w:rsidRPr="004553E9">
        <w:rPr>
          <w:rFonts w:ascii="Calibri" w:eastAsia="Calibri" w:hAnsi="Calibri" w:cs="Times New Roman"/>
          <w:kern w:val="2"/>
          <w:sz w:val="28"/>
          <w14:ligatures w14:val="standardContextual"/>
        </w:rPr>
        <w:t>. Zgodnie z obowiązującym „Planem gospodarowania wodami na obszarze dorzecza Odry”</w:t>
      </w:r>
      <w:r w:rsidRPr="004553E9">
        <w:rPr>
          <w:rFonts w:ascii="Calibri" w:eastAsia="Calibri" w:hAnsi="Calibri" w:cs="Times New Roman"/>
          <w:kern w:val="2"/>
          <w:sz w:val="28"/>
          <w:vertAlign w:val="superscript"/>
          <w14:ligatures w14:val="standardContextual"/>
        </w:rPr>
        <w:footnoteReference w:id="2"/>
      </w:r>
      <w:r w:rsidRPr="004553E9">
        <w:rPr>
          <w:rFonts w:ascii="Calibri" w:eastAsia="Calibri" w:hAnsi="Calibri" w:cs="Times New Roman"/>
          <w:kern w:val="2"/>
          <w:sz w:val="28"/>
          <w14:ligatures w14:val="standardContextual"/>
        </w:rPr>
        <w:t xml:space="preserve"> </w:t>
      </w:r>
      <w:proofErr w:type="spellStart"/>
      <w:r w:rsidRPr="004553E9">
        <w:rPr>
          <w:rFonts w:ascii="Calibri" w:eastAsia="Calibri" w:hAnsi="Calibri" w:cs="Times New Roman"/>
          <w:kern w:val="2"/>
          <w:sz w:val="28"/>
          <w14:ligatures w14:val="standardContextual"/>
        </w:rPr>
        <w:t>jcwpd</w:t>
      </w:r>
      <w:proofErr w:type="spellEnd"/>
      <w:r w:rsidRPr="004553E9">
        <w:rPr>
          <w:rFonts w:ascii="Calibri" w:eastAsia="Calibri" w:hAnsi="Calibri" w:cs="Times New Roman"/>
          <w:kern w:val="2"/>
          <w:sz w:val="28"/>
          <w14:ligatures w14:val="standardContextual"/>
        </w:rPr>
        <w:t xml:space="preserve"> o kodzie GW600061 charakteryzuje się dobrym stanem ilościowym oraz chemicznym, jest ona monitorowana, a w odniesieniu do ryzyka nieosiągnięcia celów środowiskowych została uznana za niezagrożoną. </w:t>
      </w:r>
      <w:proofErr w:type="spellStart"/>
      <w:r w:rsidRPr="004553E9">
        <w:rPr>
          <w:rFonts w:ascii="Calibri" w:eastAsia="Calibri" w:hAnsi="Calibri" w:cs="Times New Roman"/>
          <w:kern w:val="2"/>
          <w:sz w:val="28"/>
          <w14:ligatures w14:val="standardContextual"/>
        </w:rPr>
        <w:t>Jcwp</w:t>
      </w:r>
      <w:proofErr w:type="spellEnd"/>
      <w:r w:rsidRPr="004553E9">
        <w:rPr>
          <w:rFonts w:ascii="Calibri" w:eastAsia="Calibri" w:hAnsi="Calibri" w:cs="Times New Roman"/>
          <w:kern w:val="2"/>
          <w:sz w:val="28"/>
          <w14:ligatures w14:val="standardContextual"/>
        </w:rPr>
        <w:t xml:space="preserve"> o kodzie RW600010185549 posiada status naturalnej części wód, o aktualnie złym stanie, jest ona monitorowana, a w </w:t>
      </w:r>
      <w:bookmarkStart w:id="5" w:name="_Hlk219976547"/>
      <w:r w:rsidRPr="004553E9">
        <w:rPr>
          <w:rFonts w:ascii="Calibri" w:eastAsia="Calibri" w:hAnsi="Calibri" w:cs="Times New Roman"/>
          <w:kern w:val="2"/>
          <w:sz w:val="28"/>
          <w14:ligatures w14:val="standardContextual"/>
        </w:rPr>
        <w:t>odniesieniu do ryzyka nieosiągnięcia celów środowiskowych została uznana za niezagrożoną</w:t>
      </w:r>
      <w:bookmarkEnd w:id="5"/>
      <w:r w:rsidRPr="004553E9">
        <w:rPr>
          <w:rFonts w:ascii="Calibri" w:eastAsia="Calibri" w:hAnsi="Calibri" w:cs="Times New Roman"/>
          <w:kern w:val="2"/>
          <w:sz w:val="28"/>
          <w14:ligatures w14:val="standardContextual"/>
        </w:rPr>
        <w:t xml:space="preserve">. </w:t>
      </w:r>
    </w:p>
    <w:p w14:paraId="5854F846"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lastRenderedPageBreak/>
        <w:t xml:space="preserve">Dyrektor Zarządu Zlewni w Poznaniu Państwowego Gospodarstwa Wodnego Wody Polskie, w opinii z 29.11.2023 r., wskazał, że: </w:t>
      </w:r>
      <w:r w:rsidRPr="004553E9">
        <w:rPr>
          <w:rFonts w:ascii="Calibri" w:eastAsia="Calibri" w:hAnsi="Calibri" w:cs="Times New Roman"/>
          <w:bCs/>
          <w:kern w:val="2"/>
          <w:sz w:val="28"/>
          <w14:ligatures w14:val="standardContextual"/>
        </w:rPr>
        <w:t>„Mając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w:t>
      </w:r>
      <w:r w:rsidRPr="004553E9">
        <w:rPr>
          <w:rFonts w:ascii="Calibri" w:eastAsia="Calibri" w:hAnsi="Calibri" w:cs="Times New Roman"/>
          <w:kern w:val="2"/>
          <w:sz w:val="28"/>
          <w14:ligatures w14:val="standardContextual"/>
        </w:rPr>
        <w:t xml:space="preserve"> </w:t>
      </w:r>
    </w:p>
    <w:p w14:paraId="4EC57FFA" w14:textId="77777777" w:rsidR="004553E9" w:rsidRPr="004553E9" w:rsidRDefault="004553E9" w:rsidP="004553E9">
      <w:pPr>
        <w:spacing w:after="120" w:line="240" w:lineRule="auto"/>
        <w:ind w:firstLine="708"/>
        <w:rPr>
          <w:rFonts w:ascii="Calibri" w:eastAsia="Calibri" w:hAnsi="Calibri" w:cs="Times New Roman"/>
          <w:bCs/>
          <w:kern w:val="2"/>
          <w:sz w:val="28"/>
          <w14:ligatures w14:val="standardContextual"/>
        </w:rPr>
      </w:pPr>
      <w:r w:rsidRPr="004553E9">
        <w:rPr>
          <w:rFonts w:ascii="Calibri" w:eastAsia="Calibri" w:hAnsi="Calibri" w:cs="Times New Roman"/>
          <w:kern w:val="2"/>
          <w:sz w:val="28"/>
          <w14:ligatures w14:val="standardContextual"/>
        </w:rPr>
        <w:t xml:space="preserve">Wobec powyższego Burmistrz Śremu uznał, że w przedmiotowej sprawie nie zachodzi przesłanka odmówienia zgody realizacji planowanego przedsięwzięcia, o której mowa w art. 81 ust. 3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w:t>
      </w:r>
    </w:p>
    <w:p w14:paraId="09CB7EE7"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Na podstawie raportu i posiadanych przez Urząd materiałów kartograficznych ustalono, że w sąsiedztwie lub w bezpośrednim zasięgu oddziaływania przedsięwzięcia nie znajdują się zabytki chronione na podstawie ustawy z dnia 23 lipca 2003 r. o ochronie zabytków i opiece nad zabytkami (Dz. U. z 2024 r. poz. 1292). Ponadto ustalono, że przedsięwzięcie nie będzie miało bezpośredniego i pośredniego wpływu na dobra materialne znajdujące się w sąsiedztwie przedsięwzięcia czy dostępność do złóż kopalin. </w:t>
      </w:r>
    </w:p>
    <w:p w14:paraId="5ED018AA"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Z uwagi na lokalizację przedsięwzięcia na terenie przekształconym antropogenicznie, nie przewiduje się wpływu przedsięwzięcia na krajobraz obszaru, na którym będzie realizowane, w tym krajobraz kulturowy.</w:t>
      </w:r>
    </w:p>
    <w:p w14:paraId="704F2D29"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W ramach przedsięwzięcia nie planuje się prac rozbiórkowych dotyczących przedsięwzięć mogących znacząco oddziaływać na środowisko.</w:t>
      </w:r>
      <w:r w:rsidRPr="004553E9">
        <w:rPr>
          <w:rFonts w:ascii="Calibri" w:eastAsia="Calibri" w:hAnsi="Calibri" w:cs="Times New Roman"/>
          <w:kern w:val="2"/>
          <w:sz w:val="28"/>
          <w14:ligatures w14:val="standardContextual"/>
        </w:rPr>
        <w:t> </w:t>
      </w:r>
    </w:p>
    <w:p w14:paraId="28848451" w14:textId="77777777" w:rsidR="004553E9" w:rsidRPr="004553E9" w:rsidRDefault="004553E9" w:rsidP="004553E9">
      <w:pPr>
        <w:spacing w:after="120" w:line="240" w:lineRule="auto"/>
        <w:ind w:firstLine="708"/>
        <w:rPr>
          <w:rFonts w:ascii="Calibri" w:eastAsia="Calibri" w:hAnsi="Calibri" w:cs="Times New Roman"/>
          <w:kern w:val="2"/>
          <w:sz w:val="28"/>
          <w14:ligatures w14:val="standardContextual"/>
        </w:rPr>
      </w:pPr>
      <w:r w:rsidRPr="004553E9">
        <w:rPr>
          <w:rFonts w:ascii="Calibri" w:eastAsia="Calibri" w:hAnsi="Calibri" w:cs="Times New Roman"/>
          <w:kern w:val="2"/>
          <w:sz w:val="28"/>
          <w14:ligatures w14:val="standardContextual"/>
        </w:rPr>
        <w:t xml:space="preserve">Zgodnie z art. 80 ust. 2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 xml:space="preserve">. właściwy organ wydaje decyzję o środowiskowych uwarunkowaniach po stwierdzeniu zgodności lokalizacji przedsięwzięcia z ustaleniami miejscowego planu zagospodarowania przestrzennego, jeżeli plan ten został uchwalony. Natomiast zgodnie z art. 59a ust. 3 pkt 1 </w:t>
      </w:r>
      <w:proofErr w:type="spellStart"/>
      <w:r w:rsidRPr="004553E9">
        <w:rPr>
          <w:rFonts w:ascii="Calibri" w:eastAsia="Calibri" w:hAnsi="Calibri" w:cs="Times New Roman"/>
          <w:kern w:val="2"/>
          <w:sz w:val="28"/>
          <w14:ligatures w14:val="standardContextual"/>
        </w:rPr>
        <w:t>u.o.o.ś</w:t>
      </w:r>
      <w:proofErr w:type="spellEnd"/>
      <w:r w:rsidRPr="004553E9">
        <w:rPr>
          <w:rFonts w:ascii="Calibri" w:eastAsia="Calibri" w:hAnsi="Calibri" w:cs="Times New Roman"/>
          <w:kern w:val="2"/>
          <w:sz w:val="28"/>
          <w14:ligatures w14:val="standardContextual"/>
        </w:rPr>
        <w:t xml:space="preserve">., w przypadku stwierdzenia niezgodności lokalizacji przedsięwzięcia z ustaleniami miejscowego planu zagospodarowania przestrzennego, organ właściwy do wydania decyzji o środowiskowych uwarunkowaniach odmawia zgody na realizację przedsięwzięcia. Przedsięwzięcie zlokalizowane jest na terenie obowiązującego miejscowego planu zagospodarowania przestrzennego, uchwalonego uchwałą Nr 283/XXX/2017 Rady Miejskiej w Śremie z dnia 26 stycznia 2017 r. w sprawie miejscowego planu zagospodarowania przestrzennego terenu inwestycyjnego – Obszar zachodni (Dz. Urz. Woj. </w:t>
      </w:r>
      <w:proofErr w:type="spellStart"/>
      <w:r w:rsidRPr="004553E9">
        <w:rPr>
          <w:rFonts w:ascii="Calibri" w:eastAsia="Calibri" w:hAnsi="Calibri" w:cs="Times New Roman"/>
          <w:kern w:val="2"/>
          <w:sz w:val="28"/>
          <w14:ligatures w14:val="standardContextual"/>
        </w:rPr>
        <w:lastRenderedPageBreak/>
        <w:t>Wielk</w:t>
      </w:r>
      <w:proofErr w:type="spellEnd"/>
      <w:r w:rsidRPr="004553E9">
        <w:rPr>
          <w:rFonts w:ascii="Calibri" w:eastAsia="Calibri" w:hAnsi="Calibri" w:cs="Times New Roman"/>
          <w:kern w:val="2"/>
          <w:sz w:val="28"/>
          <w14:ligatures w14:val="standardContextual"/>
        </w:rPr>
        <w:t>. poz. 863)</w:t>
      </w:r>
      <w:r w:rsidRPr="004553E9">
        <w:rPr>
          <w:rFonts w:ascii="Calibri" w:eastAsia="Calibri" w:hAnsi="Calibri" w:cs="Times New Roman"/>
          <w:kern w:val="2"/>
          <w:sz w:val="28"/>
          <w:vertAlign w:val="superscript"/>
          <w14:ligatures w14:val="standardContextual"/>
        </w:rPr>
        <w:footnoteReference w:id="3"/>
      </w:r>
      <w:r w:rsidRPr="004553E9">
        <w:rPr>
          <w:rFonts w:ascii="Calibri" w:eastAsia="Calibri" w:hAnsi="Calibri" w:cs="Times New Roman"/>
          <w:kern w:val="2"/>
          <w:sz w:val="28"/>
          <w14:ligatures w14:val="standardContextual"/>
        </w:rPr>
        <w:t xml:space="preserve">, przeznaczonym na cele lokalizowania obiektów produkcyjnych, składów i magazynów. Burmistrz Śremu stwierdził zgodność lokalizacji przedsięwzięcia z ustaleniami przywołanego miejscowego planu zagospodarowania przestrzennego. </w:t>
      </w:r>
    </w:p>
    <w:p w14:paraId="7ED4EC2B"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Zgodnie ze stanowiskiem Regionalnego Dyrektora,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 ramach postępowania w sprawie wydania decyzji, o których mowa w art. 72 ust. 1 pkt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w:t>
      </w:r>
    </w:p>
    <w:p w14:paraId="4975182B"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Jednocześnie zgodnie ze stanowiskiem Organu uzgadniającego, ze względu na lokalizację przedmiotowego przedsięwzięcia w znacznej odległości od granic państwa oraz zakres oddziaływania przedsięwzięcia, w decyzji nie stwierdzono również konieczności przeprowadzenia postępowania w sprawie transgranicznego oddziaływania na środowisko.</w:t>
      </w:r>
    </w:p>
    <w:p w14:paraId="2C2D0EDA"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 raporcie przedstawiono opis wariantu proponowanego przez wnioskodawcę oraz opis racjonalnego wariantu alternatywnego. Wskazano również, że wariant proponowany przez wnioskodawcę jest jednocześnie wariantem najkorzystniejszym dla środowiska. W raporcie oceniono oddziaływanie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Odnosząc się do art. 81 ust.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z oceny oddziaływania przedsięwzięcia na środowisko nie wynika zasadność wskazania przez Burmistrza Śremu realizacji przedsięwzięcia w wariancie innym niż proponowany przez wnioskodawcę.</w:t>
      </w:r>
    </w:p>
    <w:p w14:paraId="579F83E1"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1D9341E8"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lastRenderedPageBreak/>
        <w:t xml:space="preserve">Z raportu wynika także, że </w:t>
      </w:r>
      <w:r w:rsidRPr="004553E9">
        <w:rPr>
          <w:rFonts w:ascii="Calibri" w:eastAsia="Times New Roman" w:hAnsi="Calibri" w:cs="Calibri"/>
          <w:b/>
          <w:bCs/>
          <w:sz w:val="28"/>
          <w:szCs w:val="28"/>
          <w:lang w:eastAsia="pl-PL"/>
        </w:rPr>
        <w:t>planowane przedsięwzięcie nie należy do kategorii zakładów stwarzających zagrożenie wystąpienia poważnych awarii</w:t>
      </w:r>
      <w:r w:rsidRPr="004553E9">
        <w:rPr>
          <w:rFonts w:ascii="Calibri" w:eastAsia="Times New Roman" w:hAnsi="Calibri" w:cs="Calibri"/>
          <w:sz w:val="28"/>
          <w:szCs w:val="28"/>
          <w:lang w:eastAsia="pl-PL"/>
        </w:rPr>
        <w:t>,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jak również nie wymaga utworzenia obszaru ograniczonego użytkowania, dlatego w decyzji nie określono wymogów w powyższym zakresie.</w:t>
      </w:r>
    </w:p>
    <w:p w14:paraId="35541BBA"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76B87C1E" w14:textId="77777777" w:rsidR="004553E9" w:rsidRPr="004553E9" w:rsidRDefault="004553E9" w:rsidP="004553E9">
      <w:pPr>
        <w:spacing w:after="120" w:line="240" w:lineRule="auto"/>
        <w:ind w:firstLine="709"/>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Ocena oddziaływania przedmiotowego przedsięwzięcia na środowisko, przedstawiona w raporcie, dokonana została w oparciu o szczegółowe informacje i konkretne założenia przyjęte do analiz. Dla określonej w raporcie lokalizacji przedsięwzięcia wykazano dochowanie standardów jakości środowiska określonych w obowiązujących przepisach prawa. Mając powyższe na uwadze, przy zachowaniu wszelkich ustaleń zawartych w uzupełnionym raporcie oraz spełnieniu warunków realizacji przedsięwzięcia wskazanych w niniejszej decyzji, przedmiotowe </w:t>
      </w:r>
      <w:r w:rsidRPr="004553E9">
        <w:rPr>
          <w:rFonts w:ascii="Calibri" w:eastAsia="Times New Roman" w:hAnsi="Calibri" w:cs="Calibri"/>
          <w:b/>
          <w:bCs/>
          <w:sz w:val="28"/>
          <w:szCs w:val="28"/>
          <w:lang w:eastAsia="pl-PL"/>
        </w:rPr>
        <w:t>przedsięwzięcie nie będzie powodowało przekroczenia standardów jakości środowiska</w:t>
      </w:r>
      <w:r w:rsidRPr="004553E9">
        <w:rPr>
          <w:rFonts w:ascii="Calibri" w:eastAsia="Times New Roman" w:hAnsi="Calibri" w:cs="Calibri"/>
          <w:sz w:val="28"/>
          <w:szCs w:val="28"/>
          <w:lang w:eastAsia="pl-PL"/>
        </w:rPr>
        <w:t>.</w:t>
      </w:r>
    </w:p>
    <w:p w14:paraId="1E7E8B07" w14:textId="77777777" w:rsidR="004553E9" w:rsidRPr="004553E9" w:rsidRDefault="004553E9" w:rsidP="004553E9">
      <w:pPr>
        <w:spacing w:after="120" w:line="240" w:lineRule="auto"/>
        <w:ind w:firstLine="709"/>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Wobec powyższego w decyzji nie nałożono obowiązku przedstawienia analizy </w:t>
      </w:r>
      <w:proofErr w:type="spellStart"/>
      <w:r w:rsidRPr="004553E9">
        <w:rPr>
          <w:rFonts w:ascii="Calibri" w:eastAsia="Times New Roman" w:hAnsi="Calibri" w:cs="Calibri"/>
          <w:sz w:val="28"/>
          <w:szCs w:val="28"/>
          <w:lang w:eastAsia="pl-PL"/>
        </w:rPr>
        <w:t>porealizacyjnej</w:t>
      </w:r>
      <w:proofErr w:type="spellEnd"/>
      <w:r w:rsidRPr="004553E9">
        <w:rPr>
          <w:rFonts w:ascii="Calibri" w:eastAsia="Times New Roman" w:hAnsi="Calibri" w:cs="Calibri"/>
          <w:sz w:val="28"/>
          <w:szCs w:val="28"/>
          <w:lang w:eastAsia="pl-PL"/>
        </w:rPr>
        <w:t>, natomiast wskazano obowiązek unikania, zapobiegania, ograniczania oraz monitorowania oddziaływania przedsięwzięcia na środowisko, w zakresie emisji hałasu, gospodarki wodno-ściekowej, gospodarki odpadami, przy zastosowaniu rozwiązań wskazanych w raporcie oraz w postanowieniu Regionalnego Dyrektora.</w:t>
      </w:r>
    </w:p>
    <w:p w14:paraId="77A85665" w14:textId="77777777" w:rsidR="004553E9" w:rsidRPr="004553E9" w:rsidRDefault="004553E9" w:rsidP="004553E9">
      <w:pPr>
        <w:spacing w:after="120" w:line="240" w:lineRule="auto"/>
        <w:ind w:firstLine="709"/>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10074C24" w14:textId="77777777" w:rsidR="004553E9" w:rsidRPr="004553E9" w:rsidRDefault="004553E9" w:rsidP="004553E9">
      <w:pPr>
        <w:spacing w:after="120" w:line="240" w:lineRule="auto"/>
        <w:ind w:firstLine="709"/>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W decyzji określono warunki wykorzystywania terenu w trakcie realizacji i eksploatacji przedsięwzięcia oraz wymagania dotyczące ochrony środowiska konieczne do uwzględnienia w projekcie zagospodarowania działki lub terenu lub projekcie architektoniczno-budowlanym, wynikające z rodzaju przedsięwzięcia.</w:t>
      </w:r>
    </w:p>
    <w:p w14:paraId="0300C6D7" w14:textId="77777777" w:rsidR="004553E9" w:rsidRPr="004553E9" w:rsidRDefault="004553E9" w:rsidP="004553E9">
      <w:pPr>
        <w:spacing w:after="120" w:line="240" w:lineRule="auto"/>
        <w:ind w:firstLine="709"/>
        <w:rPr>
          <w:rFonts w:ascii="Calibri" w:eastAsia="Times New Roman" w:hAnsi="Calibri" w:cs="Calibri"/>
          <w:sz w:val="28"/>
          <w:szCs w:val="28"/>
          <w:lang w:eastAsia="pl-PL"/>
        </w:rPr>
      </w:pPr>
      <w:r w:rsidRPr="004553E9">
        <w:rPr>
          <w:rFonts w:ascii="Calibri" w:eastAsia="Times New Roman" w:hAnsi="Calibri" w:cs="Calibri"/>
          <w:sz w:val="28"/>
          <w:szCs w:val="28"/>
          <w:lang w:eastAsia="pl-PL"/>
        </w:rPr>
        <w:lastRenderedPageBreak/>
        <w:t xml:space="preserve">W ramach postępowania z udziałem społeczeństwa do Burmistrza Śremu nie wpłynęły jakiekolwiek uwagi i wnioski. </w:t>
      </w:r>
    </w:p>
    <w:p w14:paraId="4FD8DDB4"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4553E9">
        <w:rPr>
          <w:rFonts w:ascii="Calibri" w:eastAsia="Times New Roman" w:hAnsi="Calibri" w:cs="Calibri"/>
          <w:b/>
          <w:sz w:val="28"/>
          <w:szCs w:val="28"/>
          <w:lang w:eastAsia="pl-PL"/>
        </w:rPr>
        <w:t>przedsięwzięcie będzie zgodne z wymaganiami ochrony środowiska,</w:t>
      </w:r>
      <w:r w:rsidRPr="004553E9">
        <w:rPr>
          <w:rFonts w:ascii="Calibri" w:eastAsia="Times New Roman" w:hAnsi="Calibri" w:cs="Calibri"/>
          <w:sz w:val="28"/>
          <w:szCs w:val="28"/>
          <w:lang w:eastAsia="pl-PL"/>
        </w:rPr>
        <w:t xml:space="preserve"> </w:t>
      </w:r>
      <w:r w:rsidRPr="004553E9">
        <w:rPr>
          <w:rFonts w:ascii="Calibri" w:eastAsia="Times New Roman" w:hAnsi="Calibri" w:cs="Calibri"/>
          <w:b/>
          <w:sz w:val="28"/>
          <w:szCs w:val="28"/>
          <w:lang w:eastAsia="pl-PL"/>
        </w:rPr>
        <w:t>jeśli zostaną spełnione warunki określone w raporcie i w decyzji o środowiskowych uwarunkowaniach. Ponadto, podmiot realizujący i eksploatujący przedsięwzięcie zobowiązany jest do dotrzymania standardów jakości środowiska określonych w przepisach odrębnych.</w:t>
      </w:r>
      <w:r w:rsidRPr="004553E9">
        <w:rPr>
          <w:rFonts w:ascii="Calibri" w:eastAsia="Times New Roman" w:hAnsi="Calibri" w:cs="Calibri"/>
          <w:sz w:val="28"/>
          <w:szCs w:val="28"/>
          <w:lang w:eastAsia="pl-PL"/>
        </w:rPr>
        <w:t xml:space="preserve"> </w:t>
      </w:r>
    </w:p>
    <w:p w14:paraId="4DBE13B1" w14:textId="77777777" w:rsidR="004553E9" w:rsidRPr="004553E9" w:rsidRDefault="004553E9" w:rsidP="004553E9">
      <w:pPr>
        <w:spacing w:after="120" w:line="240" w:lineRule="auto"/>
        <w:ind w:firstLine="708"/>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Biorąc powyższe pod uwagę orzeczono jak w osnowie decyzji</w:t>
      </w:r>
    </w:p>
    <w:p w14:paraId="10063ADB" w14:textId="77777777" w:rsidR="004553E9" w:rsidRPr="004553E9" w:rsidRDefault="004553E9" w:rsidP="004553E9">
      <w:pPr>
        <w:spacing w:after="80" w:line="240" w:lineRule="auto"/>
        <w:jc w:val="center"/>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Pouczenie</w:t>
      </w:r>
    </w:p>
    <w:p w14:paraId="5A0C96F5" w14:textId="77777777" w:rsidR="004553E9" w:rsidRPr="004553E9" w:rsidRDefault="004553E9" w:rsidP="004553E9">
      <w:pPr>
        <w:spacing w:after="120" w:line="240" w:lineRule="auto"/>
        <w:ind w:firstLine="567"/>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0082612" w14:textId="77777777" w:rsidR="004553E9" w:rsidRPr="004553E9" w:rsidRDefault="004553E9" w:rsidP="004553E9">
      <w:pPr>
        <w:spacing w:after="0" w:line="240" w:lineRule="auto"/>
        <w:ind w:firstLine="567"/>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Decyzję o środowiskowych uwarunkowaniach dołącza się do wniosku o wydanie decyzji, o których mowa w art. 72 ust.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oraz zgłoszenia, o którym mowa w art. 72 ust. 1a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w:t>
      </w:r>
      <w:r w:rsidRPr="004553E9">
        <w:rPr>
          <w:rFonts w:ascii="Calibri" w:eastAsia="Times New Roman" w:hAnsi="Calibri" w:cs="Calibri"/>
          <w:sz w:val="28"/>
          <w:szCs w:val="28"/>
          <w:lang w:eastAsia="pl-PL"/>
        </w:rPr>
        <w:lastRenderedPageBreak/>
        <w:t>5 lat od dnia, w którym decyzja o środowiskowych uwarunkowaniach stała się ostateczna.</w:t>
      </w:r>
    </w:p>
    <w:p w14:paraId="43A95E0D" w14:textId="77777777" w:rsidR="004553E9" w:rsidRPr="004553E9" w:rsidRDefault="004553E9" w:rsidP="004553E9">
      <w:pPr>
        <w:spacing w:after="0" w:line="240" w:lineRule="auto"/>
        <w:ind w:firstLine="567"/>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Decyzja o środowiskowych uwarunkowaniach wiąże organy: </w:t>
      </w:r>
    </w:p>
    <w:p w14:paraId="5389E693" w14:textId="77777777" w:rsidR="004553E9" w:rsidRPr="004553E9" w:rsidRDefault="004553E9" w:rsidP="004553E9">
      <w:pPr>
        <w:numPr>
          <w:ilvl w:val="0"/>
          <w:numId w:val="1"/>
        </w:numPr>
        <w:tabs>
          <w:tab w:val="left" w:pos="567"/>
        </w:tabs>
        <w:spacing w:after="0" w:line="240" w:lineRule="auto"/>
        <w:ind w:left="426" w:hanging="426"/>
        <w:jc w:val="both"/>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6C5F64AD" w14:textId="77777777" w:rsidR="004553E9" w:rsidRPr="004553E9" w:rsidRDefault="004553E9" w:rsidP="004553E9">
      <w:pPr>
        <w:numPr>
          <w:ilvl w:val="0"/>
          <w:numId w:val="1"/>
        </w:numPr>
        <w:tabs>
          <w:tab w:val="left" w:pos="567"/>
        </w:tabs>
        <w:spacing w:after="0" w:line="240" w:lineRule="auto"/>
        <w:ind w:left="426" w:hanging="426"/>
        <w:jc w:val="both"/>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wydające decyzje, o których mowa w art. 72 ust. 1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xml:space="preserve">.; </w:t>
      </w:r>
    </w:p>
    <w:p w14:paraId="22A6216F" w14:textId="77777777" w:rsidR="004553E9" w:rsidRPr="004553E9" w:rsidRDefault="004553E9" w:rsidP="004553E9">
      <w:pPr>
        <w:numPr>
          <w:ilvl w:val="0"/>
          <w:numId w:val="1"/>
        </w:numPr>
        <w:tabs>
          <w:tab w:val="left" w:pos="567"/>
        </w:tabs>
        <w:spacing w:after="120" w:line="240" w:lineRule="auto"/>
        <w:ind w:left="425" w:hanging="425"/>
        <w:jc w:val="both"/>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przyjmujące zgłoszenia, o których mowa w art. 72 ust. 1a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w:t>
      </w:r>
    </w:p>
    <w:p w14:paraId="5A5D580B" w14:textId="1F39A40A" w:rsidR="004553E9" w:rsidRPr="004553E9" w:rsidRDefault="004553E9" w:rsidP="004553E9">
      <w:pPr>
        <w:spacing w:after="0" w:line="240" w:lineRule="auto"/>
        <w:ind w:left="2124"/>
        <w:jc w:val="center"/>
        <w:rPr>
          <w:rFonts w:ascii="Calibri" w:eastAsia="Calibri" w:hAnsi="Calibri" w:cs="Calibri"/>
          <w:sz w:val="28"/>
          <w:szCs w:val="28"/>
        </w:rPr>
      </w:pPr>
      <w:r w:rsidRPr="004553E9">
        <w:rPr>
          <w:rFonts w:ascii="Calibri" w:eastAsia="Calibri" w:hAnsi="Calibri" w:cs="Calibri"/>
          <w:sz w:val="28"/>
          <w:szCs w:val="28"/>
        </w:rPr>
        <w:t>z up. BURMISTRZA</w:t>
      </w:r>
    </w:p>
    <w:p w14:paraId="4A078B17" w14:textId="77777777" w:rsidR="004553E9" w:rsidRPr="004553E9" w:rsidRDefault="004553E9" w:rsidP="004553E9">
      <w:pPr>
        <w:spacing w:after="0" w:line="240" w:lineRule="auto"/>
        <w:ind w:left="2124"/>
        <w:jc w:val="center"/>
        <w:rPr>
          <w:rFonts w:ascii="Calibri" w:eastAsia="Calibri" w:hAnsi="Calibri" w:cs="Calibri"/>
          <w:sz w:val="28"/>
          <w:szCs w:val="28"/>
        </w:rPr>
      </w:pPr>
      <w:r w:rsidRPr="004553E9">
        <w:rPr>
          <w:rFonts w:ascii="Calibri" w:eastAsia="Calibri" w:hAnsi="Calibri" w:cs="Calibri"/>
          <w:sz w:val="28"/>
          <w:szCs w:val="28"/>
        </w:rPr>
        <w:t>Katarzyna Bednarowicz</w:t>
      </w:r>
    </w:p>
    <w:p w14:paraId="1E6FDD2E" w14:textId="77777777" w:rsidR="004553E9" w:rsidRPr="004553E9" w:rsidRDefault="004553E9" w:rsidP="004553E9">
      <w:pPr>
        <w:spacing w:after="0" w:line="240" w:lineRule="auto"/>
        <w:ind w:left="2124"/>
        <w:jc w:val="center"/>
        <w:rPr>
          <w:rFonts w:ascii="Calibri" w:eastAsia="Calibri" w:hAnsi="Calibri" w:cs="Calibri"/>
          <w:sz w:val="28"/>
          <w:szCs w:val="28"/>
        </w:rPr>
      </w:pPr>
      <w:r w:rsidRPr="004553E9">
        <w:rPr>
          <w:rFonts w:ascii="Calibri" w:eastAsia="Calibri" w:hAnsi="Calibri" w:cs="Calibri"/>
          <w:sz w:val="28"/>
          <w:szCs w:val="28"/>
        </w:rPr>
        <w:t>naczelnik Pionu Gospodarowania</w:t>
      </w:r>
    </w:p>
    <w:p w14:paraId="4484EFCC" w14:textId="77777777" w:rsidR="004553E9" w:rsidRPr="004553E9" w:rsidRDefault="004553E9" w:rsidP="004553E9">
      <w:pPr>
        <w:spacing w:after="0" w:line="240" w:lineRule="auto"/>
        <w:ind w:left="2124"/>
        <w:jc w:val="center"/>
        <w:rPr>
          <w:rFonts w:ascii="Calibri" w:eastAsia="Calibri" w:hAnsi="Calibri" w:cs="Calibri"/>
          <w:sz w:val="28"/>
          <w:szCs w:val="28"/>
        </w:rPr>
      </w:pPr>
      <w:r w:rsidRPr="004553E9">
        <w:rPr>
          <w:rFonts w:ascii="Calibri" w:eastAsia="Calibri" w:hAnsi="Calibri" w:cs="Calibri"/>
          <w:sz w:val="28"/>
          <w:szCs w:val="28"/>
        </w:rPr>
        <w:t>Przestrzenią i Środowiskiem</w:t>
      </w:r>
    </w:p>
    <w:p w14:paraId="2EDC743E" w14:textId="77777777" w:rsidR="004553E9" w:rsidRPr="004553E9" w:rsidRDefault="004553E9" w:rsidP="004553E9">
      <w:pPr>
        <w:spacing w:after="2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Załączniki:</w:t>
      </w:r>
    </w:p>
    <w:p w14:paraId="5A643913" w14:textId="77777777" w:rsidR="004553E9" w:rsidRPr="004553E9" w:rsidRDefault="004553E9" w:rsidP="004553E9">
      <w:pPr>
        <w:spacing w:after="8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Załącznik nr 1 – Charakterystyka przedsięwzięcia.</w:t>
      </w:r>
    </w:p>
    <w:p w14:paraId="51EE83D7" w14:textId="77777777" w:rsidR="004553E9" w:rsidRPr="004553E9" w:rsidRDefault="004553E9" w:rsidP="004553E9">
      <w:pPr>
        <w:spacing w:after="80" w:line="240" w:lineRule="auto"/>
        <w:ind w:left="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Załącznik nr 2 – Dane osobowe pozostałych stron postępowania (w aktach sprawy).</w:t>
      </w:r>
    </w:p>
    <w:p w14:paraId="4644A533"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Sprawę prowadzi:</w:t>
      </w:r>
    </w:p>
    <w:p w14:paraId="5282640D"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Małgorzata Borowska</w:t>
      </w:r>
    </w:p>
    <w:p w14:paraId="6F452E59"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inspektor</w:t>
      </w:r>
    </w:p>
    <w:p w14:paraId="4C0FEE30" w14:textId="77777777" w:rsidR="004553E9" w:rsidRPr="004553E9" w:rsidRDefault="004553E9" w:rsidP="004553E9">
      <w:pPr>
        <w:spacing w:after="8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tel. 61 28 47 140</w:t>
      </w:r>
    </w:p>
    <w:p w14:paraId="1A3189F9"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Otrzymują:</w:t>
      </w:r>
    </w:p>
    <w:p w14:paraId="7986C376"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I. Strony postępowania:</w:t>
      </w:r>
    </w:p>
    <w:p w14:paraId="420573F0"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 xml:space="preserve">Wnioskodawca: </w:t>
      </w:r>
      <w:proofErr w:type="spellStart"/>
      <w:r w:rsidRPr="004553E9">
        <w:rPr>
          <w:rFonts w:ascii="Calibri" w:eastAsia="Times New Roman" w:hAnsi="Calibri" w:cs="Calibri"/>
          <w:bCs/>
          <w:sz w:val="28"/>
          <w:szCs w:val="28"/>
          <w:lang w:eastAsia="pl-PL"/>
        </w:rPr>
        <w:t>Gerlicher</w:t>
      </w:r>
      <w:proofErr w:type="spellEnd"/>
      <w:r w:rsidRPr="004553E9">
        <w:rPr>
          <w:rFonts w:ascii="Calibri" w:eastAsia="Times New Roman" w:hAnsi="Calibri" w:cs="Calibri"/>
          <w:bCs/>
          <w:sz w:val="28"/>
          <w:szCs w:val="28"/>
          <w:lang w:eastAsia="pl-PL"/>
        </w:rPr>
        <w:t xml:space="preserve"> Polska Sp. z o.o., ul. Górki 7, 60-204 Poznań</w:t>
      </w:r>
    </w:p>
    <w:p w14:paraId="663D9195" w14:textId="77777777" w:rsidR="004553E9" w:rsidRPr="004553E9" w:rsidRDefault="004553E9" w:rsidP="004553E9">
      <w:pPr>
        <w:spacing w:after="0" w:line="240" w:lineRule="auto"/>
        <w:ind w:left="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 xml:space="preserve">pełnomocnik: Pan Rafał Bodzioch, ul. Opolska 110/406, 31-323 Kraków </w:t>
      </w:r>
      <w:r w:rsidRPr="004553E9">
        <w:rPr>
          <w:rFonts w:ascii="Calibri" w:eastAsia="Times New Roman" w:hAnsi="Calibri" w:cs="Calibri"/>
          <w:bCs/>
          <w:sz w:val="28"/>
          <w:szCs w:val="28"/>
          <w:lang w:eastAsia="pl-PL"/>
        </w:rPr>
        <w:br/>
        <w:t>(e-doręczenie)</w:t>
      </w:r>
    </w:p>
    <w:p w14:paraId="6306E156"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Państwowe Gospodarstwo Wodne Wody Polskie Regionalny Zarząd Gospodarki Wodnej w Poznaniu (e-doręczenie)</w:t>
      </w:r>
    </w:p>
    <w:p w14:paraId="19FF82C7"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 xml:space="preserve">Gmina Śrem (Pion Rozwoju i Infrastruktury, Pion Skarbu Gminy), </w:t>
      </w:r>
      <w:r w:rsidRPr="004553E9">
        <w:rPr>
          <w:rFonts w:ascii="Calibri" w:eastAsia="Times New Roman" w:hAnsi="Calibri" w:cs="Calibri"/>
          <w:bCs/>
          <w:sz w:val="28"/>
          <w:szCs w:val="28"/>
          <w:lang w:eastAsia="pl-PL"/>
        </w:rPr>
        <w:br/>
        <w:t>ul. Plac 20 Października 1, 63-100 Śrem</w:t>
      </w:r>
    </w:p>
    <w:p w14:paraId="7A48BA4C"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Enea Operator Sp. z o.o. (e-doręczenie)</w:t>
      </w:r>
    </w:p>
    <w:p w14:paraId="531FE3AE"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proofErr w:type="spellStart"/>
      <w:r w:rsidRPr="004553E9">
        <w:rPr>
          <w:rFonts w:ascii="Calibri" w:eastAsia="Times New Roman" w:hAnsi="Calibri" w:cs="Calibri"/>
          <w:bCs/>
          <w:sz w:val="28"/>
          <w:szCs w:val="28"/>
          <w:lang w:eastAsia="pl-PL"/>
        </w:rPr>
        <w:t>Jakon</w:t>
      </w:r>
      <w:proofErr w:type="spellEnd"/>
      <w:r w:rsidRPr="004553E9">
        <w:rPr>
          <w:rFonts w:ascii="Calibri" w:eastAsia="Times New Roman" w:hAnsi="Calibri" w:cs="Calibri"/>
          <w:bCs/>
          <w:sz w:val="28"/>
          <w:szCs w:val="28"/>
          <w:lang w:eastAsia="pl-PL"/>
        </w:rPr>
        <w:t xml:space="preserve"> </w:t>
      </w:r>
      <w:proofErr w:type="spellStart"/>
      <w:r w:rsidRPr="004553E9">
        <w:rPr>
          <w:rFonts w:ascii="Calibri" w:eastAsia="Times New Roman" w:hAnsi="Calibri" w:cs="Calibri"/>
          <w:bCs/>
          <w:sz w:val="28"/>
          <w:szCs w:val="28"/>
          <w:lang w:eastAsia="pl-PL"/>
        </w:rPr>
        <w:t>Inwest</w:t>
      </w:r>
      <w:proofErr w:type="spellEnd"/>
      <w:r w:rsidRPr="004553E9">
        <w:rPr>
          <w:rFonts w:ascii="Calibri" w:eastAsia="Times New Roman" w:hAnsi="Calibri" w:cs="Calibri"/>
          <w:bCs/>
          <w:sz w:val="28"/>
          <w:szCs w:val="28"/>
          <w:lang w:eastAsia="pl-PL"/>
        </w:rPr>
        <w:t xml:space="preserve"> 2 Sp. z o.o., ul. Sowia 4, 62-080 Tarnowo Podgórne</w:t>
      </w:r>
    </w:p>
    <w:p w14:paraId="096E5D9C"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Operator Gazociągów Przesyłowych Gaz-System S.A. z siedzibą w Warszawie (e-doręczenie)</w:t>
      </w:r>
    </w:p>
    <w:p w14:paraId="6A09E384"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EKO-PARTNER Sp. z o.o., ul. Stanisława Staszica 6, 63-100 Śrem</w:t>
      </w:r>
    </w:p>
    <w:p w14:paraId="186A217D" w14:textId="77777777" w:rsidR="004553E9" w:rsidRPr="004553E9" w:rsidRDefault="004553E9" w:rsidP="004553E9">
      <w:pPr>
        <w:numPr>
          <w:ilvl w:val="0"/>
          <w:numId w:val="16"/>
        </w:numPr>
        <w:spacing w:after="0" w:line="240" w:lineRule="auto"/>
        <w:ind w:left="284" w:hanging="284"/>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„TFP-Grafika” Sp. z o.o., ul. 750-lecia 11, 63-100 Śrem</w:t>
      </w:r>
    </w:p>
    <w:p w14:paraId="3A93666B" w14:textId="77777777" w:rsidR="004553E9" w:rsidRPr="004553E9" w:rsidRDefault="004553E9" w:rsidP="004553E9">
      <w:pPr>
        <w:numPr>
          <w:ilvl w:val="0"/>
          <w:numId w:val="16"/>
        </w:numPr>
        <w:spacing w:after="0" w:line="240" w:lineRule="auto"/>
        <w:ind w:left="426" w:hanging="426"/>
        <w:contextualSpacing/>
        <w:rPr>
          <w:rFonts w:ascii="Calibri" w:eastAsia="Times New Roman" w:hAnsi="Calibri" w:cs="Calibri"/>
          <w:bCs/>
          <w:sz w:val="28"/>
          <w:szCs w:val="28"/>
          <w:lang w:eastAsia="pl-PL"/>
        </w:rPr>
      </w:pPr>
      <w:r w:rsidRPr="004553E9">
        <w:rPr>
          <w:rFonts w:ascii="Calibri" w:eastAsia="Times New Roman" w:hAnsi="Calibri" w:cs="Calibri"/>
          <w:bCs/>
          <w:sz w:val="28"/>
          <w:szCs w:val="28"/>
          <w:lang w:eastAsia="pl-PL"/>
        </w:rPr>
        <w:t>Dane osobowe pozostałych stron postępowania określone w załączniku nr 2 do decyzji</w:t>
      </w:r>
    </w:p>
    <w:p w14:paraId="43CCDE94" w14:textId="77777777" w:rsidR="004553E9" w:rsidRPr="004553E9" w:rsidRDefault="004553E9" w:rsidP="004553E9">
      <w:pPr>
        <w:tabs>
          <w:tab w:val="left" w:pos="990"/>
        </w:tabs>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II. Starosta Śremski, zgodnie z art. 86a </w:t>
      </w:r>
      <w:proofErr w:type="spellStart"/>
      <w:r w:rsidRPr="004553E9">
        <w:rPr>
          <w:rFonts w:ascii="Calibri" w:eastAsia="Times New Roman" w:hAnsi="Calibri" w:cs="Calibri"/>
          <w:sz w:val="28"/>
          <w:szCs w:val="28"/>
          <w:lang w:eastAsia="pl-PL"/>
        </w:rPr>
        <w:t>u.o.o.ś</w:t>
      </w:r>
      <w:proofErr w:type="spellEnd"/>
      <w:r w:rsidRPr="004553E9">
        <w:rPr>
          <w:rFonts w:ascii="Calibri" w:eastAsia="Times New Roman" w:hAnsi="Calibri" w:cs="Calibri"/>
          <w:sz w:val="28"/>
          <w:szCs w:val="28"/>
          <w:lang w:eastAsia="pl-PL"/>
        </w:rPr>
        <w:t>. (e-doręczenie)</w:t>
      </w:r>
    </w:p>
    <w:p w14:paraId="2583A716" w14:textId="77777777" w:rsidR="004553E9" w:rsidRPr="004553E9" w:rsidRDefault="004553E9" w:rsidP="004553E9">
      <w:pPr>
        <w:tabs>
          <w:tab w:val="left" w:pos="990"/>
        </w:tabs>
        <w:spacing w:after="12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III. aa</w:t>
      </w:r>
    </w:p>
    <w:p w14:paraId="46ADD03B" w14:textId="77777777" w:rsidR="004553E9" w:rsidRPr="004553E9" w:rsidRDefault="004553E9" w:rsidP="002A2A68">
      <w:pPr>
        <w:tabs>
          <w:tab w:val="left" w:pos="990"/>
        </w:tabs>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lastRenderedPageBreak/>
        <w:t>Do wiadomości:</w:t>
      </w:r>
    </w:p>
    <w:p w14:paraId="151A4E17" w14:textId="77777777" w:rsidR="004553E9" w:rsidRPr="004553E9" w:rsidRDefault="004553E9" w:rsidP="002A2A68">
      <w:pPr>
        <w:numPr>
          <w:ilvl w:val="0"/>
          <w:numId w:val="4"/>
        </w:numPr>
        <w:tabs>
          <w:tab w:val="left" w:pos="284"/>
        </w:tabs>
        <w:spacing w:after="0" w:line="240" w:lineRule="auto"/>
        <w:ind w:left="284" w:hanging="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Regionalny Dyrektor Ochrony Środowiska w Poznaniu (e-doręczenie)</w:t>
      </w:r>
    </w:p>
    <w:p w14:paraId="2D3275FD" w14:textId="77777777" w:rsidR="004553E9" w:rsidRPr="004553E9" w:rsidRDefault="004553E9" w:rsidP="002A2A68">
      <w:pPr>
        <w:numPr>
          <w:ilvl w:val="0"/>
          <w:numId w:val="4"/>
        </w:numPr>
        <w:tabs>
          <w:tab w:val="left" w:pos="284"/>
        </w:tabs>
        <w:spacing w:after="0" w:line="240" w:lineRule="auto"/>
        <w:ind w:left="284" w:hanging="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Państwowy Powiatowy Inspektor Sanitarny w Śremie (e-doręczenie)</w:t>
      </w:r>
    </w:p>
    <w:p w14:paraId="03E53624" w14:textId="77777777" w:rsidR="004553E9" w:rsidRPr="004553E9" w:rsidRDefault="004553E9" w:rsidP="002A2A68">
      <w:pPr>
        <w:numPr>
          <w:ilvl w:val="0"/>
          <w:numId w:val="4"/>
        </w:numPr>
        <w:tabs>
          <w:tab w:val="left" w:pos="284"/>
        </w:tabs>
        <w:spacing w:after="0" w:line="240" w:lineRule="auto"/>
        <w:ind w:left="284" w:hanging="284"/>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Dyrektor Zarządu Zlewni w Poznaniu Państwowe Gospodarstwo Wodne Wody Polskie w Poznaniu (e-doręczenie)</w:t>
      </w:r>
    </w:p>
    <w:p w14:paraId="0B5AC4A5" w14:textId="77777777" w:rsidR="004553E9" w:rsidRPr="004553E9" w:rsidRDefault="004553E9" w:rsidP="004553E9">
      <w:pPr>
        <w:spacing w:after="120" w:line="240" w:lineRule="auto"/>
        <w:rPr>
          <w:rFonts w:ascii="Calibri" w:eastAsia="Times New Roman" w:hAnsi="Calibri" w:cs="Calibri"/>
          <w:sz w:val="28"/>
          <w:szCs w:val="28"/>
          <w:lang w:eastAsia="pl-PL"/>
        </w:rPr>
      </w:pPr>
    </w:p>
    <w:p w14:paraId="34369EF2"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 xml:space="preserve">Uiszczono opłatę skarbową w kwocie 222,00 zł </w:t>
      </w:r>
    </w:p>
    <w:p w14:paraId="2E7C7BD0" w14:textId="77777777" w:rsidR="004553E9" w:rsidRPr="004553E9" w:rsidRDefault="004553E9" w:rsidP="004553E9">
      <w:pPr>
        <w:tabs>
          <w:tab w:val="left" w:pos="990"/>
        </w:tabs>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Data wpłat: 26.09.2023 r.</w:t>
      </w:r>
    </w:p>
    <w:p w14:paraId="78A6A27E" w14:textId="77777777" w:rsidR="004553E9" w:rsidRPr="004553E9" w:rsidRDefault="004553E9" w:rsidP="004553E9">
      <w:pPr>
        <w:spacing w:after="0" w:line="240" w:lineRule="auto"/>
        <w:rPr>
          <w:rFonts w:ascii="Calibri" w:eastAsia="Times New Roman" w:hAnsi="Calibri" w:cs="Calibri"/>
          <w:sz w:val="28"/>
          <w:szCs w:val="28"/>
          <w:lang w:eastAsia="pl-PL"/>
        </w:rPr>
      </w:pPr>
      <w:r w:rsidRPr="004553E9">
        <w:rPr>
          <w:rFonts w:ascii="Calibri" w:eastAsia="Times New Roman" w:hAnsi="Calibri" w:cs="Calibri"/>
          <w:sz w:val="28"/>
          <w:szCs w:val="28"/>
          <w:lang w:eastAsia="pl-PL"/>
        </w:rPr>
        <w:t>Nr rachunku bankowego: 57 9084 0003 2102 0013 0521 0013</w:t>
      </w:r>
    </w:p>
    <w:p w14:paraId="2BB4A400" w14:textId="77777777" w:rsidR="004553E9" w:rsidRPr="004553E9" w:rsidRDefault="004553E9" w:rsidP="004553E9">
      <w:pPr>
        <w:spacing w:after="120" w:line="240" w:lineRule="auto"/>
        <w:rPr>
          <w:rFonts w:ascii="Calibri" w:eastAsia="Calibri" w:hAnsi="Calibri" w:cs="Times New Roman"/>
          <w:kern w:val="2"/>
          <w:sz w:val="28"/>
          <w14:ligatures w14:val="standardContextual"/>
        </w:rPr>
      </w:pPr>
    </w:p>
    <w:p w14:paraId="32E64E8A" w14:textId="24F6CE50" w:rsidR="002A2A68" w:rsidRDefault="002A2A68">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351"/>
        <w:gridCol w:w="4436"/>
      </w:tblGrid>
      <w:tr w:rsidR="002A2A68" w:rsidRPr="002A2A68" w14:paraId="18FAF665" w14:textId="77777777" w:rsidTr="003C3351">
        <w:tc>
          <w:tcPr>
            <w:tcW w:w="4463" w:type="dxa"/>
          </w:tcPr>
          <w:p w14:paraId="7DE365D6" w14:textId="77777777" w:rsidR="002A2A68" w:rsidRPr="002A2A68" w:rsidRDefault="002A2A68" w:rsidP="002A2A68">
            <w:pPr>
              <w:spacing w:after="0" w:line="240" w:lineRule="auto"/>
              <w:jc w:val="center"/>
              <w:rPr>
                <w:rFonts w:ascii="Calibri" w:eastAsia="Calibri" w:hAnsi="Calibri" w:cs="Calibri"/>
                <w:bCs/>
                <w:kern w:val="2"/>
                <w:sz w:val="28"/>
                <w:szCs w:val="28"/>
                <w14:ligatures w14:val="standardContextual"/>
              </w:rPr>
            </w:pPr>
            <w:r w:rsidRPr="002A2A68">
              <w:rPr>
                <w:rFonts w:ascii="Calibri" w:eastAsia="Calibri" w:hAnsi="Calibri" w:cs="Calibri"/>
                <w:bCs/>
                <w:kern w:val="2"/>
                <w:sz w:val="28"/>
                <w:szCs w:val="28"/>
                <w14:ligatures w14:val="standardContextual"/>
              </w:rPr>
              <w:lastRenderedPageBreak/>
              <w:t>Burmistrz Śremu</w:t>
            </w:r>
          </w:p>
          <w:p w14:paraId="17C6AC3E" w14:textId="77777777" w:rsidR="002A2A68" w:rsidRPr="002A2A68" w:rsidRDefault="002A2A68" w:rsidP="002A2A68">
            <w:pPr>
              <w:spacing w:after="0" w:line="240" w:lineRule="auto"/>
              <w:jc w:val="center"/>
              <w:rPr>
                <w:rFonts w:ascii="Calibri" w:eastAsia="Calibri" w:hAnsi="Calibri" w:cs="Calibri"/>
                <w:bCs/>
                <w:kern w:val="2"/>
                <w:sz w:val="28"/>
                <w:szCs w:val="28"/>
                <w14:ligatures w14:val="standardContextual"/>
              </w:rPr>
            </w:pPr>
            <w:r w:rsidRPr="002A2A68">
              <w:rPr>
                <w:rFonts w:ascii="Calibri" w:eastAsia="Calibri" w:hAnsi="Calibri" w:cs="Calibri"/>
                <w:bCs/>
                <w:kern w:val="2"/>
                <w:sz w:val="28"/>
                <w:szCs w:val="28"/>
                <w14:ligatures w14:val="standardContextual"/>
              </w:rPr>
              <w:t>ul. Plac 20 Października 1</w:t>
            </w:r>
          </w:p>
          <w:p w14:paraId="3BCA96C6" w14:textId="77777777" w:rsidR="002A2A68" w:rsidRPr="002A2A68" w:rsidRDefault="002A2A68" w:rsidP="002A2A68">
            <w:pPr>
              <w:spacing w:after="0" w:line="240" w:lineRule="auto"/>
              <w:jc w:val="center"/>
              <w:rPr>
                <w:rFonts w:ascii="Calibri" w:eastAsia="Calibri" w:hAnsi="Calibri" w:cs="Calibri"/>
                <w:bCs/>
                <w:kern w:val="2"/>
                <w:sz w:val="28"/>
                <w:szCs w:val="28"/>
                <w14:ligatures w14:val="standardContextual"/>
              </w:rPr>
            </w:pPr>
            <w:r w:rsidRPr="002A2A68">
              <w:rPr>
                <w:rFonts w:ascii="Calibri" w:eastAsia="Calibri" w:hAnsi="Calibri" w:cs="Calibri"/>
                <w:bCs/>
                <w:kern w:val="2"/>
                <w:sz w:val="28"/>
                <w:szCs w:val="28"/>
                <w14:ligatures w14:val="standardContextual"/>
              </w:rPr>
              <w:t>63-100 Śrem</w:t>
            </w:r>
          </w:p>
        </w:tc>
        <w:tc>
          <w:tcPr>
            <w:tcW w:w="4464" w:type="dxa"/>
          </w:tcPr>
          <w:p w14:paraId="6606F202" w14:textId="77777777" w:rsidR="002A2A68" w:rsidRPr="002A2A68" w:rsidRDefault="002A2A68" w:rsidP="002A2A68">
            <w:pPr>
              <w:spacing w:after="0" w:line="240" w:lineRule="auto"/>
              <w:ind w:left="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Załącznik nr 1</w:t>
            </w:r>
          </w:p>
          <w:p w14:paraId="337F2CE4" w14:textId="77777777" w:rsidR="002A2A68" w:rsidRPr="002A2A68" w:rsidRDefault="002A2A68" w:rsidP="002A2A68">
            <w:pPr>
              <w:spacing w:after="0" w:line="240" w:lineRule="auto"/>
              <w:ind w:left="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do decyzji znak PPSOŚ.6220.15.2023.BM</w:t>
            </w:r>
          </w:p>
          <w:p w14:paraId="30E9EB77" w14:textId="77777777" w:rsidR="002A2A68" w:rsidRPr="002A2A68" w:rsidRDefault="002A2A68" w:rsidP="002A2A68">
            <w:pPr>
              <w:spacing w:after="0" w:line="240" w:lineRule="auto"/>
              <w:ind w:left="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z 18 lutego 2026 r.</w:t>
            </w:r>
          </w:p>
        </w:tc>
      </w:tr>
    </w:tbl>
    <w:p w14:paraId="6ECB4313" w14:textId="77777777" w:rsidR="002A2A68" w:rsidRPr="002A2A68" w:rsidRDefault="002A2A68" w:rsidP="002A2A68">
      <w:pPr>
        <w:spacing w:after="120" w:line="240" w:lineRule="auto"/>
        <w:rPr>
          <w:rFonts w:ascii="Calibri" w:eastAsia="Calibri" w:hAnsi="Calibri" w:cs="Calibri"/>
          <w:kern w:val="2"/>
          <w:sz w:val="28"/>
          <w:szCs w:val="28"/>
          <w14:ligatures w14:val="standardContextual"/>
        </w:rPr>
      </w:pPr>
    </w:p>
    <w:p w14:paraId="06D92D90" w14:textId="77777777" w:rsidR="002A2A68" w:rsidRPr="002A2A68" w:rsidRDefault="002A2A68" w:rsidP="002A2A68">
      <w:pPr>
        <w:spacing w:after="120" w:line="240" w:lineRule="auto"/>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Charakterystyka przedsięwzięcia</w:t>
      </w:r>
      <w:r w:rsidRPr="002A2A68">
        <w:rPr>
          <w:rFonts w:ascii="Calibri" w:eastAsia="Calibri" w:hAnsi="Calibri" w:cs="Calibri"/>
          <w:bCs/>
          <w:kern w:val="2"/>
          <w:sz w:val="28"/>
          <w:szCs w:val="28"/>
          <w14:ligatures w14:val="standardContextual"/>
        </w:rPr>
        <w:t>:</w:t>
      </w:r>
      <w:r w:rsidRPr="002A2A68">
        <w:rPr>
          <w:rFonts w:ascii="Calibri" w:eastAsia="Calibri" w:hAnsi="Calibri" w:cs="Calibri"/>
          <w:b/>
          <w:kern w:val="2"/>
          <w:sz w:val="28"/>
          <w:szCs w:val="28"/>
          <w14:ligatures w14:val="standardContextual"/>
        </w:rPr>
        <w:t xml:space="preserve"> </w:t>
      </w:r>
      <w:r w:rsidRPr="002A2A68">
        <w:rPr>
          <w:rFonts w:ascii="Calibri" w:eastAsia="Times New Roman" w:hAnsi="Calibri" w:cs="Calibri"/>
          <w:kern w:val="2"/>
          <w:sz w:val="28"/>
          <w:szCs w:val="28"/>
          <w:lang w:eastAsia="pl-PL"/>
          <w14:ligatures w14:val="standardContextual"/>
        </w:rPr>
        <w:t>zbieranie i magazynowanie odpadów o kodach: 20 01 25 (oleje i tłuszcze jadalne), 02 03 99 (inne niewymienione odpady), 02 03 04 (surowce i produkty nienadające się do spożycia i przetwórstwa), 02 06 80 (nieprzydatne do wykorzystania tłuszcze spożywcze), na działce o numerze ewidencyjnym 2458/19, obręb Śrem.</w:t>
      </w:r>
    </w:p>
    <w:p w14:paraId="54B591F4" w14:textId="77777777" w:rsidR="002A2A68" w:rsidRPr="002A2A68" w:rsidRDefault="002A2A68" w:rsidP="002A2A68">
      <w:pPr>
        <w:spacing w:after="120" w:line="240" w:lineRule="auto"/>
        <w:ind w:firstLine="708"/>
        <w:rPr>
          <w:rFonts w:ascii="Calibri" w:eastAsia="Calibri" w:hAnsi="Calibri" w:cs="Times New Roman"/>
          <w:kern w:val="2"/>
          <w:sz w:val="28"/>
          <w14:ligatures w14:val="standardContextual"/>
        </w:rPr>
      </w:pPr>
      <w:r w:rsidRPr="002A2A68">
        <w:rPr>
          <w:rFonts w:ascii="Calibri" w:eastAsia="Calibri" w:hAnsi="Calibri" w:cs="Times New Roman"/>
          <w:kern w:val="2"/>
          <w:sz w:val="28"/>
          <w14:ligatures w14:val="standardContextual"/>
        </w:rPr>
        <w:t xml:space="preserve">Planowane przedsięwzięcie polega na zbieraniu i magazynowaniu odpadów o kodach: 20 01 25 (oleje i tłuszcze jadalne), 02 03 99 (inne niewymienione odpady), 02 03 04 (surowce i produkty nienadające się do spożycia i przetwórstwa), 02 06 80 (nieprzydatne do wykorzystania tłuszcze spożywcze), na działce o numerze ewidencyjnym 2458/19, obręb Śrem. </w:t>
      </w:r>
    </w:p>
    <w:p w14:paraId="54AD10A9" w14:textId="77777777" w:rsidR="002A2A68" w:rsidRPr="002A2A68" w:rsidRDefault="002A2A68" w:rsidP="002A2A68">
      <w:pPr>
        <w:spacing w:after="120" w:line="240" w:lineRule="auto"/>
        <w:ind w:firstLine="708"/>
        <w:rPr>
          <w:rFonts w:ascii="Calibri" w:eastAsia="Calibri" w:hAnsi="Calibri" w:cs="Times New Roman"/>
          <w:kern w:val="2"/>
          <w:sz w:val="28"/>
          <w14:ligatures w14:val="standardContextual"/>
        </w:rPr>
      </w:pPr>
      <w:r w:rsidRPr="002A2A68">
        <w:rPr>
          <w:rFonts w:ascii="Calibri" w:eastAsia="Calibri" w:hAnsi="Calibri" w:cs="Times New Roman"/>
          <w:kern w:val="2"/>
          <w:sz w:val="28"/>
          <w14:ligatures w14:val="standardContextual"/>
        </w:rPr>
        <w:t>Na wnioskowanej działce o powierzchni 3 285 m</w:t>
      </w:r>
      <w:r w:rsidRPr="002A2A68">
        <w:rPr>
          <w:rFonts w:ascii="Calibri" w:eastAsia="Calibri" w:hAnsi="Calibri" w:cs="Times New Roman"/>
          <w:kern w:val="2"/>
          <w:sz w:val="28"/>
          <w:vertAlign w:val="superscript"/>
          <w14:ligatures w14:val="standardContextual"/>
        </w:rPr>
        <w:t>2</w:t>
      </w:r>
      <w:r w:rsidRPr="002A2A68">
        <w:rPr>
          <w:rFonts w:ascii="Calibri" w:eastAsia="Calibri" w:hAnsi="Calibri" w:cs="Times New Roman"/>
          <w:kern w:val="2"/>
          <w:sz w:val="28"/>
          <w14:ligatures w14:val="standardContextual"/>
        </w:rPr>
        <w:t xml:space="preserve"> znajduje się hala magazynowa z częścią socjalno-biurową. Wnioskodawca jest dzierżawcą tej hali. W hali magazynowane są produkty spożywcze, a mianowicie oleje oraz frytura. Pozostała część działki jest niezagospodarowana. Przedsięwzięcie realizowane będzie na terenie o powierzchni około 52 m</w:t>
      </w:r>
      <w:r w:rsidRPr="002A2A68">
        <w:rPr>
          <w:rFonts w:ascii="Calibri" w:eastAsia="Calibri" w:hAnsi="Calibri" w:cs="Times New Roman"/>
          <w:kern w:val="2"/>
          <w:sz w:val="28"/>
          <w:vertAlign w:val="superscript"/>
          <w14:ligatures w14:val="standardContextual"/>
        </w:rPr>
        <w:t>2</w:t>
      </w:r>
      <w:r w:rsidRPr="002A2A68">
        <w:rPr>
          <w:rFonts w:ascii="Calibri" w:eastAsia="Calibri" w:hAnsi="Calibri" w:cs="Times New Roman"/>
          <w:kern w:val="2"/>
          <w:sz w:val="28"/>
          <w14:ligatures w14:val="standardContextual"/>
        </w:rPr>
        <w:t xml:space="preserve">, wyznaczonym poza halą magazynową. </w:t>
      </w:r>
    </w:p>
    <w:p w14:paraId="0E650721" w14:textId="77777777" w:rsidR="002A2A68" w:rsidRPr="002A2A68" w:rsidRDefault="002A2A68" w:rsidP="002A2A68">
      <w:pPr>
        <w:spacing w:after="120" w:line="240" w:lineRule="auto"/>
        <w:ind w:firstLine="708"/>
        <w:rPr>
          <w:rFonts w:ascii="Calibri" w:eastAsia="Calibri" w:hAnsi="Calibri" w:cs="Times New Roman"/>
          <w:kern w:val="2"/>
          <w:sz w:val="28"/>
          <w14:ligatures w14:val="standardContextual"/>
        </w:rPr>
      </w:pPr>
      <w:r w:rsidRPr="002A2A68">
        <w:rPr>
          <w:rFonts w:ascii="Calibri" w:eastAsia="Calibri" w:hAnsi="Calibri" w:cs="Times New Roman"/>
          <w:kern w:val="2"/>
          <w:sz w:val="28"/>
          <w14:ligatures w14:val="standardContextual"/>
        </w:rPr>
        <w:t xml:space="preserve">Odpady magazynowane będą w kontenerze przeznaczonym do magazynowania płynnych odpadów palnych, w szczelnie zamykanych kanistrach o pojemności 15 litrów lub 25 litrów. Łączna ilość magazynowanych odpadów wynosić będzie maksymalnie 240 Mg/rok. </w:t>
      </w:r>
    </w:p>
    <w:p w14:paraId="54CF2766" w14:textId="77777777" w:rsidR="002A2A68" w:rsidRPr="002A2A68" w:rsidRDefault="002A2A68" w:rsidP="002A2A68">
      <w:pPr>
        <w:spacing w:after="120" w:line="240" w:lineRule="auto"/>
        <w:ind w:firstLine="708"/>
        <w:rPr>
          <w:rFonts w:ascii="Calibri" w:eastAsia="Calibri" w:hAnsi="Calibri" w:cs="Times New Roman"/>
          <w:kern w:val="2"/>
          <w:sz w:val="28"/>
          <w14:ligatures w14:val="standardContextual"/>
        </w:rPr>
      </w:pPr>
      <w:r w:rsidRPr="002A2A68">
        <w:rPr>
          <w:rFonts w:ascii="Calibri" w:eastAsia="Calibri" w:hAnsi="Calibri" w:cs="Times New Roman"/>
          <w:kern w:val="2"/>
          <w:sz w:val="28"/>
          <w14:ligatures w14:val="standardContextual"/>
        </w:rPr>
        <w:t xml:space="preserve">Kontener magazynowy zostanie posadowiony na szczelnej płycie fundamentowej oraz będzie posiadać wannę wychwytową ze zdejmowaną kratownicą. Ponadto kontener magazynowy wyposażony będzie w ściankę przeciwrozbryzgową zapewniającą odprowadzenie ewentualnych wycieków do wanny wychwytowej. Kontener magazynowy będzie posiadać oznaczenie z kodem oraz opisem rodzaju gromadzonego odpadu. </w:t>
      </w:r>
    </w:p>
    <w:p w14:paraId="2A27468D" w14:textId="77777777" w:rsidR="002A2A68" w:rsidRPr="002A2A68" w:rsidRDefault="002A2A68" w:rsidP="002A2A68">
      <w:pPr>
        <w:spacing w:after="120" w:line="240" w:lineRule="auto"/>
        <w:ind w:firstLine="708"/>
        <w:rPr>
          <w:rFonts w:ascii="Calibri" w:eastAsia="Calibri" w:hAnsi="Calibri" w:cs="Times New Roman"/>
          <w:kern w:val="2"/>
          <w:sz w:val="28"/>
          <w14:ligatures w14:val="standardContextual"/>
        </w:rPr>
      </w:pPr>
      <w:r w:rsidRPr="002A2A68">
        <w:rPr>
          <w:rFonts w:ascii="Calibri" w:eastAsia="Calibri" w:hAnsi="Calibri" w:cs="Times New Roman"/>
          <w:kern w:val="2"/>
          <w:sz w:val="28"/>
          <w14:ligatures w14:val="standardContextual"/>
        </w:rPr>
        <w:t>Zbierane odpady olejów i tłuszczów jadalnych będą pochodzić z różnych źródeł, w tym z restauracji, barów, piekarni oraz innych działalności związanych z przygotowywaniem i produkcją żywności. Zbierane odpady nie będą wykorzystywane na terenie wnioskowanej działki. Zbierane odpady będą wywożone do zakładu znajdującego się w Niemczech.</w:t>
      </w:r>
    </w:p>
    <w:p w14:paraId="3FCA688A" w14:textId="77777777" w:rsidR="002A2A68" w:rsidRPr="002A2A68" w:rsidRDefault="002A2A68" w:rsidP="002A2A68">
      <w:pPr>
        <w:spacing w:after="0" w:line="240" w:lineRule="auto"/>
        <w:jc w:val="both"/>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br w:type="page"/>
      </w:r>
    </w:p>
    <w:p w14:paraId="53193D64" w14:textId="77777777" w:rsidR="002A2A68" w:rsidRPr="002A2A68" w:rsidRDefault="002A2A68" w:rsidP="002A2A68">
      <w:pPr>
        <w:spacing w:after="120" w:line="240" w:lineRule="auto"/>
        <w:ind w:firstLine="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lastRenderedPageBreak/>
        <w:t xml:space="preserve">Odpady powstające podczas prac montażowych będą magazynowane na terenie przedsięwzięcia selektywnie, w pojemnikach, w wyznaczonym miejscu i następnie przekazywane do dalszego zagospodarowania uprawnionemu podmiotowi. Ziemia i gleba z wykopów zostaną zagospodarowane na terenie przedsięwzięcia. </w:t>
      </w:r>
    </w:p>
    <w:p w14:paraId="0A54F535" w14:textId="77777777" w:rsidR="002A2A68" w:rsidRPr="002A2A68" w:rsidRDefault="002A2A68" w:rsidP="002A2A68">
      <w:pPr>
        <w:spacing w:after="120" w:line="240" w:lineRule="auto"/>
        <w:ind w:firstLine="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W trakcie eksploatacji przedsięwzięcia mogą być wytwarzane odpady związane z konserwacją i naprawami kontenera przeznaczonego do magazynowania odpadów oraz odpady komunalne wytwarzane w związku z funkcjonowaniem zaplecza socjalnego. Magazynowanie odpadów będzie prowadzone selektywnie, w szczelnych pojemnikach, zgodnie z przepisami szczegółowymi w tym zakresie.</w:t>
      </w:r>
    </w:p>
    <w:p w14:paraId="784F977D" w14:textId="77777777" w:rsidR="002A2A68" w:rsidRPr="002A2A68" w:rsidRDefault="002A2A68" w:rsidP="002A2A68">
      <w:pPr>
        <w:spacing w:after="120" w:line="240" w:lineRule="auto"/>
        <w:ind w:firstLine="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Woda na potrzeby przedmiotowego przedsięwzięcia będzie wykorzystywana głównie na cele bytowe pracowników. Zaopatrzenie w wodę będzie zapewnione poprzez istniejące przyłącze sieci wodociągowej. Powstające ścieki bytowe będą odprowadzane do zbiornika bezodpływowego, a następnie będą wywożone przez firmę zewnętrzną posiadającą stosowne zezwolenia celem ich dalszego zagospodarowania. Na etapie eksploatacji przedsięwzięcia nie będą powstawały ścieki o charakterze technologicznym. Wody opadowe i roztopowe z zadaszeń i terenów biologicznie czynnych będą swobodnie wnikały w grunt w sposób niezorganizowany. Na terenie zakładu znajdować się będą sorbenty służące do neutralizacji ewentualnych płynnych zanieczyszczeń.</w:t>
      </w:r>
    </w:p>
    <w:p w14:paraId="2073A12E" w14:textId="77777777" w:rsidR="002A2A68" w:rsidRPr="002A2A68" w:rsidRDefault="002A2A68" w:rsidP="002A2A68">
      <w:pPr>
        <w:spacing w:after="120" w:line="240" w:lineRule="auto"/>
        <w:ind w:firstLine="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Na etapie prac budowlanych emisja substancji do powietrza będzie związana z powstawaniem pyłów, w związku z prowadzeniem robót ziemnych oraz przemieszczaniem mas ziemnych. Źródłem emisji substancji do powietrza będą także procesy spalania paliw w silnikach maszyn i urządzeń pracujących na budowie. Jednakże emisje te będą miały charakter miejscowy i okresowy oraz ustaną po zakończeniu prac budowlanych. W fazie eksploatacji przedsięwzięcia na terenie zakładu źródłem emisji substancji niezorganizowanej do powietrza będzie emisja zanieczyszczeń z ruchu pojazdów osobowych oraz ciężarowych.</w:t>
      </w:r>
      <w:r w:rsidRPr="002A2A68">
        <w:rPr>
          <w:rFonts w:ascii="Calibri" w:eastAsia="Calibri" w:hAnsi="Calibri" w:cs="Times New Roman"/>
          <w:kern w:val="2"/>
          <w:sz w:val="28"/>
          <w14:ligatures w14:val="standardContextual"/>
        </w:rPr>
        <w:t xml:space="preserve"> </w:t>
      </w:r>
      <w:r w:rsidRPr="002A2A68">
        <w:rPr>
          <w:rFonts w:ascii="Calibri" w:eastAsia="Calibri" w:hAnsi="Calibri" w:cs="Calibri"/>
          <w:kern w:val="2"/>
          <w:sz w:val="28"/>
          <w:szCs w:val="28"/>
          <w14:ligatures w14:val="standardContextual"/>
        </w:rPr>
        <w:t>Emisje te nie będą powodować przekroczenia dopuszczalnych wartości odniesienia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oraz będą dotrzymane standardy jakości powietrza określone w rozporządzeniu Ministra Środowiska z dnia 24 sierpnia 2012 r. w sprawie poziomów niektórych substancji w powietrzu (Dz. U. z 2021 r. poz. 845).</w:t>
      </w:r>
    </w:p>
    <w:p w14:paraId="0EFB247A" w14:textId="77777777" w:rsidR="002A2A68" w:rsidRPr="002A2A68" w:rsidRDefault="002A2A68" w:rsidP="002A2A68">
      <w:pPr>
        <w:spacing w:after="120" w:line="240" w:lineRule="auto"/>
        <w:ind w:firstLine="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lastRenderedPageBreak/>
        <w:t>Niekorzystne oddziaływanie hałasu na środowisko może wystąpić w fazie realizacji przedsięwzięcia. Będzie to jednak oddziaływanie krótkotrwałe, odwracalne i ustąpi po zakończeniu prac realizacyjnych. Głównymi źródłami hałasu na terenie planowanego przedsięwzięcia będą praca wózka widłowego oraz ruch pojazdów wyłącznie w porze dnia. Hałas powodowany przez planowane przedsięwzięcie nie spowoduje przekroczenia poziomu dopuszczalnego określonego w rozporządzeniu Ministra Środowiska z dnia 14 czerwca 2007 r. w sprawie dopuszczalnych poziomów hałasu w środowisku.</w:t>
      </w:r>
    </w:p>
    <w:p w14:paraId="53B309BA" w14:textId="77777777" w:rsidR="002A2A68" w:rsidRPr="002A2A68" w:rsidRDefault="002A2A68" w:rsidP="002A2A68">
      <w:pPr>
        <w:spacing w:after="120" w:line="240" w:lineRule="auto"/>
        <w:ind w:firstLine="708"/>
        <w:rPr>
          <w:rFonts w:ascii="Calibri" w:eastAsia="Calibri" w:hAnsi="Calibri" w:cs="Calibri"/>
          <w:kern w:val="2"/>
          <w:sz w:val="28"/>
          <w:szCs w:val="28"/>
          <w14:ligatures w14:val="standardContextual"/>
        </w:rPr>
      </w:pPr>
      <w:r w:rsidRPr="002A2A68">
        <w:rPr>
          <w:rFonts w:ascii="Calibri" w:eastAsia="Calibri" w:hAnsi="Calibri" w:cs="Calibri"/>
          <w:kern w:val="2"/>
          <w:sz w:val="28"/>
          <w:szCs w:val="28"/>
          <w14:ligatures w14:val="standardContextual"/>
        </w:rPr>
        <w:t>Planowane przedsięwzięcie zlokalizowane będzie poza obszarami chronionymi na podstawie ustawy z 16 kwietnia 2004 r. o ochronie przyrody (Dz. U. z 2026 r. poz. 13). Najbliżej położonym obszarem chronionym przyrodniczo jest użytek ekologiczny „Bagienko” oddalony o 1,69 km od przedsięwzięcia. Najbliższymi obszarami Natura 2000 są: specjalny obszar ochrony siedlisk Rogalińska Dolina Warty i obszar specjalnej ochrony ptaków Ostoja Rogalińska oddalone od przedsięwzięcia o 2,34 km. Mając na względzie lokalizację przedsięwzięcia poza obszarami chronionymi, na terenie przekształconym antropogenicznie oraz brak konieczności wycinki drzew i krzewów, nie przewiduje się znaczącego negatywnego oddziaływania przedsięwzięcia na środowisko przyrodnicze, w tym na różnorodność biologiczną.</w:t>
      </w:r>
    </w:p>
    <w:p w14:paraId="16890142" w14:textId="67F8CCED" w:rsidR="002A2A68" w:rsidRPr="002A2A68" w:rsidRDefault="002A2A68" w:rsidP="002A2A68">
      <w:pPr>
        <w:spacing w:after="0" w:line="240" w:lineRule="auto"/>
        <w:ind w:left="2124"/>
        <w:jc w:val="center"/>
        <w:rPr>
          <w:rFonts w:ascii="Calibri" w:eastAsia="Calibri" w:hAnsi="Calibri" w:cs="Calibri"/>
          <w:sz w:val="28"/>
          <w:szCs w:val="28"/>
        </w:rPr>
      </w:pPr>
      <w:r w:rsidRPr="002A2A68">
        <w:rPr>
          <w:rFonts w:ascii="Calibri" w:eastAsia="Calibri" w:hAnsi="Calibri" w:cs="Calibri"/>
          <w:sz w:val="28"/>
          <w:szCs w:val="28"/>
        </w:rPr>
        <w:t>z up. BURMISTRZA</w:t>
      </w:r>
    </w:p>
    <w:p w14:paraId="21020EE7" w14:textId="77777777" w:rsidR="002A2A68" w:rsidRPr="002A2A68" w:rsidRDefault="002A2A68" w:rsidP="002A2A68">
      <w:pPr>
        <w:spacing w:after="0" w:line="240" w:lineRule="auto"/>
        <w:ind w:left="2124"/>
        <w:jc w:val="center"/>
        <w:rPr>
          <w:rFonts w:ascii="Calibri" w:eastAsia="Calibri" w:hAnsi="Calibri" w:cs="Calibri"/>
          <w:sz w:val="28"/>
          <w:szCs w:val="28"/>
        </w:rPr>
      </w:pPr>
      <w:r w:rsidRPr="002A2A68">
        <w:rPr>
          <w:rFonts w:ascii="Calibri" w:eastAsia="Calibri" w:hAnsi="Calibri" w:cs="Calibri"/>
          <w:sz w:val="28"/>
          <w:szCs w:val="28"/>
        </w:rPr>
        <w:t>Katarzyna Bednarowicz</w:t>
      </w:r>
    </w:p>
    <w:p w14:paraId="67028A29" w14:textId="77777777" w:rsidR="002A2A68" w:rsidRPr="002A2A68" w:rsidRDefault="002A2A68" w:rsidP="002A2A68">
      <w:pPr>
        <w:spacing w:after="0" w:line="240" w:lineRule="auto"/>
        <w:ind w:left="2124"/>
        <w:jc w:val="center"/>
        <w:rPr>
          <w:rFonts w:ascii="Calibri" w:eastAsia="Calibri" w:hAnsi="Calibri" w:cs="Calibri"/>
          <w:sz w:val="28"/>
          <w:szCs w:val="28"/>
        </w:rPr>
      </w:pPr>
      <w:r w:rsidRPr="002A2A68">
        <w:rPr>
          <w:rFonts w:ascii="Calibri" w:eastAsia="Calibri" w:hAnsi="Calibri" w:cs="Calibri"/>
          <w:sz w:val="28"/>
          <w:szCs w:val="28"/>
        </w:rPr>
        <w:t>naczelnik Pionu Gospodarowania</w:t>
      </w:r>
    </w:p>
    <w:p w14:paraId="677B235B" w14:textId="77777777" w:rsidR="002A2A68" w:rsidRPr="002A2A68" w:rsidRDefault="002A2A68" w:rsidP="002A2A68">
      <w:pPr>
        <w:spacing w:after="0" w:line="240" w:lineRule="auto"/>
        <w:ind w:left="2124"/>
        <w:jc w:val="center"/>
        <w:rPr>
          <w:rFonts w:ascii="Calibri" w:eastAsia="Calibri" w:hAnsi="Calibri" w:cs="Calibri"/>
          <w:sz w:val="28"/>
          <w:szCs w:val="28"/>
        </w:rPr>
      </w:pPr>
      <w:r w:rsidRPr="002A2A68">
        <w:rPr>
          <w:rFonts w:ascii="Calibri" w:eastAsia="Calibri" w:hAnsi="Calibri" w:cs="Calibri"/>
          <w:sz w:val="28"/>
          <w:szCs w:val="28"/>
        </w:rPr>
        <w:t>Przestrzenią i Środowiskiem</w:t>
      </w:r>
    </w:p>
    <w:p w14:paraId="289086A8" w14:textId="77777777" w:rsidR="002A2A68" w:rsidRPr="002A2A68" w:rsidRDefault="002A2A68" w:rsidP="002A2A68">
      <w:pPr>
        <w:spacing w:after="0" w:line="240" w:lineRule="auto"/>
        <w:ind w:left="2832"/>
        <w:jc w:val="center"/>
        <w:rPr>
          <w:rFonts w:ascii="Calibri" w:eastAsia="Calibri" w:hAnsi="Calibri" w:cs="Calibri"/>
          <w:kern w:val="2"/>
          <w:sz w:val="28"/>
          <w:szCs w:val="28"/>
          <w14:ligatures w14:val="standardContextual"/>
        </w:rPr>
      </w:pPr>
    </w:p>
    <w:p w14:paraId="2B55A629" w14:textId="77777777" w:rsidR="00053E5A" w:rsidRPr="0058601E" w:rsidRDefault="00053E5A" w:rsidP="002A2A68">
      <w:pPr>
        <w:spacing w:after="0" w:line="240" w:lineRule="auto"/>
        <w:ind w:right="5810"/>
        <w:rPr>
          <w:rFonts w:cstheme="minorHAnsi"/>
          <w:sz w:val="28"/>
          <w:szCs w:val="28"/>
        </w:rPr>
      </w:pPr>
    </w:p>
    <w:sectPr w:rsidR="00053E5A" w:rsidRPr="0058601E" w:rsidSect="00DF51F5">
      <w:headerReference w:type="default" r:id="rId11"/>
      <w:footerReference w:type="default" r:id="rId12"/>
      <w:headerReference w:type="first" r:id="rId13"/>
      <w:footerReference w:type="first" r:id="rId14"/>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1C28A" w14:textId="77777777" w:rsidR="00ED64C0" w:rsidRDefault="00ED64C0" w:rsidP="00053E5A">
      <w:pPr>
        <w:spacing w:after="0" w:line="240" w:lineRule="auto"/>
      </w:pPr>
      <w:r>
        <w:separator/>
      </w:r>
    </w:p>
  </w:endnote>
  <w:endnote w:type="continuationSeparator" w:id="0">
    <w:p w14:paraId="03B607D0" w14:textId="77777777" w:rsidR="00ED64C0" w:rsidRDefault="00ED64C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5510AF67"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3632"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111235">
      <w:rPr>
        <w:sz w:val="28"/>
        <w:szCs w:val="28"/>
      </w:rPr>
      <w:t>2</w:t>
    </w:r>
    <w:r w:rsidR="002A2A68">
      <w:rPr>
        <w:sz w:val="28"/>
        <w:szCs w:val="28"/>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041DE" w14:textId="77777777" w:rsidR="00ED64C0" w:rsidRDefault="00ED64C0" w:rsidP="00053E5A">
      <w:pPr>
        <w:spacing w:after="0" w:line="240" w:lineRule="auto"/>
      </w:pPr>
      <w:r>
        <w:separator/>
      </w:r>
    </w:p>
  </w:footnote>
  <w:footnote w:type="continuationSeparator" w:id="0">
    <w:p w14:paraId="1DD52E60" w14:textId="77777777" w:rsidR="00ED64C0" w:rsidRDefault="00ED64C0" w:rsidP="00053E5A">
      <w:pPr>
        <w:spacing w:after="0" w:line="240" w:lineRule="auto"/>
      </w:pPr>
      <w:r>
        <w:continuationSeparator/>
      </w:r>
    </w:p>
  </w:footnote>
  <w:footnote w:id="1">
    <w:p w14:paraId="4C0460F3" w14:textId="77777777" w:rsidR="004553E9" w:rsidRPr="00674A23" w:rsidRDefault="004553E9" w:rsidP="004553E9">
      <w:pPr>
        <w:pStyle w:val="Tekstprzypisudolnego"/>
        <w:rPr>
          <w:sz w:val="28"/>
          <w:szCs w:val="28"/>
        </w:rPr>
      </w:pPr>
      <w:r w:rsidRPr="00674A23">
        <w:rPr>
          <w:rStyle w:val="Odwoanieprzypisudolnego"/>
          <w:sz w:val="28"/>
          <w:szCs w:val="28"/>
        </w:rPr>
        <w:footnoteRef/>
      </w:r>
      <w:r w:rsidRPr="00674A23">
        <w:rPr>
          <w:sz w:val="28"/>
          <w:szCs w:val="28"/>
        </w:rPr>
        <w:t xml:space="preserve"> Klasyfikacja odpadów zgodnie z rozporządzeniem Ministra Klimatu z dnia 2</w:t>
      </w:r>
      <w:r>
        <w:rPr>
          <w:sz w:val="28"/>
          <w:szCs w:val="28"/>
        </w:rPr>
        <w:t> </w:t>
      </w:r>
      <w:r w:rsidRPr="00674A23">
        <w:rPr>
          <w:sz w:val="28"/>
          <w:szCs w:val="28"/>
        </w:rPr>
        <w:t>stycznia 2020 r. w sprawie katalogu odpadów (Dz. U. poz. 10).</w:t>
      </w:r>
    </w:p>
  </w:footnote>
  <w:footnote w:id="2">
    <w:p w14:paraId="5F083905" w14:textId="77777777" w:rsidR="004553E9" w:rsidRPr="00EA09B6" w:rsidRDefault="004553E9" w:rsidP="004553E9">
      <w:pPr>
        <w:pStyle w:val="Tekstprzypisudolnego"/>
        <w:rPr>
          <w:sz w:val="28"/>
          <w:szCs w:val="28"/>
        </w:rPr>
      </w:pPr>
      <w:r w:rsidRPr="00EA09B6">
        <w:rPr>
          <w:rStyle w:val="Odwoanieprzypisudolnego"/>
          <w:sz w:val="28"/>
          <w:szCs w:val="28"/>
        </w:rPr>
        <w:footnoteRef/>
      </w:r>
      <w:r w:rsidRPr="00EA09B6">
        <w:rPr>
          <w:sz w:val="28"/>
          <w:szCs w:val="28"/>
        </w:rPr>
        <w:t xml:space="preserve"> Rozporządzenie Ministra Infrastruktury z dnia 16 listopada 2022 r. w</w:t>
      </w:r>
      <w:r>
        <w:rPr>
          <w:sz w:val="28"/>
          <w:szCs w:val="28"/>
        </w:rPr>
        <w:t> </w:t>
      </w:r>
      <w:r w:rsidRPr="00EA09B6">
        <w:rPr>
          <w:sz w:val="28"/>
          <w:szCs w:val="28"/>
        </w:rPr>
        <w:t>sprawie Planu gospodarowania wodami na obszarze dorzecza Odry (Dz. U. z 2023 r. poz. 335)</w:t>
      </w:r>
      <w:r>
        <w:rPr>
          <w:sz w:val="28"/>
          <w:szCs w:val="28"/>
        </w:rPr>
        <w:t>.</w:t>
      </w:r>
    </w:p>
  </w:footnote>
  <w:footnote w:id="3">
    <w:p w14:paraId="5980607D" w14:textId="77777777" w:rsidR="004553E9" w:rsidRDefault="004553E9" w:rsidP="004553E9">
      <w:pPr>
        <w:pStyle w:val="Tekstprzypisudolnego"/>
      </w:pPr>
      <w:r w:rsidRPr="00971470">
        <w:rPr>
          <w:rStyle w:val="Odwoanieprzypisudolnego"/>
          <w:sz w:val="28"/>
          <w:szCs w:val="28"/>
        </w:rPr>
        <w:footnoteRef/>
      </w:r>
      <w:r>
        <w:t xml:space="preserve"> </w:t>
      </w:r>
      <w:r w:rsidRPr="006A01E6">
        <w:rPr>
          <w:sz w:val="28"/>
          <w:szCs w:val="28"/>
        </w:rPr>
        <w:t>Rozstrzygnięcie nadzorcze: nr KN-I.4131.1.151.2017.5 Wojewody Wielkopolskiego z dnia 1 marca 2017 r. stwierdzając</w:t>
      </w:r>
      <w:r>
        <w:rPr>
          <w:sz w:val="28"/>
          <w:szCs w:val="28"/>
        </w:rPr>
        <w:t>e</w:t>
      </w:r>
      <w:r w:rsidRPr="006A01E6">
        <w:rPr>
          <w:sz w:val="28"/>
          <w:szCs w:val="28"/>
        </w:rPr>
        <w:t xml:space="preserve"> nieważność § 10 pkt 2 uchwały Nr 283/XXX/2017 Rady Miejskiej w Śremie z dnia 26 stycznia 2017 r. w sprawie miejscowego planu zagospodarowania przestrzennego terenu inwestycyjnego w Śremie – Obszar Zachodni (Dz. Urz. Woj. </w:t>
      </w:r>
      <w:proofErr w:type="spellStart"/>
      <w:r w:rsidRPr="006A01E6">
        <w:rPr>
          <w:sz w:val="28"/>
          <w:szCs w:val="28"/>
        </w:rPr>
        <w:t>Wielk</w:t>
      </w:r>
      <w:proofErr w:type="spellEnd"/>
      <w:r w:rsidRPr="006A01E6">
        <w:rPr>
          <w:sz w:val="28"/>
          <w:szCs w:val="28"/>
        </w:rPr>
        <w:t>. poz. 2076)</w:t>
      </w:r>
      <w:r>
        <w:rPr>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67968"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60800"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7F80A45"/>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B34B2E"/>
    <w:multiLevelType w:val="hybridMultilevel"/>
    <w:tmpl w:val="B5E82682"/>
    <w:lvl w:ilvl="0" w:tplc="74C41B8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FA44B2"/>
    <w:multiLevelType w:val="hybridMultilevel"/>
    <w:tmpl w:val="DE6ECBCA"/>
    <w:lvl w:ilvl="0" w:tplc="E61A16C4">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2F168A"/>
    <w:multiLevelType w:val="hybridMultilevel"/>
    <w:tmpl w:val="E41E05A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1EF2025"/>
    <w:multiLevelType w:val="hybridMultilevel"/>
    <w:tmpl w:val="A0C052C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13B81F3E"/>
    <w:multiLevelType w:val="hybridMultilevel"/>
    <w:tmpl w:val="8692FE70"/>
    <w:lvl w:ilvl="0" w:tplc="683C417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D16CD3"/>
    <w:multiLevelType w:val="hybridMultilevel"/>
    <w:tmpl w:val="A06E1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A709DB"/>
    <w:multiLevelType w:val="hybridMultilevel"/>
    <w:tmpl w:val="191494A4"/>
    <w:lvl w:ilvl="0" w:tplc="7354CC1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1E7312"/>
    <w:multiLevelType w:val="hybridMultilevel"/>
    <w:tmpl w:val="7D800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896DD4"/>
    <w:multiLevelType w:val="hybridMultilevel"/>
    <w:tmpl w:val="C0B6785E"/>
    <w:lvl w:ilvl="0" w:tplc="3E245BA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270A91"/>
    <w:multiLevelType w:val="hybridMultilevel"/>
    <w:tmpl w:val="1038BBF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52C7E01"/>
    <w:multiLevelType w:val="hybridMultilevel"/>
    <w:tmpl w:val="063EF110"/>
    <w:lvl w:ilvl="0" w:tplc="9D86B87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345A35"/>
    <w:multiLevelType w:val="hybridMultilevel"/>
    <w:tmpl w:val="7FC0736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3A41367"/>
    <w:multiLevelType w:val="hybridMultilevel"/>
    <w:tmpl w:val="70B0A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3AC2A61"/>
    <w:multiLevelType w:val="hybridMultilevel"/>
    <w:tmpl w:val="B406FF7E"/>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C42A0E"/>
    <w:multiLevelType w:val="multilevel"/>
    <w:tmpl w:val="3F2A7D40"/>
    <w:lvl w:ilvl="0">
      <w:start w:val="1"/>
      <w:numFmt w:val="decimal"/>
      <w:lvlText w:val="%1."/>
      <w:lvlJc w:val="left"/>
      <w:pPr>
        <w:ind w:left="720" w:hanging="360"/>
      </w:pPr>
      <w:rPr>
        <w:rFonts w:asciiTheme="minorHAnsi" w:hAnsiTheme="minorHAnsi" w:cstheme="minorHAnsi"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1FC3FF9"/>
    <w:multiLevelType w:val="hybridMultilevel"/>
    <w:tmpl w:val="CF348B7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7" w15:restartNumberingAfterBreak="0">
    <w:nsid w:val="62DA0E12"/>
    <w:multiLevelType w:val="hybridMultilevel"/>
    <w:tmpl w:val="0C6876D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15:restartNumberingAfterBreak="0">
    <w:nsid w:val="65C04CA8"/>
    <w:multiLevelType w:val="hybridMultilevel"/>
    <w:tmpl w:val="82964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6FC0F12"/>
    <w:multiLevelType w:val="hybridMultilevel"/>
    <w:tmpl w:val="993C2B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6AD667F9"/>
    <w:multiLevelType w:val="hybridMultilevel"/>
    <w:tmpl w:val="B3CE5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F4731F"/>
    <w:multiLevelType w:val="hybridMultilevel"/>
    <w:tmpl w:val="877C1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140D8E"/>
    <w:multiLevelType w:val="hybridMultilevel"/>
    <w:tmpl w:val="1520E6D8"/>
    <w:lvl w:ilvl="0" w:tplc="623E5484">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477E5C"/>
    <w:multiLevelType w:val="hybridMultilevel"/>
    <w:tmpl w:val="AFA288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9E4BD5"/>
    <w:multiLevelType w:val="hybridMultilevel"/>
    <w:tmpl w:val="F94EF1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C86FBB"/>
    <w:multiLevelType w:val="hybridMultilevel"/>
    <w:tmpl w:val="688C292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DA4505"/>
    <w:multiLevelType w:val="hybridMultilevel"/>
    <w:tmpl w:val="1FB0F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895939">
    <w:abstractNumId w:val="7"/>
  </w:num>
  <w:num w:numId="2" w16cid:durableId="165706803">
    <w:abstractNumId w:val="20"/>
  </w:num>
  <w:num w:numId="3" w16cid:durableId="471170424">
    <w:abstractNumId w:val="12"/>
  </w:num>
  <w:num w:numId="4" w16cid:durableId="985160894">
    <w:abstractNumId w:val="15"/>
  </w:num>
  <w:num w:numId="5" w16cid:durableId="1806584869">
    <w:abstractNumId w:val="29"/>
  </w:num>
  <w:num w:numId="6" w16cid:durableId="180172525">
    <w:abstractNumId w:val="35"/>
  </w:num>
  <w:num w:numId="7" w16cid:durableId="1049451433">
    <w:abstractNumId w:val="16"/>
  </w:num>
  <w:num w:numId="8" w16cid:durableId="171266221">
    <w:abstractNumId w:val="17"/>
  </w:num>
  <w:num w:numId="9" w16cid:durableId="1310936796">
    <w:abstractNumId w:val="4"/>
  </w:num>
  <w:num w:numId="10" w16cid:durableId="90711303">
    <w:abstractNumId w:val="8"/>
  </w:num>
  <w:num w:numId="11" w16cid:durableId="365445352">
    <w:abstractNumId w:val="9"/>
  </w:num>
  <w:num w:numId="12" w16cid:durableId="1608082286">
    <w:abstractNumId w:val="25"/>
  </w:num>
  <w:num w:numId="13" w16cid:durableId="1331133820">
    <w:abstractNumId w:val="36"/>
  </w:num>
  <w:num w:numId="14" w16cid:durableId="340814029">
    <w:abstractNumId w:val="14"/>
  </w:num>
  <w:num w:numId="15" w16cid:durableId="139621508">
    <w:abstractNumId w:val="24"/>
  </w:num>
  <w:num w:numId="16" w16cid:durableId="1904019075">
    <w:abstractNumId w:val="3"/>
  </w:num>
  <w:num w:numId="17" w16cid:durableId="1336227044">
    <w:abstractNumId w:val="1"/>
  </w:num>
  <w:num w:numId="18" w16cid:durableId="1890846134">
    <w:abstractNumId w:val="22"/>
  </w:num>
  <w:num w:numId="19" w16cid:durableId="1106778590">
    <w:abstractNumId w:val="32"/>
  </w:num>
  <w:num w:numId="20" w16cid:durableId="1186476867">
    <w:abstractNumId w:val="18"/>
  </w:num>
  <w:num w:numId="21" w16cid:durableId="1809319315">
    <w:abstractNumId w:val="13"/>
  </w:num>
  <w:num w:numId="22" w16cid:durableId="1009451327">
    <w:abstractNumId w:val="33"/>
  </w:num>
  <w:num w:numId="23" w16cid:durableId="1522358022">
    <w:abstractNumId w:val="30"/>
  </w:num>
  <w:num w:numId="24" w16cid:durableId="484971522">
    <w:abstractNumId w:val="23"/>
  </w:num>
  <w:num w:numId="25" w16cid:durableId="2136480186">
    <w:abstractNumId w:val="19"/>
  </w:num>
  <w:num w:numId="26" w16cid:durableId="1012998685">
    <w:abstractNumId w:val="34"/>
  </w:num>
  <w:num w:numId="27" w16cid:durableId="1994219595">
    <w:abstractNumId w:val="26"/>
  </w:num>
  <w:num w:numId="28" w16cid:durableId="264775214">
    <w:abstractNumId w:val="27"/>
  </w:num>
  <w:num w:numId="29" w16cid:durableId="1051540490">
    <w:abstractNumId w:val="0"/>
  </w:num>
  <w:num w:numId="30" w16cid:durableId="298800209">
    <w:abstractNumId w:val="11"/>
  </w:num>
  <w:num w:numId="31" w16cid:durableId="1967274928">
    <w:abstractNumId w:val="6"/>
  </w:num>
  <w:num w:numId="32" w16cid:durableId="522473205">
    <w:abstractNumId w:val="21"/>
  </w:num>
  <w:num w:numId="33" w16cid:durableId="1744836295">
    <w:abstractNumId w:val="37"/>
  </w:num>
  <w:num w:numId="34" w16cid:durableId="1073355657">
    <w:abstractNumId w:val="5"/>
  </w:num>
  <w:num w:numId="35" w16cid:durableId="1664625455">
    <w:abstractNumId w:val="31"/>
  </w:num>
  <w:num w:numId="36" w16cid:durableId="836841576">
    <w:abstractNumId w:val="10"/>
  </w:num>
  <w:num w:numId="37" w16cid:durableId="611130915">
    <w:abstractNumId w:val="28"/>
  </w:num>
  <w:num w:numId="38" w16cid:durableId="1704011517">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F4A96"/>
    <w:rsid w:val="00111235"/>
    <w:rsid w:val="001C1D72"/>
    <w:rsid w:val="001E4093"/>
    <w:rsid w:val="00235D36"/>
    <w:rsid w:val="00250690"/>
    <w:rsid w:val="00265CEF"/>
    <w:rsid w:val="00267451"/>
    <w:rsid w:val="002811A1"/>
    <w:rsid w:val="002A2A68"/>
    <w:rsid w:val="002A5A4D"/>
    <w:rsid w:val="002C2D45"/>
    <w:rsid w:val="002D6590"/>
    <w:rsid w:val="002E76FA"/>
    <w:rsid w:val="00314D2D"/>
    <w:rsid w:val="00353E61"/>
    <w:rsid w:val="00396762"/>
    <w:rsid w:val="003A09D4"/>
    <w:rsid w:val="003E1602"/>
    <w:rsid w:val="00435889"/>
    <w:rsid w:val="004519AC"/>
    <w:rsid w:val="004553E9"/>
    <w:rsid w:val="004648A5"/>
    <w:rsid w:val="0048459B"/>
    <w:rsid w:val="004F5808"/>
    <w:rsid w:val="00525346"/>
    <w:rsid w:val="0054093D"/>
    <w:rsid w:val="0056570D"/>
    <w:rsid w:val="005811F1"/>
    <w:rsid w:val="0058601E"/>
    <w:rsid w:val="005C0379"/>
    <w:rsid w:val="005E5887"/>
    <w:rsid w:val="005F048F"/>
    <w:rsid w:val="005F23DE"/>
    <w:rsid w:val="0063592D"/>
    <w:rsid w:val="00697CB6"/>
    <w:rsid w:val="006A6F3E"/>
    <w:rsid w:val="006B14B6"/>
    <w:rsid w:val="00714368"/>
    <w:rsid w:val="00733B14"/>
    <w:rsid w:val="007362FC"/>
    <w:rsid w:val="00757413"/>
    <w:rsid w:val="007764FE"/>
    <w:rsid w:val="007859F4"/>
    <w:rsid w:val="007C6800"/>
    <w:rsid w:val="007C6CF3"/>
    <w:rsid w:val="00810614"/>
    <w:rsid w:val="0081559F"/>
    <w:rsid w:val="00837187"/>
    <w:rsid w:val="00883133"/>
    <w:rsid w:val="00892568"/>
    <w:rsid w:val="008A3CA7"/>
    <w:rsid w:val="008C213C"/>
    <w:rsid w:val="009011B1"/>
    <w:rsid w:val="00912874"/>
    <w:rsid w:val="0091540F"/>
    <w:rsid w:val="00916101"/>
    <w:rsid w:val="0091790D"/>
    <w:rsid w:val="00917C21"/>
    <w:rsid w:val="00944A27"/>
    <w:rsid w:val="00945706"/>
    <w:rsid w:val="00960CB8"/>
    <w:rsid w:val="009614DC"/>
    <w:rsid w:val="00964A50"/>
    <w:rsid w:val="00A20D9D"/>
    <w:rsid w:val="00A62257"/>
    <w:rsid w:val="00AF6AE9"/>
    <w:rsid w:val="00B15FA9"/>
    <w:rsid w:val="00B271B7"/>
    <w:rsid w:val="00B565CA"/>
    <w:rsid w:val="00B91287"/>
    <w:rsid w:val="00B96E1F"/>
    <w:rsid w:val="00BA179E"/>
    <w:rsid w:val="00BA3430"/>
    <w:rsid w:val="00BD5A34"/>
    <w:rsid w:val="00C14AD3"/>
    <w:rsid w:val="00C307EA"/>
    <w:rsid w:val="00D0263E"/>
    <w:rsid w:val="00D54DF8"/>
    <w:rsid w:val="00DA25D3"/>
    <w:rsid w:val="00DB7013"/>
    <w:rsid w:val="00DB7313"/>
    <w:rsid w:val="00DD3338"/>
    <w:rsid w:val="00DF51F5"/>
    <w:rsid w:val="00E20F9D"/>
    <w:rsid w:val="00E315B4"/>
    <w:rsid w:val="00E34C2B"/>
    <w:rsid w:val="00EC2C9F"/>
    <w:rsid w:val="00ED64C0"/>
    <w:rsid w:val="00F24F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553E9"/>
    <w:pPr>
      <w:keepNext/>
      <w:keepLines/>
      <w:spacing w:before="240" w:after="0"/>
      <w:outlineLvl w:val="0"/>
    </w:pPr>
    <w:rPr>
      <w:rFonts w:ascii="Aptos Display" w:eastAsia="Times New Roman" w:hAnsi="Aptos Display" w:cs="Times New Roman"/>
      <w:color w:val="0F4761"/>
      <w:sz w:val="40"/>
      <w:szCs w:val="40"/>
    </w:rPr>
  </w:style>
  <w:style w:type="paragraph" w:styleId="Nagwek2">
    <w:name w:val="heading 2"/>
    <w:basedOn w:val="Normalny"/>
    <w:next w:val="Normalny"/>
    <w:link w:val="Nagwek2Znak"/>
    <w:uiPriority w:val="9"/>
    <w:semiHidden/>
    <w:unhideWhenUsed/>
    <w:qFormat/>
    <w:rsid w:val="004553E9"/>
    <w:pPr>
      <w:keepNext/>
      <w:keepLines/>
      <w:spacing w:before="40" w:after="0"/>
      <w:outlineLvl w:val="1"/>
    </w:pPr>
    <w:rPr>
      <w:rFonts w:ascii="Aptos Display" w:eastAsia="Times New Roman" w:hAnsi="Aptos Display" w:cs="Times New Roman"/>
      <w:color w:val="0F4761"/>
      <w:sz w:val="32"/>
      <w:szCs w:val="32"/>
    </w:rPr>
  </w:style>
  <w:style w:type="paragraph" w:styleId="Nagwek3">
    <w:name w:val="heading 3"/>
    <w:basedOn w:val="Normalny"/>
    <w:next w:val="Normalny"/>
    <w:link w:val="Nagwek3Znak"/>
    <w:uiPriority w:val="9"/>
    <w:semiHidden/>
    <w:unhideWhenUsed/>
    <w:qFormat/>
    <w:rsid w:val="004553E9"/>
    <w:pPr>
      <w:keepNext/>
      <w:keepLines/>
      <w:spacing w:before="40" w:after="0"/>
      <w:outlineLvl w:val="2"/>
    </w:pPr>
    <w:rPr>
      <w:rFonts w:ascii="Aptos" w:eastAsia="Times New Roman" w:hAnsi="Aptos" w:cs="Times New Roman"/>
      <w:color w:val="0F4761"/>
      <w:szCs w:val="28"/>
    </w:rPr>
  </w:style>
  <w:style w:type="paragraph" w:styleId="Nagwek4">
    <w:name w:val="heading 4"/>
    <w:basedOn w:val="Normalny"/>
    <w:next w:val="Normalny"/>
    <w:link w:val="Nagwek4Znak"/>
    <w:uiPriority w:val="9"/>
    <w:semiHidden/>
    <w:unhideWhenUsed/>
    <w:qFormat/>
    <w:rsid w:val="004553E9"/>
    <w:pPr>
      <w:keepNext/>
      <w:keepLines/>
      <w:spacing w:before="40" w:after="0"/>
      <w:outlineLvl w:val="3"/>
    </w:pPr>
    <w:rPr>
      <w:rFonts w:ascii="Aptos" w:eastAsia="Times New Roman" w:hAnsi="Aptos" w:cs="Times New Roman"/>
      <w:i/>
      <w:iCs/>
      <w:color w:val="0F4761"/>
    </w:rPr>
  </w:style>
  <w:style w:type="paragraph" w:styleId="Nagwek5">
    <w:name w:val="heading 5"/>
    <w:basedOn w:val="Normalny"/>
    <w:next w:val="Normalny"/>
    <w:link w:val="Nagwek5Znak"/>
    <w:uiPriority w:val="9"/>
    <w:semiHidden/>
    <w:unhideWhenUsed/>
    <w:qFormat/>
    <w:rsid w:val="004553E9"/>
    <w:pPr>
      <w:keepNext/>
      <w:keepLines/>
      <w:spacing w:before="40" w:after="0"/>
      <w:outlineLvl w:val="4"/>
    </w:pPr>
    <w:rPr>
      <w:rFonts w:ascii="Aptos" w:eastAsia="Times New Roman" w:hAnsi="Aptos" w:cs="Times New Roman"/>
      <w:color w:val="0F4761"/>
    </w:rPr>
  </w:style>
  <w:style w:type="paragraph" w:styleId="Nagwek6">
    <w:name w:val="heading 6"/>
    <w:basedOn w:val="Normalny"/>
    <w:next w:val="Normalny"/>
    <w:link w:val="Nagwek6Znak"/>
    <w:uiPriority w:val="9"/>
    <w:semiHidden/>
    <w:unhideWhenUsed/>
    <w:qFormat/>
    <w:rsid w:val="004553E9"/>
    <w:pPr>
      <w:keepNext/>
      <w:keepLines/>
      <w:spacing w:before="40" w:after="0"/>
      <w:outlineLvl w:val="5"/>
    </w:pPr>
    <w:rPr>
      <w:rFonts w:ascii="Aptos" w:eastAsia="Times New Roman" w:hAnsi="Aptos" w:cs="Times New Roman"/>
      <w:i/>
      <w:iCs/>
      <w:color w:val="595959"/>
    </w:rPr>
  </w:style>
  <w:style w:type="paragraph" w:styleId="Nagwek7">
    <w:name w:val="heading 7"/>
    <w:basedOn w:val="Normalny"/>
    <w:next w:val="Normalny"/>
    <w:link w:val="Nagwek7Znak"/>
    <w:uiPriority w:val="9"/>
    <w:semiHidden/>
    <w:unhideWhenUsed/>
    <w:qFormat/>
    <w:rsid w:val="004553E9"/>
    <w:pPr>
      <w:keepNext/>
      <w:keepLines/>
      <w:spacing w:before="40" w:after="0"/>
      <w:outlineLvl w:val="6"/>
    </w:pPr>
    <w:rPr>
      <w:rFonts w:ascii="Aptos" w:eastAsia="Times New Roman" w:hAnsi="Aptos" w:cs="Times New Roman"/>
      <w:color w:val="595959"/>
    </w:rPr>
  </w:style>
  <w:style w:type="paragraph" w:styleId="Nagwek8">
    <w:name w:val="heading 8"/>
    <w:basedOn w:val="Normalny"/>
    <w:next w:val="Normalny"/>
    <w:link w:val="Nagwek8Znak"/>
    <w:uiPriority w:val="9"/>
    <w:semiHidden/>
    <w:unhideWhenUsed/>
    <w:qFormat/>
    <w:rsid w:val="004553E9"/>
    <w:pPr>
      <w:keepNext/>
      <w:keepLines/>
      <w:spacing w:before="40" w:after="0"/>
      <w:outlineLvl w:val="7"/>
    </w:pPr>
    <w:rPr>
      <w:rFonts w:ascii="Aptos" w:eastAsia="Times New Roman" w:hAnsi="Aptos" w:cs="Times New Roman"/>
      <w:i/>
      <w:iCs/>
      <w:color w:val="272727"/>
    </w:rPr>
  </w:style>
  <w:style w:type="paragraph" w:styleId="Nagwek9">
    <w:name w:val="heading 9"/>
    <w:basedOn w:val="Normalny"/>
    <w:next w:val="Normalny"/>
    <w:link w:val="Nagwek9Znak"/>
    <w:uiPriority w:val="9"/>
    <w:semiHidden/>
    <w:unhideWhenUsed/>
    <w:qFormat/>
    <w:rsid w:val="004553E9"/>
    <w:pPr>
      <w:keepNext/>
      <w:keepLines/>
      <w:spacing w:before="40" w:after="0"/>
      <w:outlineLvl w:val="8"/>
    </w:pPr>
    <w:rPr>
      <w:rFonts w:ascii="Aptos" w:eastAsia="Times New Roman" w:hAnsi="Aptos" w:cs="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 w:type="numbering" w:customStyle="1" w:styleId="Bezlisty3">
    <w:name w:val="Bez listy3"/>
    <w:next w:val="Bezlisty"/>
    <w:uiPriority w:val="99"/>
    <w:semiHidden/>
    <w:unhideWhenUsed/>
    <w:rsid w:val="002C2D45"/>
  </w:style>
  <w:style w:type="numbering" w:customStyle="1" w:styleId="Bezlisty13">
    <w:name w:val="Bez listy13"/>
    <w:next w:val="Bezlisty"/>
    <w:uiPriority w:val="99"/>
    <w:semiHidden/>
    <w:unhideWhenUsed/>
    <w:rsid w:val="002C2D45"/>
  </w:style>
  <w:style w:type="numbering" w:customStyle="1" w:styleId="Bezlisty111">
    <w:name w:val="Bez listy111"/>
    <w:next w:val="Bezlisty"/>
    <w:uiPriority w:val="99"/>
    <w:semiHidden/>
    <w:unhideWhenUsed/>
    <w:rsid w:val="002C2D45"/>
  </w:style>
  <w:style w:type="table" w:styleId="Tabela-Siatka">
    <w:name w:val="Table Grid"/>
    <w:basedOn w:val="Standardowy"/>
    <w:uiPriority w:val="39"/>
    <w:rsid w:val="002C2D4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2C2D45"/>
    <w:rPr>
      <w:color w:val="954F72"/>
      <w:u w:val="single"/>
    </w:rPr>
  </w:style>
  <w:style w:type="paragraph" w:customStyle="1" w:styleId="Tekstprzypisukocowego1">
    <w:name w:val="Tekst przypisu końcowego1"/>
    <w:basedOn w:val="Normalny"/>
    <w:next w:val="Tekstprzypisukocowego"/>
    <w:link w:val="TekstprzypisukocowegoZnak"/>
    <w:uiPriority w:val="99"/>
    <w:semiHidden/>
    <w:unhideWhenUsed/>
    <w:rsid w:val="002C2D45"/>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2C2D45"/>
    <w:rPr>
      <w:rFonts w:ascii="Calibri" w:hAnsi="Calibri" w:cs="Times New Roman"/>
      <w:sz w:val="20"/>
      <w:szCs w:val="20"/>
    </w:rPr>
  </w:style>
  <w:style w:type="character" w:styleId="Odwoanieprzypisukocowego">
    <w:name w:val="endnote reference"/>
    <w:basedOn w:val="Domylnaczcionkaakapitu"/>
    <w:uiPriority w:val="99"/>
    <w:semiHidden/>
    <w:unhideWhenUsed/>
    <w:rsid w:val="002C2D45"/>
    <w:rPr>
      <w:vertAlign w:val="superscript"/>
    </w:rPr>
  </w:style>
  <w:style w:type="character" w:styleId="UyteHipercze">
    <w:name w:val="FollowedHyperlink"/>
    <w:basedOn w:val="Domylnaczcionkaakapitu"/>
    <w:uiPriority w:val="99"/>
    <w:semiHidden/>
    <w:unhideWhenUsed/>
    <w:rsid w:val="002C2D45"/>
    <w:rPr>
      <w:color w:val="800080" w:themeColor="followedHyperlink"/>
      <w:u w:val="single"/>
    </w:rPr>
  </w:style>
  <w:style w:type="paragraph" w:styleId="Tekstprzypisukocowego">
    <w:name w:val="endnote text"/>
    <w:basedOn w:val="Normalny"/>
    <w:link w:val="TekstprzypisukocowegoZnak1"/>
    <w:uiPriority w:val="99"/>
    <w:semiHidden/>
    <w:unhideWhenUsed/>
    <w:rsid w:val="002C2D45"/>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2C2D45"/>
    <w:rPr>
      <w:sz w:val="20"/>
      <w:szCs w:val="20"/>
    </w:rPr>
  </w:style>
  <w:style w:type="paragraph" w:customStyle="1" w:styleId="Nagwek11">
    <w:name w:val="Nagłówek 11"/>
    <w:basedOn w:val="Normalny"/>
    <w:next w:val="Normalny"/>
    <w:uiPriority w:val="9"/>
    <w:qFormat/>
    <w:rsid w:val="004553E9"/>
    <w:pPr>
      <w:keepNext/>
      <w:keepLines/>
      <w:spacing w:before="360" w:after="80" w:line="240" w:lineRule="auto"/>
      <w:jc w:val="both"/>
      <w:outlineLvl w:val="0"/>
    </w:pPr>
    <w:rPr>
      <w:rFonts w:ascii="Aptos Display" w:eastAsia="Times New Roman" w:hAnsi="Aptos Display" w:cs="Times New Roman"/>
      <w:color w:val="0F4761"/>
      <w:kern w:val="2"/>
      <w:sz w:val="40"/>
      <w:szCs w:val="40"/>
      <w14:ligatures w14:val="standardContextual"/>
    </w:rPr>
  </w:style>
  <w:style w:type="paragraph" w:customStyle="1" w:styleId="Nagwek21">
    <w:name w:val="Nagłówek 21"/>
    <w:basedOn w:val="Normalny"/>
    <w:next w:val="Normalny"/>
    <w:uiPriority w:val="9"/>
    <w:semiHidden/>
    <w:unhideWhenUsed/>
    <w:qFormat/>
    <w:rsid w:val="004553E9"/>
    <w:pPr>
      <w:keepNext/>
      <w:keepLines/>
      <w:spacing w:before="160" w:after="80" w:line="240" w:lineRule="auto"/>
      <w:jc w:val="both"/>
      <w:outlineLvl w:val="1"/>
    </w:pPr>
    <w:rPr>
      <w:rFonts w:ascii="Aptos Display" w:eastAsia="Times New Roman" w:hAnsi="Aptos Display" w:cs="Times New Roman"/>
      <w:color w:val="0F4761"/>
      <w:kern w:val="2"/>
      <w:sz w:val="32"/>
      <w:szCs w:val="32"/>
      <w14:ligatures w14:val="standardContextual"/>
    </w:rPr>
  </w:style>
  <w:style w:type="paragraph" w:customStyle="1" w:styleId="Nagwek31">
    <w:name w:val="Nagłówek 31"/>
    <w:basedOn w:val="Normalny"/>
    <w:next w:val="Normalny"/>
    <w:uiPriority w:val="9"/>
    <w:semiHidden/>
    <w:unhideWhenUsed/>
    <w:qFormat/>
    <w:rsid w:val="004553E9"/>
    <w:pPr>
      <w:keepNext/>
      <w:keepLines/>
      <w:spacing w:before="160" w:after="80" w:line="240" w:lineRule="auto"/>
      <w:jc w:val="both"/>
      <w:outlineLvl w:val="2"/>
    </w:pPr>
    <w:rPr>
      <w:rFonts w:eastAsia="Times New Roman" w:cs="Times New Roman"/>
      <w:color w:val="0F4761"/>
      <w:kern w:val="2"/>
      <w:sz w:val="28"/>
      <w:szCs w:val="28"/>
      <w14:ligatures w14:val="standardContextual"/>
    </w:rPr>
  </w:style>
  <w:style w:type="paragraph" w:customStyle="1" w:styleId="Nagwek41">
    <w:name w:val="Nagłówek 41"/>
    <w:basedOn w:val="Normalny"/>
    <w:next w:val="Normalny"/>
    <w:uiPriority w:val="9"/>
    <w:semiHidden/>
    <w:unhideWhenUsed/>
    <w:qFormat/>
    <w:rsid w:val="004553E9"/>
    <w:pPr>
      <w:keepNext/>
      <w:keepLines/>
      <w:spacing w:before="80" w:after="40" w:line="240" w:lineRule="auto"/>
      <w:jc w:val="both"/>
      <w:outlineLvl w:val="3"/>
    </w:pPr>
    <w:rPr>
      <w:rFonts w:eastAsia="Times New Roman" w:cs="Times New Roman"/>
      <w:i/>
      <w:iCs/>
      <w:color w:val="0F4761"/>
      <w:kern w:val="2"/>
      <w:sz w:val="28"/>
      <w14:ligatures w14:val="standardContextual"/>
    </w:rPr>
  </w:style>
  <w:style w:type="paragraph" w:customStyle="1" w:styleId="Nagwek51">
    <w:name w:val="Nagłówek 51"/>
    <w:basedOn w:val="Normalny"/>
    <w:next w:val="Normalny"/>
    <w:uiPriority w:val="9"/>
    <w:semiHidden/>
    <w:unhideWhenUsed/>
    <w:qFormat/>
    <w:rsid w:val="004553E9"/>
    <w:pPr>
      <w:keepNext/>
      <w:keepLines/>
      <w:spacing w:before="80" w:after="40" w:line="240" w:lineRule="auto"/>
      <w:jc w:val="both"/>
      <w:outlineLvl w:val="4"/>
    </w:pPr>
    <w:rPr>
      <w:rFonts w:eastAsia="Times New Roman" w:cs="Times New Roman"/>
      <w:color w:val="0F4761"/>
      <w:kern w:val="2"/>
      <w:sz w:val="28"/>
      <w14:ligatures w14:val="standardContextual"/>
    </w:rPr>
  </w:style>
  <w:style w:type="paragraph" w:customStyle="1" w:styleId="Nagwek61">
    <w:name w:val="Nagłówek 61"/>
    <w:basedOn w:val="Normalny"/>
    <w:next w:val="Normalny"/>
    <w:uiPriority w:val="9"/>
    <w:semiHidden/>
    <w:unhideWhenUsed/>
    <w:qFormat/>
    <w:rsid w:val="004553E9"/>
    <w:pPr>
      <w:keepNext/>
      <w:keepLines/>
      <w:spacing w:before="40" w:after="0" w:line="240" w:lineRule="auto"/>
      <w:jc w:val="both"/>
      <w:outlineLvl w:val="5"/>
    </w:pPr>
    <w:rPr>
      <w:rFonts w:eastAsia="Times New Roman" w:cs="Times New Roman"/>
      <w:i/>
      <w:iCs/>
      <w:color w:val="595959"/>
      <w:kern w:val="2"/>
      <w:sz w:val="28"/>
      <w14:ligatures w14:val="standardContextual"/>
    </w:rPr>
  </w:style>
  <w:style w:type="paragraph" w:customStyle="1" w:styleId="Nagwek71">
    <w:name w:val="Nagłówek 71"/>
    <w:basedOn w:val="Normalny"/>
    <w:next w:val="Normalny"/>
    <w:uiPriority w:val="9"/>
    <w:semiHidden/>
    <w:unhideWhenUsed/>
    <w:qFormat/>
    <w:rsid w:val="004553E9"/>
    <w:pPr>
      <w:keepNext/>
      <w:keepLines/>
      <w:spacing w:before="40" w:after="0" w:line="240" w:lineRule="auto"/>
      <w:jc w:val="both"/>
      <w:outlineLvl w:val="6"/>
    </w:pPr>
    <w:rPr>
      <w:rFonts w:eastAsia="Times New Roman" w:cs="Times New Roman"/>
      <w:color w:val="595959"/>
      <w:kern w:val="2"/>
      <w:sz w:val="28"/>
      <w14:ligatures w14:val="standardContextual"/>
    </w:rPr>
  </w:style>
  <w:style w:type="paragraph" w:customStyle="1" w:styleId="Nagwek81">
    <w:name w:val="Nagłówek 81"/>
    <w:basedOn w:val="Normalny"/>
    <w:next w:val="Normalny"/>
    <w:uiPriority w:val="9"/>
    <w:semiHidden/>
    <w:unhideWhenUsed/>
    <w:qFormat/>
    <w:rsid w:val="004553E9"/>
    <w:pPr>
      <w:keepNext/>
      <w:keepLines/>
      <w:spacing w:after="0" w:line="240" w:lineRule="auto"/>
      <w:jc w:val="both"/>
      <w:outlineLvl w:val="7"/>
    </w:pPr>
    <w:rPr>
      <w:rFonts w:eastAsia="Times New Roman" w:cs="Times New Roman"/>
      <w:i/>
      <w:iCs/>
      <w:color w:val="272727"/>
      <w:kern w:val="2"/>
      <w:sz w:val="28"/>
      <w14:ligatures w14:val="standardContextual"/>
    </w:rPr>
  </w:style>
  <w:style w:type="paragraph" w:customStyle="1" w:styleId="Nagwek91">
    <w:name w:val="Nagłówek 91"/>
    <w:basedOn w:val="Normalny"/>
    <w:next w:val="Normalny"/>
    <w:uiPriority w:val="9"/>
    <w:semiHidden/>
    <w:unhideWhenUsed/>
    <w:qFormat/>
    <w:rsid w:val="004553E9"/>
    <w:pPr>
      <w:keepNext/>
      <w:keepLines/>
      <w:spacing w:after="0" w:line="240" w:lineRule="auto"/>
      <w:jc w:val="both"/>
      <w:outlineLvl w:val="8"/>
    </w:pPr>
    <w:rPr>
      <w:rFonts w:eastAsia="Times New Roman" w:cs="Times New Roman"/>
      <w:color w:val="272727"/>
      <w:kern w:val="2"/>
      <w:sz w:val="28"/>
      <w14:ligatures w14:val="standardContextual"/>
    </w:rPr>
  </w:style>
  <w:style w:type="numbering" w:customStyle="1" w:styleId="Bezlisty4">
    <w:name w:val="Bez listy4"/>
    <w:next w:val="Bezlisty"/>
    <w:uiPriority w:val="99"/>
    <w:semiHidden/>
    <w:unhideWhenUsed/>
    <w:rsid w:val="004553E9"/>
  </w:style>
  <w:style w:type="character" w:customStyle="1" w:styleId="Nagwek1Znak">
    <w:name w:val="Nagłówek 1 Znak"/>
    <w:basedOn w:val="Domylnaczcionkaakapitu"/>
    <w:link w:val="Nagwek1"/>
    <w:uiPriority w:val="9"/>
    <w:rsid w:val="004553E9"/>
    <w:rPr>
      <w:rFonts w:ascii="Aptos Display" w:eastAsia="Times New Roman" w:hAnsi="Aptos Display" w:cs="Times New Roman"/>
      <w:color w:val="0F4761"/>
      <w:sz w:val="40"/>
      <w:szCs w:val="40"/>
    </w:rPr>
  </w:style>
  <w:style w:type="character" w:customStyle="1" w:styleId="Nagwek2Znak">
    <w:name w:val="Nagłówek 2 Znak"/>
    <w:basedOn w:val="Domylnaczcionkaakapitu"/>
    <w:link w:val="Nagwek2"/>
    <w:uiPriority w:val="9"/>
    <w:semiHidden/>
    <w:rsid w:val="004553E9"/>
    <w:rPr>
      <w:rFonts w:ascii="Aptos Display" w:eastAsia="Times New Roman" w:hAnsi="Aptos Display" w:cs="Times New Roman"/>
      <w:color w:val="0F4761"/>
      <w:sz w:val="32"/>
      <w:szCs w:val="32"/>
    </w:rPr>
  </w:style>
  <w:style w:type="character" w:customStyle="1" w:styleId="Nagwek3Znak">
    <w:name w:val="Nagłówek 3 Znak"/>
    <w:basedOn w:val="Domylnaczcionkaakapitu"/>
    <w:link w:val="Nagwek3"/>
    <w:uiPriority w:val="9"/>
    <w:semiHidden/>
    <w:rsid w:val="004553E9"/>
    <w:rPr>
      <w:rFonts w:ascii="Aptos" w:eastAsia="Times New Roman" w:hAnsi="Aptos" w:cs="Times New Roman"/>
      <w:color w:val="0F4761"/>
      <w:szCs w:val="28"/>
    </w:rPr>
  </w:style>
  <w:style w:type="character" w:customStyle="1" w:styleId="Nagwek4Znak">
    <w:name w:val="Nagłówek 4 Znak"/>
    <w:basedOn w:val="Domylnaczcionkaakapitu"/>
    <w:link w:val="Nagwek4"/>
    <w:uiPriority w:val="9"/>
    <w:semiHidden/>
    <w:rsid w:val="004553E9"/>
    <w:rPr>
      <w:rFonts w:ascii="Aptos" w:eastAsia="Times New Roman" w:hAnsi="Aptos" w:cs="Times New Roman"/>
      <w:i/>
      <w:iCs/>
      <w:color w:val="0F4761"/>
    </w:rPr>
  </w:style>
  <w:style w:type="character" w:customStyle="1" w:styleId="Nagwek5Znak">
    <w:name w:val="Nagłówek 5 Znak"/>
    <w:basedOn w:val="Domylnaczcionkaakapitu"/>
    <w:link w:val="Nagwek5"/>
    <w:uiPriority w:val="9"/>
    <w:semiHidden/>
    <w:rsid w:val="004553E9"/>
    <w:rPr>
      <w:rFonts w:ascii="Aptos" w:eastAsia="Times New Roman" w:hAnsi="Aptos" w:cs="Times New Roman"/>
      <w:color w:val="0F4761"/>
    </w:rPr>
  </w:style>
  <w:style w:type="character" w:customStyle="1" w:styleId="Nagwek6Znak">
    <w:name w:val="Nagłówek 6 Znak"/>
    <w:basedOn w:val="Domylnaczcionkaakapitu"/>
    <w:link w:val="Nagwek6"/>
    <w:uiPriority w:val="9"/>
    <w:semiHidden/>
    <w:rsid w:val="004553E9"/>
    <w:rPr>
      <w:rFonts w:ascii="Aptos" w:eastAsia="Times New Roman" w:hAnsi="Aptos" w:cs="Times New Roman"/>
      <w:i/>
      <w:iCs/>
      <w:color w:val="595959"/>
    </w:rPr>
  </w:style>
  <w:style w:type="character" w:customStyle="1" w:styleId="Nagwek7Znak">
    <w:name w:val="Nagłówek 7 Znak"/>
    <w:basedOn w:val="Domylnaczcionkaakapitu"/>
    <w:link w:val="Nagwek7"/>
    <w:uiPriority w:val="9"/>
    <w:semiHidden/>
    <w:rsid w:val="004553E9"/>
    <w:rPr>
      <w:rFonts w:ascii="Aptos" w:eastAsia="Times New Roman" w:hAnsi="Aptos" w:cs="Times New Roman"/>
      <w:color w:val="595959"/>
    </w:rPr>
  </w:style>
  <w:style w:type="character" w:customStyle="1" w:styleId="Nagwek8Znak">
    <w:name w:val="Nagłówek 8 Znak"/>
    <w:basedOn w:val="Domylnaczcionkaakapitu"/>
    <w:link w:val="Nagwek8"/>
    <w:uiPriority w:val="9"/>
    <w:semiHidden/>
    <w:rsid w:val="004553E9"/>
    <w:rPr>
      <w:rFonts w:ascii="Aptos" w:eastAsia="Times New Roman" w:hAnsi="Aptos" w:cs="Times New Roman"/>
      <w:i/>
      <w:iCs/>
      <w:color w:val="272727"/>
    </w:rPr>
  </w:style>
  <w:style w:type="character" w:customStyle="1" w:styleId="Nagwek9Znak">
    <w:name w:val="Nagłówek 9 Znak"/>
    <w:basedOn w:val="Domylnaczcionkaakapitu"/>
    <w:link w:val="Nagwek9"/>
    <w:uiPriority w:val="9"/>
    <w:semiHidden/>
    <w:rsid w:val="004553E9"/>
    <w:rPr>
      <w:rFonts w:ascii="Aptos" w:eastAsia="Times New Roman" w:hAnsi="Aptos" w:cs="Times New Roman"/>
      <w:color w:val="272727"/>
    </w:rPr>
  </w:style>
  <w:style w:type="paragraph" w:customStyle="1" w:styleId="Tytu1">
    <w:name w:val="Tytuł1"/>
    <w:basedOn w:val="Normalny"/>
    <w:next w:val="Normalny"/>
    <w:uiPriority w:val="10"/>
    <w:qFormat/>
    <w:rsid w:val="004553E9"/>
    <w:pPr>
      <w:spacing w:after="80" w:line="240" w:lineRule="auto"/>
      <w:contextualSpacing/>
      <w:jc w:val="both"/>
    </w:pPr>
    <w:rPr>
      <w:rFonts w:ascii="Aptos Display" w:eastAsia="Times New Roman" w:hAnsi="Aptos Display" w:cs="Times New Roman"/>
      <w:spacing w:val="-10"/>
      <w:kern w:val="28"/>
      <w:sz w:val="56"/>
      <w:szCs w:val="56"/>
      <w14:ligatures w14:val="standardContextual"/>
    </w:rPr>
  </w:style>
  <w:style w:type="character" w:customStyle="1" w:styleId="TytuZnak">
    <w:name w:val="Tytuł Znak"/>
    <w:basedOn w:val="Domylnaczcionkaakapitu"/>
    <w:link w:val="Tytu"/>
    <w:uiPriority w:val="10"/>
    <w:rsid w:val="004553E9"/>
    <w:rPr>
      <w:rFonts w:ascii="Aptos Display" w:eastAsia="Times New Roman" w:hAnsi="Aptos Display" w:cs="Times New Roman"/>
      <w:spacing w:val="-10"/>
      <w:kern w:val="28"/>
      <w:sz w:val="56"/>
      <w:szCs w:val="56"/>
    </w:rPr>
  </w:style>
  <w:style w:type="paragraph" w:customStyle="1" w:styleId="Podtytu1">
    <w:name w:val="Podtytuł1"/>
    <w:basedOn w:val="Normalny"/>
    <w:next w:val="Normalny"/>
    <w:uiPriority w:val="11"/>
    <w:qFormat/>
    <w:rsid w:val="004553E9"/>
    <w:pPr>
      <w:numPr>
        <w:ilvl w:val="1"/>
      </w:numPr>
      <w:spacing w:after="160" w:line="240" w:lineRule="auto"/>
      <w:jc w:val="both"/>
    </w:pPr>
    <w:rPr>
      <w:rFonts w:eastAsia="Times New Roman" w:cs="Times New Roman"/>
      <w:color w:val="595959"/>
      <w:spacing w:val="15"/>
      <w:kern w:val="2"/>
      <w:sz w:val="28"/>
      <w:szCs w:val="28"/>
      <w14:ligatures w14:val="standardContextual"/>
    </w:rPr>
  </w:style>
  <w:style w:type="character" w:customStyle="1" w:styleId="PodtytuZnak">
    <w:name w:val="Podtytuł Znak"/>
    <w:basedOn w:val="Domylnaczcionkaakapitu"/>
    <w:link w:val="Podtytu"/>
    <w:uiPriority w:val="11"/>
    <w:rsid w:val="004553E9"/>
    <w:rPr>
      <w:rFonts w:ascii="Aptos" w:eastAsia="Times New Roman" w:hAnsi="Aptos" w:cs="Times New Roman"/>
      <w:color w:val="595959"/>
      <w:spacing w:val="15"/>
      <w:szCs w:val="28"/>
    </w:rPr>
  </w:style>
  <w:style w:type="paragraph" w:customStyle="1" w:styleId="Cytat1">
    <w:name w:val="Cytat1"/>
    <w:basedOn w:val="Normalny"/>
    <w:next w:val="Normalny"/>
    <w:uiPriority w:val="29"/>
    <w:qFormat/>
    <w:rsid w:val="004553E9"/>
    <w:pPr>
      <w:spacing w:before="160" w:after="160" w:line="240" w:lineRule="auto"/>
      <w:jc w:val="center"/>
    </w:pPr>
    <w:rPr>
      <w:rFonts w:ascii="Calibri" w:eastAsia="Calibri" w:hAnsi="Calibri" w:cs="Times New Roman"/>
      <w:i/>
      <w:iCs/>
      <w:color w:val="404040"/>
      <w:kern w:val="2"/>
      <w:sz w:val="28"/>
      <w14:ligatures w14:val="standardContextual"/>
    </w:rPr>
  </w:style>
  <w:style w:type="character" w:customStyle="1" w:styleId="CytatZnak">
    <w:name w:val="Cytat Znak"/>
    <w:basedOn w:val="Domylnaczcionkaakapitu"/>
    <w:link w:val="Cytat"/>
    <w:uiPriority w:val="29"/>
    <w:rsid w:val="004553E9"/>
    <w:rPr>
      <w:i/>
      <w:iCs/>
      <w:color w:val="404040"/>
    </w:rPr>
  </w:style>
  <w:style w:type="character" w:customStyle="1" w:styleId="Wyrnienieintensywne1">
    <w:name w:val="Wyróżnienie intensywne1"/>
    <w:basedOn w:val="Domylnaczcionkaakapitu"/>
    <w:uiPriority w:val="21"/>
    <w:qFormat/>
    <w:rsid w:val="004553E9"/>
    <w:rPr>
      <w:i/>
      <w:iCs/>
      <w:color w:val="0F4761"/>
    </w:rPr>
  </w:style>
  <w:style w:type="paragraph" w:customStyle="1" w:styleId="Cytatintensywny1">
    <w:name w:val="Cytat intensywny1"/>
    <w:basedOn w:val="Normalny"/>
    <w:next w:val="Normalny"/>
    <w:uiPriority w:val="30"/>
    <w:qFormat/>
    <w:rsid w:val="004553E9"/>
    <w:pPr>
      <w:pBdr>
        <w:top w:val="single" w:sz="4" w:space="10" w:color="0F4761"/>
        <w:bottom w:val="single" w:sz="4" w:space="10" w:color="0F4761"/>
      </w:pBdr>
      <w:spacing w:before="360" w:after="360" w:line="240" w:lineRule="auto"/>
      <w:ind w:left="864" w:right="864"/>
      <w:jc w:val="center"/>
    </w:pPr>
    <w:rPr>
      <w:rFonts w:ascii="Calibri" w:eastAsia="Calibri" w:hAnsi="Calibri" w:cs="Times New Roman"/>
      <w:i/>
      <w:iCs/>
      <w:color w:val="0F4761"/>
      <w:kern w:val="2"/>
      <w:sz w:val="28"/>
      <w14:ligatures w14:val="standardContextual"/>
    </w:rPr>
  </w:style>
  <w:style w:type="character" w:customStyle="1" w:styleId="CytatintensywnyZnak">
    <w:name w:val="Cytat intensywny Znak"/>
    <w:basedOn w:val="Domylnaczcionkaakapitu"/>
    <w:link w:val="Cytatintensywny"/>
    <w:uiPriority w:val="30"/>
    <w:rsid w:val="004553E9"/>
    <w:rPr>
      <w:i/>
      <w:iCs/>
      <w:color w:val="0F4761"/>
    </w:rPr>
  </w:style>
  <w:style w:type="character" w:customStyle="1" w:styleId="Odwoanieintensywne1">
    <w:name w:val="Odwołanie intensywne1"/>
    <w:basedOn w:val="Domylnaczcionkaakapitu"/>
    <w:uiPriority w:val="32"/>
    <w:qFormat/>
    <w:rsid w:val="004553E9"/>
    <w:rPr>
      <w:b/>
      <w:bCs/>
      <w:smallCaps/>
      <w:color w:val="0F4761"/>
      <w:spacing w:val="5"/>
    </w:rPr>
  </w:style>
  <w:style w:type="paragraph" w:customStyle="1" w:styleId="Default">
    <w:name w:val="Default"/>
    <w:rsid w:val="004553E9"/>
    <w:pPr>
      <w:autoSpaceDE w:val="0"/>
      <w:autoSpaceDN w:val="0"/>
      <w:adjustRightInd w:val="0"/>
      <w:spacing w:after="0" w:line="240" w:lineRule="auto"/>
    </w:pPr>
    <w:rPr>
      <w:rFonts w:ascii="Arial" w:eastAsia="Calibri" w:hAnsi="Arial" w:cs="Arial"/>
      <w:color w:val="000000"/>
      <w:sz w:val="24"/>
      <w:szCs w:val="24"/>
      <w14:ligatures w14:val="standardContextual"/>
    </w:rPr>
  </w:style>
  <w:style w:type="character" w:customStyle="1" w:styleId="Nagwek1Znak1">
    <w:name w:val="Nagłówek 1 Znak1"/>
    <w:basedOn w:val="Domylnaczcionkaakapitu"/>
    <w:uiPriority w:val="9"/>
    <w:rsid w:val="004553E9"/>
    <w:rPr>
      <w:rFonts w:asciiTheme="majorHAnsi" w:eastAsiaTheme="majorEastAsia" w:hAnsiTheme="majorHAnsi" w:cstheme="majorBidi"/>
      <w:color w:val="365F91" w:themeColor="accent1" w:themeShade="BF"/>
      <w:sz w:val="32"/>
      <w:szCs w:val="32"/>
    </w:rPr>
  </w:style>
  <w:style w:type="character" w:customStyle="1" w:styleId="Nagwek2Znak1">
    <w:name w:val="Nagłówek 2 Znak1"/>
    <w:basedOn w:val="Domylnaczcionkaakapitu"/>
    <w:uiPriority w:val="9"/>
    <w:semiHidden/>
    <w:rsid w:val="004553E9"/>
    <w:rPr>
      <w:rFonts w:asciiTheme="majorHAnsi" w:eastAsiaTheme="majorEastAsia" w:hAnsiTheme="majorHAnsi" w:cstheme="majorBidi"/>
      <w:color w:val="365F91" w:themeColor="accent1" w:themeShade="BF"/>
      <w:sz w:val="26"/>
      <w:szCs w:val="26"/>
    </w:rPr>
  </w:style>
  <w:style w:type="character" w:customStyle="1" w:styleId="Nagwek3Znak1">
    <w:name w:val="Nagłówek 3 Znak1"/>
    <w:basedOn w:val="Domylnaczcionkaakapitu"/>
    <w:uiPriority w:val="9"/>
    <w:semiHidden/>
    <w:rsid w:val="004553E9"/>
    <w:rPr>
      <w:rFonts w:asciiTheme="majorHAnsi" w:eastAsiaTheme="majorEastAsia" w:hAnsiTheme="majorHAnsi" w:cstheme="majorBidi"/>
      <w:color w:val="243F60" w:themeColor="accent1" w:themeShade="7F"/>
      <w:sz w:val="24"/>
      <w:szCs w:val="24"/>
    </w:rPr>
  </w:style>
  <w:style w:type="character" w:customStyle="1" w:styleId="Nagwek4Znak1">
    <w:name w:val="Nagłówek 4 Znak1"/>
    <w:basedOn w:val="Domylnaczcionkaakapitu"/>
    <w:uiPriority w:val="9"/>
    <w:semiHidden/>
    <w:rsid w:val="004553E9"/>
    <w:rPr>
      <w:rFonts w:asciiTheme="majorHAnsi" w:eastAsiaTheme="majorEastAsia" w:hAnsiTheme="majorHAnsi" w:cstheme="majorBidi"/>
      <w:i/>
      <w:iCs/>
      <w:color w:val="365F91" w:themeColor="accent1" w:themeShade="BF"/>
    </w:rPr>
  </w:style>
  <w:style w:type="character" w:customStyle="1" w:styleId="Nagwek5Znak1">
    <w:name w:val="Nagłówek 5 Znak1"/>
    <w:basedOn w:val="Domylnaczcionkaakapitu"/>
    <w:uiPriority w:val="9"/>
    <w:semiHidden/>
    <w:rsid w:val="004553E9"/>
    <w:rPr>
      <w:rFonts w:asciiTheme="majorHAnsi" w:eastAsiaTheme="majorEastAsia" w:hAnsiTheme="majorHAnsi" w:cstheme="majorBidi"/>
      <w:color w:val="365F91" w:themeColor="accent1" w:themeShade="BF"/>
    </w:rPr>
  </w:style>
  <w:style w:type="character" w:customStyle="1" w:styleId="Nagwek6Znak1">
    <w:name w:val="Nagłówek 6 Znak1"/>
    <w:basedOn w:val="Domylnaczcionkaakapitu"/>
    <w:uiPriority w:val="9"/>
    <w:semiHidden/>
    <w:rsid w:val="004553E9"/>
    <w:rPr>
      <w:rFonts w:asciiTheme="majorHAnsi" w:eastAsiaTheme="majorEastAsia" w:hAnsiTheme="majorHAnsi" w:cstheme="majorBidi"/>
      <w:color w:val="243F60" w:themeColor="accent1" w:themeShade="7F"/>
    </w:rPr>
  </w:style>
  <w:style w:type="character" w:customStyle="1" w:styleId="Nagwek7Znak1">
    <w:name w:val="Nagłówek 7 Znak1"/>
    <w:basedOn w:val="Domylnaczcionkaakapitu"/>
    <w:uiPriority w:val="9"/>
    <w:semiHidden/>
    <w:rsid w:val="004553E9"/>
    <w:rPr>
      <w:rFonts w:asciiTheme="majorHAnsi" w:eastAsiaTheme="majorEastAsia" w:hAnsiTheme="majorHAnsi" w:cstheme="majorBidi"/>
      <w:i/>
      <w:iCs/>
      <w:color w:val="243F60" w:themeColor="accent1" w:themeShade="7F"/>
    </w:rPr>
  </w:style>
  <w:style w:type="character" w:customStyle="1" w:styleId="Nagwek8Znak1">
    <w:name w:val="Nagłówek 8 Znak1"/>
    <w:basedOn w:val="Domylnaczcionkaakapitu"/>
    <w:uiPriority w:val="9"/>
    <w:semiHidden/>
    <w:rsid w:val="004553E9"/>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4553E9"/>
    <w:rPr>
      <w:rFonts w:asciiTheme="majorHAnsi" w:eastAsiaTheme="majorEastAsia" w:hAnsiTheme="majorHAnsi" w:cstheme="majorBidi"/>
      <w:i/>
      <w:iCs/>
      <w:color w:val="272727" w:themeColor="text1" w:themeTint="D8"/>
      <w:sz w:val="21"/>
      <w:szCs w:val="21"/>
    </w:rPr>
  </w:style>
  <w:style w:type="paragraph" w:styleId="Tytu">
    <w:name w:val="Title"/>
    <w:basedOn w:val="Normalny"/>
    <w:next w:val="Normalny"/>
    <w:link w:val="TytuZnak"/>
    <w:uiPriority w:val="10"/>
    <w:qFormat/>
    <w:rsid w:val="004553E9"/>
    <w:pPr>
      <w:spacing w:after="0" w:line="240" w:lineRule="auto"/>
      <w:contextualSpacing/>
    </w:pPr>
    <w:rPr>
      <w:rFonts w:ascii="Aptos Display" w:eastAsia="Times New Roman" w:hAnsi="Aptos Display" w:cs="Times New Roman"/>
      <w:spacing w:val="-10"/>
      <w:kern w:val="28"/>
      <w:sz w:val="56"/>
      <w:szCs w:val="56"/>
    </w:rPr>
  </w:style>
  <w:style w:type="character" w:customStyle="1" w:styleId="TytuZnak1">
    <w:name w:val="Tytuł Znak1"/>
    <w:basedOn w:val="Domylnaczcionkaakapitu"/>
    <w:uiPriority w:val="10"/>
    <w:rsid w:val="004553E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553E9"/>
    <w:pPr>
      <w:numPr>
        <w:ilvl w:val="1"/>
      </w:numPr>
      <w:spacing w:after="160"/>
    </w:pPr>
    <w:rPr>
      <w:rFonts w:ascii="Aptos" w:eastAsia="Times New Roman" w:hAnsi="Aptos" w:cs="Times New Roman"/>
      <w:color w:val="595959"/>
      <w:spacing w:val="15"/>
      <w:szCs w:val="28"/>
    </w:rPr>
  </w:style>
  <w:style w:type="character" w:customStyle="1" w:styleId="PodtytuZnak1">
    <w:name w:val="Podtytuł Znak1"/>
    <w:basedOn w:val="Domylnaczcionkaakapitu"/>
    <w:uiPriority w:val="11"/>
    <w:rsid w:val="004553E9"/>
    <w:rPr>
      <w:rFonts w:eastAsiaTheme="minorEastAsia"/>
      <w:color w:val="5A5A5A" w:themeColor="text1" w:themeTint="A5"/>
      <w:spacing w:val="15"/>
    </w:rPr>
  </w:style>
  <w:style w:type="paragraph" w:styleId="Cytat">
    <w:name w:val="Quote"/>
    <w:basedOn w:val="Normalny"/>
    <w:next w:val="Normalny"/>
    <w:link w:val="CytatZnak"/>
    <w:uiPriority w:val="29"/>
    <w:qFormat/>
    <w:rsid w:val="004553E9"/>
    <w:pPr>
      <w:spacing w:before="200" w:after="160"/>
      <w:ind w:left="864" w:right="864"/>
      <w:jc w:val="center"/>
    </w:pPr>
    <w:rPr>
      <w:i/>
      <w:iCs/>
      <w:color w:val="404040"/>
    </w:rPr>
  </w:style>
  <w:style w:type="character" w:customStyle="1" w:styleId="CytatZnak1">
    <w:name w:val="Cytat Znak1"/>
    <w:basedOn w:val="Domylnaczcionkaakapitu"/>
    <w:uiPriority w:val="29"/>
    <w:rsid w:val="004553E9"/>
    <w:rPr>
      <w:i/>
      <w:iCs/>
      <w:color w:val="404040" w:themeColor="text1" w:themeTint="BF"/>
    </w:rPr>
  </w:style>
  <w:style w:type="character" w:styleId="Wyrnienieintensywne">
    <w:name w:val="Intense Emphasis"/>
    <w:basedOn w:val="Domylnaczcionkaakapitu"/>
    <w:uiPriority w:val="21"/>
    <w:qFormat/>
    <w:rsid w:val="004553E9"/>
    <w:rPr>
      <w:i/>
      <w:iCs/>
      <w:color w:val="4F81BD" w:themeColor="accent1"/>
    </w:rPr>
  </w:style>
  <w:style w:type="paragraph" w:styleId="Cytatintensywny">
    <w:name w:val="Intense Quote"/>
    <w:basedOn w:val="Normalny"/>
    <w:next w:val="Normalny"/>
    <w:link w:val="CytatintensywnyZnak"/>
    <w:uiPriority w:val="30"/>
    <w:qFormat/>
    <w:rsid w:val="004553E9"/>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CytatintensywnyZnak1">
    <w:name w:val="Cytat intensywny Znak1"/>
    <w:basedOn w:val="Domylnaczcionkaakapitu"/>
    <w:uiPriority w:val="30"/>
    <w:rsid w:val="004553E9"/>
    <w:rPr>
      <w:i/>
      <w:iCs/>
      <w:color w:val="4F81BD" w:themeColor="accent1"/>
    </w:rPr>
  </w:style>
  <w:style w:type="character" w:styleId="Odwoanieintensywne">
    <w:name w:val="Intense Reference"/>
    <w:basedOn w:val="Domylnaczcionkaakapitu"/>
    <w:uiPriority w:val="32"/>
    <w:qFormat/>
    <w:rsid w:val="004553E9"/>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1"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3261" TargetMode="External"/><Relationship Id="rId4" Type="http://schemas.openxmlformats.org/officeDocument/2006/relationships/settings" Target="settings.xml"/><Relationship Id="rId9" Type="http://schemas.openxmlformats.org/officeDocument/2006/relationships/hyperlink" Target="https://bip.srem.pl/public/?id=233261"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8972</Words>
  <Characters>53834</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2025-09-04T12:27:00Z</cp:lastPrinted>
  <dcterms:created xsi:type="dcterms:W3CDTF">2026-02-20T07:11:00Z</dcterms:created>
  <dcterms:modified xsi:type="dcterms:W3CDTF">2026-02-20T07:11:00Z</dcterms:modified>
</cp:coreProperties>
</file>