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C2D5D" w14:textId="77777777" w:rsidR="004D6B2B" w:rsidRPr="007623DE" w:rsidRDefault="004D6B2B" w:rsidP="007623DE">
      <w:pPr>
        <w:spacing w:after="0" w:line="240" w:lineRule="auto"/>
        <w:ind w:right="6095"/>
        <w:rPr>
          <w:rFonts w:eastAsia="Calibri" w:cstheme="minorHAnsi"/>
          <w:sz w:val="28"/>
          <w:szCs w:val="28"/>
        </w:rPr>
      </w:pPr>
    </w:p>
    <w:p w14:paraId="61823F4E" w14:textId="77777777" w:rsidR="007623DE" w:rsidRPr="007623DE" w:rsidRDefault="007623DE" w:rsidP="007623DE">
      <w:pPr>
        <w:widowControl w:val="0"/>
        <w:autoSpaceDE w:val="0"/>
        <w:autoSpaceDN w:val="0"/>
        <w:adjustRightInd w:val="0"/>
        <w:spacing w:after="0" w:line="240" w:lineRule="auto"/>
        <w:ind w:right="4960"/>
        <w:jc w:val="center"/>
        <w:rPr>
          <w:rFonts w:ascii="Calibri" w:hAnsi="Calibri" w:cs="Calibri"/>
          <w:bCs/>
          <w:sz w:val="28"/>
          <w:szCs w:val="28"/>
        </w:rPr>
      </w:pPr>
      <w:r w:rsidRPr="007623DE">
        <w:rPr>
          <w:rFonts w:ascii="Calibri" w:hAnsi="Calibri" w:cs="Calibri"/>
          <w:bCs/>
          <w:sz w:val="28"/>
          <w:szCs w:val="28"/>
        </w:rPr>
        <w:t>Burmistrz Śremu</w:t>
      </w:r>
    </w:p>
    <w:p w14:paraId="5CC37E7B" w14:textId="77777777" w:rsidR="007623DE" w:rsidRPr="007623DE" w:rsidRDefault="007623DE" w:rsidP="007623DE">
      <w:pPr>
        <w:widowControl w:val="0"/>
        <w:autoSpaceDE w:val="0"/>
        <w:autoSpaceDN w:val="0"/>
        <w:adjustRightInd w:val="0"/>
        <w:spacing w:after="0" w:line="240" w:lineRule="auto"/>
        <w:ind w:right="4960"/>
        <w:jc w:val="center"/>
        <w:rPr>
          <w:rFonts w:ascii="Calibri" w:hAnsi="Calibri" w:cs="Calibri"/>
          <w:bCs/>
          <w:sz w:val="28"/>
          <w:szCs w:val="28"/>
        </w:rPr>
      </w:pPr>
      <w:r w:rsidRPr="007623DE">
        <w:rPr>
          <w:rFonts w:ascii="Calibri" w:hAnsi="Calibri" w:cs="Calibri"/>
          <w:bCs/>
          <w:sz w:val="28"/>
          <w:szCs w:val="28"/>
        </w:rPr>
        <w:t>ul. Plac 20 Października 1</w:t>
      </w:r>
    </w:p>
    <w:p w14:paraId="152B983E" w14:textId="4D5867F3" w:rsidR="007623DE" w:rsidRPr="007623DE" w:rsidRDefault="007623DE" w:rsidP="007623DE">
      <w:pPr>
        <w:widowControl w:val="0"/>
        <w:autoSpaceDE w:val="0"/>
        <w:autoSpaceDN w:val="0"/>
        <w:adjustRightInd w:val="0"/>
        <w:spacing w:after="0" w:line="240" w:lineRule="auto"/>
        <w:ind w:right="4960"/>
        <w:jc w:val="center"/>
        <w:rPr>
          <w:rFonts w:ascii="Calibri" w:hAnsi="Calibri" w:cs="Calibri"/>
          <w:bCs/>
          <w:sz w:val="28"/>
          <w:szCs w:val="28"/>
        </w:rPr>
      </w:pPr>
      <w:r w:rsidRPr="007623DE">
        <w:rPr>
          <w:rFonts w:ascii="Calibri" w:hAnsi="Calibri" w:cs="Calibri"/>
          <w:bCs/>
          <w:sz w:val="28"/>
          <w:szCs w:val="28"/>
        </w:rPr>
        <w:t>63 – 100 Śrem</w:t>
      </w:r>
    </w:p>
    <w:p w14:paraId="10A2A87F" w14:textId="253BC7CC" w:rsidR="00F15E46" w:rsidRPr="005A07CF" w:rsidRDefault="00F15E46" w:rsidP="00F15E46">
      <w:pPr>
        <w:spacing w:after="120" w:line="240" w:lineRule="auto"/>
        <w:jc w:val="right"/>
        <w:rPr>
          <w:rFonts w:eastAsia="Calibri" w:cstheme="minorHAnsi"/>
          <w:sz w:val="28"/>
          <w:szCs w:val="28"/>
        </w:rPr>
      </w:pPr>
      <w:r w:rsidRPr="005A07CF">
        <w:rPr>
          <w:rFonts w:eastAsia="Calibri" w:cstheme="minorHAnsi"/>
          <w:sz w:val="28"/>
          <w:szCs w:val="28"/>
        </w:rPr>
        <w:t>Śrem,</w:t>
      </w:r>
      <w:r>
        <w:rPr>
          <w:rFonts w:eastAsia="Calibri" w:cstheme="minorHAnsi"/>
          <w:sz w:val="28"/>
          <w:szCs w:val="28"/>
        </w:rPr>
        <w:t xml:space="preserve"> </w:t>
      </w:r>
      <w:proofErr w:type="gramStart"/>
      <w:r w:rsidR="003A0100">
        <w:rPr>
          <w:rFonts w:eastAsia="Calibri" w:cstheme="minorHAnsi"/>
          <w:sz w:val="28"/>
          <w:szCs w:val="28"/>
        </w:rPr>
        <w:t>…</w:t>
      </w:r>
      <w:r w:rsidR="003E5E2A">
        <w:rPr>
          <w:rFonts w:eastAsia="Calibri" w:cstheme="minorHAnsi"/>
          <w:sz w:val="28"/>
          <w:szCs w:val="28"/>
        </w:rPr>
        <w:t>….</w:t>
      </w:r>
      <w:proofErr w:type="gramEnd"/>
      <w:r w:rsidR="003A0100">
        <w:rPr>
          <w:rFonts w:eastAsia="Calibri" w:cstheme="minorHAnsi"/>
          <w:sz w:val="28"/>
          <w:szCs w:val="28"/>
        </w:rPr>
        <w:t>.</w:t>
      </w:r>
      <w:r>
        <w:rPr>
          <w:rFonts w:eastAsia="Calibri" w:cstheme="minorHAnsi"/>
          <w:sz w:val="28"/>
          <w:szCs w:val="28"/>
        </w:rPr>
        <w:t xml:space="preserve"> </w:t>
      </w:r>
      <w:r w:rsidR="007623DE">
        <w:rPr>
          <w:rFonts w:eastAsia="Calibri" w:cstheme="minorHAnsi"/>
          <w:sz w:val="28"/>
          <w:szCs w:val="28"/>
        </w:rPr>
        <w:t>marca</w:t>
      </w:r>
      <w:r w:rsidR="00646008">
        <w:rPr>
          <w:rFonts w:eastAsia="Calibri" w:cstheme="minorHAnsi"/>
          <w:sz w:val="28"/>
          <w:szCs w:val="28"/>
        </w:rPr>
        <w:t xml:space="preserve"> 2026</w:t>
      </w:r>
      <w:r>
        <w:rPr>
          <w:rFonts w:eastAsia="Calibri" w:cstheme="minorHAnsi"/>
          <w:sz w:val="28"/>
          <w:szCs w:val="28"/>
        </w:rPr>
        <w:t xml:space="preserve"> r.</w:t>
      </w:r>
    </w:p>
    <w:p w14:paraId="4B26B8F9" w14:textId="5B87C53C" w:rsidR="00F15E46" w:rsidRPr="005A07CF" w:rsidRDefault="00F15E46" w:rsidP="00F15E46">
      <w:pPr>
        <w:spacing w:after="120" w:line="240" w:lineRule="auto"/>
        <w:jc w:val="both"/>
        <w:rPr>
          <w:rFonts w:eastAsia="Calibri" w:cstheme="minorHAnsi"/>
          <w:sz w:val="28"/>
          <w:szCs w:val="28"/>
        </w:rPr>
      </w:pPr>
      <w:r w:rsidRPr="005A07CF">
        <w:rPr>
          <w:rFonts w:eastAsia="Calibri" w:cstheme="minorHAnsi"/>
          <w:sz w:val="28"/>
          <w:szCs w:val="28"/>
        </w:rPr>
        <w:t>PPS</w:t>
      </w:r>
      <w:r>
        <w:rPr>
          <w:rFonts w:eastAsia="Calibri" w:cstheme="minorHAnsi"/>
          <w:sz w:val="28"/>
          <w:szCs w:val="28"/>
        </w:rPr>
        <w:t>PP.6730.</w:t>
      </w:r>
      <w:r w:rsidR="007623DE">
        <w:rPr>
          <w:rFonts w:eastAsia="Calibri" w:cstheme="minorHAnsi"/>
          <w:sz w:val="28"/>
          <w:szCs w:val="28"/>
        </w:rPr>
        <w:t>262</w:t>
      </w:r>
      <w:r w:rsidR="00C61D0D">
        <w:rPr>
          <w:rFonts w:eastAsia="Calibri" w:cstheme="minorHAnsi"/>
          <w:sz w:val="28"/>
          <w:szCs w:val="28"/>
        </w:rPr>
        <w:t>.2025</w:t>
      </w:r>
      <w:r>
        <w:rPr>
          <w:rFonts w:eastAsia="Calibri" w:cstheme="minorHAnsi"/>
          <w:sz w:val="28"/>
          <w:szCs w:val="28"/>
        </w:rPr>
        <w:t>.</w:t>
      </w:r>
      <w:r w:rsidR="007623DE">
        <w:rPr>
          <w:rFonts w:eastAsia="Calibri" w:cstheme="minorHAnsi"/>
          <w:sz w:val="28"/>
          <w:szCs w:val="28"/>
        </w:rPr>
        <w:t>BK</w:t>
      </w:r>
    </w:p>
    <w:p w14:paraId="4DC34FAB" w14:textId="008B5A60" w:rsidR="00F15E46" w:rsidRPr="002C6165" w:rsidRDefault="00F15E46" w:rsidP="002C6165">
      <w:pPr>
        <w:keepNext/>
        <w:keepLines/>
        <w:spacing w:after="120" w:line="240" w:lineRule="auto"/>
        <w:jc w:val="center"/>
        <w:outlineLvl w:val="0"/>
        <w:rPr>
          <w:rFonts w:eastAsia="Times New Roman" w:cstheme="minorHAnsi"/>
          <w:sz w:val="28"/>
          <w:szCs w:val="28"/>
        </w:rPr>
      </w:pPr>
      <w:r w:rsidRPr="005A07CF">
        <w:rPr>
          <w:rFonts w:eastAsia="Times New Roman" w:cstheme="minorHAnsi"/>
          <w:sz w:val="28"/>
          <w:szCs w:val="28"/>
        </w:rPr>
        <w:t>Obwieszczenie</w:t>
      </w:r>
      <w:r>
        <w:rPr>
          <w:rFonts w:eastAsia="Times New Roman" w:cstheme="minorHAnsi"/>
          <w:sz w:val="28"/>
          <w:szCs w:val="28"/>
        </w:rPr>
        <w:br/>
      </w:r>
      <w:r w:rsidRPr="005A07CF">
        <w:rPr>
          <w:rFonts w:eastAsia="Times New Roman" w:cstheme="minorHAnsi"/>
          <w:sz w:val="28"/>
          <w:szCs w:val="28"/>
        </w:rPr>
        <w:t xml:space="preserve">o </w:t>
      </w:r>
      <w:r>
        <w:rPr>
          <w:rFonts w:eastAsia="Times New Roman" w:cstheme="minorHAnsi"/>
          <w:sz w:val="28"/>
          <w:szCs w:val="28"/>
        </w:rPr>
        <w:t>wydaniu decyzji o warunkach zabudowy</w:t>
      </w:r>
    </w:p>
    <w:p w14:paraId="775421FD" w14:textId="3F66F3E3" w:rsidR="003A0100" w:rsidRPr="00646008" w:rsidRDefault="003A0100" w:rsidP="00942B3B">
      <w:pPr>
        <w:spacing w:after="120" w:line="240" w:lineRule="auto"/>
        <w:ind w:firstLine="709"/>
        <w:rPr>
          <w:rFonts w:cstheme="minorHAnsi"/>
          <w:sz w:val="28"/>
          <w:szCs w:val="28"/>
        </w:rPr>
      </w:pPr>
      <w:r>
        <w:rPr>
          <w:rFonts w:cstheme="minorHAnsi"/>
          <w:sz w:val="28"/>
          <w:szCs w:val="28"/>
        </w:rPr>
        <w:t>Podaję</w:t>
      </w:r>
      <w:r w:rsidR="00F15E46">
        <w:rPr>
          <w:rStyle w:val="Odwoanieprzypisudolnego"/>
          <w:rFonts w:cstheme="minorHAnsi"/>
          <w:sz w:val="28"/>
          <w:szCs w:val="28"/>
        </w:rPr>
        <w:footnoteReference w:id="1"/>
      </w:r>
      <w:r w:rsidR="00F15E46">
        <w:rPr>
          <w:rFonts w:cstheme="minorHAnsi"/>
          <w:sz w:val="28"/>
          <w:szCs w:val="28"/>
        </w:rPr>
        <w:t xml:space="preserve"> </w:t>
      </w:r>
      <w:r>
        <w:rPr>
          <w:rFonts w:cstheme="minorHAnsi"/>
          <w:sz w:val="28"/>
          <w:szCs w:val="28"/>
        </w:rPr>
        <w:t xml:space="preserve">do publicznej wiadomości informację, że </w:t>
      </w:r>
      <w:r w:rsidR="00A640ED">
        <w:rPr>
          <w:rFonts w:cstheme="minorHAnsi"/>
          <w:sz w:val="28"/>
          <w:szCs w:val="28"/>
        </w:rPr>
        <w:t xml:space="preserve">18 marca </w:t>
      </w:r>
      <w:r w:rsidR="00646008">
        <w:rPr>
          <w:rFonts w:cstheme="minorHAnsi"/>
          <w:sz w:val="28"/>
          <w:szCs w:val="28"/>
        </w:rPr>
        <w:t>2026</w:t>
      </w:r>
      <w:r w:rsidR="00A640ED">
        <w:rPr>
          <w:rFonts w:cstheme="minorHAnsi"/>
          <w:sz w:val="28"/>
          <w:szCs w:val="28"/>
        </w:rPr>
        <w:t> </w:t>
      </w:r>
      <w:r w:rsidR="003631AC">
        <w:rPr>
          <w:rFonts w:cstheme="minorHAnsi"/>
          <w:sz w:val="28"/>
          <w:szCs w:val="28"/>
        </w:rPr>
        <w:t xml:space="preserve">r. wydałem decyzję nr </w:t>
      </w:r>
      <w:r w:rsidR="00A640ED">
        <w:rPr>
          <w:rFonts w:cstheme="minorHAnsi"/>
          <w:sz w:val="28"/>
          <w:szCs w:val="28"/>
        </w:rPr>
        <w:t>24</w:t>
      </w:r>
      <w:r w:rsidR="00646008">
        <w:rPr>
          <w:rFonts w:cstheme="minorHAnsi"/>
          <w:sz w:val="28"/>
          <w:szCs w:val="28"/>
        </w:rPr>
        <w:t>/2026</w:t>
      </w:r>
      <w:r w:rsidR="003631AC">
        <w:rPr>
          <w:rFonts w:cstheme="minorHAnsi"/>
          <w:sz w:val="28"/>
          <w:szCs w:val="28"/>
        </w:rPr>
        <w:t xml:space="preserve"> o warunkach zabudowy na rzecz </w:t>
      </w:r>
      <w:r w:rsidR="00C9198D">
        <w:rPr>
          <w:rFonts w:cstheme="minorHAnsi"/>
          <w:sz w:val="28"/>
          <w:szCs w:val="28"/>
        </w:rPr>
        <w:t>spółki Śremskie TBS Sp. z o.o. z siedzibą w Śremie</w:t>
      </w:r>
      <w:r w:rsidR="003631AC">
        <w:rPr>
          <w:rFonts w:cstheme="minorHAnsi"/>
          <w:sz w:val="28"/>
          <w:szCs w:val="28"/>
        </w:rPr>
        <w:t xml:space="preserve"> dla inwestycji polegającej na budowie </w:t>
      </w:r>
      <w:r w:rsidR="00102A23" w:rsidRPr="00102A23">
        <w:rPr>
          <w:rFonts w:cstheme="minorHAnsi"/>
          <w:sz w:val="28"/>
          <w:szCs w:val="28"/>
        </w:rPr>
        <w:t>instalacj</w:t>
      </w:r>
      <w:r w:rsidR="00102A23">
        <w:rPr>
          <w:rFonts w:cstheme="minorHAnsi"/>
          <w:sz w:val="28"/>
          <w:szCs w:val="28"/>
        </w:rPr>
        <w:t>i</w:t>
      </w:r>
      <w:r w:rsidR="00102A23" w:rsidRPr="00102A23">
        <w:rPr>
          <w:rFonts w:cstheme="minorHAnsi"/>
          <w:sz w:val="28"/>
          <w:szCs w:val="28"/>
        </w:rPr>
        <w:t xml:space="preserve"> odnawialnego źródła energii – zesp</w:t>
      </w:r>
      <w:r w:rsidR="00102A23">
        <w:rPr>
          <w:rFonts w:cstheme="minorHAnsi"/>
          <w:sz w:val="28"/>
          <w:szCs w:val="28"/>
        </w:rPr>
        <w:t>ołu</w:t>
      </w:r>
      <w:r w:rsidR="00102A23" w:rsidRPr="00102A23">
        <w:rPr>
          <w:rFonts w:cstheme="minorHAnsi"/>
          <w:sz w:val="28"/>
          <w:szCs w:val="28"/>
        </w:rPr>
        <w:t xml:space="preserve"> kotłowni wodorowo-tlenowej</w:t>
      </w:r>
      <w:r w:rsidR="00102A23" w:rsidRPr="00102A23">
        <w:rPr>
          <w:rFonts w:cstheme="minorHAnsi"/>
          <w:sz w:val="28"/>
          <w:szCs w:val="28"/>
        </w:rPr>
        <w:t xml:space="preserve"> </w:t>
      </w:r>
      <w:r w:rsidR="003631AC">
        <w:rPr>
          <w:rFonts w:cstheme="minorHAnsi"/>
          <w:sz w:val="28"/>
          <w:szCs w:val="28"/>
        </w:rPr>
        <w:t>na terenie dział</w:t>
      </w:r>
      <w:r w:rsidR="00102A23">
        <w:rPr>
          <w:rFonts w:cstheme="minorHAnsi"/>
          <w:sz w:val="28"/>
          <w:szCs w:val="28"/>
        </w:rPr>
        <w:t xml:space="preserve">ek </w:t>
      </w:r>
      <w:r w:rsidR="003631AC">
        <w:rPr>
          <w:rFonts w:cstheme="minorHAnsi"/>
          <w:sz w:val="28"/>
          <w:szCs w:val="28"/>
        </w:rPr>
        <w:t>o</w:t>
      </w:r>
      <w:r w:rsidR="00646008">
        <w:rPr>
          <w:rFonts w:cstheme="minorHAnsi"/>
          <w:sz w:val="28"/>
          <w:szCs w:val="28"/>
        </w:rPr>
        <w:t> </w:t>
      </w:r>
      <w:r w:rsidR="003631AC">
        <w:rPr>
          <w:rFonts w:cstheme="minorHAnsi"/>
          <w:sz w:val="28"/>
          <w:szCs w:val="28"/>
        </w:rPr>
        <w:t>nr</w:t>
      </w:r>
      <w:r w:rsidR="00646008">
        <w:rPr>
          <w:rFonts w:cstheme="minorHAnsi"/>
          <w:sz w:val="28"/>
          <w:szCs w:val="28"/>
        </w:rPr>
        <w:t> </w:t>
      </w:r>
      <w:r w:rsidR="003631AC">
        <w:rPr>
          <w:rFonts w:cstheme="minorHAnsi"/>
          <w:sz w:val="28"/>
          <w:szCs w:val="28"/>
        </w:rPr>
        <w:t xml:space="preserve">ewid. </w:t>
      </w:r>
      <w:r w:rsidR="00102A23">
        <w:rPr>
          <w:rFonts w:cstheme="minorHAnsi"/>
          <w:sz w:val="28"/>
          <w:szCs w:val="28"/>
        </w:rPr>
        <w:t>16/6 i 16/8</w:t>
      </w:r>
      <w:r w:rsidR="003631AC">
        <w:rPr>
          <w:rFonts w:cstheme="minorHAnsi"/>
          <w:sz w:val="28"/>
          <w:szCs w:val="28"/>
        </w:rPr>
        <w:t xml:space="preserve">, obręb </w:t>
      </w:r>
      <w:r w:rsidR="00102A23">
        <w:rPr>
          <w:rFonts w:cstheme="minorHAnsi"/>
          <w:sz w:val="28"/>
          <w:szCs w:val="28"/>
        </w:rPr>
        <w:t>Śrem (rejon ul. Farnej)</w:t>
      </w:r>
      <w:r w:rsidR="00B27268">
        <w:rPr>
          <w:rFonts w:cstheme="minorHAnsi"/>
          <w:sz w:val="28"/>
          <w:szCs w:val="28"/>
        </w:rPr>
        <w:t>, która poprzedzona była decyzją o</w:t>
      </w:r>
      <w:r w:rsidR="00646008">
        <w:rPr>
          <w:rFonts w:cstheme="minorHAnsi"/>
          <w:sz w:val="28"/>
          <w:szCs w:val="28"/>
        </w:rPr>
        <w:t> </w:t>
      </w:r>
      <w:r w:rsidR="00B27268">
        <w:rPr>
          <w:rFonts w:cstheme="minorHAnsi"/>
          <w:sz w:val="28"/>
          <w:szCs w:val="28"/>
        </w:rPr>
        <w:t xml:space="preserve">środowiskowych uwarunkowaniach z </w:t>
      </w:r>
      <w:r w:rsidR="001002CC">
        <w:rPr>
          <w:rFonts w:cstheme="minorHAnsi"/>
          <w:sz w:val="28"/>
          <w:szCs w:val="28"/>
        </w:rPr>
        <w:t xml:space="preserve">28 sierpnia </w:t>
      </w:r>
      <w:r w:rsidR="00646008">
        <w:rPr>
          <w:rFonts w:cstheme="minorHAnsi"/>
          <w:sz w:val="28"/>
          <w:szCs w:val="28"/>
        </w:rPr>
        <w:t>2025</w:t>
      </w:r>
      <w:r w:rsidR="00B27268">
        <w:rPr>
          <w:rFonts w:cstheme="minorHAnsi"/>
          <w:sz w:val="28"/>
          <w:szCs w:val="28"/>
        </w:rPr>
        <w:t xml:space="preserve"> r. </w:t>
      </w:r>
      <w:r w:rsidR="00B27268" w:rsidRPr="00B27268">
        <w:rPr>
          <w:rFonts w:cstheme="minorHAnsi"/>
          <w:sz w:val="28"/>
          <w:szCs w:val="28"/>
        </w:rPr>
        <w:t>znak</w:t>
      </w:r>
      <w:r w:rsidR="001002CC">
        <w:rPr>
          <w:rFonts w:cstheme="minorHAnsi"/>
          <w:sz w:val="28"/>
          <w:szCs w:val="28"/>
        </w:rPr>
        <w:t xml:space="preserve"> </w:t>
      </w:r>
      <w:r w:rsidR="00B27268" w:rsidRPr="00646008">
        <w:rPr>
          <w:rFonts w:cstheme="minorHAnsi"/>
          <w:sz w:val="28"/>
          <w:szCs w:val="28"/>
        </w:rPr>
        <w:t>PPSOŚ.6220.</w:t>
      </w:r>
      <w:r w:rsidR="001002CC">
        <w:rPr>
          <w:rFonts w:cstheme="minorHAnsi"/>
          <w:sz w:val="28"/>
          <w:szCs w:val="28"/>
        </w:rPr>
        <w:t>15</w:t>
      </w:r>
      <w:r w:rsidR="00646008" w:rsidRPr="00646008">
        <w:rPr>
          <w:rFonts w:cstheme="minorHAnsi"/>
          <w:sz w:val="28"/>
          <w:szCs w:val="28"/>
        </w:rPr>
        <w:t>.2024.BM</w:t>
      </w:r>
      <w:r w:rsidR="00B27268" w:rsidRPr="00646008">
        <w:rPr>
          <w:rFonts w:cstheme="minorHAnsi"/>
          <w:sz w:val="28"/>
          <w:szCs w:val="28"/>
        </w:rPr>
        <w:t>.</w:t>
      </w:r>
    </w:p>
    <w:p w14:paraId="10E33CA4" w14:textId="152246C0" w:rsidR="00F15E46" w:rsidRPr="00B2252F" w:rsidRDefault="00B27268" w:rsidP="00F15E46">
      <w:pPr>
        <w:spacing w:after="120" w:line="240" w:lineRule="auto"/>
        <w:ind w:firstLine="709"/>
        <w:rPr>
          <w:rFonts w:cstheme="minorHAnsi"/>
          <w:sz w:val="28"/>
          <w:szCs w:val="28"/>
        </w:rPr>
      </w:pPr>
      <w:r w:rsidRPr="00B27268">
        <w:rPr>
          <w:rFonts w:cstheme="minorHAnsi"/>
          <w:sz w:val="28"/>
          <w:szCs w:val="28"/>
        </w:rPr>
        <w:t xml:space="preserve">Z decyzją można zapoznać się w Biuletynie Informacji Publicznej Urzędu Miejskiego w Śremie </w:t>
      </w:r>
      <w:r w:rsidR="004E10D8">
        <w:rPr>
          <w:rFonts w:cstheme="minorHAnsi"/>
          <w:sz w:val="28"/>
          <w:szCs w:val="28"/>
        </w:rPr>
        <w:t>(</w:t>
      </w:r>
      <w:hyperlink r:id="rId8" w:history="1">
        <w:r w:rsidR="004E10D8" w:rsidRPr="00293F8B">
          <w:rPr>
            <w:rStyle w:val="Hipercze"/>
            <w:rFonts w:cstheme="minorHAnsi"/>
            <w:sz w:val="28"/>
            <w:szCs w:val="28"/>
          </w:rPr>
          <w:t>https://bip.srem.pl/public/?id=238338</w:t>
        </w:r>
      </w:hyperlink>
      <w:r w:rsidR="004E10D8">
        <w:rPr>
          <w:rFonts w:cstheme="minorHAnsi"/>
          <w:sz w:val="28"/>
          <w:szCs w:val="28"/>
        </w:rPr>
        <w:t>)</w:t>
      </w:r>
      <w:r w:rsidRPr="00B27268">
        <w:rPr>
          <w:rFonts w:cstheme="minorHAnsi"/>
          <w:sz w:val="28"/>
          <w:szCs w:val="28"/>
        </w:rPr>
        <w:t xml:space="preserve"> a</w:t>
      </w:r>
      <w:r w:rsidR="008F1671">
        <w:rPr>
          <w:rFonts w:cstheme="minorHAnsi"/>
          <w:sz w:val="28"/>
          <w:szCs w:val="28"/>
        </w:rPr>
        <w:t> </w:t>
      </w:r>
      <w:r w:rsidRPr="00B27268">
        <w:rPr>
          <w:rFonts w:cstheme="minorHAnsi"/>
          <w:sz w:val="28"/>
          <w:szCs w:val="28"/>
        </w:rPr>
        <w:t>z</w:t>
      </w:r>
      <w:r w:rsidR="008F1671">
        <w:rPr>
          <w:rFonts w:cstheme="minorHAnsi"/>
          <w:sz w:val="28"/>
          <w:szCs w:val="28"/>
        </w:rPr>
        <w:t> </w:t>
      </w:r>
      <w:r w:rsidRPr="00B27268">
        <w:rPr>
          <w:rFonts w:cstheme="minorHAnsi"/>
          <w:sz w:val="28"/>
          <w:szCs w:val="28"/>
        </w:rPr>
        <w:t>decyzją oraz dokumentacją sprawy w Urzędzie Miejskim w Śremie, ul.</w:t>
      </w:r>
      <w:r w:rsidR="00BA1569">
        <w:rPr>
          <w:rFonts w:cstheme="minorHAnsi"/>
          <w:sz w:val="28"/>
          <w:szCs w:val="28"/>
        </w:rPr>
        <w:t> </w:t>
      </w:r>
      <w:r w:rsidRPr="00B27268">
        <w:rPr>
          <w:rFonts w:cstheme="minorHAnsi"/>
          <w:sz w:val="28"/>
          <w:szCs w:val="28"/>
        </w:rPr>
        <w:t>Plac 20 Października 1, biuro nr 34, w godzinach od 7:00 do 15:00.</w:t>
      </w:r>
    </w:p>
    <w:p w14:paraId="7DCD0BFF" w14:textId="77777777" w:rsidR="00A20B06" w:rsidRDefault="00A20B06" w:rsidP="00F15E46">
      <w:pPr>
        <w:spacing w:after="120"/>
        <w:ind w:left="4394"/>
        <w:jc w:val="center"/>
        <w:rPr>
          <w:rFonts w:eastAsia="Times New Roman" w:cstheme="minorHAnsi"/>
          <w:sz w:val="28"/>
          <w:szCs w:val="36"/>
        </w:rPr>
      </w:pPr>
    </w:p>
    <w:p w14:paraId="789A1CA4" w14:textId="1BA7574E" w:rsidR="00F15E46" w:rsidRPr="001A1B1C" w:rsidRDefault="00F15E46" w:rsidP="00F15E46">
      <w:pPr>
        <w:spacing w:after="120"/>
        <w:ind w:left="4394"/>
        <w:jc w:val="center"/>
        <w:rPr>
          <w:rFonts w:eastAsia="Times New Roman" w:cstheme="minorHAnsi"/>
          <w:sz w:val="28"/>
          <w:szCs w:val="36"/>
        </w:rPr>
      </w:pPr>
      <w:r>
        <w:rPr>
          <w:rFonts w:eastAsia="Times New Roman" w:cstheme="minorHAnsi"/>
          <w:sz w:val="28"/>
          <w:szCs w:val="36"/>
        </w:rPr>
        <w:t>Grzegorz Wiśnie</w:t>
      </w:r>
      <w:r w:rsidRPr="001A1B1C">
        <w:rPr>
          <w:rFonts w:eastAsia="Times New Roman" w:cstheme="minorHAnsi"/>
          <w:sz w:val="28"/>
          <w:szCs w:val="36"/>
        </w:rPr>
        <w:t>wski</w:t>
      </w:r>
    </w:p>
    <w:p w14:paraId="12CA6492" w14:textId="2C9C3ADF" w:rsidR="00F15E46" w:rsidRPr="002C6165" w:rsidRDefault="00F15E46" w:rsidP="002C6165">
      <w:pPr>
        <w:spacing w:after="120"/>
        <w:ind w:left="4395"/>
        <w:jc w:val="center"/>
        <w:rPr>
          <w:rFonts w:eastAsia="Times New Roman" w:cstheme="minorHAnsi"/>
          <w:i/>
          <w:sz w:val="28"/>
          <w:szCs w:val="36"/>
        </w:rPr>
      </w:pPr>
      <w:r w:rsidRPr="001A1B1C">
        <w:rPr>
          <w:rFonts w:eastAsia="Times New Roman" w:cstheme="minorHAnsi"/>
          <w:sz w:val="28"/>
          <w:szCs w:val="36"/>
        </w:rPr>
        <w:t>Burmistrz Śremu</w:t>
      </w:r>
    </w:p>
    <w:p w14:paraId="1E9029FB" w14:textId="77777777" w:rsidR="00A20B06" w:rsidRDefault="00A20B06" w:rsidP="00F15E46">
      <w:pPr>
        <w:spacing w:after="120" w:line="240" w:lineRule="auto"/>
        <w:contextualSpacing/>
        <w:jc w:val="both"/>
        <w:rPr>
          <w:rFonts w:eastAsia="Times New Roman" w:cstheme="minorHAnsi"/>
          <w:sz w:val="28"/>
          <w:szCs w:val="28"/>
          <w:lang w:eastAsia="pl-PL"/>
        </w:rPr>
      </w:pPr>
    </w:p>
    <w:p w14:paraId="79810223" w14:textId="26081166" w:rsidR="00F15E46" w:rsidRPr="005A07CF" w:rsidRDefault="00F15E46" w:rsidP="00F15E46">
      <w:pPr>
        <w:spacing w:after="120" w:line="240" w:lineRule="auto"/>
        <w:contextualSpacing/>
        <w:jc w:val="both"/>
        <w:rPr>
          <w:rFonts w:eastAsia="Times New Roman" w:cstheme="minorHAnsi"/>
          <w:sz w:val="28"/>
          <w:szCs w:val="28"/>
          <w:lang w:eastAsia="pl-PL"/>
        </w:rPr>
      </w:pPr>
      <w:r w:rsidRPr="005A07CF">
        <w:rPr>
          <w:rFonts w:eastAsia="Times New Roman" w:cstheme="minorHAnsi"/>
          <w:sz w:val="28"/>
          <w:szCs w:val="28"/>
          <w:lang w:eastAsia="pl-PL"/>
        </w:rPr>
        <w:t xml:space="preserve">Wywieszono: </w:t>
      </w:r>
      <w:r w:rsidR="0042211C">
        <w:rPr>
          <w:rFonts w:eastAsia="Times New Roman" w:cstheme="minorHAnsi"/>
          <w:sz w:val="28"/>
          <w:szCs w:val="28"/>
          <w:lang w:eastAsia="pl-PL"/>
        </w:rPr>
        <w:t>20</w:t>
      </w:r>
      <w:r w:rsidR="00BA1569">
        <w:rPr>
          <w:rFonts w:eastAsia="Times New Roman" w:cstheme="minorHAnsi"/>
          <w:sz w:val="28"/>
          <w:szCs w:val="28"/>
          <w:lang w:eastAsia="pl-PL"/>
        </w:rPr>
        <w:t>.0</w:t>
      </w:r>
      <w:r w:rsidR="0042211C">
        <w:rPr>
          <w:rFonts w:eastAsia="Times New Roman" w:cstheme="minorHAnsi"/>
          <w:sz w:val="28"/>
          <w:szCs w:val="28"/>
          <w:lang w:eastAsia="pl-PL"/>
        </w:rPr>
        <w:t>3</w:t>
      </w:r>
      <w:r w:rsidR="002C6165">
        <w:rPr>
          <w:rFonts w:eastAsia="Times New Roman" w:cstheme="minorHAnsi"/>
          <w:sz w:val="28"/>
          <w:szCs w:val="28"/>
          <w:lang w:eastAsia="pl-PL"/>
        </w:rPr>
        <w:t>.</w:t>
      </w:r>
      <w:r>
        <w:rPr>
          <w:rFonts w:eastAsia="Times New Roman" w:cstheme="minorHAnsi"/>
          <w:sz w:val="28"/>
          <w:szCs w:val="28"/>
          <w:lang w:eastAsia="pl-PL"/>
        </w:rPr>
        <w:t>202</w:t>
      </w:r>
      <w:r w:rsidR="00BA1569">
        <w:rPr>
          <w:rFonts w:eastAsia="Times New Roman" w:cstheme="minorHAnsi"/>
          <w:sz w:val="28"/>
          <w:szCs w:val="28"/>
          <w:lang w:eastAsia="pl-PL"/>
        </w:rPr>
        <w:t>6</w:t>
      </w:r>
      <w:r>
        <w:rPr>
          <w:rFonts w:eastAsia="Times New Roman" w:cstheme="minorHAnsi"/>
          <w:sz w:val="28"/>
          <w:szCs w:val="28"/>
          <w:lang w:eastAsia="pl-PL"/>
        </w:rPr>
        <w:t xml:space="preserve"> r.</w:t>
      </w:r>
    </w:p>
    <w:p w14:paraId="4A0F8952" w14:textId="0AC7A250" w:rsidR="00F15E46" w:rsidRDefault="00F15E46" w:rsidP="00F15E46">
      <w:pPr>
        <w:spacing w:after="120" w:line="240" w:lineRule="auto"/>
        <w:contextualSpacing/>
        <w:jc w:val="both"/>
        <w:rPr>
          <w:rFonts w:eastAsia="Calibri" w:cstheme="minorHAnsi"/>
          <w:sz w:val="28"/>
          <w:szCs w:val="28"/>
        </w:rPr>
      </w:pPr>
      <w:r w:rsidRPr="005A07CF">
        <w:rPr>
          <w:rFonts w:eastAsia="Calibri" w:cstheme="minorHAnsi"/>
          <w:sz w:val="28"/>
          <w:szCs w:val="28"/>
        </w:rPr>
        <w:t>Zdjęto:</w:t>
      </w:r>
      <w:r>
        <w:rPr>
          <w:rFonts w:eastAsia="Calibri" w:cstheme="minorHAnsi"/>
          <w:sz w:val="28"/>
          <w:szCs w:val="28"/>
        </w:rPr>
        <w:t xml:space="preserve"> ……</w:t>
      </w:r>
      <w:r w:rsidR="00BA1569">
        <w:rPr>
          <w:rFonts w:eastAsia="Calibri" w:cstheme="minorHAnsi"/>
          <w:sz w:val="28"/>
          <w:szCs w:val="28"/>
        </w:rPr>
        <w:t>0</w:t>
      </w:r>
      <w:r w:rsidR="0042211C">
        <w:rPr>
          <w:rFonts w:eastAsia="Calibri" w:cstheme="minorHAnsi"/>
          <w:sz w:val="28"/>
          <w:szCs w:val="28"/>
        </w:rPr>
        <w:t>4</w:t>
      </w:r>
      <w:r w:rsidR="00BA1569">
        <w:rPr>
          <w:rFonts w:eastAsia="Calibri" w:cstheme="minorHAnsi"/>
          <w:sz w:val="28"/>
          <w:szCs w:val="28"/>
        </w:rPr>
        <w:t>.2026</w:t>
      </w:r>
      <w:r w:rsidR="00942B3B">
        <w:rPr>
          <w:rFonts w:eastAsia="Calibri" w:cstheme="minorHAnsi"/>
          <w:sz w:val="28"/>
          <w:szCs w:val="28"/>
        </w:rPr>
        <w:t xml:space="preserve"> r.</w:t>
      </w:r>
    </w:p>
    <w:p w14:paraId="7C007B8C" w14:textId="77777777" w:rsidR="000F6221" w:rsidRDefault="000F6221" w:rsidP="00CE177C">
      <w:pPr>
        <w:rPr>
          <w:rFonts w:eastAsia="Calibri" w:cstheme="minorHAnsi"/>
          <w:sz w:val="28"/>
          <w:szCs w:val="28"/>
        </w:rPr>
        <w:sectPr w:rsidR="000F6221" w:rsidSect="00FC7986">
          <w:headerReference w:type="default" r:id="rId9"/>
          <w:headerReference w:type="first" r:id="rId10"/>
          <w:footerReference w:type="first" r:id="rId11"/>
          <w:pgSz w:w="11906" w:h="16838"/>
          <w:pgMar w:top="1418" w:right="1418" w:bottom="1701" w:left="1701" w:header="709" w:footer="709" w:gutter="0"/>
          <w:cols w:space="708"/>
          <w:titlePg/>
          <w:docGrid w:linePitch="360"/>
        </w:sectPr>
      </w:pPr>
    </w:p>
    <w:p w14:paraId="281FB4CE" w14:textId="77777777" w:rsidR="00BA204E" w:rsidRPr="00BA204E" w:rsidRDefault="00BA204E" w:rsidP="00BA204E">
      <w:pPr>
        <w:widowControl w:val="0"/>
        <w:autoSpaceDE w:val="0"/>
        <w:autoSpaceDN w:val="0"/>
        <w:adjustRightInd w:val="0"/>
        <w:spacing w:after="0" w:line="240" w:lineRule="auto"/>
        <w:ind w:left="567" w:right="4961"/>
        <w:jc w:val="center"/>
        <w:rPr>
          <w:rFonts w:ascii="Calibri" w:eastAsia="MS Mincho" w:hAnsi="Calibri" w:cs="Calibri"/>
          <w:bCs/>
          <w:sz w:val="28"/>
        </w:rPr>
      </w:pPr>
      <w:r w:rsidRPr="00BA204E">
        <w:rPr>
          <w:rFonts w:ascii="Calibri" w:eastAsia="MS Mincho" w:hAnsi="Calibri" w:cs="Calibri"/>
          <w:bCs/>
          <w:sz w:val="28"/>
        </w:rPr>
        <w:lastRenderedPageBreak/>
        <w:t>Burmistrz Śremu</w:t>
      </w:r>
    </w:p>
    <w:p w14:paraId="6368060B" w14:textId="77777777" w:rsidR="00BA204E" w:rsidRPr="00BA204E" w:rsidRDefault="00BA204E" w:rsidP="00BA204E">
      <w:pPr>
        <w:widowControl w:val="0"/>
        <w:autoSpaceDE w:val="0"/>
        <w:autoSpaceDN w:val="0"/>
        <w:adjustRightInd w:val="0"/>
        <w:spacing w:after="0" w:line="240" w:lineRule="auto"/>
        <w:ind w:left="567" w:right="4961"/>
        <w:jc w:val="center"/>
        <w:rPr>
          <w:rFonts w:ascii="Calibri" w:eastAsia="MS Mincho" w:hAnsi="Calibri" w:cs="Calibri"/>
          <w:bCs/>
          <w:sz w:val="28"/>
        </w:rPr>
      </w:pPr>
      <w:r w:rsidRPr="00BA204E">
        <w:rPr>
          <w:rFonts w:ascii="Calibri" w:eastAsia="MS Mincho" w:hAnsi="Calibri" w:cs="Calibri"/>
          <w:bCs/>
          <w:sz w:val="28"/>
        </w:rPr>
        <w:t>ul. Plac 20 Października 1</w:t>
      </w:r>
    </w:p>
    <w:p w14:paraId="28BCD194" w14:textId="77777777" w:rsidR="00BA204E" w:rsidRPr="00BA204E" w:rsidRDefault="00BA204E" w:rsidP="00BA204E">
      <w:pPr>
        <w:widowControl w:val="0"/>
        <w:autoSpaceDE w:val="0"/>
        <w:autoSpaceDN w:val="0"/>
        <w:adjustRightInd w:val="0"/>
        <w:spacing w:after="0" w:line="240" w:lineRule="auto"/>
        <w:ind w:left="567" w:right="4961"/>
        <w:jc w:val="center"/>
        <w:rPr>
          <w:rFonts w:ascii="Calibri" w:eastAsia="MS Mincho" w:hAnsi="Calibri" w:cs="Calibri"/>
          <w:bCs/>
          <w:sz w:val="28"/>
        </w:rPr>
      </w:pPr>
      <w:r w:rsidRPr="00BA204E">
        <w:rPr>
          <w:rFonts w:ascii="Calibri" w:eastAsia="MS Mincho" w:hAnsi="Calibri" w:cs="Calibri"/>
          <w:bCs/>
          <w:sz w:val="28"/>
        </w:rPr>
        <w:t>63 – 100 Śrem</w:t>
      </w:r>
    </w:p>
    <w:p w14:paraId="6EC0DEB9" w14:textId="77777777" w:rsidR="00BA204E" w:rsidRPr="00BA204E" w:rsidRDefault="00BA204E" w:rsidP="00BA204E">
      <w:pPr>
        <w:spacing w:after="120" w:line="240" w:lineRule="auto"/>
        <w:ind w:left="567"/>
        <w:jc w:val="right"/>
        <w:rPr>
          <w:rFonts w:eastAsia="MS Mincho" w:cstheme="minorHAnsi"/>
          <w:sz w:val="28"/>
          <w:szCs w:val="28"/>
        </w:rPr>
      </w:pPr>
      <w:r w:rsidRPr="00BA204E">
        <w:rPr>
          <w:rFonts w:eastAsia="MS Mincho" w:cstheme="minorHAnsi"/>
          <w:sz w:val="28"/>
          <w:szCs w:val="28"/>
        </w:rPr>
        <w:t>Śrem, 18 marca 2026 r.</w:t>
      </w:r>
    </w:p>
    <w:p w14:paraId="782D55BE" w14:textId="77777777" w:rsidR="00BA204E" w:rsidRPr="00BA204E" w:rsidRDefault="00BA204E" w:rsidP="00BA204E">
      <w:pPr>
        <w:spacing w:after="120" w:line="240" w:lineRule="auto"/>
        <w:jc w:val="both"/>
        <w:rPr>
          <w:rFonts w:eastAsia="MS Mincho" w:cstheme="minorHAnsi"/>
          <w:sz w:val="28"/>
          <w:szCs w:val="28"/>
        </w:rPr>
      </w:pPr>
      <w:r w:rsidRPr="00BA204E">
        <w:rPr>
          <w:rFonts w:eastAsia="MS Mincho" w:cstheme="minorHAnsi"/>
          <w:sz w:val="28"/>
          <w:szCs w:val="28"/>
        </w:rPr>
        <w:t>PPSPP.6730.262.2025.BK</w:t>
      </w:r>
    </w:p>
    <w:p w14:paraId="7E3F41A5" w14:textId="77777777" w:rsidR="00BA204E" w:rsidRPr="00BA204E" w:rsidRDefault="00BA204E" w:rsidP="00BA204E">
      <w:pPr>
        <w:spacing w:after="120" w:line="240" w:lineRule="auto"/>
        <w:jc w:val="center"/>
        <w:rPr>
          <w:rFonts w:eastAsia="MS Mincho" w:cstheme="minorHAnsi"/>
          <w:sz w:val="28"/>
          <w:szCs w:val="28"/>
        </w:rPr>
      </w:pPr>
      <w:r w:rsidRPr="00BA204E">
        <w:rPr>
          <w:rFonts w:eastAsia="MS Mincho" w:cstheme="minorHAnsi"/>
          <w:sz w:val="28"/>
          <w:szCs w:val="28"/>
        </w:rPr>
        <w:t>Decyzja nr 24/2026</w:t>
      </w:r>
      <w:r w:rsidRPr="00BA204E">
        <w:rPr>
          <w:rFonts w:eastAsia="MS Mincho" w:cstheme="minorHAnsi"/>
          <w:sz w:val="28"/>
          <w:szCs w:val="28"/>
        </w:rPr>
        <w:br/>
        <w:t>o warunkach zabudowy</w:t>
      </w:r>
    </w:p>
    <w:p w14:paraId="5BC65F3C" w14:textId="77777777" w:rsidR="00BA204E" w:rsidRPr="00BA204E" w:rsidRDefault="00BA204E" w:rsidP="00BA204E">
      <w:pPr>
        <w:spacing w:after="120" w:line="240" w:lineRule="auto"/>
        <w:ind w:firstLine="567"/>
        <w:rPr>
          <w:rFonts w:eastAsia="MS Mincho" w:cstheme="minorHAnsi"/>
          <w:sz w:val="28"/>
          <w:szCs w:val="28"/>
        </w:rPr>
      </w:pPr>
      <w:r w:rsidRPr="00BA204E">
        <w:rPr>
          <w:rFonts w:eastAsia="MS Mincho" w:cs="Times New Roman"/>
          <w:sz w:val="28"/>
          <w:szCs w:val="28"/>
        </w:rPr>
        <w:t xml:space="preserve">Na podstawie art. 4 ust. 2 pkt 2 w związku z art. 59 ust. 1, art. 60 ust. 1, </w:t>
      </w:r>
      <w:r w:rsidRPr="00BA204E">
        <w:rPr>
          <w:rFonts w:eastAsia="MS Mincho" w:cstheme="minorHAnsi"/>
          <w:sz w:val="28"/>
          <w:szCs w:val="28"/>
        </w:rPr>
        <w:t>art. 61 ust. 3</w:t>
      </w:r>
      <w:r w:rsidRPr="00BA204E">
        <w:rPr>
          <w:rFonts w:eastAsia="MS Mincho" w:cs="Times New Roman"/>
          <w:sz w:val="28"/>
          <w:szCs w:val="28"/>
        </w:rPr>
        <w:t xml:space="preserve"> i art. 64c ustawy z dnia 27 marca 2003 r. o planowaniu i zagospodarowaniu przestrzennym (</w:t>
      </w:r>
      <w:r w:rsidRPr="00BA204E">
        <w:rPr>
          <w:rFonts w:eastAsia="MS Mincho" w:cstheme="minorHAnsi"/>
          <w:sz w:val="28"/>
          <w:szCs w:val="28"/>
        </w:rPr>
        <w:t>Dz. U. z 2024 r. poz. 1130, 1907 i 1940, z 2025 r. poz. 527, 680, 1668 i 1847, z 2023 r. poz. 1688 oraz z 2026 r. poz. 24</w:t>
      </w:r>
      <w:r w:rsidRPr="00BA204E">
        <w:rPr>
          <w:rFonts w:eastAsia="MS Mincho" w:cs="Times New Roman"/>
          <w:sz w:val="28"/>
          <w:szCs w:val="28"/>
        </w:rPr>
        <w:t xml:space="preserve">), </w:t>
      </w:r>
      <w:r w:rsidRPr="00BA204E">
        <w:rPr>
          <w:rFonts w:eastAsia="MS Mincho" w:cstheme="minorHAnsi"/>
          <w:sz w:val="28"/>
          <w:szCs w:val="28"/>
        </w:rPr>
        <w:t>zwanej dalej u.p.z.p.,</w:t>
      </w:r>
      <w:r w:rsidRPr="00BA204E">
        <w:rPr>
          <w:rFonts w:eastAsia="MS Mincho" w:cs="Times New Roman"/>
          <w:sz w:val="28"/>
          <w:szCs w:val="28"/>
        </w:rPr>
        <w:t xml:space="preserve"> oraz art. 104 ustawy z dnia 14 czerwca 1960 r. – Kodeks postępowania administracyjnego (Dz. U. z 2025 r. poz. 1691), zwanej dalej k.p.a., po rozpatrzeniu wniosku </w:t>
      </w:r>
      <w:r w:rsidRPr="00BA204E">
        <w:rPr>
          <w:rFonts w:eastAsia="MS Mincho" w:cstheme="minorHAnsi"/>
          <w:sz w:val="28"/>
          <w:szCs w:val="28"/>
        </w:rPr>
        <w:t>złożonego 30.09.2025 r., przez:</w:t>
      </w:r>
    </w:p>
    <w:p w14:paraId="64406A38" w14:textId="77777777" w:rsidR="00BA204E" w:rsidRPr="00BA204E" w:rsidRDefault="00BA204E" w:rsidP="00BA204E">
      <w:pPr>
        <w:spacing w:after="120" w:line="240" w:lineRule="auto"/>
        <w:jc w:val="center"/>
        <w:rPr>
          <w:rFonts w:eastAsia="MS Mincho" w:cstheme="minorHAnsi"/>
          <w:sz w:val="28"/>
          <w:szCs w:val="28"/>
        </w:rPr>
      </w:pPr>
      <w:r w:rsidRPr="00BA204E">
        <w:rPr>
          <w:rFonts w:eastAsia="MS Mincho" w:cstheme="minorHAnsi"/>
          <w:sz w:val="28"/>
          <w:szCs w:val="28"/>
        </w:rPr>
        <w:t>Śremskie TBS Sp. z o.o. z siedzibą w Śremie,</w:t>
      </w:r>
      <w:r w:rsidRPr="00BA204E">
        <w:rPr>
          <w:rFonts w:eastAsia="MS Mincho" w:cstheme="minorHAnsi"/>
          <w:sz w:val="28"/>
          <w:szCs w:val="28"/>
        </w:rPr>
        <w:br/>
        <w:t>ul. Leopolda Okulickiego 3, 63-100 Śrem</w:t>
      </w:r>
    </w:p>
    <w:p w14:paraId="1637D5FD" w14:textId="77777777" w:rsidR="00BA204E" w:rsidRPr="00BA204E" w:rsidRDefault="00BA204E" w:rsidP="00BA204E">
      <w:pPr>
        <w:widowControl w:val="0"/>
        <w:tabs>
          <w:tab w:val="left" w:pos="0"/>
        </w:tabs>
        <w:autoSpaceDE w:val="0"/>
        <w:autoSpaceDN w:val="0"/>
        <w:adjustRightInd w:val="0"/>
        <w:spacing w:after="120" w:line="240" w:lineRule="auto"/>
        <w:rPr>
          <w:rFonts w:eastAsia="MS Mincho" w:cstheme="minorHAnsi"/>
          <w:bCs/>
          <w:sz w:val="28"/>
        </w:rPr>
      </w:pPr>
      <w:r w:rsidRPr="00BA204E">
        <w:rPr>
          <w:rFonts w:eastAsia="MS Mincho" w:cstheme="minorHAnsi"/>
          <w:sz w:val="28"/>
          <w:szCs w:val="28"/>
        </w:rPr>
        <w:t>w sprawie ustalenia warunków zabudowy dla przedsięwzięcia:</w:t>
      </w:r>
      <w:r w:rsidRPr="00BA204E">
        <w:rPr>
          <w:rFonts w:eastAsia="MS Mincho" w:cstheme="minorHAnsi"/>
          <w:sz w:val="28"/>
        </w:rPr>
        <w:t xml:space="preserve"> „</w:t>
      </w:r>
      <w:r w:rsidRPr="00BA204E">
        <w:rPr>
          <w:rFonts w:eastAsia="MS Mincho" w:cstheme="minorHAnsi"/>
          <w:sz w:val="28"/>
          <w:szCs w:val="28"/>
        </w:rPr>
        <w:t xml:space="preserve">budowa zespołu kotłowni wodorowo-tlenowej wraz z infrastrukturą towarzyszącą” na terenie działek o nr ewid. 16/6 </w:t>
      </w:r>
      <w:r w:rsidRPr="00BA204E">
        <w:rPr>
          <w:rFonts w:eastAsia="MS Mincho"/>
          <w:sz w:val="28"/>
        </w:rPr>
        <w:t>i 16/8</w:t>
      </w:r>
      <w:r w:rsidRPr="00BA204E">
        <w:rPr>
          <w:rFonts w:eastAsia="MS Mincho" w:cstheme="minorHAnsi"/>
          <w:sz w:val="28"/>
        </w:rPr>
        <w:t>, obręb Śrem,</w:t>
      </w:r>
    </w:p>
    <w:p w14:paraId="7719171C" w14:textId="77777777" w:rsidR="00BA204E" w:rsidRPr="00BA204E" w:rsidRDefault="00BA204E" w:rsidP="00BA204E">
      <w:pPr>
        <w:spacing w:after="120" w:line="240" w:lineRule="auto"/>
        <w:jc w:val="center"/>
        <w:rPr>
          <w:rFonts w:eastAsia="MS Mincho" w:cstheme="minorHAnsi"/>
          <w:sz w:val="28"/>
          <w:szCs w:val="28"/>
        </w:rPr>
      </w:pPr>
      <w:r w:rsidRPr="00BA204E">
        <w:rPr>
          <w:rFonts w:eastAsia="MS Mincho" w:cstheme="minorHAnsi"/>
          <w:sz w:val="28"/>
          <w:szCs w:val="28"/>
        </w:rPr>
        <w:t>ustalam</w:t>
      </w:r>
      <w:r w:rsidRPr="00BA204E">
        <w:rPr>
          <w:rFonts w:eastAsia="MS Mincho" w:cstheme="minorHAnsi"/>
          <w:sz w:val="28"/>
          <w:szCs w:val="28"/>
        </w:rPr>
        <w:br/>
        <w:t>na rzecz Wnioskodawcy</w:t>
      </w:r>
      <w:r w:rsidRPr="00BA204E">
        <w:rPr>
          <w:rFonts w:eastAsia="MS Mincho" w:cstheme="minorHAnsi"/>
          <w:sz w:val="28"/>
          <w:szCs w:val="28"/>
        </w:rPr>
        <w:br/>
        <w:t>następujące warunki zabudowy i zagospodarowania terenu:</w:t>
      </w:r>
    </w:p>
    <w:p w14:paraId="189882F6" w14:textId="77777777" w:rsidR="00BA204E" w:rsidRPr="00BA204E" w:rsidRDefault="00BA204E" w:rsidP="00BA204E">
      <w:pPr>
        <w:numPr>
          <w:ilvl w:val="0"/>
          <w:numId w:val="17"/>
        </w:numPr>
        <w:tabs>
          <w:tab w:val="left" w:pos="426"/>
        </w:tabs>
        <w:spacing w:after="120" w:line="240" w:lineRule="auto"/>
        <w:ind w:left="414" w:hanging="357"/>
        <w:contextualSpacing/>
        <w:jc w:val="both"/>
        <w:rPr>
          <w:rFonts w:eastAsia="MS Mincho" w:cstheme="minorHAnsi"/>
          <w:sz w:val="28"/>
          <w:szCs w:val="28"/>
        </w:rPr>
      </w:pPr>
      <w:r w:rsidRPr="00BA204E">
        <w:rPr>
          <w:rFonts w:eastAsia="MS Mincho" w:cstheme="minorHAnsi"/>
          <w:sz w:val="28"/>
          <w:szCs w:val="28"/>
        </w:rPr>
        <w:t>Opis inwestycji:</w:t>
      </w:r>
    </w:p>
    <w:p w14:paraId="2DE4DF86" w14:textId="77777777" w:rsidR="00BA204E" w:rsidRPr="00BA204E" w:rsidRDefault="00BA204E" w:rsidP="00BA204E">
      <w:pPr>
        <w:numPr>
          <w:ilvl w:val="0"/>
          <w:numId w:val="6"/>
        </w:numPr>
        <w:tabs>
          <w:tab w:val="left" w:pos="567"/>
        </w:tabs>
        <w:spacing w:after="120" w:line="240" w:lineRule="auto"/>
        <w:ind w:left="567"/>
        <w:contextualSpacing/>
        <w:jc w:val="both"/>
        <w:rPr>
          <w:rFonts w:eastAsia="MS Mincho" w:cstheme="minorHAnsi"/>
          <w:sz w:val="28"/>
          <w:szCs w:val="28"/>
        </w:rPr>
      </w:pPr>
      <w:r w:rsidRPr="00BA204E">
        <w:rPr>
          <w:rFonts w:eastAsia="MS Mincho" w:cstheme="minorHAnsi"/>
          <w:sz w:val="28"/>
          <w:szCs w:val="28"/>
        </w:rPr>
        <w:t xml:space="preserve">rodzaj: </w:t>
      </w:r>
      <w:r w:rsidRPr="00BA204E">
        <w:rPr>
          <w:rFonts w:eastAsia="MS Mincho"/>
          <w:sz w:val="28"/>
        </w:rPr>
        <w:t>instalacja odnawialnego źródła energii</w:t>
      </w:r>
      <w:r w:rsidRPr="00BA204E">
        <w:rPr>
          <w:rFonts w:eastAsia="MS Mincho" w:cstheme="minorHAnsi"/>
          <w:sz w:val="28"/>
          <w:szCs w:val="28"/>
        </w:rPr>
        <w:t xml:space="preserve"> – zespół kotłowni wodorowo-tlenowej, w skład której wchodzą:</w:t>
      </w:r>
    </w:p>
    <w:p w14:paraId="405FEE72" w14:textId="77777777" w:rsidR="00BA204E" w:rsidRPr="00BA204E" w:rsidRDefault="00BA204E" w:rsidP="00BA204E">
      <w:pPr>
        <w:numPr>
          <w:ilvl w:val="0"/>
          <w:numId w:val="47"/>
        </w:numPr>
        <w:tabs>
          <w:tab w:val="left" w:pos="851"/>
          <w:tab w:val="left" w:pos="993"/>
        </w:tabs>
        <w:spacing w:after="120" w:line="240" w:lineRule="auto"/>
        <w:ind w:left="709"/>
        <w:contextualSpacing/>
        <w:jc w:val="both"/>
        <w:rPr>
          <w:rFonts w:eastAsia="MS Mincho" w:cstheme="minorHAnsi"/>
          <w:sz w:val="28"/>
          <w:szCs w:val="28"/>
        </w:rPr>
      </w:pPr>
      <w:r w:rsidRPr="00BA204E">
        <w:rPr>
          <w:rFonts w:eastAsia="MS Mincho" w:cstheme="minorHAnsi"/>
          <w:sz w:val="28"/>
          <w:szCs w:val="28"/>
        </w:rPr>
        <w:t>budynek zasilająco-sterowniczy,</w:t>
      </w:r>
    </w:p>
    <w:p w14:paraId="3B4B724B" w14:textId="77777777" w:rsidR="00BA204E" w:rsidRPr="00BA204E" w:rsidRDefault="00BA204E" w:rsidP="00BA204E">
      <w:pPr>
        <w:numPr>
          <w:ilvl w:val="0"/>
          <w:numId w:val="47"/>
        </w:numPr>
        <w:tabs>
          <w:tab w:val="left" w:pos="851"/>
          <w:tab w:val="left" w:pos="993"/>
        </w:tabs>
        <w:spacing w:after="120" w:line="240" w:lineRule="auto"/>
        <w:ind w:left="709"/>
        <w:contextualSpacing/>
        <w:jc w:val="both"/>
        <w:rPr>
          <w:rFonts w:eastAsia="MS Mincho" w:cstheme="minorHAnsi"/>
          <w:sz w:val="28"/>
          <w:szCs w:val="28"/>
        </w:rPr>
      </w:pPr>
      <w:r w:rsidRPr="00BA204E">
        <w:rPr>
          <w:rFonts w:eastAsia="MS Mincho" w:cstheme="minorHAnsi"/>
          <w:sz w:val="28"/>
          <w:szCs w:val="28"/>
        </w:rPr>
        <w:t>nie więcej niż dwie kompresorownie wodoru,</w:t>
      </w:r>
    </w:p>
    <w:p w14:paraId="586C69C8" w14:textId="77777777" w:rsidR="00BA204E" w:rsidRPr="00BA204E" w:rsidRDefault="00BA204E" w:rsidP="00BA204E">
      <w:pPr>
        <w:numPr>
          <w:ilvl w:val="0"/>
          <w:numId w:val="47"/>
        </w:numPr>
        <w:tabs>
          <w:tab w:val="left" w:pos="851"/>
          <w:tab w:val="left" w:pos="993"/>
        </w:tabs>
        <w:spacing w:after="120" w:line="240" w:lineRule="auto"/>
        <w:ind w:left="709"/>
        <w:contextualSpacing/>
        <w:jc w:val="both"/>
        <w:rPr>
          <w:rFonts w:eastAsia="MS Mincho" w:cstheme="minorHAnsi"/>
          <w:sz w:val="28"/>
          <w:szCs w:val="28"/>
        </w:rPr>
      </w:pPr>
      <w:r w:rsidRPr="00BA204E">
        <w:rPr>
          <w:rFonts w:eastAsia="MS Mincho" w:cstheme="minorHAnsi"/>
          <w:sz w:val="28"/>
          <w:szCs w:val="28"/>
        </w:rPr>
        <w:t>nie więcej niż trzy generatory wodoru,</w:t>
      </w:r>
    </w:p>
    <w:p w14:paraId="522302E2" w14:textId="77777777" w:rsidR="00BA204E" w:rsidRPr="00BA204E" w:rsidRDefault="00BA204E" w:rsidP="00BA204E">
      <w:pPr>
        <w:numPr>
          <w:ilvl w:val="0"/>
          <w:numId w:val="47"/>
        </w:numPr>
        <w:tabs>
          <w:tab w:val="left" w:pos="851"/>
          <w:tab w:val="left" w:pos="993"/>
        </w:tabs>
        <w:spacing w:after="120" w:line="240" w:lineRule="auto"/>
        <w:ind w:left="709"/>
        <w:contextualSpacing/>
        <w:jc w:val="both"/>
        <w:rPr>
          <w:rFonts w:eastAsia="MS Mincho" w:cstheme="minorHAnsi"/>
          <w:sz w:val="28"/>
          <w:szCs w:val="28"/>
        </w:rPr>
      </w:pPr>
      <w:r w:rsidRPr="00BA204E">
        <w:rPr>
          <w:rFonts w:eastAsia="MS Mincho" w:cstheme="minorHAnsi"/>
          <w:sz w:val="28"/>
          <w:szCs w:val="28"/>
        </w:rPr>
        <w:t>nie więcej niż trzy magazyny wodoru,</w:t>
      </w:r>
    </w:p>
    <w:p w14:paraId="24328127" w14:textId="77777777" w:rsidR="00BA204E" w:rsidRPr="00BA204E" w:rsidRDefault="00BA204E" w:rsidP="00BA204E">
      <w:pPr>
        <w:numPr>
          <w:ilvl w:val="0"/>
          <w:numId w:val="47"/>
        </w:numPr>
        <w:tabs>
          <w:tab w:val="left" w:pos="851"/>
          <w:tab w:val="left" w:pos="993"/>
        </w:tabs>
        <w:spacing w:after="120" w:line="240" w:lineRule="auto"/>
        <w:ind w:left="709"/>
        <w:contextualSpacing/>
        <w:jc w:val="both"/>
        <w:rPr>
          <w:rFonts w:eastAsia="MS Mincho" w:cstheme="minorHAnsi"/>
          <w:sz w:val="28"/>
          <w:szCs w:val="28"/>
        </w:rPr>
      </w:pPr>
      <w:r w:rsidRPr="00BA204E">
        <w:rPr>
          <w:rFonts w:eastAsia="MS Mincho" w:cstheme="minorHAnsi"/>
          <w:sz w:val="28"/>
          <w:szCs w:val="28"/>
        </w:rPr>
        <w:t>nie więcej niż dwa moduły przygotowania gazów do kotłów,</w:t>
      </w:r>
    </w:p>
    <w:p w14:paraId="409181F8" w14:textId="77777777" w:rsidR="00BA204E" w:rsidRPr="00BA204E" w:rsidRDefault="00BA204E" w:rsidP="00BA204E">
      <w:pPr>
        <w:numPr>
          <w:ilvl w:val="0"/>
          <w:numId w:val="47"/>
        </w:numPr>
        <w:tabs>
          <w:tab w:val="left" w:pos="851"/>
          <w:tab w:val="left" w:pos="993"/>
        </w:tabs>
        <w:spacing w:after="120" w:line="240" w:lineRule="auto"/>
        <w:ind w:left="709"/>
        <w:contextualSpacing/>
        <w:jc w:val="both"/>
        <w:rPr>
          <w:rFonts w:eastAsia="MS Mincho" w:cstheme="minorHAnsi"/>
          <w:sz w:val="28"/>
          <w:szCs w:val="28"/>
        </w:rPr>
      </w:pPr>
      <w:r w:rsidRPr="00BA204E">
        <w:rPr>
          <w:rFonts w:eastAsia="MS Mincho" w:cstheme="minorHAnsi"/>
          <w:sz w:val="28"/>
          <w:szCs w:val="28"/>
        </w:rPr>
        <w:t>nie więcej niż dwa kotły wodorowo-tlenowe o mocy 500 kW każdy,</w:t>
      </w:r>
    </w:p>
    <w:p w14:paraId="2933E7E7" w14:textId="77777777" w:rsidR="00BA204E" w:rsidRPr="00BA204E" w:rsidRDefault="00BA204E" w:rsidP="00BA204E">
      <w:pPr>
        <w:numPr>
          <w:ilvl w:val="0"/>
          <w:numId w:val="47"/>
        </w:numPr>
        <w:tabs>
          <w:tab w:val="left" w:pos="851"/>
          <w:tab w:val="left" w:pos="993"/>
        </w:tabs>
        <w:spacing w:after="120" w:line="240" w:lineRule="auto"/>
        <w:ind w:left="709"/>
        <w:contextualSpacing/>
        <w:jc w:val="both"/>
        <w:rPr>
          <w:rFonts w:eastAsia="MS Mincho" w:cstheme="minorHAnsi"/>
          <w:sz w:val="28"/>
          <w:szCs w:val="28"/>
        </w:rPr>
      </w:pPr>
      <w:r w:rsidRPr="00BA204E">
        <w:rPr>
          <w:rFonts w:eastAsia="MS Mincho" w:cstheme="minorHAnsi"/>
          <w:sz w:val="28"/>
          <w:szCs w:val="28"/>
        </w:rPr>
        <w:t>nie więcej niż dwie kompresorownie powietrza,</w:t>
      </w:r>
    </w:p>
    <w:p w14:paraId="47545678" w14:textId="77777777" w:rsidR="00BA204E" w:rsidRPr="00BA204E" w:rsidRDefault="00BA204E" w:rsidP="00BA204E">
      <w:pPr>
        <w:numPr>
          <w:ilvl w:val="0"/>
          <w:numId w:val="47"/>
        </w:numPr>
        <w:tabs>
          <w:tab w:val="left" w:pos="851"/>
          <w:tab w:val="left" w:pos="993"/>
        </w:tabs>
        <w:spacing w:after="120" w:line="240" w:lineRule="auto"/>
        <w:ind w:left="709"/>
        <w:contextualSpacing/>
        <w:jc w:val="both"/>
        <w:rPr>
          <w:rFonts w:eastAsia="MS Mincho" w:cstheme="minorHAnsi"/>
          <w:sz w:val="28"/>
          <w:szCs w:val="28"/>
        </w:rPr>
      </w:pPr>
      <w:r w:rsidRPr="00BA204E">
        <w:rPr>
          <w:rFonts w:eastAsia="MS Mincho" w:cstheme="minorHAnsi"/>
          <w:sz w:val="28"/>
          <w:szCs w:val="28"/>
        </w:rPr>
        <w:t>nie więcej niż cztery magazyny ciekłego azotu,</w:t>
      </w:r>
    </w:p>
    <w:p w14:paraId="0986135D" w14:textId="77777777" w:rsidR="00BA204E" w:rsidRPr="00BA204E" w:rsidRDefault="00BA204E" w:rsidP="00BA204E">
      <w:pPr>
        <w:numPr>
          <w:ilvl w:val="0"/>
          <w:numId w:val="47"/>
        </w:numPr>
        <w:tabs>
          <w:tab w:val="left" w:pos="851"/>
          <w:tab w:val="left" w:pos="993"/>
        </w:tabs>
        <w:spacing w:after="120" w:line="240" w:lineRule="auto"/>
        <w:ind w:left="709"/>
        <w:contextualSpacing/>
        <w:jc w:val="both"/>
        <w:rPr>
          <w:rFonts w:eastAsia="MS Mincho" w:cstheme="minorHAnsi"/>
          <w:sz w:val="28"/>
          <w:szCs w:val="28"/>
        </w:rPr>
      </w:pPr>
      <w:r w:rsidRPr="00BA204E">
        <w:rPr>
          <w:rFonts w:eastAsia="MS Mincho" w:cstheme="minorHAnsi"/>
          <w:sz w:val="28"/>
          <w:szCs w:val="28"/>
        </w:rPr>
        <w:t>nie więcej niż dwa stanowiska rozładunkowe wodoru / tlenu,</w:t>
      </w:r>
    </w:p>
    <w:p w14:paraId="77A17B1F" w14:textId="77777777" w:rsidR="00BA204E" w:rsidRPr="00BA204E" w:rsidRDefault="00BA204E" w:rsidP="00BA204E">
      <w:pPr>
        <w:numPr>
          <w:ilvl w:val="0"/>
          <w:numId w:val="47"/>
        </w:numPr>
        <w:tabs>
          <w:tab w:val="left" w:pos="851"/>
          <w:tab w:val="left" w:pos="993"/>
        </w:tabs>
        <w:spacing w:after="120" w:line="240" w:lineRule="auto"/>
        <w:ind w:left="709"/>
        <w:contextualSpacing/>
        <w:jc w:val="both"/>
        <w:rPr>
          <w:rFonts w:eastAsia="MS Mincho" w:cstheme="minorHAnsi"/>
          <w:sz w:val="28"/>
          <w:szCs w:val="28"/>
        </w:rPr>
      </w:pPr>
      <w:r w:rsidRPr="00BA204E">
        <w:rPr>
          <w:rFonts w:eastAsia="MS Mincho" w:cstheme="minorHAnsi"/>
          <w:sz w:val="28"/>
          <w:szCs w:val="28"/>
        </w:rPr>
        <w:t>nie więcej niż dwa stanowiska rozdzielcze instalacji zraszaczowej,</w:t>
      </w:r>
    </w:p>
    <w:p w14:paraId="08FD5824" w14:textId="77777777" w:rsidR="00BA204E" w:rsidRPr="00BA204E" w:rsidRDefault="00BA204E" w:rsidP="00BA204E">
      <w:pPr>
        <w:numPr>
          <w:ilvl w:val="0"/>
          <w:numId w:val="47"/>
        </w:numPr>
        <w:tabs>
          <w:tab w:val="left" w:pos="851"/>
          <w:tab w:val="left" w:pos="993"/>
        </w:tabs>
        <w:spacing w:after="120" w:line="240" w:lineRule="auto"/>
        <w:ind w:left="709"/>
        <w:contextualSpacing/>
        <w:jc w:val="both"/>
        <w:rPr>
          <w:rFonts w:eastAsia="MS Mincho" w:cstheme="minorHAnsi"/>
          <w:sz w:val="28"/>
          <w:szCs w:val="28"/>
        </w:rPr>
      </w:pPr>
      <w:r w:rsidRPr="00BA204E">
        <w:rPr>
          <w:rFonts w:eastAsia="MS Mincho" w:cstheme="minorHAnsi"/>
          <w:sz w:val="28"/>
          <w:szCs w:val="28"/>
        </w:rPr>
        <w:t>nie więcej niż dwie pompownie przeciwpożarowe,</w:t>
      </w:r>
    </w:p>
    <w:p w14:paraId="7A2B0490" w14:textId="77777777" w:rsidR="00BA204E" w:rsidRPr="00BA204E" w:rsidRDefault="00BA204E" w:rsidP="00BA204E">
      <w:pPr>
        <w:numPr>
          <w:ilvl w:val="0"/>
          <w:numId w:val="47"/>
        </w:numPr>
        <w:tabs>
          <w:tab w:val="left" w:pos="851"/>
          <w:tab w:val="left" w:pos="993"/>
        </w:tabs>
        <w:spacing w:after="120" w:line="240" w:lineRule="auto"/>
        <w:ind w:left="709"/>
        <w:contextualSpacing/>
        <w:jc w:val="both"/>
        <w:rPr>
          <w:rFonts w:eastAsia="MS Mincho" w:cstheme="minorHAnsi"/>
          <w:sz w:val="28"/>
          <w:szCs w:val="28"/>
        </w:rPr>
      </w:pPr>
      <w:r w:rsidRPr="00BA204E">
        <w:rPr>
          <w:rFonts w:eastAsia="MS Mincho" w:cstheme="minorHAnsi"/>
          <w:sz w:val="28"/>
          <w:szCs w:val="28"/>
        </w:rPr>
        <w:t>nie więcej niż trzy ogniwa paliwowe i kasety ogniw paliwowych,</w:t>
      </w:r>
    </w:p>
    <w:p w14:paraId="5F5AFDF3" w14:textId="77777777" w:rsidR="00BA204E" w:rsidRPr="00BA204E" w:rsidRDefault="00BA204E" w:rsidP="00BA204E">
      <w:pPr>
        <w:numPr>
          <w:ilvl w:val="0"/>
          <w:numId w:val="47"/>
        </w:numPr>
        <w:tabs>
          <w:tab w:val="left" w:pos="851"/>
          <w:tab w:val="left" w:pos="993"/>
        </w:tabs>
        <w:spacing w:after="120" w:line="240" w:lineRule="auto"/>
        <w:ind w:left="709"/>
        <w:contextualSpacing/>
        <w:jc w:val="both"/>
        <w:rPr>
          <w:rFonts w:eastAsia="MS Mincho" w:cstheme="minorHAnsi"/>
          <w:sz w:val="28"/>
          <w:szCs w:val="28"/>
        </w:rPr>
      </w:pPr>
      <w:r w:rsidRPr="00BA204E">
        <w:rPr>
          <w:rFonts w:eastAsia="MS Mincho" w:cstheme="minorHAnsi"/>
          <w:sz w:val="28"/>
          <w:szCs w:val="28"/>
        </w:rPr>
        <w:lastRenderedPageBreak/>
        <w:t>zbiorniki,</w:t>
      </w:r>
    </w:p>
    <w:p w14:paraId="40CD3403" w14:textId="77777777" w:rsidR="00BA204E" w:rsidRPr="00BA204E" w:rsidRDefault="00BA204E" w:rsidP="00BA204E">
      <w:pPr>
        <w:numPr>
          <w:ilvl w:val="0"/>
          <w:numId w:val="47"/>
        </w:numPr>
        <w:tabs>
          <w:tab w:val="left" w:pos="851"/>
          <w:tab w:val="left" w:pos="993"/>
        </w:tabs>
        <w:spacing w:after="120" w:line="240" w:lineRule="auto"/>
        <w:ind w:left="709"/>
        <w:contextualSpacing/>
        <w:jc w:val="both"/>
        <w:rPr>
          <w:rFonts w:eastAsia="MS Mincho" w:cstheme="minorHAnsi"/>
          <w:sz w:val="28"/>
          <w:szCs w:val="28"/>
        </w:rPr>
      </w:pPr>
      <w:r w:rsidRPr="00BA204E">
        <w:rPr>
          <w:rFonts w:eastAsia="MS Mincho" w:cstheme="minorHAnsi"/>
          <w:sz w:val="28"/>
          <w:szCs w:val="28"/>
        </w:rPr>
        <w:t>drogi i place manewrowe,</w:t>
      </w:r>
    </w:p>
    <w:p w14:paraId="1B511DAD" w14:textId="77777777" w:rsidR="00BA204E" w:rsidRPr="00BA204E" w:rsidRDefault="00BA204E" w:rsidP="00BA204E">
      <w:pPr>
        <w:numPr>
          <w:ilvl w:val="0"/>
          <w:numId w:val="47"/>
        </w:numPr>
        <w:tabs>
          <w:tab w:val="left" w:pos="851"/>
          <w:tab w:val="left" w:pos="993"/>
        </w:tabs>
        <w:spacing w:after="120" w:line="240" w:lineRule="auto"/>
        <w:ind w:left="709"/>
        <w:contextualSpacing/>
        <w:jc w:val="both"/>
        <w:rPr>
          <w:rFonts w:eastAsia="MS Mincho" w:cstheme="minorHAnsi"/>
          <w:sz w:val="28"/>
          <w:szCs w:val="28"/>
        </w:rPr>
      </w:pPr>
      <w:r w:rsidRPr="00BA204E">
        <w:rPr>
          <w:rFonts w:eastAsia="MS Mincho" w:cstheme="minorHAnsi"/>
          <w:sz w:val="28"/>
          <w:szCs w:val="28"/>
        </w:rPr>
        <w:t>instalacja fotowoltaiczna o łącznej mocy zainstalowanej elektrycznej nie większej niż 350 kW;</w:t>
      </w:r>
    </w:p>
    <w:p w14:paraId="11EC2D5F" w14:textId="77777777" w:rsidR="00BA204E" w:rsidRPr="00BA204E" w:rsidRDefault="00BA204E" w:rsidP="00BA204E">
      <w:pPr>
        <w:numPr>
          <w:ilvl w:val="0"/>
          <w:numId w:val="6"/>
        </w:numPr>
        <w:tabs>
          <w:tab w:val="left" w:pos="567"/>
        </w:tabs>
        <w:spacing w:after="120" w:line="240" w:lineRule="auto"/>
        <w:ind w:left="567"/>
        <w:contextualSpacing/>
        <w:jc w:val="both"/>
        <w:rPr>
          <w:rFonts w:eastAsia="MS Mincho" w:cstheme="minorHAnsi"/>
          <w:sz w:val="28"/>
          <w:szCs w:val="28"/>
        </w:rPr>
      </w:pPr>
      <w:r w:rsidRPr="00BA204E">
        <w:rPr>
          <w:rFonts w:eastAsia="MS Mincho" w:cstheme="minorHAnsi"/>
          <w:sz w:val="28"/>
          <w:szCs w:val="28"/>
        </w:rPr>
        <w:t xml:space="preserve">lokalizacja: teren inwestycji składający się z działek o nr ewid. 16/6 </w:t>
      </w:r>
      <w:r w:rsidRPr="00BA204E">
        <w:rPr>
          <w:rFonts w:eastAsia="MS Mincho"/>
          <w:sz w:val="28"/>
        </w:rPr>
        <w:t>i 16/8</w:t>
      </w:r>
      <w:r w:rsidRPr="00BA204E">
        <w:rPr>
          <w:rFonts w:eastAsia="MS Mincho" w:cstheme="minorHAnsi"/>
          <w:sz w:val="28"/>
        </w:rPr>
        <w:t>, obręb Śrem</w:t>
      </w:r>
      <w:r w:rsidRPr="00BA204E">
        <w:rPr>
          <w:rFonts w:eastAsia="MS Mincho" w:cstheme="minorHAnsi"/>
          <w:sz w:val="28"/>
          <w:szCs w:val="28"/>
        </w:rPr>
        <w:t>, zgodnie z liniami rozgraniczającymi wyznaczonymi na mapie, stanowiącej załącznik nr 1 do decyzji;</w:t>
      </w:r>
    </w:p>
    <w:p w14:paraId="2C955FD8" w14:textId="77777777" w:rsidR="00BA204E" w:rsidRPr="00BA204E" w:rsidRDefault="00BA204E" w:rsidP="00BA204E">
      <w:pPr>
        <w:numPr>
          <w:ilvl w:val="0"/>
          <w:numId w:val="6"/>
        </w:numPr>
        <w:tabs>
          <w:tab w:val="left" w:pos="567"/>
        </w:tabs>
        <w:spacing w:after="120" w:line="240" w:lineRule="auto"/>
        <w:ind w:left="567"/>
        <w:contextualSpacing/>
        <w:jc w:val="both"/>
        <w:rPr>
          <w:rFonts w:eastAsia="MS Mincho" w:cstheme="minorHAnsi"/>
          <w:sz w:val="28"/>
          <w:szCs w:val="28"/>
        </w:rPr>
      </w:pPr>
      <w:r w:rsidRPr="00BA204E">
        <w:rPr>
          <w:rFonts w:eastAsia="MS Mincho" w:cstheme="minorHAnsi"/>
          <w:sz w:val="28"/>
          <w:szCs w:val="28"/>
        </w:rPr>
        <w:t>funkcja zabudowy i zagospodarowania terenu: instalacja odnawialnego źródła energii.</w:t>
      </w:r>
    </w:p>
    <w:p w14:paraId="798A9C22" w14:textId="77777777" w:rsidR="00BA204E" w:rsidRPr="00BA204E" w:rsidRDefault="00BA204E" w:rsidP="00BA204E">
      <w:pPr>
        <w:numPr>
          <w:ilvl w:val="0"/>
          <w:numId w:val="17"/>
        </w:numPr>
        <w:tabs>
          <w:tab w:val="left" w:pos="426"/>
        </w:tabs>
        <w:spacing w:after="120" w:line="240" w:lineRule="auto"/>
        <w:ind w:left="414" w:hanging="357"/>
        <w:contextualSpacing/>
        <w:jc w:val="both"/>
        <w:rPr>
          <w:rFonts w:eastAsia="MS Mincho" w:cstheme="minorHAnsi"/>
          <w:sz w:val="28"/>
          <w:szCs w:val="28"/>
        </w:rPr>
      </w:pPr>
      <w:r w:rsidRPr="00BA204E">
        <w:rPr>
          <w:rFonts w:eastAsia="MS Mincho" w:cstheme="minorHAnsi"/>
          <w:sz w:val="28"/>
          <w:szCs w:val="28"/>
        </w:rPr>
        <w:t>Warunki i szczegółowe zasady zagospodarowania terenu oraz jego zabudowy wynikające z przepisów odrębnych w zakresie:</w:t>
      </w:r>
    </w:p>
    <w:p w14:paraId="5594CD2B" w14:textId="77777777" w:rsidR="00BA204E" w:rsidRPr="00BA204E" w:rsidRDefault="00BA204E" w:rsidP="00BA204E">
      <w:pPr>
        <w:numPr>
          <w:ilvl w:val="0"/>
          <w:numId w:val="7"/>
        </w:numPr>
        <w:tabs>
          <w:tab w:val="left" w:pos="567"/>
        </w:tabs>
        <w:spacing w:after="120" w:line="240" w:lineRule="auto"/>
        <w:ind w:left="567"/>
        <w:contextualSpacing/>
        <w:jc w:val="both"/>
        <w:rPr>
          <w:rFonts w:eastAsia="MS Mincho" w:cstheme="minorHAnsi"/>
          <w:sz w:val="28"/>
          <w:szCs w:val="28"/>
        </w:rPr>
      </w:pPr>
      <w:r w:rsidRPr="00BA204E">
        <w:rPr>
          <w:rFonts w:eastAsia="MS Mincho" w:cstheme="minorHAnsi"/>
          <w:sz w:val="28"/>
          <w:szCs w:val="28"/>
        </w:rPr>
        <w:t>warunków i wymagań ochrony i kształtowania ładu przestrzennego:</w:t>
      </w:r>
    </w:p>
    <w:p w14:paraId="488FDE89" w14:textId="77777777" w:rsidR="00BA204E" w:rsidRPr="00BA204E" w:rsidRDefault="00BA204E" w:rsidP="00BA204E">
      <w:pPr>
        <w:numPr>
          <w:ilvl w:val="0"/>
          <w:numId w:val="8"/>
        </w:numPr>
        <w:spacing w:after="120" w:line="240" w:lineRule="auto"/>
        <w:contextualSpacing/>
        <w:jc w:val="both"/>
        <w:rPr>
          <w:rFonts w:eastAsia="MS Mincho" w:cstheme="minorHAnsi"/>
          <w:sz w:val="28"/>
          <w:szCs w:val="28"/>
        </w:rPr>
      </w:pPr>
      <w:r w:rsidRPr="00BA204E">
        <w:rPr>
          <w:rFonts w:eastAsia="MS Mincho" w:cstheme="minorHAnsi"/>
          <w:sz w:val="28"/>
          <w:szCs w:val="28"/>
        </w:rPr>
        <w:t>linia zabudowy: nieprzekraczalna, określona w załączniku nr 1 do decyzji, oznaczająca linię wyznaczającą najmniejszą odległość, w której mogą być zlokalizowane zewnętrzne krawędzie ścian zewnętrznych budynku zasilająco-sterowniczego i krawędzie przegród zewnętrznych pozostałych obiektów kubaturowych, wyznaczona wzdłuż budynku na działce o nr ewid. 16/5, obręb Śrem, od strony drogi gminnej – ul. Farnej (działki o nr ewid. 15/3, obręb Śrem), przy czym:</w:t>
      </w:r>
    </w:p>
    <w:p w14:paraId="52590788" w14:textId="77777777" w:rsidR="00BA204E" w:rsidRPr="00BA204E" w:rsidRDefault="00BA204E" w:rsidP="00BA204E">
      <w:pPr>
        <w:numPr>
          <w:ilvl w:val="0"/>
          <w:numId w:val="28"/>
        </w:numPr>
        <w:spacing w:after="120" w:line="240" w:lineRule="auto"/>
        <w:contextualSpacing/>
        <w:jc w:val="both"/>
        <w:rPr>
          <w:rFonts w:eastAsia="MS Mincho" w:cstheme="minorHAnsi"/>
          <w:sz w:val="28"/>
          <w:szCs w:val="28"/>
        </w:rPr>
      </w:pPr>
      <w:r w:rsidRPr="00BA204E">
        <w:rPr>
          <w:rFonts w:eastAsia="MS Mincho" w:cstheme="minorHAnsi"/>
          <w:sz w:val="28"/>
          <w:szCs w:val="28"/>
        </w:rPr>
        <w:t xml:space="preserve">okapy i gzymsy, mogą wykraczać przed nieprzekraczalną linię zabudowy o nie więcej niż 0,8 m, </w:t>
      </w:r>
    </w:p>
    <w:p w14:paraId="3C82DD79" w14:textId="77777777" w:rsidR="00BA204E" w:rsidRPr="00BA204E" w:rsidRDefault="00BA204E" w:rsidP="00BA204E">
      <w:pPr>
        <w:numPr>
          <w:ilvl w:val="0"/>
          <w:numId w:val="28"/>
        </w:numPr>
        <w:spacing w:after="120" w:line="240" w:lineRule="auto"/>
        <w:contextualSpacing/>
        <w:jc w:val="both"/>
        <w:rPr>
          <w:rFonts w:eastAsia="MS Mincho" w:cstheme="minorHAnsi"/>
          <w:sz w:val="28"/>
          <w:szCs w:val="28"/>
        </w:rPr>
      </w:pPr>
      <w:r w:rsidRPr="00BA204E">
        <w:rPr>
          <w:rFonts w:eastAsia="MS Mincho" w:cstheme="minorHAnsi"/>
          <w:sz w:val="28"/>
          <w:szCs w:val="28"/>
        </w:rPr>
        <w:t>zadaszenia wejściowe, mogą wykraczać przed nieprzekraczalną linię zabudowy o nie więcej niż 1,5 m,</w:t>
      </w:r>
    </w:p>
    <w:p w14:paraId="03774879" w14:textId="77777777" w:rsidR="00BA204E" w:rsidRPr="00BA204E" w:rsidRDefault="00BA204E" w:rsidP="00BA204E">
      <w:pPr>
        <w:numPr>
          <w:ilvl w:val="0"/>
          <w:numId w:val="8"/>
        </w:numPr>
        <w:spacing w:after="120" w:line="240" w:lineRule="auto"/>
        <w:contextualSpacing/>
        <w:jc w:val="both"/>
        <w:rPr>
          <w:rFonts w:eastAsia="MS Mincho" w:cstheme="minorHAnsi"/>
          <w:sz w:val="28"/>
          <w:szCs w:val="28"/>
        </w:rPr>
      </w:pPr>
      <w:r w:rsidRPr="00BA204E">
        <w:rPr>
          <w:rFonts w:eastAsia="MS Mincho" w:cstheme="minorHAnsi"/>
          <w:sz w:val="28"/>
          <w:szCs w:val="28"/>
        </w:rPr>
        <w:t>maksymalna intensywność zabudowy: 0,01,</w:t>
      </w:r>
    </w:p>
    <w:p w14:paraId="1223F173" w14:textId="77777777" w:rsidR="00BA204E" w:rsidRPr="00BA204E" w:rsidRDefault="00BA204E" w:rsidP="00BA204E">
      <w:pPr>
        <w:numPr>
          <w:ilvl w:val="0"/>
          <w:numId w:val="8"/>
        </w:numPr>
        <w:spacing w:after="120" w:line="240" w:lineRule="auto"/>
        <w:contextualSpacing/>
        <w:jc w:val="both"/>
        <w:rPr>
          <w:rFonts w:eastAsia="MS Mincho" w:cstheme="minorHAnsi"/>
          <w:sz w:val="28"/>
          <w:szCs w:val="28"/>
        </w:rPr>
      </w:pPr>
      <w:r w:rsidRPr="00BA204E">
        <w:rPr>
          <w:rFonts w:eastAsia="MS Mincho" w:cstheme="minorHAnsi"/>
          <w:sz w:val="28"/>
          <w:szCs w:val="28"/>
        </w:rPr>
        <w:t>nadziemna intensywność zabudowy: nie większa niż 0,01,</w:t>
      </w:r>
    </w:p>
    <w:p w14:paraId="07F271B1" w14:textId="77777777" w:rsidR="00BA204E" w:rsidRPr="00BA204E" w:rsidRDefault="00BA204E" w:rsidP="00BA204E">
      <w:pPr>
        <w:numPr>
          <w:ilvl w:val="0"/>
          <w:numId w:val="8"/>
        </w:numPr>
        <w:spacing w:after="120" w:line="240" w:lineRule="auto"/>
        <w:contextualSpacing/>
        <w:jc w:val="both"/>
        <w:rPr>
          <w:rFonts w:eastAsia="MS Mincho" w:cstheme="minorHAnsi"/>
          <w:sz w:val="28"/>
          <w:szCs w:val="28"/>
        </w:rPr>
      </w:pPr>
      <w:r w:rsidRPr="00BA204E">
        <w:rPr>
          <w:rFonts w:eastAsia="MS Mincho" w:cstheme="minorHAnsi"/>
          <w:sz w:val="28"/>
          <w:szCs w:val="28"/>
        </w:rPr>
        <w:t>udział powierzchni zabudowy: nie większy niż 0,01,</w:t>
      </w:r>
    </w:p>
    <w:p w14:paraId="7B004D84" w14:textId="77777777" w:rsidR="00BA204E" w:rsidRPr="00BA204E" w:rsidRDefault="00BA204E" w:rsidP="00BA204E">
      <w:pPr>
        <w:numPr>
          <w:ilvl w:val="0"/>
          <w:numId w:val="8"/>
        </w:numPr>
        <w:spacing w:after="120" w:line="240" w:lineRule="auto"/>
        <w:contextualSpacing/>
        <w:jc w:val="both"/>
        <w:rPr>
          <w:rFonts w:eastAsia="MS Mincho" w:cstheme="minorHAnsi"/>
          <w:sz w:val="28"/>
          <w:szCs w:val="28"/>
        </w:rPr>
      </w:pPr>
      <w:r w:rsidRPr="00BA204E">
        <w:rPr>
          <w:rFonts w:eastAsia="MS Mincho" w:cstheme="minorHAnsi"/>
          <w:sz w:val="28"/>
          <w:szCs w:val="28"/>
        </w:rPr>
        <w:t>szerokość elewacji frontowej</w:t>
      </w:r>
      <w:r w:rsidRPr="00BA204E">
        <w:rPr>
          <w:rFonts w:eastAsia="MS Mincho" w:cstheme="minorHAnsi"/>
          <w:sz w:val="28"/>
          <w:szCs w:val="28"/>
          <w:vertAlign w:val="superscript"/>
        </w:rPr>
        <w:footnoteReference w:id="2"/>
      </w:r>
      <w:r w:rsidRPr="00BA204E">
        <w:rPr>
          <w:rFonts w:eastAsia="MS Mincho" w:cstheme="minorHAnsi"/>
          <w:sz w:val="28"/>
          <w:szCs w:val="28"/>
        </w:rPr>
        <w:t xml:space="preserve"> budynku: od 6,0 m do 11,0 m,</w:t>
      </w:r>
    </w:p>
    <w:p w14:paraId="55AAC653" w14:textId="77777777" w:rsidR="00BA204E" w:rsidRPr="00BA204E" w:rsidRDefault="00BA204E" w:rsidP="00BA204E">
      <w:pPr>
        <w:numPr>
          <w:ilvl w:val="0"/>
          <w:numId w:val="8"/>
        </w:numPr>
        <w:spacing w:after="120" w:line="240" w:lineRule="auto"/>
        <w:contextualSpacing/>
        <w:jc w:val="both"/>
        <w:rPr>
          <w:rFonts w:eastAsia="MS Mincho" w:cstheme="minorHAnsi"/>
          <w:sz w:val="28"/>
          <w:szCs w:val="28"/>
        </w:rPr>
      </w:pPr>
      <w:r w:rsidRPr="00BA204E">
        <w:rPr>
          <w:rFonts w:eastAsia="MS Mincho" w:cstheme="minorHAnsi"/>
          <w:sz w:val="28"/>
          <w:szCs w:val="28"/>
        </w:rPr>
        <w:t>wysokość zabudowy: nie większa niż 12 m,</w:t>
      </w:r>
    </w:p>
    <w:p w14:paraId="13874448" w14:textId="77777777" w:rsidR="00BA204E" w:rsidRPr="00BA204E" w:rsidRDefault="00BA204E" w:rsidP="00BA204E">
      <w:pPr>
        <w:numPr>
          <w:ilvl w:val="0"/>
          <w:numId w:val="8"/>
        </w:numPr>
        <w:spacing w:after="120" w:line="240" w:lineRule="auto"/>
        <w:contextualSpacing/>
        <w:jc w:val="both"/>
        <w:rPr>
          <w:rFonts w:eastAsia="MS Mincho" w:cstheme="minorHAnsi"/>
          <w:sz w:val="28"/>
          <w:szCs w:val="28"/>
        </w:rPr>
      </w:pPr>
      <w:r w:rsidRPr="00BA204E">
        <w:rPr>
          <w:rFonts w:eastAsia="MS Mincho" w:cstheme="minorHAnsi"/>
          <w:sz w:val="28"/>
          <w:szCs w:val="28"/>
        </w:rPr>
        <w:t xml:space="preserve">geometria dachu: </w:t>
      </w:r>
    </w:p>
    <w:p w14:paraId="475347BC" w14:textId="77777777" w:rsidR="00BA204E" w:rsidRPr="00BA204E" w:rsidRDefault="00BA204E" w:rsidP="00BA204E">
      <w:pPr>
        <w:numPr>
          <w:ilvl w:val="0"/>
          <w:numId w:val="29"/>
        </w:numPr>
        <w:spacing w:after="120" w:line="240" w:lineRule="auto"/>
        <w:ind w:left="851"/>
        <w:contextualSpacing/>
        <w:jc w:val="both"/>
        <w:rPr>
          <w:rFonts w:eastAsia="MS Mincho" w:cstheme="minorHAnsi"/>
          <w:sz w:val="28"/>
          <w:szCs w:val="28"/>
        </w:rPr>
      </w:pPr>
      <w:bookmarkStart w:id="0" w:name="_Hlk151465828"/>
      <w:r w:rsidRPr="00BA204E">
        <w:rPr>
          <w:rFonts w:eastAsia="MS Mincho" w:cstheme="minorHAnsi"/>
          <w:sz w:val="28"/>
          <w:szCs w:val="28"/>
        </w:rPr>
        <w:t>kąt nachylenia: nie większy niż 35°,</w:t>
      </w:r>
    </w:p>
    <w:p w14:paraId="60F3DF5F" w14:textId="77777777" w:rsidR="00BA204E" w:rsidRPr="00BA204E" w:rsidRDefault="00BA204E" w:rsidP="00BA204E">
      <w:pPr>
        <w:numPr>
          <w:ilvl w:val="0"/>
          <w:numId w:val="29"/>
        </w:numPr>
        <w:spacing w:after="120" w:line="240" w:lineRule="auto"/>
        <w:ind w:left="851"/>
        <w:contextualSpacing/>
        <w:jc w:val="both"/>
        <w:rPr>
          <w:rFonts w:eastAsia="MS Mincho" w:cstheme="minorHAnsi"/>
          <w:sz w:val="28"/>
          <w:szCs w:val="28"/>
        </w:rPr>
      </w:pPr>
      <w:r w:rsidRPr="00BA204E">
        <w:rPr>
          <w:rFonts w:eastAsia="MS Mincho" w:cstheme="minorHAnsi"/>
          <w:sz w:val="28"/>
          <w:szCs w:val="28"/>
        </w:rPr>
        <w:t>rodzaj dachu: płaski albo dwuspadowy,</w:t>
      </w:r>
    </w:p>
    <w:bookmarkEnd w:id="0"/>
    <w:p w14:paraId="06CD24D2" w14:textId="77777777" w:rsidR="00BA204E" w:rsidRPr="00BA204E" w:rsidRDefault="00BA204E" w:rsidP="00BA204E">
      <w:pPr>
        <w:numPr>
          <w:ilvl w:val="0"/>
          <w:numId w:val="29"/>
        </w:numPr>
        <w:spacing w:after="120" w:line="240" w:lineRule="auto"/>
        <w:ind w:left="851"/>
        <w:contextualSpacing/>
        <w:jc w:val="both"/>
        <w:rPr>
          <w:rFonts w:eastAsia="MS Mincho" w:cstheme="minorHAnsi"/>
          <w:sz w:val="28"/>
          <w:szCs w:val="28"/>
        </w:rPr>
      </w:pPr>
      <w:r w:rsidRPr="00BA204E">
        <w:rPr>
          <w:rFonts w:eastAsia="MS Mincho" w:cstheme="minorHAnsi"/>
          <w:sz w:val="28"/>
          <w:szCs w:val="28"/>
        </w:rPr>
        <w:t>układ głównych połaci dachu dwuspadowego: symetryczny,</w:t>
      </w:r>
    </w:p>
    <w:p w14:paraId="070A2F96" w14:textId="77777777" w:rsidR="00BA204E" w:rsidRPr="00BA204E" w:rsidRDefault="00BA204E" w:rsidP="00BA204E">
      <w:pPr>
        <w:numPr>
          <w:ilvl w:val="0"/>
          <w:numId w:val="29"/>
        </w:numPr>
        <w:spacing w:after="120" w:line="240" w:lineRule="auto"/>
        <w:ind w:left="851"/>
        <w:contextualSpacing/>
        <w:jc w:val="both"/>
        <w:rPr>
          <w:rFonts w:eastAsia="MS Mincho" w:cstheme="minorHAnsi"/>
          <w:sz w:val="28"/>
          <w:szCs w:val="28"/>
        </w:rPr>
      </w:pPr>
      <w:r w:rsidRPr="00BA204E">
        <w:rPr>
          <w:rFonts w:eastAsia="MS Mincho" w:cstheme="minorHAnsi"/>
          <w:sz w:val="28"/>
          <w:szCs w:val="28"/>
        </w:rPr>
        <w:t>kierunek głównej kalenicy dachu dwuspadowego: prostopadły w stosunku do frontu terenu z tolerancją ±15°;</w:t>
      </w:r>
    </w:p>
    <w:p w14:paraId="2CD02FD0" w14:textId="77777777" w:rsidR="00BA204E" w:rsidRPr="00BA204E" w:rsidRDefault="00BA204E" w:rsidP="00BA204E">
      <w:pPr>
        <w:numPr>
          <w:ilvl w:val="0"/>
          <w:numId w:val="8"/>
        </w:numPr>
        <w:spacing w:after="120" w:line="240" w:lineRule="auto"/>
        <w:contextualSpacing/>
        <w:jc w:val="both"/>
        <w:rPr>
          <w:rFonts w:eastAsia="MS Mincho" w:cstheme="minorHAnsi"/>
          <w:sz w:val="28"/>
          <w:szCs w:val="28"/>
        </w:rPr>
      </w:pPr>
      <w:r w:rsidRPr="00BA204E">
        <w:rPr>
          <w:rFonts w:eastAsia="MS Mincho" w:cstheme="minorHAnsi"/>
          <w:sz w:val="28"/>
          <w:szCs w:val="28"/>
        </w:rPr>
        <w:t>minimalny udział powierzchni biologicznie czynnej: 0,20;</w:t>
      </w:r>
    </w:p>
    <w:p w14:paraId="49C6F962" w14:textId="77777777" w:rsidR="00BA204E" w:rsidRDefault="00BA204E" w:rsidP="00BA204E">
      <w:pPr>
        <w:spacing w:after="120" w:line="240" w:lineRule="auto"/>
        <w:ind w:left="720"/>
        <w:contextualSpacing/>
        <w:rPr>
          <w:rFonts w:eastAsia="MS Mincho" w:cstheme="minorHAnsi"/>
          <w:sz w:val="28"/>
          <w:szCs w:val="28"/>
        </w:rPr>
      </w:pPr>
    </w:p>
    <w:p w14:paraId="6CE7A62A" w14:textId="77777777" w:rsidR="00BA204E" w:rsidRPr="00BA204E" w:rsidRDefault="00BA204E" w:rsidP="00BA204E">
      <w:pPr>
        <w:spacing w:after="120" w:line="240" w:lineRule="auto"/>
        <w:ind w:left="720"/>
        <w:contextualSpacing/>
        <w:rPr>
          <w:rFonts w:eastAsia="MS Mincho" w:cstheme="minorHAnsi"/>
          <w:sz w:val="28"/>
          <w:szCs w:val="28"/>
        </w:rPr>
      </w:pPr>
    </w:p>
    <w:p w14:paraId="7159EEA1" w14:textId="77777777" w:rsidR="00BA204E" w:rsidRPr="00BA204E" w:rsidRDefault="00BA204E" w:rsidP="00BA204E">
      <w:pPr>
        <w:numPr>
          <w:ilvl w:val="0"/>
          <w:numId w:val="7"/>
        </w:numPr>
        <w:spacing w:after="120" w:line="240" w:lineRule="auto"/>
        <w:ind w:left="567" w:hanging="357"/>
        <w:contextualSpacing/>
        <w:jc w:val="both"/>
        <w:rPr>
          <w:rFonts w:eastAsia="MS Mincho" w:cstheme="minorHAnsi"/>
          <w:sz w:val="28"/>
          <w:szCs w:val="28"/>
        </w:rPr>
      </w:pPr>
      <w:r w:rsidRPr="00BA204E">
        <w:rPr>
          <w:rFonts w:eastAsia="MS Mincho" w:cstheme="minorHAnsi"/>
          <w:sz w:val="28"/>
          <w:szCs w:val="28"/>
        </w:rPr>
        <w:lastRenderedPageBreak/>
        <w:t>ochrony środowiska i zdrowia ludzi oraz dziedzictwa kulturowego i zabytków oraz dóbr kultury współczesnej:</w:t>
      </w:r>
    </w:p>
    <w:p w14:paraId="22248203" w14:textId="77777777" w:rsidR="00BA204E" w:rsidRPr="00BA204E" w:rsidRDefault="00BA204E" w:rsidP="00BA204E">
      <w:pPr>
        <w:numPr>
          <w:ilvl w:val="0"/>
          <w:numId w:val="46"/>
        </w:numPr>
        <w:spacing w:after="120" w:line="240" w:lineRule="auto"/>
        <w:contextualSpacing/>
        <w:jc w:val="both"/>
        <w:rPr>
          <w:rFonts w:eastAsia="MS Mincho" w:cstheme="minorHAnsi"/>
          <w:sz w:val="28"/>
          <w:szCs w:val="28"/>
        </w:rPr>
      </w:pPr>
      <w:r w:rsidRPr="00BA204E">
        <w:rPr>
          <w:rFonts w:eastAsia="MS Mincho" w:cstheme="minorHAnsi"/>
          <w:sz w:val="28"/>
          <w:szCs w:val="28"/>
        </w:rPr>
        <w:t>uwzględnienie ograniczeń w zabudowie i zagospodarowaniu terenu wynikających z położenia terenu inwestycji w granicach Głównego Zbiornika Wód Podziemnych nr 150 Pradolina Warszawa-Berlin,</w:t>
      </w:r>
    </w:p>
    <w:p w14:paraId="6D9C79BD" w14:textId="77777777" w:rsidR="00BA204E" w:rsidRPr="00BA204E" w:rsidRDefault="00BA204E" w:rsidP="00BA204E">
      <w:pPr>
        <w:numPr>
          <w:ilvl w:val="0"/>
          <w:numId w:val="46"/>
        </w:numPr>
        <w:spacing w:after="120" w:line="240" w:lineRule="auto"/>
        <w:contextualSpacing/>
        <w:jc w:val="both"/>
        <w:rPr>
          <w:rFonts w:eastAsia="MS Mincho" w:cstheme="minorHAnsi"/>
          <w:sz w:val="28"/>
          <w:szCs w:val="28"/>
        </w:rPr>
      </w:pPr>
      <w:r w:rsidRPr="00BA204E">
        <w:rPr>
          <w:rFonts w:eastAsia="MS Mincho" w:cstheme="minorHAnsi"/>
          <w:sz w:val="28"/>
          <w:szCs w:val="28"/>
        </w:rPr>
        <w:t>uwzględnienie wymagań i warunków określonych w decyzji Burmistrza Śremu z 28 sierpnia 2025 r. znak PPSOŚ.6220.15.2024.BM o środowiskowych uwarunkowaniach dla przedsięwzięcia polegającego na budowie zespołu kotłowni wodorowo-tlenowej wraz z infrastrukturą towarzyszącą na działkach o numerach ewidencyjnych: 15/3 (zjazd), 16/6 (część działki) i 16/8, obręb Śrem,</w:t>
      </w:r>
    </w:p>
    <w:p w14:paraId="26F740E5" w14:textId="77777777" w:rsidR="00BA204E" w:rsidRPr="00BA204E" w:rsidRDefault="00BA204E" w:rsidP="00BA204E">
      <w:pPr>
        <w:numPr>
          <w:ilvl w:val="0"/>
          <w:numId w:val="46"/>
        </w:numPr>
        <w:spacing w:after="120" w:line="240" w:lineRule="auto"/>
        <w:contextualSpacing/>
        <w:jc w:val="both"/>
        <w:rPr>
          <w:rFonts w:eastAsia="MS Mincho" w:cstheme="minorHAnsi"/>
          <w:sz w:val="28"/>
          <w:szCs w:val="28"/>
        </w:rPr>
      </w:pPr>
      <w:r w:rsidRPr="00BA204E">
        <w:rPr>
          <w:rFonts w:eastAsia="MS Mincho" w:cstheme="minorHAnsi"/>
          <w:sz w:val="28"/>
          <w:szCs w:val="28"/>
        </w:rPr>
        <w:t>uwzględnienie ograniczeń w zabudowie i zagospodarowaniu terenu wynikających z położenia terenu inwestycji w strefie</w:t>
      </w:r>
      <w:r w:rsidRPr="00BA204E">
        <w:rPr>
          <w:rFonts w:ascii="Calibri" w:eastAsia="MS Mincho" w:hAnsi="Calibri" w:cs="Times New Roman"/>
          <w:sz w:val="28"/>
          <w:szCs w:val="28"/>
        </w:rPr>
        <w:t xml:space="preserve"> ochrony pośredniej ujęcia wody podziemnej „Przywale” w Śremie, ustanowionej rozporządzeniem Dyrektora Regionalnego Zarządu Gospodarki Wodnej w Poznaniu z dnia 5 lutego 2007 r. w sprawie ustanowienia strefy ochronnej ujęcia wody podziemnej "PRZYWALE" dla miasta Śrem (Dz. Urz. Woj. Wielk. Nr 32, poz. 812), zmienionym rozporządzeniem z 24 sierpnia 2007 r. (Dz. Urz. Woj. Wielk. Nr 138 poz. 3092)</w:t>
      </w:r>
      <w:r w:rsidRPr="00BA204E">
        <w:rPr>
          <w:rFonts w:eastAsia="MS Mincho" w:cstheme="minorHAnsi"/>
          <w:sz w:val="28"/>
          <w:szCs w:val="28"/>
        </w:rPr>
        <w:t>;</w:t>
      </w:r>
    </w:p>
    <w:p w14:paraId="76816722" w14:textId="77777777" w:rsidR="00BA204E" w:rsidRPr="00BA204E" w:rsidRDefault="00BA204E" w:rsidP="00BA204E">
      <w:pPr>
        <w:numPr>
          <w:ilvl w:val="0"/>
          <w:numId w:val="7"/>
        </w:numPr>
        <w:spacing w:after="120" w:line="240" w:lineRule="auto"/>
        <w:ind w:left="567" w:hanging="357"/>
        <w:contextualSpacing/>
        <w:jc w:val="both"/>
        <w:rPr>
          <w:rFonts w:eastAsia="MS Mincho" w:cstheme="minorHAnsi"/>
          <w:sz w:val="28"/>
          <w:szCs w:val="28"/>
        </w:rPr>
      </w:pPr>
      <w:r w:rsidRPr="00BA204E">
        <w:rPr>
          <w:rFonts w:eastAsia="MS Mincho" w:cstheme="minorHAnsi"/>
          <w:sz w:val="28"/>
          <w:szCs w:val="28"/>
        </w:rPr>
        <w:t>obsługi w zakresie infrastruktury technicznej i komunikacji:</w:t>
      </w:r>
    </w:p>
    <w:p w14:paraId="5D5E6A4D" w14:textId="77777777" w:rsidR="00BA204E" w:rsidRPr="00BA204E" w:rsidRDefault="00BA204E" w:rsidP="00BA204E">
      <w:pPr>
        <w:numPr>
          <w:ilvl w:val="0"/>
          <w:numId w:val="22"/>
        </w:numPr>
        <w:tabs>
          <w:tab w:val="left" w:pos="709"/>
        </w:tabs>
        <w:spacing w:after="120" w:line="240" w:lineRule="auto"/>
        <w:contextualSpacing/>
        <w:jc w:val="both"/>
        <w:rPr>
          <w:rFonts w:eastAsia="MS Mincho" w:cstheme="minorHAnsi"/>
          <w:sz w:val="28"/>
          <w:szCs w:val="28"/>
        </w:rPr>
      </w:pPr>
      <w:r w:rsidRPr="00BA204E">
        <w:rPr>
          <w:rFonts w:eastAsia="MS Mincho" w:cstheme="minorHAnsi"/>
          <w:sz w:val="28"/>
          <w:szCs w:val="28"/>
        </w:rPr>
        <w:t>sposób zaopatrzenia w wodę: sieć wodociągowa</w:t>
      </w:r>
      <w:r w:rsidRPr="00BA204E">
        <w:rPr>
          <w:rFonts w:ascii="Calibri" w:eastAsia="MS Mincho" w:hAnsi="Calibri" w:cs="Times New Roman"/>
          <w:sz w:val="28"/>
          <w:szCs w:val="28"/>
        </w:rPr>
        <w:t>,</w:t>
      </w:r>
    </w:p>
    <w:p w14:paraId="0A20FBFE" w14:textId="77777777" w:rsidR="00BA204E" w:rsidRPr="00BA204E" w:rsidRDefault="00BA204E" w:rsidP="00BA204E">
      <w:pPr>
        <w:numPr>
          <w:ilvl w:val="0"/>
          <w:numId w:val="22"/>
        </w:numPr>
        <w:tabs>
          <w:tab w:val="left" w:pos="709"/>
        </w:tabs>
        <w:spacing w:after="120" w:line="240" w:lineRule="auto"/>
        <w:contextualSpacing/>
        <w:jc w:val="both"/>
        <w:rPr>
          <w:rFonts w:eastAsia="MS Mincho" w:cstheme="minorHAnsi"/>
          <w:sz w:val="28"/>
          <w:szCs w:val="28"/>
        </w:rPr>
      </w:pPr>
      <w:r w:rsidRPr="00BA204E">
        <w:rPr>
          <w:rFonts w:eastAsia="MS Mincho" w:cstheme="minorHAnsi"/>
          <w:sz w:val="28"/>
          <w:szCs w:val="28"/>
        </w:rPr>
        <w:t>sposób zaopatrzenia w energię elektryczną: sieć elektroenergetyczna,</w:t>
      </w:r>
    </w:p>
    <w:p w14:paraId="2E7007F5" w14:textId="77777777" w:rsidR="00BA204E" w:rsidRPr="00BA204E" w:rsidRDefault="00BA204E" w:rsidP="00BA204E">
      <w:pPr>
        <w:numPr>
          <w:ilvl w:val="0"/>
          <w:numId w:val="22"/>
        </w:numPr>
        <w:tabs>
          <w:tab w:val="left" w:pos="709"/>
        </w:tabs>
        <w:spacing w:after="120" w:line="240" w:lineRule="auto"/>
        <w:contextualSpacing/>
        <w:jc w:val="both"/>
        <w:rPr>
          <w:rFonts w:eastAsia="MS Mincho" w:cstheme="minorHAnsi"/>
          <w:sz w:val="28"/>
          <w:szCs w:val="28"/>
        </w:rPr>
      </w:pPr>
      <w:r w:rsidRPr="00BA204E">
        <w:rPr>
          <w:rFonts w:eastAsia="MS Mincho" w:cstheme="minorHAnsi"/>
          <w:sz w:val="28"/>
          <w:szCs w:val="28"/>
        </w:rPr>
        <w:t>należy uwzględnić ograniczenia wynikające z występowania uzbrojenia technicznego, w tym urządzeń melioracji wodnych (teren graniczy z rowami melioracyjnymi), uzyskać stosowne oświadczenia i warunki od właściwych jednostek oraz wykonać inwestycję w sposób zapewniający zachowanie sprawności użytkowej urządzeń,</w:t>
      </w:r>
    </w:p>
    <w:p w14:paraId="1AEDFCD3" w14:textId="77777777" w:rsidR="00BA204E" w:rsidRPr="00BA204E" w:rsidRDefault="00BA204E" w:rsidP="00BA204E">
      <w:pPr>
        <w:numPr>
          <w:ilvl w:val="0"/>
          <w:numId w:val="22"/>
        </w:numPr>
        <w:tabs>
          <w:tab w:val="left" w:pos="709"/>
        </w:tabs>
        <w:spacing w:after="120" w:line="240" w:lineRule="auto"/>
        <w:contextualSpacing/>
        <w:jc w:val="both"/>
        <w:rPr>
          <w:rFonts w:eastAsia="MS Mincho" w:cstheme="minorHAnsi"/>
          <w:sz w:val="28"/>
          <w:szCs w:val="28"/>
        </w:rPr>
      </w:pPr>
      <w:r w:rsidRPr="00BA204E">
        <w:rPr>
          <w:rFonts w:eastAsia="MS Mincho" w:cstheme="minorHAnsi"/>
          <w:sz w:val="28"/>
          <w:szCs w:val="28"/>
        </w:rPr>
        <w:t>gospodarowanie odpadami: zgodnie z przepisami odrębnymi,</w:t>
      </w:r>
    </w:p>
    <w:p w14:paraId="3708F4AF" w14:textId="77777777" w:rsidR="00BA204E" w:rsidRPr="00BA204E" w:rsidRDefault="00BA204E" w:rsidP="00BA204E">
      <w:pPr>
        <w:numPr>
          <w:ilvl w:val="0"/>
          <w:numId w:val="22"/>
        </w:numPr>
        <w:tabs>
          <w:tab w:val="left" w:pos="709"/>
        </w:tabs>
        <w:spacing w:after="120" w:line="240" w:lineRule="auto"/>
        <w:contextualSpacing/>
        <w:jc w:val="both"/>
        <w:rPr>
          <w:rFonts w:eastAsia="MS Mincho" w:cstheme="minorHAnsi"/>
          <w:sz w:val="28"/>
          <w:szCs w:val="28"/>
        </w:rPr>
      </w:pPr>
      <w:r w:rsidRPr="00BA204E">
        <w:rPr>
          <w:rFonts w:eastAsia="MS Mincho" w:cstheme="minorHAnsi"/>
          <w:sz w:val="28"/>
          <w:szCs w:val="28"/>
        </w:rPr>
        <w:t>dostęp do drogi publicznej</w:t>
      </w:r>
      <w:r w:rsidRPr="00BA204E">
        <w:rPr>
          <w:rFonts w:eastAsia="MS Mincho" w:cstheme="minorHAnsi"/>
          <w:sz w:val="28"/>
        </w:rPr>
        <w:t>:</w:t>
      </w:r>
      <w:r w:rsidRPr="00BA204E">
        <w:rPr>
          <w:rFonts w:eastAsia="MS Mincho" w:cstheme="minorHAnsi"/>
          <w:sz w:val="28"/>
          <w:szCs w:val="28"/>
        </w:rPr>
        <w:t xml:space="preserve"> </w:t>
      </w:r>
      <w:r w:rsidRPr="00BA204E">
        <w:rPr>
          <w:rFonts w:eastAsia="MS Mincho" w:cstheme="minorHAnsi"/>
          <w:sz w:val="28"/>
        </w:rPr>
        <w:t>bezpośredni do drogi gminnej – ul. Farnej (działki o nr ewid. 15/3 i 48/2, obręb Śrem) poprzez istniejący i projektowany zjazd</w:t>
      </w:r>
      <w:r w:rsidRPr="00BA204E">
        <w:rPr>
          <w:rFonts w:eastAsia="MS Mincho" w:cstheme="minorHAnsi"/>
          <w:sz w:val="28"/>
          <w:szCs w:val="28"/>
        </w:rPr>
        <w:t>,</w:t>
      </w:r>
    </w:p>
    <w:p w14:paraId="2BE9542D" w14:textId="1B0EAA95" w:rsidR="00BA204E" w:rsidRPr="00BA204E" w:rsidRDefault="00BA204E" w:rsidP="00BA204E">
      <w:pPr>
        <w:numPr>
          <w:ilvl w:val="0"/>
          <w:numId w:val="22"/>
        </w:numPr>
        <w:tabs>
          <w:tab w:val="left" w:pos="709"/>
        </w:tabs>
        <w:spacing w:after="120" w:line="240" w:lineRule="auto"/>
        <w:contextualSpacing/>
        <w:jc w:val="both"/>
        <w:rPr>
          <w:rFonts w:eastAsia="MS Mincho" w:cstheme="minorHAnsi"/>
          <w:sz w:val="28"/>
          <w:szCs w:val="28"/>
        </w:rPr>
      </w:pPr>
      <w:r w:rsidRPr="00BA204E">
        <w:rPr>
          <w:rFonts w:eastAsia="MS Mincho" w:cstheme="minorHAnsi"/>
          <w:sz w:val="28"/>
        </w:rPr>
        <w:t>liczba miejsc do parkowania: nie mniejsza niż dwa na każde rozpoczęte 20 m</w:t>
      </w:r>
      <w:r w:rsidRPr="00BA204E">
        <w:rPr>
          <w:rFonts w:eastAsia="MS Mincho" w:cstheme="minorHAnsi"/>
          <w:sz w:val="28"/>
          <w:vertAlign w:val="superscript"/>
        </w:rPr>
        <w:t>2</w:t>
      </w:r>
      <w:r w:rsidRPr="00BA204E">
        <w:rPr>
          <w:rFonts w:eastAsia="MS Mincho" w:cstheme="minorHAnsi"/>
          <w:sz w:val="28"/>
        </w:rPr>
        <w:t xml:space="preserve"> powierzchni zabudowy budynku</w:t>
      </w:r>
      <w:r w:rsidRPr="00BA204E">
        <w:rPr>
          <w:rFonts w:eastAsia="MS Mincho" w:cstheme="minorHAnsi"/>
          <w:sz w:val="28"/>
          <w:szCs w:val="28"/>
        </w:rPr>
        <w:t>;</w:t>
      </w:r>
    </w:p>
    <w:p w14:paraId="314F185E" w14:textId="77777777" w:rsidR="00BA204E" w:rsidRPr="00BA204E" w:rsidRDefault="00BA204E" w:rsidP="00BA204E">
      <w:pPr>
        <w:numPr>
          <w:ilvl w:val="0"/>
          <w:numId w:val="7"/>
        </w:numPr>
        <w:spacing w:after="120" w:line="240" w:lineRule="auto"/>
        <w:ind w:left="709" w:hanging="425"/>
        <w:contextualSpacing/>
        <w:jc w:val="both"/>
        <w:rPr>
          <w:rFonts w:eastAsia="MS Mincho" w:cstheme="minorHAnsi"/>
          <w:sz w:val="28"/>
          <w:szCs w:val="28"/>
        </w:rPr>
      </w:pPr>
      <w:r w:rsidRPr="00BA204E">
        <w:rPr>
          <w:rFonts w:eastAsia="MS Mincho" w:cstheme="minorHAnsi"/>
          <w:sz w:val="28"/>
          <w:szCs w:val="28"/>
        </w:rPr>
        <w:t>wymagań dotyczących ochrony interesów osób trzecich:</w:t>
      </w:r>
    </w:p>
    <w:p w14:paraId="426695B5" w14:textId="77777777" w:rsidR="00BA204E" w:rsidRPr="00BA204E" w:rsidRDefault="00BA204E" w:rsidP="00BA204E">
      <w:pPr>
        <w:numPr>
          <w:ilvl w:val="0"/>
          <w:numId w:val="10"/>
        </w:numPr>
        <w:spacing w:after="120" w:line="240" w:lineRule="auto"/>
        <w:contextualSpacing/>
        <w:jc w:val="both"/>
        <w:rPr>
          <w:rFonts w:eastAsia="MS Mincho" w:cstheme="minorHAnsi"/>
          <w:sz w:val="28"/>
          <w:szCs w:val="28"/>
        </w:rPr>
      </w:pPr>
      <w:r w:rsidRPr="00BA204E">
        <w:rPr>
          <w:rFonts w:eastAsia="MS Mincho" w:cstheme="minorHAnsi"/>
          <w:sz w:val="28"/>
          <w:szCs w:val="28"/>
        </w:rPr>
        <w:t xml:space="preserve">warunki ochrony przed pozbawieniem: </w:t>
      </w:r>
    </w:p>
    <w:p w14:paraId="748A0622" w14:textId="77777777" w:rsidR="00BA204E" w:rsidRPr="00BA204E" w:rsidRDefault="00BA204E" w:rsidP="00BA204E">
      <w:pPr>
        <w:numPr>
          <w:ilvl w:val="0"/>
          <w:numId w:val="11"/>
        </w:numPr>
        <w:spacing w:after="120" w:line="240" w:lineRule="auto"/>
        <w:ind w:left="993" w:hanging="426"/>
        <w:contextualSpacing/>
        <w:jc w:val="both"/>
        <w:rPr>
          <w:rFonts w:eastAsia="MS Mincho" w:cstheme="minorHAnsi"/>
          <w:sz w:val="28"/>
          <w:szCs w:val="28"/>
        </w:rPr>
      </w:pPr>
      <w:r w:rsidRPr="00BA204E">
        <w:rPr>
          <w:rFonts w:eastAsia="MS Mincho" w:cstheme="minorHAnsi"/>
          <w:sz w:val="28"/>
          <w:szCs w:val="28"/>
        </w:rPr>
        <w:t xml:space="preserve">dostępu do drogi publicznej, możliwości korzystania z wody, kanalizacji, energii elektrycznej i cieplnej oraz ze środków łączności – inwestycja nie może pozbawiać dostępu do drogi publicznej, ani możliwości korzystania z: wody, kanalizacji, energii elektrycznej i cieplnej oraz ze środków łączności osoby trzecie, </w:t>
      </w:r>
    </w:p>
    <w:p w14:paraId="6E1A4E32" w14:textId="77777777" w:rsidR="00BA204E" w:rsidRPr="00BA204E" w:rsidRDefault="00BA204E" w:rsidP="00BA204E">
      <w:pPr>
        <w:numPr>
          <w:ilvl w:val="0"/>
          <w:numId w:val="11"/>
        </w:numPr>
        <w:spacing w:after="120" w:line="240" w:lineRule="auto"/>
        <w:ind w:left="993" w:hanging="426"/>
        <w:contextualSpacing/>
        <w:jc w:val="both"/>
        <w:rPr>
          <w:rFonts w:eastAsia="MS Mincho" w:cstheme="minorHAnsi"/>
          <w:sz w:val="28"/>
          <w:szCs w:val="28"/>
        </w:rPr>
      </w:pPr>
      <w:r w:rsidRPr="00BA204E">
        <w:rPr>
          <w:rFonts w:eastAsia="MS Mincho" w:cstheme="minorHAnsi"/>
          <w:sz w:val="28"/>
          <w:szCs w:val="28"/>
        </w:rPr>
        <w:lastRenderedPageBreak/>
        <w:t>dostępu światła dziennego do pomieszczeń przeznaczonych na pobyt ludzi – inwestycja i sposób zagospodarowania działki powinny spełniać wymogi zawarte w przepisach techniczno – budowlanych, a jednocześnie na etapie opracowania projektu budowlanego należy uwzględnić wymagania w zakresie ochrony uzasadnionych interesów osób trzecich,</w:t>
      </w:r>
    </w:p>
    <w:p w14:paraId="0236BA25" w14:textId="77777777" w:rsidR="00BA204E" w:rsidRPr="00BA204E" w:rsidRDefault="00BA204E" w:rsidP="00BA204E">
      <w:pPr>
        <w:numPr>
          <w:ilvl w:val="0"/>
          <w:numId w:val="10"/>
        </w:numPr>
        <w:spacing w:after="120" w:line="240" w:lineRule="auto"/>
        <w:contextualSpacing/>
        <w:jc w:val="both"/>
        <w:rPr>
          <w:rFonts w:eastAsia="MS Mincho" w:cstheme="minorHAnsi"/>
          <w:sz w:val="28"/>
          <w:szCs w:val="28"/>
        </w:rPr>
      </w:pPr>
      <w:r w:rsidRPr="00BA204E">
        <w:rPr>
          <w:rFonts w:eastAsia="MS Mincho" w:cstheme="minorHAnsi"/>
          <w:sz w:val="28"/>
          <w:szCs w:val="28"/>
        </w:rPr>
        <w:t>warunki ochrony przed uciążliwościami powodowanymi przez hałas, wibracje, zakłócenia elektryczne i promieniowanie; a także zanieczyszczeniem powietrza, wody i gleby – zgodnie z przepisami z zakresu ochrony środowiska należy podjąć działania mające na celu zapobieganie ewentualnym negatywnym oddziaływaniom na środowisko;</w:t>
      </w:r>
    </w:p>
    <w:p w14:paraId="088FD92A" w14:textId="77777777" w:rsidR="00BA204E" w:rsidRPr="00BA204E" w:rsidRDefault="00BA204E" w:rsidP="00BA204E">
      <w:pPr>
        <w:numPr>
          <w:ilvl w:val="0"/>
          <w:numId w:val="7"/>
        </w:numPr>
        <w:tabs>
          <w:tab w:val="left" w:pos="567"/>
        </w:tabs>
        <w:spacing w:after="120" w:line="240" w:lineRule="auto"/>
        <w:ind w:left="567" w:hanging="425"/>
        <w:contextualSpacing/>
        <w:jc w:val="both"/>
        <w:rPr>
          <w:rFonts w:eastAsia="MS Mincho" w:cstheme="minorHAnsi"/>
          <w:sz w:val="28"/>
          <w:szCs w:val="28"/>
        </w:rPr>
      </w:pPr>
      <w:r w:rsidRPr="00BA204E">
        <w:rPr>
          <w:rFonts w:eastAsia="MS Mincho" w:cstheme="minorHAnsi"/>
          <w:sz w:val="28"/>
          <w:szCs w:val="28"/>
        </w:rPr>
        <w:t>ochrony obiektów budowlanych na terenach górniczych, w zakresie granic i sposobów zagospodarowania terenów lub obiektów podlegających ochronie, ustalonych na podstawie odrębnych przepisów, w tym terenów górniczych, a także narażonych na niebezpieczeństwo powodzi oraz zagrożonych osuwaniem się mas ziemnych: część terenu inwestycji znajduje się w odległości mniejszej niż 50 m od stopy wału przeciwpowodziowego rzeki Warty, w której obowiązuje zakaz wykonywania obiektów budowlanych – 7 listopada 2024 r. Dyrektor Regionalnego Zarządu Gospodarki Wodnej w Poznaniu Państwowego Gospodarstwa Wodnego Wody Polskie wydał decyzję znak P.RPP.4262.45.2024.JN zwalniającą od zakazów określonych w art. 176 ust. 1 pkt 5 ustawy z dnia 20 lipca 2017 r. – Prawo wodne (Dz. U. z 2025 r. poz. 960 i 1535) na wykonaniu: obiektów budowlanych (stanowiska rozdzielczego instalacji zraszaczowej, dróg wewnętrznych, utwardzonych placów), ogrodzenia wraz z bramą oraz deniwelacji terenu realizowanych w ramach przedsięwzięcia: „Realizacja zespołu kotłowni wodorowo-tlenowej wraz z infrastrukturą towarzyszącą”.</w:t>
      </w:r>
    </w:p>
    <w:p w14:paraId="118ACAD3" w14:textId="77777777" w:rsidR="00BA204E" w:rsidRPr="00BA204E" w:rsidRDefault="00BA204E" w:rsidP="00BA204E">
      <w:pPr>
        <w:numPr>
          <w:ilvl w:val="0"/>
          <w:numId w:val="17"/>
        </w:numPr>
        <w:tabs>
          <w:tab w:val="left" w:pos="426"/>
        </w:tabs>
        <w:spacing w:after="120" w:line="240" w:lineRule="auto"/>
        <w:ind w:left="414" w:hanging="357"/>
        <w:contextualSpacing/>
        <w:jc w:val="both"/>
        <w:rPr>
          <w:rFonts w:eastAsia="MS Mincho" w:cstheme="minorHAnsi"/>
          <w:sz w:val="28"/>
          <w:szCs w:val="28"/>
        </w:rPr>
      </w:pPr>
      <w:r w:rsidRPr="00BA204E">
        <w:rPr>
          <w:rFonts w:eastAsia="MS Mincho" w:cstheme="minorHAnsi"/>
          <w:sz w:val="28"/>
          <w:szCs w:val="28"/>
        </w:rPr>
        <w:t>Linie rozgraniczające teren inwestycji wyznaczone na mapie zasadniczej w skali 1:1000.</w:t>
      </w:r>
    </w:p>
    <w:p w14:paraId="1493AB5B" w14:textId="77777777" w:rsidR="00BA204E" w:rsidRPr="00BA204E" w:rsidRDefault="00BA204E" w:rsidP="00BA204E">
      <w:pPr>
        <w:tabs>
          <w:tab w:val="left" w:pos="426"/>
        </w:tabs>
        <w:spacing w:after="120" w:line="240" w:lineRule="auto"/>
        <w:ind w:left="57"/>
        <w:rPr>
          <w:rFonts w:eastAsia="MS Mincho" w:cstheme="minorHAnsi"/>
          <w:b/>
          <w:bCs/>
          <w:sz w:val="28"/>
          <w:szCs w:val="28"/>
        </w:rPr>
      </w:pPr>
      <w:r w:rsidRPr="00BA204E">
        <w:rPr>
          <w:rFonts w:eastAsia="MS Mincho" w:cstheme="minorHAnsi"/>
          <w:b/>
          <w:bCs/>
          <w:sz w:val="28"/>
          <w:szCs w:val="28"/>
        </w:rPr>
        <w:t>Decyzja o warunkach zabudowy wygasa po upływie 5 lat od dnia, w którym stała się prawomocna.</w:t>
      </w:r>
    </w:p>
    <w:p w14:paraId="00217AD2" w14:textId="77777777" w:rsidR="00BA204E" w:rsidRPr="00BA204E" w:rsidRDefault="00BA204E" w:rsidP="00BA204E">
      <w:pPr>
        <w:tabs>
          <w:tab w:val="left" w:pos="426"/>
        </w:tabs>
        <w:spacing w:after="120" w:line="240" w:lineRule="auto"/>
        <w:ind w:left="57"/>
        <w:jc w:val="center"/>
        <w:rPr>
          <w:rFonts w:eastAsia="MS Mincho" w:cstheme="minorHAnsi"/>
          <w:sz w:val="28"/>
          <w:szCs w:val="28"/>
        </w:rPr>
      </w:pPr>
      <w:r w:rsidRPr="00BA204E">
        <w:rPr>
          <w:rFonts w:eastAsia="MS Mincho" w:cstheme="minorHAnsi"/>
          <w:sz w:val="28"/>
          <w:szCs w:val="28"/>
        </w:rPr>
        <w:t>Uzasadnienie</w:t>
      </w:r>
    </w:p>
    <w:p w14:paraId="1F718154" w14:textId="77777777" w:rsidR="00BA204E" w:rsidRPr="00BA204E" w:rsidRDefault="00BA204E" w:rsidP="00BA204E">
      <w:pPr>
        <w:spacing w:after="120" w:line="240" w:lineRule="auto"/>
        <w:ind w:firstLine="567"/>
        <w:rPr>
          <w:rFonts w:eastAsia="MS Mincho" w:cstheme="minorHAnsi"/>
          <w:sz w:val="28"/>
          <w:szCs w:val="28"/>
        </w:rPr>
      </w:pPr>
      <w:r w:rsidRPr="00BA204E">
        <w:rPr>
          <w:rFonts w:eastAsia="MS Mincho" w:cstheme="minorHAnsi"/>
          <w:sz w:val="28"/>
          <w:szCs w:val="28"/>
        </w:rPr>
        <w:t xml:space="preserve">Wniosek o ustalenie warunków zabudowy został złożony 30.09.2025 r., a więc po dniu wejścia w życie ustawy z dnia 7 lipca 2023 r. o zmianie ustawy o planowaniu i zagospodarowaniu przestrzennym oraz niektórych innych ustaw (Dz. U. poz. 1688, z 2024 r. poz. 1824 i z 2025 r. poz. 527) oraz po dniu wejścia w życie rozporządzenia Ministra Rozwoju i Technologii z dnia 15 lipca </w:t>
      </w:r>
      <w:r w:rsidRPr="00BA204E">
        <w:rPr>
          <w:rFonts w:eastAsia="MS Mincho" w:cstheme="minorHAnsi"/>
          <w:sz w:val="28"/>
          <w:szCs w:val="28"/>
        </w:rPr>
        <w:lastRenderedPageBreak/>
        <w:t xml:space="preserve">2024 r. w sprawie sposobu ustalania wymagań dotyczących nowej zabudowy i zagospodarowania terenu w przypadku braku miejscowego planu zagospodarowania przestrzennego (Dz. U. poz. 1116). </w:t>
      </w:r>
    </w:p>
    <w:p w14:paraId="607B23BB" w14:textId="77777777" w:rsidR="00BA204E" w:rsidRPr="00BA204E" w:rsidRDefault="00BA204E" w:rsidP="00BA204E">
      <w:pPr>
        <w:spacing w:after="120" w:line="240" w:lineRule="auto"/>
        <w:ind w:firstLine="567"/>
        <w:contextualSpacing/>
        <w:rPr>
          <w:rFonts w:ascii="Calibri" w:eastAsia="MS Mincho" w:hAnsi="Calibri" w:cs="Times New Roman"/>
          <w:sz w:val="28"/>
          <w:szCs w:val="28"/>
        </w:rPr>
      </w:pPr>
      <w:r w:rsidRPr="00BA204E">
        <w:rPr>
          <w:rFonts w:ascii="Calibri" w:eastAsia="MS Mincho" w:hAnsi="Calibri" w:cs="Times New Roman"/>
          <w:sz w:val="28"/>
          <w:szCs w:val="28"/>
        </w:rPr>
        <w:t>Okoliczność ta miała doniosłe znaczenie prawne, bowiem w analizowanej sprawie zastosowanie znalazły następujące przepisy:</w:t>
      </w:r>
    </w:p>
    <w:p w14:paraId="6F16B3F4" w14:textId="77777777" w:rsidR="00BA204E" w:rsidRPr="00BA204E" w:rsidRDefault="00BA204E" w:rsidP="00BA204E">
      <w:pPr>
        <w:numPr>
          <w:ilvl w:val="1"/>
          <w:numId w:val="25"/>
        </w:numPr>
        <w:tabs>
          <w:tab w:val="left" w:pos="993"/>
        </w:tabs>
        <w:spacing w:after="0" w:line="240" w:lineRule="auto"/>
        <w:ind w:left="0" w:firstLine="567"/>
        <w:contextualSpacing/>
        <w:jc w:val="both"/>
        <w:rPr>
          <w:rFonts w:ascii="Calibri" w:eastAsia="MS Mincho" w:hAnsi="Calibri" w:cs="Times New Roman"/>
          <w:b/>
          <w:bCs/>
          <w:sz w:val="28"/>
          <w:szCs w:val="28"/>
        </w:rPr>
      </w:pPr>
      <w:r w:rsidRPr="00BA204E">
        <w:rPr>
          <w:rFonts w:ascii="Calibri" w:eastAsia="MS Mincho" w:hAnsi="Calibri" w:cs="Times New Roman"/>
          <w:sz w:val="28"/>
          <w:szCs w:val="28"/>
        </w:rPr>
        <w:t xml:space="preserve">art. 59 ust. 2 ustawy z dnia 7 lipca 2023 r. o zmianie ustawy o planowaniu i zagospodarowaniu przestrzennym oraz niektórych innych ustaw: </w:t>
      </w:r>
      <w:r w:rsidRPr="00BA204E">
        <w:rPr>
          <w:rFonts w:ascii="Calibri" w:eastAsia="MS Mincho" w:hAnsi="Calibri" w:cs="Times New Roman"/>
          <w:b/>
          <w:bCs/>
          <w:sz w:val="28"/>
          <w:szCs w:val="28"/>
        </w:rPr>
        <w:t>do spraw dotyczących (…) wydania decyzji o warunkach zabudowy, wszczętych od dnia wejścia w życie niniejszej ustawy i przed dniem utraty mocy studium uwarunkowań i kierunków zagospodarowania przestrzennego gminy w danej gminie:</w:t>
      </w:r>
    </w:p>
    <w:p w14:paraId="55029944" w14:textId="77777777" w:rsidR="00BA204E" w:rsidRPr="00BA204E" w:rsidRDefault="00BA204E" w:rsidP="00BA204E">
      <w:pPr>
        <w:numPr>
          <w:ilvl w:val="0"/>
          <w:numId w:val="51"/>
        </w:numPr>
        <w:tabs>
          <w:tab w:val="left" w:pos="993"/>
        </w:tabs>
        <w:spacing w:after="0" w:line="240" w:lineRule="auto"/>
        <w:contextualSpacing/>
        <w:jc w:val="both"/>
        <w:rPr>
          <w:rFonts w:ascii="Calibri" w:eastAsia="MS Mincho" w:hAnsi="Calibri" w:cs="Times New Roman"/>
          <w:sz w:val="28"/>
          <w:szCs w:val="28"/>
        </w:rPr>
      </w:pPr>
      <w:r w:rsidRPr="00BA204E">
        <w:rPr>
          <w:rFonts w:ascii="Calibri" w:eastAsia="MS Mincho" w:hAnsi="Calibri" w:cs="Times New Roman"/>
          <w:sz w:val="28"/>
          <w:szCs w:val="28"/>
        </w:rPr>
        <w:t>stosuje się przepisy art. 54 oraz art. 61 ust. 1 pkt 1, ust. 2, 3 i 5a ustawy zmienianej w art. 1 w brzmieniu dotychczasowy,</w:t>
      </w:r>
    </w:p>
    <w:p w14:paraId="5FBEA8D5" w14:textId="77777777" w:rsidR="00BA204E" w:rsidRPr="00BA204E" w:rsidRDefault="00BA204E" w:rsidP="00BA204E">
      <w:pPr>
        <w:numPr>
          <w:ilvl w:val="0"/>
          <w:numId w:val="51"/>
        </w:numPr>
        <w:tabs>
          <w:tab w:val="left" w:pos="993"/>
        </w:tabs>
        <w:spacing w:after="0" w:line="240" w:lineRule="auto"/>
        <w:contextualSpacing/>
        <w:jc w:val="both"/>
        <w:rPr>
          <w:rFonts w:ascii="Calibri" w:eastAsia="MS Mincho" w:hAnsi="Calibri" w:cs="Times New Roman"/>
          <w:sz w:val="28"/>
          <w:szCs w:val="28"/>
        </w:rPr>
      </w:pPr>
      <w:r w:rsidRPr="00BA204E">
        <w:rPr>
          <w:rFonts w:ascii="Calibri" w:eastAsia="MS Mincho" w:hAnsi="Calibri" w:cs="Times New Roman"/>
          <w:sz w:val="28"/>
          <w:szCs w:val="28"/>
        </w:rPr>
        <w:t>nie stosuje się przepisów art. 61 ust. 1 pkt 1a i ust. 1a ustawy zmienianej w art. 1;</w:t>
      </w:r>
    </w:p>
    <w:p w14:paraId="305FD922" w14:textId="77777777" w:rsidR="00BA204E" w:rsidRPr="00BA204E" w:rsidRDefault="00BA204E" w:rsidP="00BA204E">
      <w:pPr>
        <w:numPr>
          <w:ilvl w:val="0"/>
          <w:numId w:val="26"/>
        </w:numPr>
        <w:spacing w:after="120" w:line="240" w:lineRule="auto"/>
        <w:ind w:left="0" w:firstLine="360"/>
        <w:contextualSpacing/>
        <w:jc w:val="both"/>
        <w:rPr>
          <w:rFonts w:eastAsia="MS Mincho" w:cstheme="minorHAnsi"/>
          <w:sz w:val="28"/>
          <w:szCs w:val="28"/>
        </w:rPr>
      </w:pPr>
      <w:r w:rsidRPr="00BA204E">
        <w:rPr>
          <w:rFonts w:eastAsia="MS Mincho" w:cstheme="minorHAnsi"/>
          <w:sz w:val="28"/>
          <w:szCs w:val="28"/>
        </w:rPr>
        <w:t>art. 64c u.p.z.p., zgodnie z którym decyzja o warunkach zabudowy wygasa po upływie 5 lat od dnia, w którym stała się prawomocna.</w:t>
      </w:r>
    </w:p>
    <w:p w14:paraId="6819BA73" w14:textId="77777777" w:rsidR="00BA204E" w:rsidRPr="00BA204E" w:rsidRDefault="00BA204E" w:rsidP="00BA204E">
      <w:pPr>
        <w:spacing w:after="120" w:line="240" w:lineRule="auto"/>
        <w:ind w:firstLine="567"/>
        <w:rPr>
          <w:rFonts w:eastAsia="MS Mincho" w:cstheme="minorHAnsi"/>
          <w:sz w:val="28"/>
          <w:szCs w:val="28"/>
        </w:rPr>
      </w:pPr>
      <w:r w:rsidRPr="00BA204E">
        <w:rPr>
          <w:rFonts w:eastAsia="MS Mincho" w:cstheme="minorHAnsi"/>
          <w:sz w:val="28"/>
          <w:szCs w:val="28"/>
        </w:rPr>
        <w:t>Warto zaznaczyć, że zasada dotycząca terminu wygaśnięcia decyzji o warunkach zabudowy (art. 64c u.p.z.p.) nie dotyczy decyzji, które stały się prawomocne przed 1 stycznia 2026 r., a także decyzji wydanych w sprawach wszczętych przed dniem 16 października 2025 r. [art. 62 ustawy z dnia 5 listopada 2025 r. o zmianie ustawy o planowaniu i zagospodarowaniu przestrzennym oraz niektórych innych ustaw (Dz. U. poz. 1668)].</w:t>
      </w:r>
    </w:p>
    <w:p w14:paraId="71EDCDEE" w14:textId="426E2271" w:rsidR="00BA204E" w:rsidRPr="00BA204E" w:rsidRDefault="00BA204E" w:rsidP="00BA204E">
      <w:pPr>
        <w:spacing w:after="120" w:line="240" w:lineRule="auto"/>
        <w:ind w:firstLine="567"/>
        <w:rPr>
          <w:rFonts w:eastAsia="MS Mincho" w:cstheme="minorHAnsi"/>
          <w:sz w:val="28"/>
          <w:szCs w:val="28"/>
        </w:rPr>
      </w:pPr>
      <w:r w:rsidRPr="00BA204E">
        <w:rPr>
          <w:rFonts w:eastAsia="MS Mincho" w:cstheme="minorHAnsi"/>
          <w:sz w:val="28"/>
          <w:szCs w:val="28"/>
        </w:rPr>
        <w:t>Stosownie do art. 4 ust. 2 pkt 2 u.p.z.p. w przypadku braku miejscowego planu zagospodarowania przestrzennego określenie sposobów zagospodarowania i warunków zabudowy terenu dla lokalizacji inwestycji innych niż celu publicznego następuje w drodze decyzji o warunkach zabudowy.</w:t>
      </w:r>
    </w:p>
    <w:p w14:paraId="4B022516" w14:textId="77777777" w:rsidR="00BA204E" w:rsidRPr="00BA204E" w:rsidRDefault="00BA204E" w:rsidP="00BA204E">
      <w:pPr>
        <w:spacing w:after="120" w:line="240" w:lineRule="auto"/>
        <w:ind w:firstLine="567"/>
        <w:rPr>
          <w:rFonts w:eastAsia="MS Mincho"/>
          <w:sz w:val="28"/>
          <w:szCs w:val="28"/>
        </w:rPr>
      </w:pPr>
      <w:r w:rsidRPr="00BA204E">
        <w:rPr>
          <w:rFonts w:eastAsia="MS Mincho"/>
          <w:sz w:val="28"/>
          <w:szCs w:val="28"/>
        </w:rPr>
        <w:t>W myśl art. 59 ust. 1 u.p.z.p. zmiana zagospodarowania terenu w przypadku braku planu miejscowego, a także zmiana sposobu użytkowania obiektu budowlanego lub jego części, z uwzględnieniem art. 50 ust. 1 i art. 86, wymaga ustalenia, w drodze decyzji, warunków zabudowy. Przepis art. 50 ust. 2 pkt 1 stosuje się odpowiednio.</w:t>
      </w:r>
    </w:p>
    <w:p w14:paraId="2C55A020" w14:textId="77777777" w:rsidR="00BA204E" w:rsidRPr="00BA204E" w:rsidRDefault="00BA204E" w:rsidP="00BA204E">
      <w:pPr>
        <w:widowControl w:val="0"/>
        <w:autoSpaceDE w:val="0"/>
        <w:autoSpaceDN w:val="0"/>
        <w:adjustRightInd w:val="0"/>
        <w:spacing w:after="120" w:line="240" w:lineRule="auto"/>
        <w:ind w:right="-1" w:firstLine="567"/>
        <w:rPr>
          <w:rFonts w:eastAsia="MS Mincho"/>
          <w:sz w:val="28"/>
          <w:szCs w:val="28"/>
        </w:rPr>
      </w:pPr>
      <w:r w:rsidRPr="00BA204E">
        <w:rPr>
          <w:rFonts w:eastAsia="MS Mincho"/>
          <w:sz w:val="28"/>
          <w:szCs w:val="28"/>
        </w:rPr>
        <w:t xml:space="preserve">Zgodnie z art. 60 ust. 1 u.p.z.p. decyzję o warunkach zabudowy wydaje (…) wójt, burmistrz albo prezydent miasta po uzgodnieniu z organami, o których mowa w art. 53 ust. 4, i uzyskaniu uzgodnień lub decyzji wymaganych przepisami odrębnymi. </w:t>
      </w:r>
    </w:p>
    <w:p w14:paraId="3671546F" w14:textId="77777777" w:rsidR="00BA204E" w:rsidRDefault="00BA204E" w:rsidP="00BA204E">
      <w:pPr>
        <w:widowControl w:val="0"/>
        <w:autoSpaceDE w:val="0"/>
        <w:autoSpaceDN w:val="0"/>
        <w:adjustRightInd w:val="0"/>
        <w:spacing w:after="120" w:line="240" w:lineRule="auto"/>
        <w:ind w:right="-1" w:firstLine="567"/>
        <w:rPr>
          <w:rFonts w:eastAsia="MS Mincho"/>
          <w:sz w:val="28"/>
          <w:szCs w:val="28"/>
        </w:rPr>
      </w:pPr>
    </w:p>
    <w:p w14:paraId="6BECAB03" w14:textId="162C2417" w:rsidR="00BA204E" w:rsidRPr="00BA204E" w:rsidRDefault="00BA204E" w:rsidP="00BA204E">
      <w:pPr>
        <w:widowControl w:val="0"/>
        <w:autoSpaceDE w:val="0"/>
        <w:autoSpaceDN w:val="0"/>
        <w:adjustRightInd w:val="0"/>
        <w:spacing w:after="120" w:line="240" w:lineRule="auto"/>
        <w:ind w:right="-1" w:firstLine="567"/>
        <w:rPr>
          <w:rFonts w:eastAsia="MS Mincho"/>
          <w:sz w:val="28"/>
          <w:szCs w:val="28"/>
        </w:rPr>
      </w:pPr>
      <w:r w:rsidRPr="00BA204E">
        <w:rPr>
          <w:rFonts w:eastAsia="MS Mincho"/>
          <w:sz w:val="28"/>
          <w:szCs w:val="28"/>
        </w:rPr>
        <w:lastRenderedPageBreak/>
        <w:t>Stosownie do art. 104 § 1 i § 2 k.p.a. organ administracji publicznej załatwia sprawę przez wydanie decyzji, chyba że przepisy kodeksu stanowią inaczej. Decyzje rozstrzygają sprawę co do jej istoty w całości lub w części albo w inny sposób kończą sprawę w danej instancji.</w:t>
      </w:r>
    </w:p>
    <w:p w14:paraId="7169858D" w14:textId="77777777" w:rsidR="00BA204E" w:rsidRPr="00BA204E" w:rsidRDefault="00BA204E" w:rsidP="00BA204E">
      <w:pPr>
        <w:tabs>
          <w:tab w:val="left" w:pos="993"/>
        </w:tabs>
        <w:spacing w:after="120" w:line="240" w:lineRule="auto"/>
        <w:ind w:firstLine="567"/>
        <w:rPr>
          <w:rFonts w:eastAsia="MS Mincho" w:cstheme="minorHAnsi"/>
          <w:sz w:val="28"/>
          <w:szCs w:val="28"/>
        </w:rPr>
      </w:pPr>
      <w:r w:rsidRPr="00BA204E">
        <w:rPr>
          <w:rFonts w:eastAsia="MS Mincho" w:cstheme="minorHAnsi"/>
          <w:sz w:val="28"/>
          <w:szCs w:val="28"/>
        </w:rPr>
        <w:t xml:space="preserve">Do wniosku o ustalenie warunków zabudowy Wnioskodawca załączył charakterystykę zabudowy i zagospodarowania terenu, w tym przeznaczenia i gabarytów projektowanych obiektów budowlanych oraz powierzchni terenu podlegającej przekształceniu, przedstawioną w formie opisowej i graficznej, która znajduje się w aktach sprawy. Treść wniosku oraz załącznik graficzny do wniosku są ze sobą spójne. W części graficznej Wnioskodawca wskazał również </w:t>
      </w:r>
      <w:r w:rsidRPr="00BA204E">
        <w:rPr>
          <w:rFonts w:eastAsia="MS Mincho" w:cstheme="minorHAnsi"/>
          <w:sz w:val="28"/>
        </w:rPr>
        <w:t>obszar, na który planowana inwestycja będzie oddziaływać</w:t>
      </w:r>
      <w:r w:rsidRPr="00BA204E">
        <w:rPr>
          <w:rFonts w:eastAsia="MS Mincho" w:cstheme="minorHAnsi"/>
          <w:sz w:val="28"/>
          <w:szCs w:val="28"/>
        </w:rPr>
        <w:t>. Do wniosku załączona została ostateczna decyzja środowiskowa oraz decyzja zwalniająca od zakazów wykonywania obiektów budowlanych w odległości mniejszej niż 50 m od stopy wału przeciwpowodziowego rzeki Warty. Wniosek zatem był kompletny.</w:t>
      </w:r>
    </w:p>
    <w:p w14:paraId="78356EFA" w14:textId="77777777" w:rsidR="00BA204E" w:rsidRPr="00BA204E" w:rsidRDefault="00BA204E" w:rsidP="00BA204E">
      <w:pPr>
        <w:spacing w:after="120" w:line="240" w:lineRule="auto"/>
        <w:ind w:firstLine="567"/>
        <w:rPr>
          <w:rFonts w:eastAsia="MS Mincho"/>
          <w:sz w:val="28"/>
        </w:rPr>
      </w:pPr>
      <w:r w:rsidRPr="00BA204E">
        <w:rPr>
          <w:rFonts w:eastAsia="MS Mincho"/>
          <w:sz w:val="28"/>
        </w:rPr>
        <w:t>Planowana inwestycja polega na budowie zespołu kotłowni wodorowo-tlenowej wraz z infrastrukturą towarzyszącą, obejmującej: „kompresorowni</w:t>
      </w:r>
      <w:r w:rsidRPr="00BA204E">
        <w:rPr>
          <w:rFonts w:eastAsia="MS Mincho" w:hint="eastAsia"/>
          <w:sz w:val="28"/>
        </w:rPr>
        <w:t>ę</w:t>
      </w:r>
      <w:r w:rsidRPr="00BA204E">
        <w:rPr>
          <w:rFonts w:eastAsia="MS Mincho"/>
          <w:sz w:val="28"/>
        </w:rPr>
        <w:t xml:space="preserve"> wodoru, generatory wodoru, magazyn wodoru, stanowisko roz</w:t>
      </w:r>
      <w:r w:rsidRPr="00BA204E">
        <w:rPr>
          <w:rFonts w:eastAsia="MS Mincho" w:hint="eastAsia"/>
          <w:sz w:val="28"/>
        </w:rPr>
        <w:t>ł</w:t>
      </w:r>
      <w:r w:rsidRPr="00BA204E">
        <w:rPr>
          <w:rFonts w:eastAsia="MS Mincho"/>
          <w:sz w:val="28"/>
        </w:rPr>
        <w:t>adunkowe wodoru oraz stanowisko roz</w:t>
      </w:r>
      <w:r w:rsidRPr="00BA204E">
        <w:rPr>
          <w:rFonts w:eastAsia="MS Mincho" w:hint="eastAsia"/>
          <w:sz w:val="28"/>
        </w:rPr>
        <w:t>ł</w:t>
      </w:r>
      <w:r w:rsidRPr="00BA204E">
        <w:rPr>
          <w:rFonts w:eastAsia="MS Mincho"/>
          <w:sz w:val="28"/>
        </w:rPr>
        <w:t>adunkowe ciek</w:t>
      </w:r>
      <w:r w:rsidRPr="00BA204E">
        <w:rPr>
          <w:rFonts w:eastAsia="MS Mincho" w:hint="eastAsia"/>
          <w:sz w:val="28"/>
        </w:rPr>
        <w:t>ł</w:t>
      </w:r>
      <w:r w:rsidRPr="00BA204E">
        <w:rPr>
          <w:rFonts w:eastAsia="MS Mincho"/>
          <w:sz w:val="28"/>
        </w:rPr>
        <w:t>ego tlenu, modu</w:t>
      </w:r>
      <w:r w:rsidRPr="00BA204E">
        <w:rPr>
          <w:rFonts w:eastAsia="MS Mincho" w:hint="eastAsia"/>
          <w:sz w:val="28"/>
        </w:rPr>
        <w:t>ł</w:t>
      </w:r>
      <w:r w:rsidRPr="00BA204E">
        <w:rPr>
          <w:rFonts w:eastAsia="MS Mincho"/>
          <w:sz w:val="28"/>
        </w:rPr>
        <w:t xml:space="preserve"> przygotowania gaz</w:t>
      </w:r>
      <w:r w:rsidRPr="00BA204E">
        <w:rPr>
          <w:rFonts w:eastAsia="MS Mincho" w:hint="eastAsia"/>
          <w:sz w:val="28"/>
        </w:rPr>
        <w:t>ó</w:t>
      </w:r>
      <w:r w:rsidRPr="00BA204E">
        <w:rPr>
          <w:rFonts w:eastAsia="MS Mincho"/>
          <w:sz w:val="28"/>
        </w:rPr>
        <w:t>w dla kot</w:t>
      </w:r>
      <w:r w:rsidRPr="00BA204E">
        <w:rPr>
          <w:rFonts w:eastAsia="MS Mincho" w:hint="eastAsia"/>
          <w:sz w:val="28"/>
        </w:rPr>
        <w:t>łó</w:t>
      </w:r>
      <w:r w:rsidRPr="00BA204E">
        <w:rPr>
          <w:rFonts w:eastAsia="MS Mincho"/>
          <w:sz w:val="28"/>
        </w:rPr>
        <w:t>w, kot</w:t>
      </w:r>
      <w:r w:rsidRPr="00BA204E">
        <w:rPr>
          <w:rFonts w:eastAsia="MS Mincho" w:hint="eastAsia"/>
          <w:sz w:val="28"/>
        </w:rPr>
        <w:t>ł</w:t>
      </w:r>
      <w:r w:rsidRPr="00BA204E">
        <w:rPr>
          <w:rFonts w:eastAsia="MS Mincho"/>
          <w:sz w:val="28"/>
        </w:rPr>
        <w:t>y wodorowo</w:t>
      </w:r>
      <w:r w:rsidRPr="00BA204E">
        <w:rPr>
          <w:rFonts w:eastAsia="MS Mincho" w:hint="eastAsia"/>
          <w:sz w:val="28"/>
        </w:rPr>
        <w:t>–</w:t>
      </w:r>
      <w:r w:rsidRPr="00BA204E">
        <w:rPr>
          <w:rFonts w:eastAsia="MS Mincho"/>
          <w:sz w:val="28"/>
        </w:rPr>
        <w:t>tlenowe 2 x 500 kW, kompresorownię powietrza, magazyn ciek</w:t>
      </w:r>
      <w:r w:rsidRPr="00BA204E">
        <w:rPr>
          <w:rFonts w:eastAsia="MS Mincho" w:hint="eastAsia"/>
          <w:sz w:val="28"/>
        </w:rPr>
        <w:t>ł</w:t>
      </w:r>
      <w:r w:rsidRPr="00BA204E">
        <w:rPr>
          <w:rFonts w:eastAsia="MS Mincho"/>
          <w:sz w:val="28"/>
        </w:rPr>
        <w:t>ego tlenu, instalacje pomocnicze dla magazynu ciek</w:t>
      </w:r>
      <w:r w:rsidRPr="00BA204E">
        <w:rPr>
          <w:rFonts w:eastAsia="MS Mincho" w:hint="eastAsia"/>
          <w:sz w:val="28"/>
        </w:rPr>
        <w:t>ł</w:t>
      </w:r>
      <w:r w:rsidRPr="00BA204E">
        <w:rPr>
          <w:rFonts w:eastAsia="MS Mincho"/>
          <w:sz w:val="28"/>
        </w:rPr>
        <w:t>ego tlenu, budynek zasilaj</w:t>
      </w:r>
      <w:r w:rsidRPr="00BA204E">
        <w:rPr>
          <w:rFonts w:eastAsia="MS Mincho" w:hint="eastAsia"/>
          <w:sz w:val="28"/>
        </w:rPr>
        <w:t>ą</w:t>
      </w:r>
      <w:r w:rsidRPr="00BA204E">
        <w:rPr>
          <w:rFonts w:eastAsia="MS Mincho"/>
          <w:sz w:val="28"/>
        </w:rPr>
        <w:t>co-sterowniczy, zbiornik magazynowy wody odpadowej z kot</w:t>
      </w:r>
      <w:r w:rsidRPr="00BA204E">
        <w:rPr>
          <w:rFonts w:eastAsia="MS Mincho" w:hint="eastAsia"/>
          <w:sz w:val="28"/>
        </w:rPr>
        <w:t>łó</w:t>
      </w:r>
      <w:r w:rsidRPr="00BA204E">
        <w:rPr>
          <w:rFonts w:eastAsia="MS Mincho"/>
          <w:sz w:val="28"/>
        </w:rPr>
        <w:t>w, zbiornik buforowy wody ciep</w:t>
      </w:r>
      <w:r w:rsidRPr="00BA204E">
        <w:rPr>
          <w:rFonts w:eastAsia="MS Mincho" w:hint="eastAsia"/>
          <w:sz w:val="28"/>
        </w:rPr>
        <w:t>ł</w:t>
      </w:r>
      <w:r w:rsidRPr="00BA204E">
        <w:rPr>
          <w:rFonts w:eastAsia="MS Mincho"/>
          <w:sz w:val="28"/>
        </w:rPr>
        <w:t>owniczej, stanowisko rozdzielcze instalacji zraszaczowej, pompownię przeciwpo</w:t>
      </w:r>
      <w:r w:rsidRPr="00BA204E">
        <w:rPr>
          <w:rFonts w:eastAsia="MS Mincho" w:hint="eastAsia"/>
          <w:sz w:val="28"/>
        </w:rPr>
        <w:t>ż</w:t>
      </w:r>
      <w:r w:rsidRPr="00BA204E">
        <w:rPr>
          <w:rFonts w:eastAsia="MS Mincho"/>
          <w:sz w:val="28"/>
        </w:rPr>
        <w:t>arową, przeciwpo</w:t>
      </w:r>
      <w:r w:rsidRPr="00BA204E">
        <w:rPr>
          <w:rFonts w:eastAsia="MS Mincho" w:hint="eastAsia"/>
          <w:sz w:val="28"/>
        </w:rPr>
        <w:t>ż</w:t>
      </w:r>
      <w:r w:rsidRPr="00BA204E">
        <w:rPr>
          <w:rFonts w:eastAsia="MS Mincho"/>
          <w:sz w:val="28"/>
        </w:rPr>
        <w:t>arowy zbiornik wodny, zbiornik/zbiorniki podziemne na wod</w:t>
      </w:r>
      <w:r w:rsidRPr="00BA204E">
        <w:rPr>
          <w:rFonts w:eastAsia="MS Mincho" w:hint="eastAsia"/>
          <w:sz w:val="28"/>
        </w:rPr>
        <w:t>ę</w:t>
      </w:r>
      <w:r w:rsidRPr="00BA204E">
        <w:rPr>
          <w:rFonts w:eastAsia="MS Mincho"/>
          <w:sz w:val="28"/>
        </w:rPr>
        <w:t xml:space="preserve"> deszczow</w:t>
      </w:r>
      <w:r w:rsidRPr="00BA204E">
        <w:rPr>
          <w:rFonts w:eastAsia="MS Mincho" w:hint="eastAsia"/>
          <w:sz w:val="28"/>
        </w:rPr>
        <w:t>ą</w:t>
      </w:r>
      <w:r w:rsidRPr="00BA204E">
        <w:rPr>
          <w:rFonts w:eastAsia="MS Mincho"/>
          <w:sz w:val="28"/>
        </w:rPr>
        <w:t>, zbiornik/zbiorniki wody demineralizowanej, ogniwa paliwowe, kasety ogniw paliwowych/zewn</w:t>
      </w:r>
      <w:r w:rsidRPr="00BA204E">
        <w:rPr>
          <w:rFonts w:eastAsia="MS Mincho" w:hint="eastAsia"/>
          <w:sz w:val="28"/>
        </w:rPr>
        <w:t>ę</w:t>
      </w:r>
      <w:r w:rsidRPr="00BA204E">
        <w:rPr>
          <w:rFonts w:eastAsia="MS Mincho"/>
          <w:sz w:val="28"/>
        </w:rPr>
        <w:t>trzna p</w:t>
      </w:r>
      <w:r w:rsidRPr="00BA204E">
        <w:rPr>
          <w:rFonts w:eastAsia="MS Mincho" w:hint="eastAsia"/>
          <w:sz w:val="28"/>
        </w:rPr>
        <w:t>ł</w:t>
      </w:r>
      <w:r w:rsidRPr="00BA204E">
        <w:rPr>
          <w:rFonts w:eastAsia="MS Mincho"/>
          <w:sz w:val="28"/>
        </w:rPr>
        <w:t>yta dystrybucyjna, instalację fotowoltaiczną (</w:t>
      </w:r>
      <w:proofErr w:type="spellStart"/>
      <w:r w:rsidRPr="00BA204E">
        <w:rPr>
          <w:rFonts w:eastAsia="MS Mincho"/>
          <w:sz w:val="28"/>
        </w:rPr>
        <w:t>PV</w:t>
      </w:r>
      <w:proofErr w:type="spellEnd"/>
      <w:r w:rsidRPr="00BA204E">
        <w:rPr>
          <w:rFonts w:eastAsia="MS Mincho"/>
          <w:sz w:val="28"/>
        </w:rPr>
        <w:t xml:space="preserve">) w wydzielonych miejscach placu manewrowego. </w:t>
      </w:r>
    </w:p>
    <w:p w14:paraId="34EF574B" w14:textId="77777777" w:rsidR="00BA204E" w:rsidRPr="00BA204E" w:rsidRDefault="00BA204E" w:rsidP="00BA204E">
      <w:pPr>
        <w:spacing w:after="120" w:line="240" w:lineRule="auto"/>
        <w:rPr>
          <w:rFonts w:eastAsia="MS Mincho"/>
          <w:sz w:val="28"/>
        </w:rPr>
      </w:pPr>
      <w:r w:rsidRPr="00BA204E">
        <w:rPr>
          <w:rFonts w:eastAsia="MS Mincho"/>
          <w:sz w:val="28"/>
        </w:rPr>
        <w:t>Ponadto inwestycja obejmuje realizacj</w:t>
      </w:r>
      <w:r w:rsidRPr="00BA204E">
        <w:rPr>
          <w:rFonts w:eastAsia="MS Mincho" w:hint="eastAsia"/>
          <w:sz w:val="28"/>
        </w:rPr>
        <w:t>ę</w:t>
      </w:r>
      <w:r w:rsidRPr="00BA204E">
        <w:rPr>
          <w:rFonts w:eastAsia="MS Mincho"/>
          <w:sz w:val="28"/>
        </w:rPr>
        <w:t xml:space="preserve"> element</w:t>
      </w:r>
      <w:r w:rsidRPr="00BA204E">
        <w:rPr>
          <w:rFonts w:eastAsia="MS Mincho" w:hint="eastAsia"/>
          <w:sz w:val="28"/>
        </w:rPr>
        <w:t>ó</w:t>
      </w:r>
      <w:r w:rsidRPr="00BA204E">
        <w:rPr>
          <w:rFonts w:eastAsia="MS Mincho"/>
          <w:sz w:val="28"/>
        </w:rPr>
        <w:t>w uzupe</w:t>
      </w:r>
      <w:r w:rsidRPr="00BA204E">
        <w:rPr>
          <w:rFonts w:eastAsia="MS Mincho" w:hint="eastAsia"/>
          <w:sz w:val="28"/>
        </w:rPr>
        <w:t>ł</w:t>
      </w:r>
      <w:r w:rsidRPr="00BA204E">
        <w:rPr>
          <w:rFonts w:eastAsia="MS Mincho"/>
          <w:sz w:val="28"/>
        </w:rPr>
        <w:t>niaj</w:t>
      </w:r>
      <w:r w:rsidRPr="00BA204E">
        <w:rPr>
          <w:rFonts w:eastAsia="MS Mincho" w:hint="eastAsia"/>
          <w:sz w:val="28"/>
        </w:rPr>
        <w:t>ą</w:t>
      </w:r>
      <w:r w:rsidRPr="00BA204E">
        <w:rPr>
          <w:rFonts w:eastAsia="MS Mincho"/>
          <w:sz w:val="28"/>
        </w:rPr>
        <w:t>cych podstawow</w:t>
      </w:r>
      <w:r w:rsidRPr="00BA204E">
        <w:rPr>
          <w:rFonts w:eastAsia="MS Mincho" w:hint="eastAsia"/>
          <w:sz w:val="28"/>
        </w:rPr>
        <w:t>ą</w:t>
      </w:r>
      <w:r w:rsidRPr="00BA204E">
        <w:rPr>
          <w:rFonts w:eastAsia="MS Mincho"/>
          <w:sz w:val="28"/>
        </w:rPr>
        <w:t xml:space="preserve"> funkcj</w:t>
      </w:r>
      <w:r w:rsidRPr="00BA204E">
        <w:rPr>
          <w:rFonts w:eastAsia="MS Mincho" w:hint="eastAsia"/>
          <w:sz w:val="28"/>
        </w:rPr>
        <w:t>ę</w:t>
      </w:r>
      <w:r w:rsidRPr="00BA204E">
        <w:rPr>
          <w:rFonts w:eastAsia="MS Mincho"/>
          <w:sz w:val="28"/>
        </w:rPr>
        <w:t xml:space="preserve"> obiektu, takie jak: drogi, place pod urz</w:t>
      </w:r>
      <w:r w:rsidRPr="00BA204E">
        <w:rPr>
          <w:rFonts w:eastAsia="MS Mincho" w:hint="eastAsia"/>
          <w:sz w:val="28"/>
        </w:rPr>
        <w:t>ą</w:t>
      </w:r>
      <w:r w:rsidRPr="00BA204E">
        <w:rPr>
          <w:rFonts w:eastAsia="MS Mincho"/>
          <w:sz w:val="28"/>
        </w:rPr>
        <w:t>dzenia i place manewrowe, kanalizacja deszczowa z systemem retencji, przy</w:t>
      </w:r>
      <w:r w:rsidRPr="00BA204E">
        <w:rPr>
          <w:rFonts w:eastAsia="MS Mincho" w:hint="eastAsia"/>
          <w:sz w:val="28"/>
        </w:rPr>
        <w:t>łą</w:t>
      </w:r>
      <w:r w:rsidRPr="00BA204E">
        <w:rPr>
          <w:rFonts w:eastAsia="MS Mincho"/>
          <w:sz w:val="28"/>
        </w:rPr>
        <w:t>cza (do sieci elektroenergetycznej, wodoci</w:t>
      </w:r>
      <w:r w:rsidRPr="00BA204E">
        <w:rPr>
          <w:rFonts w:eastAsia="MS Mincho" w:hint="eastAsia"/>
          <w:sz w:val="28"/>
        </w:rPr>
        <w:t>ą</w:t>
      </w:r>
      <w:r w:rsidRPr="00BA204E">
        <w:rPr>
          <w:rFonts w:eastAsia="MS Mincho"/>
          <w:sz w:val="28"/>
        </w:rPr>
        <w:t xml:space="preserve">gowej, kanalizacji deszczowej), instalacje elektryczne, teletechniczne, </w:t>
      </w:r>
      <w:proofErr w:type="spellStart"/>
      <w:r w:rsidRPr="00BA204E">
        <w:rPr>
          <w:rFonts w:eastAsia="MS Mincho"/>
          <w:sz w:val="28"/>
        </w:rPr>
        <w:t>CCTV</w:t>
      </w:r>
      <w:proofErr w:type="spellEnd"/>
      <w:r w:rsidRPr="00BA204E">
        <w:rPr>
          <w:rFonts w:eastAsia="MS Mincho"/>
          <w:sz w:val="28"/>
        </w:rPr>
        <w:t xml:space="preserve"> itp., ruroci</w:t>
      </w:r>
      <w:r w:rsidRPr="00BA204E">
        <w:rPr>
          <w:rFonts w:eastAsia="MS Mincho" w:hint="eastAsia"/>
          <w:sz w:val="28"/>
        </w:rPr>
        <w:t>ą</w:t>
      </w:r>
      <w:r w:rsidRPr="00BA204E">
        <w:rPr>
          <w:rFonts w:eastAsia="MS Mincho"/>
          <w:sz w:val="28"/>
        </w:rPr>
        <w:t>gi technologiczne wraz z podkonstrukcj</w:t>
      </w:r>
      <w:r w:rsidRPr="00BA204E">
        <w:rPr>
          <w:rFonts w:eastAsia="MS Mincho" w:hint="eastAsia"/>
          <w:sz w:val="28"/>
        </w:rPr>
        <w:t>ą</w:t>
      </w:r>
      <w:r w:rsidRPr="00BA204E">
        <w:rPr>
          <w:rFonts w:eastAsia="MS Mincho"/>
          <w:sz w:val="28"/>
        </w:rPr>
        <w:t xml:space="preserve"> wsporcz</w:t>
      </w:r>
      <w:r w:rsidRPr="00BA204E">
        <w:rPr>
          <w:rFonts w:eastAsia="MS Mincho" w:hint="eastAsia"/>
          <w:sz w:val="28"/>
        </w:rPr>
        <w:t>ą</w:t>
      </w:r>
      <w:r w:rsidRPr="00BA204E">
        <w:rPr>
          <w:rFonts w:eastAsia="MS Mincho"/>
          <w:sz w:val="28"/>
        </w:rPr>
        <w:t xml:space="preserve">, </w:t>
      </w:r>
      <w:r w:rsidRPr="00BA204E">
        <w:rPr>
          <w:rFonts w:eastAsia="MS Mincho" w:hint="eastAsia"/>
          <w:sz w:val="28"/>
        </w:rPr>
        <w:t>ś</w:t>
      </w:r>
      <w:r w:rsidRPr="00BA204E">
        <w:rPr>
          <w:rFonts w:eastAsia="MS Mincho"/>
          <w:sz w:val="28"/>
        </w:rPr>
        <w:t>ciany oddzielenia przeciwpo</w:t>
      </w:r>
      <w:r w:rsidRPr="00BA204E">
        <w:rPr>
          <w:rFonts w:eastAsia="MS Mincho" w:hint="eastAsia"/>
          <w:sz w:val="28"/>
        </w:rPr>
        <w:t>ż</w:t>
      </w:r>
      <w:r w:rsidRPr="00BA204E">
        <w:rPr>
          <w:rFonts w:eastAsia="MS Mincho"/>
          <w:sz w:val="28"/>
        </w:rPr>
        <w:t>arowego o odporno</w:t>
      </w:r>
      <w:r w:rsidRPr="00BA204E">
        <w:rPr>
          <w:rFonts w:eastAsia="MS Mincho" w:hint="eastAsia"/>
          <w:sz w:val="28"/>
        </w:rPr>
        <w:t>ś</w:t>
      </w:r>
      <w:r w:rsidRPr="00BA204E">
        <w:rPr>
          <w:rFonts w:eastAsia="MS Mincho"/>
          <w:sz w:val="28"/>
        </w:rPr>
        <w:t>ci ogniowej minimum REI 120, ogrodzenie wraz z bramami.”</w:t>
      </w:r>
    </w:p>
    <w:p w14:paraId="497BA3DE" w14:textId="77777777" w:rsidR="00333830" w:rsidRDefault="00333830" w:rsidP="00BA204E">
      <w:pPr>
        <w:spacing w:after="120" w:line="240" w:lineRule="auto"/>
        <w:ind w:firstLine="567"/>
        <w:rPr>
          <w:rFonts w:eastAsia="MS Mincho"/>
          <w:sz w:val="28"/>
        </w:rPr>
      </w:pPr>
    </w:p>
    <w:p w14:paraId="68629DBA" w14:textId="77777777" w:rsidR="00333830" w:rsidRDefault="00333830" w:rsidP="00BA204E">
      <w:pPr>
        <w:spacing w:after="120" w:line="240" w:lineRule="auto"/>
        <w:ind w:firstLine="567"/>
        <w:rPr>
          <w:rFonts w:eastAsia="MS Mincho"/>
          <w:sz w:val="28"/>
        </w:rPr>
      </w:pPr>
    </w:p>
    <w:p w14:paraId="5CF4B66E" w14:textId="274A4C6C" w:rsidR="00BA204E" w:rsidRPr="00BA204E" w:rsidRDefault="00BA204E" w:rsidP="00BA204E">
      <w:pPr>
        <w:spacing w:after="120" w:line="240" w:lineRule="auto"/>
        <w:ind w:firstLine="567"/>
        <w:rPr>
          <w:rFonts w:ascii="Calibri" w:eastAsia="Times New Roman" w:hAnsi="Calibri" w:cs="Calibri"/>
          <w:sz w:val="28"/>
          <w:szCs w:val="28"/>
          <w:lang w:eastAsia="pl-PL"/>
        </w:rPr>
      </w:pPr>
      <w:r w:rsidRPr="00BA204E">
        <w:rPr>
          <w:rFonts w:eastAsia="MS Mincho"/>
          <w:sz w:val="28"/>
        </w:rPr>
        <w:lastRenderedPageBreak/>
        <w:t>Obiekt stanowi</w:t>
      </w:r>
      <w:r w:rsidRPr="00BA204E">
        <w:rPr>
          <w:rFonts w:eastAsia="MS Mincho" w:hint="eastAsia"/>
          <w:sz w:val="28"/>
        </w:rPr>
        <w:t>ć</w:t>
      </w:r>
      <w:r w:rsidRPr="00BA204E">
        <w:rPr>
          <w:rFonts w:eastAsia="MS Mincho"/>
          <w:sz w:val="28"/>
        </w:rPr>
        <w:t xml:space="preserve"> ma lokalne </w:t>
      </w:r>
      <w:r w:rsidRPr="00BA204E">
        <w:rPr>
          <w:rFonts w:eastAsia="MS Mincho" w:hint="eastAsia"/>
          <w:sz w:val="28"/>
        </w:rPr>
        <w:t>ź</w:t>
      </w:r>
      <w:r w:rsidRPr="00BA204E">
        <w:rPr>
          <w:rFonts w:eastAsia="MS Mincho"/>
          <w:sz w:val="28"/>
        </w:rPr>
        <w:t>r</w:t>
      </w:r>
      <w:r w:rsidRPr="00BA204E">
        <w:rPr>
          <w:rFonts w:eastAsia="MS Mincho" w:hint="eastAsia"/>
          <w:sz w:val="28"/>
        </w:rPr>
        <w:t>ó</w:t>
      </w:r>
      <w:r w:rsidRPr="00BA204E">
        <w:rPr>
          <w:rFonts w:eastAsia="MS Mincho"/>
          <w:sz w:val="28"/>
        </w:rPr>
        <w:t>d</w:t>
      </w:r>
      <w:r w:rsidRPr="00BA204E">
        <w:rPr>
          <w:rFonts w:eastAsia="MS Mincho" w:hint="eastAsia"/>
          <w:sz w:val="28"/>
        </w:rPr>
        <w:t>ł</w:t>
      </w:r>
      <w:r w:rsidRPr="00BA204E">
        <w:rPr>
          <w:rFonts w:eastAsia="MS Mincho"/>
          <w:sz w:val="28"/>
        </w:rPr>
        <w:t>o ciep</w:t>
      </w:r>
      <w:r w:rsidRPr="00BA204E">
        <w:rPr>
          <w:rFonts w:eastAsia="MS Mincho" w:hint="eastAsia"/>
          <w:sz w:val="28"/>
        </w:rPr>
        <w:t>ł</w:t>
      </w:r>
      <w:r w:rsidRPr="00BA204E">
        <w:rPr>
          <w:rFonts w:eastAsia="MS Mincho"/>
          <w:sz w:val="28"/>
        </w:rPr>
        <w:t>a, zapewniaj</w:t>
      </w:r>
      <w:r w:rsidRPr="00BA204E">
        <w:rPr>
          <w:rFonts w:eastAsia="MS Mincho" w:hint="eastAsia"/>
          <w:sz w:val="28"/>
        </w:rPr>
        <w:t>ą</w:t>
      </w:r>
      <w:r w:rsidRPr="00BA204E">
        <w:rPr>
          <w:rFonts w:eastAsia="MS Mincho"/>
          <w:sz w:val="28"/>
        </w:rPr>
        <w:t>ce energi</w:t>
      </w:r>
      <w:r w:rsidRPr="00BA204E">
        <w:rPr>
          <w:rFonts w:eastAsia="MS Mincho" w:hint="eastAsia"/>
          <w:sz w:val="28"/>
        </w:rPr>
        <w:t>ę</w:t>
      </w:r>
      <w:r w:rsidRPr="00BA204E">
        <w:rPr>
          <w:rFonts w:eastAsia="MS Mincho"/>
          <w:sz w:val="28"/>
        </w:rPr>
        <w:t xml:space="preserve"> ciepln</w:t>
      </w:r>
      <w:r w:rsidRPr="00BA204E">
        <w:rPr>
          <w:rFonts w:eastAsia="MS Mincho" w:hint="eastAsia"/>
          <w:sz w:val="28"/>
        </w:rPr>
        <w:t>ą</w:t>
      </w:r>
      <w:r w:rsidRPr="00BA204E">
        <w:rPr>
          <w:rFonts w:eastAsia="MS Mincho"/>
          <w:sz w:val="28"/>
        </w:rPr>
        <w:t xml:space="preserve"> do zasilenia centralnego ogrzewania oraz systemu ciep</w:t>
      </w:r>
      <w:r w:rsidRPr="00BA204E">
        <w:rPr>
          <w:rFonts w:eastAsia="MS Mincho" w:hint="eastAsia"/>
          <w:sz w:val="28"/>
        </w:rPr>
        <w:t>ł</w:t>
      </w:r>
      <w:r w:rsidRPr="00BA204E">
        <w:rPr>
          <w:rFonts w:eastAsia="MS Mincho"/>
          <w:sz w:val="28"/>
        </w:rPr>
        <w:t>ej wody u</w:t>
      </w:r>
      <w:r w:rsidRPr="00BA204E">
        <w:rPr>
          <w:rFonts w:eastAsia="MS Mincho" w:hint="eastAsia"/>
          <w:sz w:val="28"/>
        </w:rPr>
        <w:t>ż</w:t>
      </w:r>
      <w:r w:rsidRPr="00BA204E">
        <w:rPr>
          <w:rFonts w:eastAsia="MS Mincho"/>
          <w:sz w:val="28"/>
        </w:rPr>
        <w:t>ytkowej na potrzeby zabudowy mieszkaniowej wielorodzinnej planowanej na terenie dzia</w:t>
      </w:r>
      <w:r w:rsidRPr="00BA204E">
        <w:rPr>
          <w:rFonts w:eastAsia="MS Mincho" w:hint="eastAsia"/>
          <w:sz w:val="28"/>
        </w:rPr>
        <w:t>ł</w:t>
      </w:r>
      <w:r w:rsidRPr="00BA204E">
        <w:rPr>
          <w:rFonts w:eastAsia="MS Mincho"/>
          <w:sz w:val="28"/>
        </w:rPr>
        <w:t>ki o nr ewid. 16/9, obręb Śrem.</w:t>
      </w:r>
      <w:r w:rsidRPr="00BA204E">
        <w:rPr>
          <w:rFonts w:ascii="Calibri" w:eastAsia="Times New Roman" w:hAnsi="Calibri" w:cs="Calibri"/>
          <w:sz w:val="28"/>
          <w:szCs w:val="28"/>
          <w:lang w:eastAsia="pl-PL"/>
        </w:rPr>
        <w:t xml:space="preserve"> </w:t>
      </w:r>
    </w:p>
    <w:p w14:paraId="3307802A" w14:textId="77777777" w:rsidR="00BA204E" w:rsidRPr="00BA204E" w:rsidRDefault="00BA204E" w:rsidP="00BA204E">
      <w:pPr>
        <w:spacing w:after="120" w:line="240" w:lineRule="auto"/>
        <w:ind w:firstLine="567"/>
        <w:rPr>
          <w:rFonts w:eastAsia="MS Mincho"/>
          <w:sz w:val="28"/>
        </w:rPr>
      </w:pPr>
      <w:r w:rsidRPr="00BA204E">
        <w:rPr>
          <w:rFonts w:eastAsia="MS Mincho"/>
          <w:sz w:val="28"/>
        </w:rPr>
        <w:t xml:space="preserve">Zgodnie z ustaleniami decyzji środowiskowej główną funkcją planowanych do wykorzystania generatorów wodoru jest rozdzielenie cząsteczki wody pod wpływem napięcia elektrycznego na jej części składowe, to jest tlen oraz wodór. W instalacji zastosowana będzie elektroliza </w:t>
      </w:r>
      <w:proofErr w:type="spellStart"/>
      <w:r w:rsidRPr="00BA204E">
        <w:rPr>
          <w:rFonts w:eastAsia="MS Mincho"/>
          <w:sz w:val="28"/>
        </w:rPr>
        <w:t>anionowymienna</w:t>
      </w:r>
      <w:proofErr w:type="spellEnd"/>
      <w:r w:rsidRPr="00BA204E">
        <w:rPr>
          <w:rFonts w:eastAsia="MS Mincho"/>
          <w:sz w:val="28"/>
        </w:rPr>
        <w:t xml:space="preserve">. Do procesu produkcji wodoru przewiduje się wykorzystanie energii odnawialnej (solarnej z paneli fotowoltaicznych). Z kolei </w:t>
      </w:r>
      <w:r w:rsidRPr="00BA204E">
        <w:rPr>
          <w:rFonts w:eastAsia="Times New Roman" w:cs="Calibri"/>
          <w:b/>
          <w:bCs/>
          <w:sz w:val="28"/>
          <w:szCs w:val="28"/>
          <w:lang w:eastAsia="pl-PL"/>
        </w:rPr>
        <w:t>kotły wodorowo-tlenowe wykorzystują wodór jako główne paliwo do produkcji ciepła</w:t>
      </w:r>
      <w:r w:rsidRPr="00BA204E">
        <w:rPr>
          <w:rFonts w:eastAsia="Times New Roman" w:cs="Calibri"/>
          <w:sz w:val="28"/>
          <w:szCs w:val="28"/>
          <w:lang w:eastAsia="pl-PL"/>
        </w:rPr>
        <w:t xml:space="preserve">. Kotłownia wodorowo-tlenowa z infrastrukturą techniczną nie będzie źródłem emisji zanieczyszczeń do powietrza. </w:t>
      </w:r>
    </w:p>
    <w:p w14:paraId="41CC9BCE" w14:textId="77777777" w:rsidR="00BA204E" w:rsidRPr="00BA204E" w:rsidRDefault="00BA204E" w:rsidP="00BA204E">
      <w:pPr>
        <w:spacing w:after="120" w:line="240" w:lineRule="auto"/>
        <w:ind w:firstLine="567"/>
        <w:rPr>
          <w:rFonts w:eastAsia="MS Mincho"/>
          <w:sz w:val="28"/>
        </w:rPr>
      </w:pPr>
      <w:r w:rsidRPr="00BA204E">
        <w:rPr>
          <w:rFonts w:eastAsia="MS Mincho"/>
          <w:sz w:val="28"/>
        </w:rPr>
        <w:t>Biorąc powyższe pod uwagę planowana inwestycja jest instalacją odnawialnego źródła energii, o której mowa w 2 pkt 13 ustawy z dnia 20 lutego 2015 r. o odnawialnych źródłach energii (Dz. U. z 2026 r. poz. 68), zwanej dalej uOZE, to jest instalacją stanowiącą wyodrębniony zespół:</w:t>
      </w:r>
    </w:p>
    <w:p w14:paraId="618211CA" w14:textId="77777777" w:rsidR="00BA204E" w:rsidRPr="00BA204E" w:rsidRDefault="00BA204E" w:rsidP="00BA204E">
      <w:pPr>
        <w:numPr>
          <w:ilvl w:val="0"/>
          <w:numId w:val="48"/>
        </w:numPr>
        <w:spacing w:after="120" w:line="240" w:lineRule="auto"/>
        <w:contextualSpacing/>
        <w:jc w:val="both"/>
        <w:rPr>
          <w:rFonts w:eastAsia="MS Mincho"/>
          <w:sz w:val="28"/>
        </w:rPr>
      </w:pPr>
      <w:r w:rsidRPr="00BA204E">
        <w:rPr>
          <w:rFonts w:eastAsia="MS Mincho"/>
          <w:b/>
          <w:bCs/>
          <w:sz w:val="28"/>
        </w:rPr>
        <w:t>urządzeń służących do wytwarzania</w:t>
      </w:r>
      <w:r w:rsidRPr="00BA204E">
        <w:rPr>
          <w:rFonts w:eastAsia="MS Mincho"/>
          <w:sz w:val="28"/>
        </w:rPr>
        <w:t xml:space="preserve"> energii elektrycznej lub </w:t>
      </w:r>
      <w:r w:rsidRPr="00BA204E">
        <w:rPr>
          <w:rFonts w:eastAsia="MS Mincho"/>
          <w:b/>
          <w:bCs/>
          <w:sz w:val="28"/>
        </w:rPr>
        <w:t>ciepła</w:t>
      </w:r>
      <w:r w:rsidRPr="00BA204E">
        <w:rPr>
          <w:rFonts w:eastAsia="MS Mincho"/>
          <w:sz w:val="28"/>
        </w:rPr>
        <w:t xml:space="preserve"> lub chłodu opisanych przez dane techniczne i handlowe, </w:t>
      </w:r>
      <w:r w:rsidRPr="00BA204E">
        <w:rPr>
          <w:rFonts w:eastAsia="MS Mincho"/>
          <w:b/>
          <w:bCs/>
          <w:sz w:val="28"/>
        </w:rPr>
        <w:t>w których</w:t>
      </w:r>
      <w:r w:rsidRPr="00BA204E">
        <w:rPr>
          <w:rFonts w:eastAsia="MS Mincho"/>
          <w:sz w:val="28"/>
        </w:rPr>
        <w:t xml:space="preserve"> energia elektryczna lub </w:t>
      </w:r>
      <w:r w:rsidRPr="00BA204E">
        <w:rPr>
          <w:rFonts w:eastAsia="MS Mincho"/>
          <w:b/>
          <w:bCs/>
          <w:sz w:val="28"/>
        </w:rPr>
        <w:t>ciepło</w:t>
      </w:r>
      <w:r w:rsidRPr="00BA204E">
        <w:rPr>
          <w:rFonts w:eastAsia="MS Mincho"/>
          <w:sz w:val="28"/>
        </w:rPr>
        <w:t xml:space="preserve"> lub chłód </w:t>
      </w:r>
      <w:r w:rsidRPr="00BA204E">
        <w:rPr>
          <w:rFonts w:eastAsia="MS Mincho"/>
          <w:b/>
          <w:bCs/>
          <w:sz w:val="28"/>
        </w:rPr>
        <w:t>są wytwarzane z odnawialnych źródeł energii</w:t>
      </w:r>
      <w:r w:rsidRPr="00BA204E">
        <w:rPr>
          <w:rFonts w:eastAsia="MS Mincho"/>
          <w:sz w:val="28"/>
        </w:rPr>
        <w:t>, lub</w:t>
      </w:r>
    </w:p>
    <w:p w14:paraId="55F1580F" w14:textId="77777777" w:rsidR="00BA204E" w:rsidRPr="00BA204E" w:rsidRDefault="00BA204E" w:rsidP="00BA204E">
      <w:pPr>
        <w:numPr>
          <w:ilvl w:val="0"/>
          <w:numId w:val="48"/>
        </w:numPr>
        <w:spacing w:after="120" w:line="240" w:lineRule="auto"/>
        <w:contextualSpacing/>
        <w:jc w:val="both"/>
        <w:rPr>
          <w:rFonts w:eastAsia="MS Mincho"/>
          <w:b/>
          <w:bCs/>
          <w:sz w:val="28"/>
        </w:rPr>
      </w:pPr>
      <w:r w:rsidRPr="00BA204E">
        <w:rPr>
          <w:rFonts w:eastAsia="MS Mincho"/>
          <w:b/>
          <w:bCs/>
          <w:sz w:val="28"/>
        </w:rPr>
        <w:t>obiektów budowlanych i urządzeń</w:t>
      </w:r>
      <w:r w:rsidRPr="00BA204E">
        <w:rPr>
          <w:rFonts w:eastAsia="MS Mincho"/>
          <w:sz w:val="28"/>
        </w:rPr>
        <w:t xml:space="preserve">, </w:t>
      </w:r>
      <w:r w:rsidRPr="00BA204E">
        <w:rPr>
          <w:rFonts w:eastAsia="MS Mincho"/>
          <w:b/>
          <w:bCs/>
          <w:sz w:val="28"/>
        </w:rPr>
        <w:t>stanowiących całość techniczno-użytkową służącą do wytwarzania</w:t>
      </w:r>
      <w:r w:rsidRPr="00BA204E">
        <w:rPr>
          <w:rFonts w:eastAsia="MS Mincho"/>
          <w:sz w:val="28"/>
        </w:rPr>
        <w:t xml:space="preserve"> biogazu, biogazu rolniczego, biometanu lub </w:t>
      </w:r>
      <w:r w:rsidRPr="00BA204E">
        <w:rPr>
          <w:rFonts w:eastAsia="MS Mincho"/>
          <w:b/>
          <w:bCs/>
          <w:sz w:val="28"/>
        </w:rPr>
        <w:t>wodoru odnawialnego</w:t>
      </w:r>
    </w:p>
    <w:p w14:paraId="26CC23F2" w14:textId="77777777" w:rsidR="00BA204E" w:rsidRPr="00BA204E" w:rsidRDefault="00BA204E" w:rsidP="00BA204E">
      <w:pPr>
        <w:spacing w:after="120" w:line="240" w:lineRule="auto"/>
        <w:rPr>
          <w:rFonts w:eastAsia="MS Mincho"/>
          <w:sz w:val="28"/>
        </w:rPr>
      </w:pPr>
      <w:r w:rsidRPr="00BA204E">
        <w:rPr>
          <w:rFonts w:eastAsia="MS Mincho"/>
          <w:sz w:val="28"/>
        </w:rPr>
        <w:t xml:space="preserve">- </w:t>
      </w:r>
      <w:r w:rsidRPr="00BA204E">
        <w:rPr>
          <w:rFonts w:eastAsia="MS Mincho"/>
          <w:b/>
          <w:bCs/>
          <w:sz w:val="28"/>
        </w:rPr>
        <w:t>a także połączony z tym zespołem magazyn energii elektrycznej</w:t>
      </w:r>
      <w:r w:rsidRPr="00BA204E">
        <w:rPr>
          <w:rFonts w:eastAsia="MS Mincho"/>
          <w:sz w:val="28"/>
        </w:rPr>
        <w:t xml:space="preserve">, magazyn biogazu lub instalacja magazynowa w rozumieniu art. 3 pkt 10a ustawy - Prawo energetyczne wykorzystywana do magazynowania biogazu rolniczego, biometanu lub </w:t>
      </w:r>
      <w:r w:rsidRPr="00BA204E">
        <w:rPr>
          <w:rFonts w:eastAsia="MS Mincho"/>
          <w:b/>
          <w:bCs/>
          <w:sz w:val="28"/>
        </w:rPr>
        <w:t>wodoru odnawialnego</w:t>
      </w:r>
      <w:r w:rsidRPr="00BA204E">
        <w:rPr>
          <w:rFonts w:eastAsia="MS Mincho"/>
          <w:sz w:val="28"/>
        </w:rPr>
        <w:t>.</w:t>
      </w:r>
    </w:p>
    <w:p w14:paraId="008BD55B" w14:textId="77777777" w:rsidR="00BA204E" w:rsidRPr="00BA204E" w:rsidRDefault="00BA204E" w:rsidP="00BA204E">
      <w:pPr>
        <w:spacing w:after="120" w:line="240" w:lineRule="auto"/>
        <w:ind w:firstLine="567"/>
        <w:rPr>
          <w:rFonts w:eastAsia="MS Mincho"/>
          <w:sz w:val="28"/>
        </w:rPr>
      </w:pPr>
      <w:r w:rsidRPr="00BA204E">
        <w:rPr>
          <w:rFonts w:eastAsia="MS Mincho"/>
          <w:sz w:val="28"/>
        </w:rPr>
        <w:t>Wodór odnawialny to wodór wytworzony z odnawialnego źródła energii [art. 2 pkt 36a uOZE w związku z art. 3 pkt 3d ustawy z dnia 10 kwietnia 1997 r. - Prawo energetyczne (Dz. U. z 2026 r. poz. 43).</w:t>
      </w:r>
    </w:p>
    <w:p w14:paraId="0F84C0C1" w14:textId="77777777" w:rsidR="00BA204E" w:rsidRPr="00BA204E" w:rsidRDefault="00BA204E" w:rsidP="00BA204E">
      <w:pPr>
        <w:spacing w:after="120" w:line="240" w:lineRule="auto"/>
        <w:ind w:firstLine="567"/>
        <w:rPr>
          <w:rFonts w:eastAsia="MS Mincho"/>
          <w:sz w:val="28"/>
        </w:rPr>
      </w:pPr>
      <w:r w:rsidRPr="00BA204E">
        <w:rPr>
          <w:rFonts w:eastAsia="MS Mincho"/>
          <w:b/>
          <w:bCs/>
          <w:sz w:val="28"/>
        </w:rPr>
        <w:t>W związku z powyższym w analizowanej sprawie zastosowanie ma art. 61 ust. 3 u.p.z.p.</w:t>
      </w:r>
      <w:r w:rsidRPr="00BA204E">
        <w:rPr>
          <w:rFonts w:eastAsia="MS Mincho"/>
          <w:sz w:val="28"/>
        </w:rPr>
        <w:t>, zgodnie z którym przepisów art. 61 ust. 1 pkt 1 (tzw. zasada dobrego sąsiedztwa) i pkt 2 (dostęp do drogi publicznej) nie stosuje się między innymi do instalacji odnawialnego źródła energii w rozumieniu art. 2 pkt 13 ustawy z dnia 20 lutego 2015 r. o odnawialnych źródłach energii.</w:t>
      </w:r>
    </w:p>
    <w:p w14:paraId="705FA681" w14:textId="77777777" w:rsidR="00333830" w:rsidRDefault="00333830" w:rsidP="00BA204E">
      <w:pPr>
        <w:tabs>
          <w:tab w:val="left" w:pos="993"/>
        </w:tabs>
        <w:spacing w:after="120" w:line="240" w:lineRule="auto"/>
        <w:ind w:firstLine="567"/>
        <w:rPr>
          <w:rFonts w:eastAsia="MS Mincho" w:cstheme="minorHAnsi"/>
          <w:sz w:val="28"/>
          <w:szCs w:val="28"/>
        </w:rPr>
      </w:pPr>
    </w:p>
    <w:p w14:paraId="72E36488" w14:textId="2A49E840" w:rsidR="00BA204E" w:rsidRPr="00BA204E" w:rsidRDefault="00BA204E" w:rsidP="00BA204E">
      <w:pPr>
        <w:tabs>
          <w:tab w:val="left" w:pos="993"/>
        </w:tabs>
        <w:spacing w:after="120" w:line="240" w:lineRule="auto"/>
        <w:ind w:firstLine="567"/>
        <w:rPr>
          <w:rFonts w:eastAsia="MS Mincho" w:cstheme="minorHAnsi"/>
          <w:sz w:val="28"/>
          <w:szCs w:val="28"/>
        </w:rPr>
      </w:pPr>
      <w:r w:rsidRPr="00BA204E">
        <w:rPr>
          <w:rFonts w:eastAsia="MS Mincho" w:cstheme="minorHAnsi"/>
          <w:sz w:val="28"/>
          <w:szCs w:val="28"/>
        </w:rPr>
        <w:lastRenderedPageBreak/>
        <w:t>Charakterystyka planowanej inwestycji na podstawie wniosku:</w:t>
      </w:r>
    </w:p>
    <w:p w14:paraId="1894B87F" w14:textId="77777777" w:rsidR="00BA204E" w:rsidRPr="00BA204E" w:rsidRDefault="00BA204E" w:rsidP="00BA204E">
      <w:pPr>
        <w:numPr>
          <w:ilvl w:val="0"/>
          <w:numId w:val="20"/>
        </w:numPr>
        <w:tabs>
          <w:tab w:val="left" w:pos="993"/>
        </w:tabs>
        <w:spacing w:after="120" w:line="240" w:lineRule="auto"/>
        <w:contextualSpacing/>
        <w:jc w:val="both"/>
        <w:rPr>
          <w:rFonts w:eastAsia="MS Mincho" w:cstheme="minorHAnsi"/>
          <w:sz w:val="28"/>
          <w:szCs w:val="28"/>
        </w:rPr>
      </w:pPr>
      <w:r w:rsidRPr="00BA204E">
        <w:rPr>
          <w:rFonts w:eastAsia="MS Mincho" w:cstheme="minorHAnsi"/>
          <w:sz w:val="28"/>
          <w:szCs w:val="28"/>
        </w:rPr>
        <w:t>powierzchnia zabudowy: od 20 m</w:t>
      </w:r>
      <w:r w:rsidRPr="00BA204E">
        <w:rPr>
          <w:rFonts w:eastAsia="MS Mincho" w:cstheme="minorHAnsi"/>
          <w:sz w:val="28"/>
          <w:szCs w:val="28"/>
          <w:vertAlign w:val="superscript"/>
        </w:rPr>
        <w:t xml:space="preserve">2 </w:t>
      </w:r>
      <w:r w:rsidRPr="00BA204E">
        <w:rPr>
          <w:rFonts w:eastAsia="MS Mincho" w:cstheme="minorHAnsi"/>
          <w:sz w:val="28"/>
          <w:szCs w:val="28"/>
        </w:rPr>
        <w:t>do 35 m</w:t>
      </w:r>
      <w:r w:rsidRPr="00BA204E">
        <w:rPr>
          <w:rFonts w:eastAsia="MS Mincho" w:cstheme="minorHAnsi"/>
          <w:sz w:val="28"/>
          <w:szCs w:val="28"/>
          <w:vertAlign w:val="superscript"/>
        </w:rPr>
        <w:t>2</w:t>
      </w:r>
      <w:r w:rsidRPr="00BA204E">
        <w:rPr>
          <w:rFonts w:eastAsia="MS Mincho" w:cstheme="minorHAnsi"/>
          <w:sz w:val="28"/>
          <w:szCs w:val="28"/>
        </w:rPr>
        <w:t>,</w:t>
      </w:r>
    </w:p>
    <w:p w14:paraId="1C769E68" w14:textId="77777777" w:rsidR="00BA204E" w:rsidRPr="00BA204E" w:rsidRDefault="00BA204E" w:rsidP="00BA204E">
      <w:pPr>
        <w:numPr>
          <w:ilvl w:val="0"/>
          <w:numId w:val="20"/>
        </w:numPr>
        <w:tabs>
          <w:tab w:val="left" w:pos="993"/>
        </w:tabs>
        <w:spacing w:after="120" w:line="240" w:lineRule="auto"/>
        <w:contextualSpacing/>
        <w:jc w:val="both"/>
        <w:rPr>
          <w:rFonts w:eastAsia="MS Mincho" w:cstheme="minorHAnsi"/>
          <w:sz w:val="28"/>
          <w:szCs w:val="28"/>
        </w:rPr>
      </w:pPr>
      <w:r w:rsidRPr="00BA204E">
        <w:rPr>
          <w:rFonts w:eastAsia="MS Mincho" w:cstheme="minorHAnsi"/>
          <w:sz w:val="28"/>
          <w:szCs w:val="28"/>
        </w:rPr>
        <w:t>powierzchnia biologicznie czynna: nie mniejsza niż 1000 m</w:t>
      </w:r>
      <w:r w:rsidRPr="00BA204E">
        <w:rPr>
          <w:rFonts w:eastAsia="MS Mincho" w:cstheme="minorHAnsi"/>
          <w:sz w:val="28"/>
          <w:szCs w:val="28"/>
          <w:vertAlign w:val="superscript"/>
        </w:rPr>
        <w:t>2</w:t>
      </w:r>
      <w:r w:rsidRPr="00BA204E">
        <w:rPr>
          <w:rFonts w:eastAsia="MS Mincho" w:cstheme="minorHAnsi"/>
          <w:sz w:val="28"/>
          <w:szCs w:val="28"/>
        </w:rPr>
        <w:t>,</w:t>
      </w:r>
    </w:p>
    <w:p w14:paraId="0DA7AD16" w14:textId="77777777" w:rsidR="00BA204E" w:rsidRPr="00BA204E" w:rsidRDefault="00BA204E" w:rsidP="00BA204E">
      <w:pPr>
        <w:numPr>
          <w:ilvl w:val="0"/>
          <w:numId w:val="20"/>
        </w:numPr>
        <w:tabs>
          <w:tab w:val="left" w:pos="993"/>
        </w:tabs>
        <w:spacing w:after="120" w:line="240" w:lineRule="auto"/>
        <w:contextualSpacing/>
        <w:jc w:val="both"/>
        <w:rPr>
          <w:rFonts w:eastAsia="MS Mincho" w:cstheme="minorHAnsi"/>
          <w:sz w:val="28"/>
          <w:szCs w:val="28"/>
        </w:rPr>
      </w:pPr>
      <w:r w:rsidRPr="00BA204E">
        <w:rPr>
          <w:rFonts w:eastAsia="MS Mincho" w:cstheme="minorHAnsi"/>
          <w:sz w:val="28"/>
          <w:szCs w:val="28"/>
        </w:rPr>
        <w:t xml:space="preserve">szerokość elewacji frontowej budynku: od 6 m do 11 m, </w:t>
      </w:r>
    </w:p>
    <w:p w14:paraId="74A7EC65" w14:textId="77777777" w:rsidR="00BA204E" w:rsidRPr="00BA204E" w:rsidRDefault="00BA204E" w:rsidP="00BA204E">
      <w:pPr>
        <w:numPr>
          <w:ilvl w:val="0"/>
          <w:numId w:val="20"/>
        </w:numPr>
        <w:tabs>
          <w:tab w:val="left" w:pos="993"/>
        </w:tabs>
        <w:spacing w:after="120" w:line="240" w:lineRule="auto"/>
        <w:contextualSpacing/>
        <w:jc w:val="both"/>
        <w:rPr>
          <w:rFonts w:eastAsia="MS Mincho" w:cstheme="minorHAnsi"/>
          <w:sz w:val="28"/>
          <w:szCs w:val="28"/>
        </w:rPr>
      </w:pPr>
      <w:r w:rsidRPr="00BA204E">
        <w:rPr>
          <w:rFonts w:eastAsia="MS Mincho" w:cstheme="minorHAnsi"/>
          <w:sz w:val="28"/>
          <w:szCs w:val="28"/>
        </w:rPr>
        <w:t>liczba kondygnacji nadziemnych: 1,</w:t>
      </w:r>
    </w:p>
    <w:p w14:paraId="6924E2DD" w14:textId="77777777" w:rsidR="00BA204E" w:rsidRPr="00BA204E" w:rsidRDefault="00BA204E" w:rsidP="00BA204E">
      <w:pPr>
        <w:numPr>
          <w:ilvl w:val="0"/>
          <w:numId w:val="20"/>
        </w:numPr>
        <w:tabs>
          <w:tab w:val="left" w:pos="993"/>
        </w:tabs>
        <w:spacing w:after="120" w:line="240" w:lineRule="auto"/>
        <w:contextualSpacing/>
        <w:jc w:val="both"/>
        <w:rPr>
          <w:rFonts w:eastAsia="MS Mincho" w:cstheme="minorHAnsi"/>
          <w:sz w:val="28"/>
          <w:szCs w:val="28"/>
        </w:rPr>
      </w:pPr>
      <w:r w:rsidRPr="00BA204E">
        <w:rPr>
          <w:rFonts w:eastAsia="MS Mincho" w:cstheme="minorHAnsi"/>
          <w:sz w:val="28"/>
          <w:szCs w:val="28"/>
        </w:rPr>
        <w:t xml:space="preserve">wysokość zabudowy: od 1,5 m do 12,0 m, </w:t>
      </w:r>
    </w:p>
    <w:p w14:paraId="47202202" w14:textId="77777777" w:rsidR="00BA204E" w:rsidRPr="00BA204E" w:rsidRDefault="00BA204E" w:rsidP="00BA204E">
      <w:pPr>
        <w:numPr>
          <w:ilvl w:val="0"/>
          <w:numId w:val="20"/>
        </w:numPr>
        <w:tabs>
          <w:tab w:val="left" w:pos="993"/>
        </w:tabs>
        <w:spacing w:after="120" w:line="240" w:lineRule="auto"/>
        <w:contextualSpacing/>
        <w:jc w:val="both"/>
        <w:rPr>
          <w:rFonts w:eastAsia="MS Mincho" w:cstheme="minorHAnsi"/>
          <w:sz w:val="28"/>
          <w:szCs w:val="28"/>
        </w:rPr>
      </w:pPr>
      <w:r w:rsidRPr="00BA204E">
        <w:rPr>
          <w:rFonts w:eastAsia="MS Mincho" w:cstheme="minorHAnsi"/>
          <w:sz w:val="28"/>
          <w:szCs w:val="28"/>
        </w:rPr>
        <w:t>kąt nachylenia dachu: nie większy niż 35°,</w:t>
      </w:r>
    </w:p>
    <w:p w14:paraId="36C58BE1" w14:textId="77777777" w:rsidR="00BA204E" w:rsidRPr="00BA204E" w:rsidRDefault="00BA204E" w:rsidP="00BA204E">
      <w:pPr>
        <w:numPr>
          <w:ilvl w:val="0"/>
          <w:numId w:val="20"/>
        </w:numPr>
        <w:tabs>
          <w:tab w:val="left" w:pos="993"/>
        </w:tabs>
        <w:spacing w:after="120" w:line="240" w:lineRule="auto"/>
        <w:contextualSpacing/>
        <w:jc w:val="both"/>
        <w:rPr>
          <w:rFonts w:eastAsia="MS Mincho" w:cstheme="minorHAnsi"/>
          <w:sz w:val="28"/>
          <w:szCs w:val="28"/>
        </w:rPr>
      </w:pPr>
      <w:r w:rsidRPr="00BA204E">
        <w:rPr>
          <w:rFonts w:eastAsia="MS Mincho" w:cstheme="minorHAnsi"/>
          <w:sz w:val="28"/>
          <w:szCs w:val="28"/>
        </w:rPr>
        <w:t>rodzaj dachu: płaski albo dwuspadowy, symetryczny, prostopadły;</w:t>
      </w:r>
    </w:p>
    <w:p w14:paraId="539418D2" w14:textId="77777777" w:rsidR="00BA204E" w:rsidRPr="00BA204E" w:rsidRDefault="00BA204E" w:rsidP="00BA204E">
      <w:pPr>
        <w:numPr>
          <w:ilvl w:val="0"/>
          <w:numId w:val="20"/>
        </w:numPr>
        <w:tabs>
          <w:tab w:val="left" w:pos="993"/>
        </w:tabs>
        <w:spacing w:after="120" w:line="240" w:lineRule="auto"/>
        <w:contextualSpacing/>
        <w:jc w:val="both"/>
        <w:rPr>
          <w:rFonts w:eastAsia="MS Mincho" w:cstheme="minorHAnsi"/>
          <w:sz w:val="28"/>
          <w:szCs w:val="28"/>
        </w:rPr>
      </w:pPr>
      <w:r w:rsidRPr="00BA204E">
        <w:rPr>
          <w:rFonts w:eastAsia="MS Mincho" w:cstheme="minorHAnsi"/>
          <w:sz w:val="28"/>
          <w:szCs w:val="28"/>
        </w:rPr>
        <w:t>liczba miejsc do parkowania: od 3 do 6.</w:t>
      </w:r>
    </w:p>
    <w:p w14:paraId="73890135" w14:textId="77777777" w:rsidR="00BA204E" w:rsidRPr="00BA204E" w:rsidRDefault="00BA204E" w:rsidP="00BA204E">
      <w:pPr>
        <w:tabs>
          <w:tab w:val="left" w:pos="993"/>
        </w:tabs>
        <w:spacing w:after="120" w:line="240" w:lineRule="auto"/>
        <w:ind w:firstLine="567"/>
        <w:rPr>
          <w:rFonts w:eastAsia="MS Mincho" w:cstheme="minorHAnsi"/>
          <w:sz w:val="28"/>
          <w:szCs w:val="28"/>
        </w:rPr>
      </w:pPr>
      <w:r w:rsidRPr="00BA204E">
        <w:rPr>
          <w:rFonts w:eastAsia="MS Mincho" w:cstheme="minorHAnsi"/>
          <w:sz w:val="28"/>
          <w:szCs w:val="28"/>
        </w:rPr>
        <w:t>Przedmiotowy teren, składający się z działek o nr ewid. 16/6 i 16/8,</w:t>
      </w:r>
      <w:r w:rsidRPr="00BA204E">
        <w:rPr>
          <w:rFonts w:eastAsia="MS Mincho"/>
          <w:sz w:val="28"/>
        </w:rPr>
        <w:t xml:space="preserve"> obręb Śrem, </w:t>
      </w:r>
      <w:r w:rsidRPr="00BA204E">
        <w:rPr>
          <w:rFonts w:eastAsia="MS Mincho" w:cstheme="minorHAnsi"/>
          <w:sz w:val="28"/>
          <w:szCs w:val="28"/>
        </w:rPr>
        <w:t>o łącznej powierzchni 9544 m</w:t>
      </w:r>
      <w:r w:rsidRPr="00BA204E">
        <w:rPr>
          <w:rFonts w:eastAsia="MS Mincho" w:cstheme="minorHAnsi"/>
          <w:sz w:val="28"/>
          <w:szCs w:val="28"/>
          <w:vertAlign w:val="superscript"/>
        </w:rPr>
        <w:t>2</w:t>
      </w:r>
      <w:r w:rsidRPr="00BA204E">
        <w:rPr>
          <w:rFonts w:eastAsia="MS Mincho" w:cstheme="minorHAnsi"/>
          <w:sz w:val="28"/>
          <w:szCs w:val="28"/>
        </w:rPr>
        <w:t>, zgodnie z prowadzoną przez Starostę Śremskiego ewidencją gruntów i budynków, stanowi: grunty orne (</w:t>
      </w:r>
      <w:proofErr w:type="spellStart"/>
      <w:r w:rsidRPr="00BA204E">
        <w:rPr>
          <w:rFonts w:eastAsia="MS Mincho" w:cstheme="minorHAnsi"/>
          <w:sz w:val="28"/>
          <w:szCs w:val="28"/>
        </w:rPr>
        <w:t>RV</w:t>
      </w:r>
      <w:proofErr w:type="spellEnd"/>
      <w:r w:rsidRPr="00BA204E">
        <w:rPr>
          <w:rFonts w:eastAsia="MS Mincho" w:cstheme="minorHAnsi"/>
          <w:sz w:val="28"/>
          <w:szCs w:val="28"/>
        </w:rPr>
        <w:t xml:space="preserve"> i </w:t>
      </w:r>
      <w:proofErr w:type="spellStart"/>
      <w:r w:rsidRPr="00BA204E">
        <w:rPr>
          <w:rFonts w:eastAsia="MS Mincho" w:cstheme="minorHAnsi"/>
          <w:sz w:val="28"/>
          <w:szCs w:val="28"/>
        </w:rPr>
        <w:t>RVI</w:t>
      </w:r>
      <w:proofErr w:type="spellEnd"/>
      <w:r w:rsidRPr="00BA204E">
        <w:rPr>
          <w:rFonts w:eastAsia="MS Mincho" w:cstheme="minorHAnsi"/>
          <w:sz w:val="28"/>
          <w:szCs w:val="28"/>
        </w:rPr>
        <w:t xml:space="preserve">) oraz </w:t>
      </w:r>
      <w:r w:rsidRPr="00BA204E">
        <w:rPr>
          <w:rFonts w:eastAsia="MS Mincho" w:cstheme="minorHAnsi"/>
          <w:sz w:val="28"/>
        </w:rPr>
        <w:t xml:space="preserve">inne tereny zabudowane (Bi). </w:t>
      </w:r>
      <w:r w:rsidRPr="00BA204E">
        <w:rPr>
          <w:rFonts w:eastAsia="MS Mincho" w:cstheme="minorHAnsi"/>
          <w:sz w:val="28"/>
          <w:szCs w:val="28"/>
        </w:rPr>
        <w:t xml:space="preserve">Front terenu objętego wnioskiem, to część granicy terenu bezpośrednio przylegająca do </w:t>
      </w:r>
      <w:r w:rsidRPr="00BA204E">
        <w:rPr>
          <w:rFonts w:eastAsia="MS Mincho" w:cstheme="minorHAnsi"/>
          <w:sz w:val="28"/>
        </w:rPr>
        <w:t>drogi gminnej – ul. Farnej (działki o nr ewid. 15/3, obręb Śrem)</w:t>
      </w:r>
      <w:r w:rsidRPr="00BA204E">
        <w:rPr>
          <w:rFonts w:eastAsia="MS Mincho" w:cstheme="minorHAnsi"/>
          <w:sz w:val="28"/>
          <w:szCs w:val="28"/>
        </w:rPr>
        <w:t xml:space="preserve">. Teren objęty wnioskiem </w:t>
      </w:r>
      <w:r w:rsidRPr="00BA204E">
        <w:rPr>
          <w:rFonts w:ascii="Calibri" w:eastAsia="MS Mincho" w:hAnsi="Calibri"/>
          <w:sz w:val="28"/>
        </w:rPr>
        <w:t>od północy graniczy z terenem ujęcia wody pitnej, od południa z terenem planowanego osiedla zabudowy mieszkaniowej wielorodzinnej, od wschodu z drogą gminną, od zachodu z wałem przeciwpowodziowym rzeki Warty</w:t>
      </w:r>
      <w:r w:rsidRPr="00BA204E">
        <w:rPr>
          <w:rFonts w:eastAsia="MS Mincho"/>
          <w:sz w:val="28"/>
        </w:rPr>
        <w:t xml:space="preserve">. </w:t>
      </w:r>
    </w:p>
    <w:p w14:paraId="6A00550C" w14:textId="77777777" w:rsidR="00BA204E" w:rsidRPr="00BA204E" w:rsidRDefault="00BA204E" w:rsidP="00BA204E">
      <w:pPr>
        <w:tabs>
          <w:tab w:val="left" w:pos="993"/>
        </w:tabs>
        <w:spacing w:after="120" w:line="240" w:lineRule="auto"/>
        <w:ind w:firstLine="567"/>
        <w:rPr>
          <w:rFonts w:eastAsia="MS Mincho" w:cstheme="minorHAnsi"/>
          <w:sz w:val="28"/>
          <w:szCs w:val="28"/>
        </w:rPr>
      </w:pPr>
      <w:r w:rsidRPr="00BA204E">
        <w:rPr>
          <w:rFonts w:eastAsia="MS Mincho" w:cstheme="minorHAnsi"/>
          <w:sz w:val="28"/>
          <w:szCs w:val="28"/>
        </w:rPr>
        <w:t>Dla terenu projektowanej inwestycji nie został uchwalony miejscowy plan zagospodarowania przestrzennego oraz plan ogólny gminy ani nie została podjęta uchwała w sprawie przystąpienia do sporządzenia miejscowego planu zagospodarowania przestrzennego.</w:t>
      </w:r>
    </w:p>
    <w:p w14:paraId="29CBA4DF" w14:textId="77777777" w:rsidR="00BA204E" w:rsidRPr="00BA204E" w:rsidRDefault="00BA204E" w:rsidP="00BA204E">
      <w:pPr>
        <w:spacing w:after="120" w:line="240" w:lineRule="auto"/>
        <w:ind w:firstLine="567"/>
        <w:rPr>
          <w:rFonts w:eastAsia="MS Mincho" w:cstheme="minorHAnsi"/>
          <w:sz w:val="28"/>
          <w:szCs w:val="28"/>
        </w:rPr>
      </w:pPr>
      <w:r w:rsidRPr="00BA204E">
        <w:rPr>
          <w:rFonts w:eastAsia="MS Mincho" w:cstheme="minorHAnsi"/>
          <w:sz w:val="28"/>
          <w:szCs w:val="28"/>
        </w:rPr>
        <w:t>Stosownie do art. 53 ust. 3 w związku z art. 64 ust. 1 u.p.z.p. przeprowadzone zostały analizy: warunków i zasad zagospodarowania terenu oraz jego zabudowy, wynikających z przepisów odrębnych, oraz stanu faktycznego i prawnego terenu, na którym przewiduje się realizację inwestycji. Analizy znajdują się w aktach sprawy.</w:t>
      </w:r>
    </w:p>
    <w:p w14:paraId="5C6B279E" w14:textId="40B2DE81" w:rsidR="00BA204E" w:rsidRPr="00BA204E" w:rsidRDefault="00BA204E" w:rsidP="00333830">
      <w:pPr>
        <w:spacing w:after="120" w:line="240" w:lineRule="auto"/>
        <w:ind w:firstLine="567"/>
        <w:rPr>
          <w:rFonts w:eastAsia="MS Mincho" w:cstheme="minorHAnsi"/>
          <w:sz w:val="28"/>
          <w:szCs w:val="28"/>
        </w:rPr>
      </w:pPr>
      <w:r w:rsidRPr="00BA204E">
        <w:rPr>
          <w:rFonts w:eastAsia="MS Mincho" w:cstheme="minorHAnsi"/>
          <w:sz w:val="28"/>
          <w:szCs w:val="28"/>
        </w:rPr>
        <w:t xml:space="preserve">Zgodnie z art. 60 ust. 4 u.p.z.p. sporządzenie projektu decyzji o warunków zabudowy powierzono osobie spełniającej warunki określone w art. 5 pkt 4. Projekt decyzji znajduje się w aktach sprawy. </w:t>
      </w:r>
      <w:bookmarkStart w:id="1" w:name="_Hlk151540389"/>
    </w:p>
    <w:p w14:paraId="15DBC7E5" w14:textId="77777777" w:rsidR="00BA204E" w:rsidRPr="00BA204E" w:rsidRDefault="00BA204E" w:rsidP="00BA204E">
      <w:pPr>
        <w:widowControl w:val="0"/>
        <w:autoSpaceDE w:val="0"/>
        <w:spacing w:after="120" w:line="240" w:lineRule="auto"/>
        <w:ind w:firstLine="567"/>
        <w:rPr>
          <w:rFonts w:eastAsia="MS Mincho" w:cstheme="minorHAnsi"/>
          <w:sz w:val="28"/>
          <w:szCs w:val="28"/>
        </w:rPr>
      </w:pPr>
      <w:r w:rsidRPr="00BA204E">
        <w:rPr>
          <w:rFonts w:eastAsia="MS Mincho" w:cstheme="minorHAnsi"/>
          <w:sz w:val="28"/>
          <w:szCs w:val="28"/>
        </w:rPr>
        <w:t>W decyzji nie ustalono warunków i szczegółowych zasad zagospodarowania terenu oraz jego zabudowy wynikających z przepisów odrębnych – w zakresie ochrony środowiska i zdrowia ludzi oraz dziedzictwa kulturowego i zabytków oraz dóbr kultury współczesnej, a związanych z:</w:t>
      </w:r>
    </w:p>
    <w:p w14:paraId="2B905A75" w14:textId="77777777" w:rsidR="00BA204E" w:rsidRPr="00BA204E" w:rsidRDefault="00BA204E" w:rsidP="00BA204E">
      <w:pPr>
        <w:numPr>
          <w:ilvl w:val="0"/>
          <w:numId w:val="12"/>
        </w:numPr>
        <w:tabs>
          <w:tab w:val="left" w:pos="851"/>
        </w:tabs>
        <w:spacing w:after="120" w:line="240" w:lineRule="auto"/>
        <w:ind w:left="0" w:firstLine="567"/>
        <w:contextualSpacing/>
        <w:jc w:val="both"/>
        <w:rPr>
          <w:rFonts w:eastAsia="MS Mincho" w:cstheme="minorHAnsi"/>
          <w:sz w:val="28"/>
          <w:szCs w:val="28"/>
        </w:rPr>
      </w:pPr>
      <w:r w:rsidRPr="00BA204E">
        <w:rPr>
          <w:rFonts w:eastAsia="MS Mincho" w:cstheme="minorHAnsi"/>
          <w:sz w:val="28"/>
          <w:szCs w:val="28"/>
        </w:rPr>
        <w:t>występowaniem złóż kopalin oraz obecnych i przyszłych potrzeb eksploatacji tych złóż;</w:t>
      </w:r>
    </w:p>
    <w:p w14:paraId="5BEB122B" w14:textId="77777777" w:rsidR="00BA204E" w:rsidRPr="00BA204E" w:rsidRDefault="00BA204E" w:rsidP="00BA204E">
      <w:pPr>
        <w:numPr>
          <w:ilvl w:val="0"/>
          <w:numId w:val="12"/>
        </w:numPr>
        <w:tabs>
          <w:tab w:val="left" w:pos="851"/>
        </w:tabs>
        <w:spacing w:after="120" w:line="240" w:lineRule="auto"/>
        <w:ind w:left="0" w:firstLine="567"/>
        <w:contextualSpacing/>
        <w:jc w:val="both"/>
        <w:rPr>
          <w:rFonts w:eastAsia="MS Mincho" w:cstheme="minorHAnsi"/>
          <w:sz w:val="28"/>
          <w:szCs w:val="28"/>
        </w:rPr>
      </w:pPr>
      <w:r w:rsidRPr="00BA204E">
        <w:rPr>
          <w:rFonts w:eastAsia="MS Mincho" w:cstheme="minorHAnsi"/>
          <w:sz w:val="28"/>
          <w:szCs w:val="28"/>
        </w:rPr>
        <w:lastRenderedPageBreak/>
        <w:t>ochroną wód, gleby i ziemi przed zanieczyszczeniem w związku z prowadzeniem gospodarki rolnej;</w:t>
      </w:r>
    </w:p>
    <w:p w14:paraId="6424E964" w14:textId="77777777" w:rsidR="00BA204E" w:rsidRPr="00BA204E" w:rsidRDefault="00BA204E" w:rsidP="00BA204E">
      <w:pPr>
        <w:numPr>
          <w:ilvl w:val="0"/>
          <w:numId w:val="12"/>
        </w:numPr>
        <w:tabs>
          <w:tab w:val="left" w:pos="851"/>
        </w:tabs>
        <w:spacing w:after="120" w:line="240" w:lineRule="auto"/>
        <w:ind w:left="0" w:firstLine="567"/>
        <w:contextualSpacing/>
        <w:jc w:val="both"/>
        <w:rPr>
          <w:rFonts w:eastAsia="MS Mincho" w:cstheme="minorHAnsi"/>
          <w:sz w:val="28"/>
          <w:szCs w:val="28"/>
        </w:rPr>
      </w:pPr>
      <w:r w:rsidRPr="00BA204E">
        <w:rPr>
          <w:rFonts w:eastAsia="MS Mincho" w:cstheme="minorHAnsi"/>
          <w:sz w:val="28"/>
          <w:szCs w:val="28"/>
        </w:rPr>
        <w:t>potrzebami w zakresie zapobiegania ruchom masowym ziemi i ich skutkom;</w:t>
      </w:r>
    </w:p>
    <w:p w14:paraId="771A7F23" w14:textId="77777777" w:rsidR="00BA204E" w:rsidRPr="00BA204E" w:rsidRDefault="00BA204E" w:rsidP="00BA204E">
      <w:pPr>
        <w:numPr>
          <w:ilvl w:val="0"/>
          <w:numId w:val="12"/>
        </w:numPr>
        <w:tabs>
          <w:tab w:val="left" w:pos="851"/>
        </w:tabs>
        <w:spacing w:after="120" w:line="240" w:lineRule="auto"/>
        <w:ind w:left="0" w:firstLine="567"/>
        <w:contextualSpacing/>
        <w:jc w:val="both"/>
        <w:rPr>
          <w:rFonts w:eastAsia="MS Mincho" w:cstheme="minorHAnsi"/>
          <w:sz w:val="28"/>
          <w:szCs w:val="28"/>
        </w:rPr>
      </w:pPr>
      <w:r w:rsidRPr="00BA204E">
        <w:rPr>
          <w:rFonts w:eastAsia="MS Mincho" w:cstheme="minorHAnsi"/>
          <w:sz w:val="28"/>
          <w:szCs w:val="28"/>
        </w:rPr>
        <w:t>ograniczeniami wynikającymi z ustanowienia w trybie ustawy z dnia 16 kwietnia 2004 r. o ochronie przyrody (Dz. U. z 2026 r. poz. 13) form ochrony przyrody oraz ustaleń obowiązujących planów ochrony;</w:t>
      </w:r>
    </w:p>
    <w:p w14:paraId="4E8C4B70" w14:textId="77777777" w:rsidR="00BA204E" w:rsidRPr="00BA204E" w:rsidRDefault="00BA204E" w:rsidP="00BA204E">
      <w:pPr>
        <w:numPr>
          <w:ilvl w:val="0"/>
          <w:numId w:val="12"/>
        </w:numPr>
        <w:tabs>
          <w:tab w:val="left" w:pos="851"/>
        </w:tabs>
        <w:spacing w:after="120" w:line="240" w:lineRule="auto"/>
        <w:ind w:left="0" w:firstLine="567"/>
        <w:contextualSpacing/>
        <w:jc w:val="both"/>
        <w:rPr>
          <w:rFonts w:eastAsia="MS Mincho" w:cstheme="minorHAnsi"/>
          <w:sz w:val="28"/>
          <w:szCs w:val="28"/>
        </w:rPr>
      </w:pPr>
      <w:r w:rsidRPr="00BA204E">
        <w:rPr>
          <w:rFonts w:eastAsia="MS Mincho" w:cstheme="minorHAnsi"/>
          <w:sz w:val="28"/>
          <w:szCs w:val="28"/>
        </w:rPr>
        <w:t>ograniczeniami w zabudowie i zagospodarowaniu terenu wynikających z lokalizacji terenu w strefie ochrony konserwatorskiej lub wykonywaniem robót budowlanych w budynku wpisanym do rejestru lub gminnej ewidencji zabytków,</w:t>
      </w:r>
    </w:p>
    <w:p w14:paraId="7736ECEA" w14:textId="77777777" w:rsidR="00BA204E" w:rsidRPr="00BA204E" w:rsidRDefault="00BA204E" w:rsidP="00BA204E">
      <w:pPr>
        <w:widowControl w:val="0"/>
        <w:tabs>
          <w:tab w:val="left" w:pos="993"/>
        </w:tabs>
        <w:autoSpaceDE w:val="0"/>
        <w:spacing w:after="120" w:line="240" w:lineRule="auto"/>
        <w:rPr>
          <w:rFonts w:eastAsia="MS Mincho" w:cstheme="minorHAnsi"/>
          <w:sz w:val="28"/>
          <w:szCs w:val="28"/>
        </w:rPr>
      </w:pPr>
      <w:r w:rsidRPr="00BA204E">
        <w:rPr>
          <w:rFonts w:eastAsia="MS Mincho" w:cstheme="minorHAnsi"/>
          <w:sz w:val="28"/>
          <w:szCs w:val="28"/>
        </w:rPr>
        <w:t>ponieważ nie wynikały z nich żadne nakazy, zakazy i ograniczenia w zagospodarowaniu przedmiotowego terenu.</w:t>
      </w:r>
    </w:p>
    <w:p w14:paraId="112BB60F" w14:textId="77777777" w:rsidR="00BA204E" w:rsidRPr="00BA204E" w:rsidRDefault="00BA204E" w:rsidP="00BA204E">
      <w:pPr>
        <w:spacing w:after="120" w:line="240" w:lineRule="auto"/>
        <w:ind w:firstLine="567"/>
        <w:rPr>
          <w:rFonts w:eastAsia="MS Mincho" w:cstheme="minorHAnsi"/>
          <w:sz w:val="28"/>
          <w:szCs w:val="28"/>
        </w:rPr>
      </w:pPr>
      <w:r w:rsidRPr="00BA204E">
        <w:rPr>
          <w:rFonts w:eastAsia="MS Mincho" w:cstheme="minorHAnsi"/>
          <w:sz w:val="28"/>
          <w:szCs w:val="28"/>
        </w:rPr>
        <w:t>Wydanie decyzji o warunkach zabudowy jest możliwe jedynie w przypadku łącznego spełnienia warunków, o których mowa w art. 61 ust. 1 pkt 3-6 u.p.z.p., a mianowicie:</w:t>
      </w:r>
    </w:p>
    <w:p w14:paraId="54F42A66" w14:textId="77777777" w:rsidR="00BA204E" w:rsidRPr="00BA204E" w:rsidRDefault="00BA204E" w:rsidP="00BA204E">
      <w:pPr>
        <w:numPr>
          <w:ilvl w:val="0"/>
          <w:numId w:val="18"/>
        </w:numPr>
        <w:tabs>
          <w:tab w:val="left" w:pos="851"/>
        </w:tabs>
        <w:spacing w:after="120" w:line="240" w:lineRule="auto"/>
        <w:ind w:left="0" w:firstLine="567"/>
        <w:contextualSpacing/>
        <w:jc w:val="both"/>
        <w:rPr>
          <w:rFonts w:eastAsia="MS Mincho" w:cstheme="minorHAnsi"/>
          <w:sz w:val="28"/>
          <w:szCs w:val="28"/>
        </w:rPr>
      </w:pPr>
      <w:r w:rsidRPr="00BA204E">
        <w:rPr>
          <w:rFonts w:eastAsia="MS Mincho" w:cstheme="minorHAnsi"/>
          <w:sz w:val="28"/>
          <w:szCs w:val="28"/>
        </w:rPr>
        <w:t>istniejące lub projektowane uzbrojenie terenu jest wystarczające dla zamierzenia budowlanego, przy czym warunek uznaje się za spełniony, jeżeli wykonanie uzbrojenia terenu zostanie zagwarantowane w drodze umowy zawartej między właściwą jednostką organizacyjną a inwestorem;</w:t>
      </w:r>
    </w:p>
    <w:p w14:paraId="360B79CD" w14:textId="77777777" w:rsidR="00BA204E" w:rsidRPr="00BA204E" w:rsidRDefault="00BA204E" w:rsidP="00BA204E">
      <w:pPr>
        <w:numPr>
          <w:ilvl w:val="0"/>
          <w:numId w:val="18"/>
        </w:numPr>
        <w:tabs>
          <w:tab w:val="left" w:pos="851"/>
        </w:tabs>
        <w:spacing w:after="120" w:line="240" w:lineRule="auto"/>
        <w:ind w:left="0" w:firstLine="567"/>
        <w:contextualSpacing/>
        <w:jc w:val="both"/>
        <w:rPr>
          <w:rFonts w:eastAsia="MS Mincho" w:cstheme="minorHAnsi"/>
          <w:sz w:val="28"/>
          <w:szCs w:val="28"/>
        </w:rPr>
      </w:pPr>
      <w:r w:rsidRPr="00BA204E">
        <w:rPr>
          <w:rFonts w:eastAsia="MS Mincho" w:cstheme="minorHAnsi"/>
          <w:sz w:val="28"/>
          <w:szCs w:val="28"/>
        </w:rPr>
        <w:t>teren nie wymaga uzyskania zgody na zmianę przeznaczenia gruntów rolnych i leśnych na cele nierolnicze i nieleśne albo jest objęty zgodą uzyskaną przy sporządzaniu miejscowych planów, które utraciły moc na podstawie art. 67 ustawy, o której mowa w art. 88 ust. 1;</w:t>
      </w:r>
    </w:p>
    <w:p w14:paraId="714C72C7" w14:textId="77777777" w:rsidR="00BA204E" w:rsidRPr="00BA204E" w:rsidRDefault="00BA204E" w:rsidP="00BA204E">
      <w:pPr>
        <w:numPr>
          <w:ilvl w:val="0"/>
          <w:numId w:val="18"/>
        </w:numPr>
        <w:tabs>
          <w:tab w:val="left" w:pos="851"/>
        </w:tabs>
        <w:spacing w:after="120" w:line="240" w:lineRule="auto"/>
        <w:ind w:left="0" w:firstLine="567"/>
        <w:contextualSpacing/>
        <w:jc w:val="both"/>
        <w:rPr>
          <w:rFonts w:eastAsia="MS Mincho" w:cstheme="minorHAnsi"/>
          <w:sz w:val="28"/>
          <w:szCs w:val="28"/>
        </w:rPr>
      </w:pPr>
      <w:r w:rsidRPr="00BA204E">
        <w:rPr>
          <w:rFonts w:eastAsia="MS Mincho" w:cstheme="minorHAnsi"/>
          <w:sz w:val="28"/>
          <w:szCs w:val="28"/>
        </w:rPr>
        <w:t>decyzja jest zgodna z przepisami odrębnymi;</w:t>
      </w:r>
    </w:p>
    <w:p w14:paraId="1CDC3D2C" w14:textId="77777777" w:rsidR="00BA204E" w:rsidRPr="00BA204E" w:rsidRDefault="00BA204E" w:rsidP="00BA204E">
      <w:pPr>
        <w:numPr>
          <w:ilvl w:val="0"/>
          <w:numId w:val="18"/>
        </w:numPr>
        <w:tabs>
          <w:tab w:val="left" w:pos="851"/>
        </w:tabs>
        <w:spacing w:after="120" w:line="240" w:lineRule="auto"/>
        <w:ind w:left="0" w:firstLine="567"/>
        <w:contextualSpacing/>
        <w:jc w:val="both"/>
        <w:rPr>
          <w:rFonts w:eastAsia="MS Mincho" w:cstheme="minorHAnsi"/>
          <w:sz w:val="28"/>
          <w:szCs w:val="28"/>
        </w:rPr>
      </w:pPr>
      <w:r w:rsidRPr="00BA204E">
        <w:rPr>
          <w:rFonts w:eastAsia="MS Mincho" w:cstheme="minorHAnsi"/>
          <w:sz w:val="28"/>
          <w:szCs w:val="28"/>
          <w:shd w:val="clear" w:color="auto" w:fill="FFFFFF"/>
        </w:rPr>
        <w:t>zamierzenie budowlane nie znajdzie się w obszarze</w:t>
      </w:r>
      <w:r w:rsidRPr="00BA204E">
        <w:rPr>
          <w:rFonts w:eastAsia="MS Mincho" w:cstheme="minorHAnsi"/>
          <w:sz w:val="28"/>
          <w:szCs w:val="28"/>
          <w:lang w:eastAsia="pl-PL"/>
        </w:rPr>
        <w:t xml:space="preserve">: </w:t>
      </w:r>
    </w:p>
    <w:p w14:paraId="482384A5" w14:textId="77777777" w:rsidR="00BA204E" w:rsidRPr="00BA204E" w:rsidRDefault="00BA204E" w:rsidP="00BA204E">
      <w:pPr>
        <w:numPr>
          <w:ilvl w:val="0"/>
          <w:numId w:val="14"/>
        </w:numPr>
        <w:tabs>
          <w:tab w:val="left" w:pos="1134"/>
        </w:tabs>
        <w:spacing w:after="120" w:line="240" w:lineRule="auto"/>
        <w:ind w:left="1134"/>
        <w:contextualSpacing/>
        <w:jc w:val="both"/>
        <w:rPr>
          <w:rFonts w:eastAsia="MS Mincho" w:cstheme="minorHAnsi"/>
          <w:sz w:val="28"/>
          <w:szCs w:val="28"/>
        </w:rPr>
      </w:pPr>
      <w:r w:rsidRPr="00BA204E">
        <w:rPr>
          <w:rFonts w:eastAsia="MS Mincho" w:cstheme="minorHAnsi"/>
          <w:sz w:val="28"/>
          <w:szCs w:val="28"/>
        </w:rPr>
        <w:t xml:space="preserve">w </w:t>
      </w:r>
      <w:proofErr w:type="gramStart"/>
      <w:r w:rsidRPr="00BA204E">
        <w:rPr>
          <w:rFonts w:eastAsia="MS Mincho" w:cstheme="minorHAnsi"/>
          <w:sz w:val="28"/>
          <w:szCs w:val="28"/>
        </w:rPr>
        <w:t>stosunku</w:t>
      </w:r>
      <w:proofErr w:type="gramEnd"/>
      <w:r w:rsidRPr="00BA204E">
        <w:rPr>
          <w:rFonts w:eastAsia="MS Mincho" w:cstheme="minorHAnsi"/>
          <w:sz w:val="28"/>
          <w:szCs w:val="28"/>
        </w:rPr>
        <w:t xml:space="preserve"> do którego decyzją o ustaleniu lokalizacji strategicznej inwestycji w zakresie sieci przesyłowej, o której mowa w art. 5 ust. 1 ustawy z dnia 24 lipca 2015 r. o przygotowaniu i realizacji strategicznych inwestycji w zakresie sieci przesyłowych (Dz. U. z 2024 r. poz. 1199), ustanowiony został zakaz, o którym mowa w art. 22 ust. 2 pkt 1 tej ustawy,</w:t>
      </w:r>
    </w:p>
    <w:p w14:paraId="15A4889C" w14:textId="77777777" w:rsidR="00BA204E" w:rsidRPr="00BA204E" w:rsidRDefault="00BA204E" w:rsidP="00BA204E">
      <w:pPr>
        <w:numPr>
          <w:ilvl w:val="0"/>
          <w:numId w:val="14"/>
        </w:numPr>
        <w:tabs>
          <w:tab w:val="left" w:pos="1134"/>
        </w:tabs>
        <w:spacing w:after="120" w:line="240" w:lineRule="auto"/>
        <w:ind w:left="1134"/>
        <w:contextualSpacing/>
        <w:jc w:val="both"/>
        <w:rPr>
          <w:rFonts w:eastAsia="MS Mincho" w:cstheme="minorHAnsi"/>
          <w:sz w:val="28"/>
          <w:szCs w:val="28"/>
        </w:rPr>
      </w:pPr>
      <w:r w:rsidRPr="00BA204E">
        <w:rPr>
          <w:rFonts w:eastAsia="MS Mincho" w:cstheme="minorHAnsi"/>
          <w:sz w:val="28"/>
          <w:szCs w:val="28"/>
          <w:lang w:eastAsia="pl-PL"/>
        </w:rPr>
        <w:t>strefy kontrolowanej wyznaczonej po obu stronach gazociągu, o którym mowa w art. 53 ust. 5e pkt 2 u.p.z.p.,</w:t>
      </w:r>
    </w:p>
    <w:p w14:paraId="641973E7" w14:textId="77777777" w:rsidR="00BA204E" w:rsidRPr="00BA204E" w:rsidRDefault="00BA204E" w:rsidP="00BA204E">
      <w:pPr>
        <w:numPr>
          <w:ilvl w:val="0"/>
          <w:numId w:val="14"/>
        </w:numPr>
        <w:tabs>
          <w:tab w:val="left" w:pos="1134"/>
        </w:tabs>
        <w:spacing w:after="120" w:line="240" w:lineRule="auto"/>
        <w:ind w:left="1134"/>
        <w:contextualSpacing/>
        <w:jc w:val="both"/>
        <w:rPr>
          <w:rFonts w:eastAsia="MS Mincho" w:cstheme="minorHAnsi"/>
          <w:sz w:val="28"/>
          <w:szCs w:val="28"/>
        </w:rPr>
      </w:pPr>
      <w:r w:rsidRPr="00BA204E">
        <w:rPr>
          <w:rFonts w:eastAsia="MS Mincho" w:cstheme="minorHAnsi"/>
          <w:sz w:val="28"/>
          <w:szCs w:val="28"/>
          <w:lang w:eastAsia="pl-PL"/>
        </w:rPr>
        <w:t>strefy bezpieczeństwa wyznaczonej po obu stronach rurociągu.</w:t>
      </w:r>
    </w:p>
    <w:p w14:paraId="3F805DB4" w14:textId="77777777" w:rsidR="00BA204E" w:rsidRPr="00BA204E" w:rsidRDefault="00BA204E" w:rsidP="00BA204E">
      <w:pPr>
        <w:tabs>
          <w:tab w:val="left" w:pos="993"/>
        </w:tabs>
        <w:spacing w:after="120" w:line="240" w:lineRule="auto"/>
        <w:ind w:firstLine="567"/>
        <w:rPr>
          <w:rFonts w:eastAsia="MS Mincho" w:cstheme="minorHAnsi"/>
          <w:sz w:val="28"/>
          <w:szCs w:val="28"/>
        </w:rPr>
      </w:pPr>
      <w:r w:rsidRPr="00BA204E">
        <w:rPr>
          <w:rFonts w:eastAsia="MS Mincho" w:cstheme="minorHAnsi"/>
          <w:sz w:val="28"/>
          <w:szCs w:val="28"/>
        </w:rPr>
        <w:t>Analiza dokonana w trakcie prowadzonego postępowania potwierdziła, że warunki, o których mowa w art. 61 ust. 1 pkt 3-6 u.p.z.p. zostały spełnione, bowiem:</w:t>
      </w:r>
    </w:p>
    <w:p w14:paraId="3A9794BD" w14:textId="77777777" w:rsidR="00BA204E" w:rsidRPr="00BA204E" w:rsidRDefault="00BA204E" w:rsidP="00BA204E">
      <w:pPr>
        <w:numPr>
          <w:ilvl w:val="0"/>
          <w:numId w:val="19"/>
        </w:numPr>
        <w:tabs>
          <w:tab w:val="left" w:pos="993"/>
        </w:tabs>
        <w:spacing w:after="120" w:line="240" w:lineRule="auto"/>
        <w:ind w:left="0" w:firstLine="567"/>
        <w:contextualSpacing/>
        <w:jc w:val="both"/>
        <w:rPr>
          <w:rFonts w:eastAsia="MS Mincho" w:cstheme="minorHAnsi"/>
          <w:sz w:val="28"/>
          <w:szCs w:val="28"/>
        </w:rPr>
      </w:pPr>
      <w:r w:rsidRPr="00BA204E">
        <w:rPr>
          <w:rFonts w:eastAsia="MS Mincho" w:cstheme="minorHAnsi"/>
          <w:sz w:val="28"/>
          <w:szCs w:val="28"/>
        </w:rPr>
        <w:lastRenderedPageBreak/>
        <w:t>spełniony – istniejące (sieć wodociągowa i sieć elektroenergetyczna) uzbrojenie terenu jest wystarczające dla zamierzenia budowlanego;</w:t>
      </w:r>
    </w:p>
    <w:p w14:paraId="6431E209" w14:textId="77777777" w:rsidR="00BA204E" w:rsidRPr="00BA204E" w:rsidRDefault="00BA204E" w:rsidP="00BA204E">
      <w:pPr>
        <w:numPr>
          <w:ilvl w:val="0"/>
          <w:numId w:val="19"/>
        </w:numPr>
        <w:tabs>
          <w:tab w:val="left" w:pos="993"/>
        </w:tabs>
        <w:spacing w:after="120" w:line="240" w:lineRule="auto"/>
        <w:ind w:left="0" w:firstLine="567"/>
        <w:contextualSpacing/>
        <w:jc w:val="both"/>
        <w:rPr>
          <w:rFonts w:eastAsia="MS Mincho" w:cstheme="minorHAnsi"/>
          <w:sz w:val="28"/>
          <w:szCs w:val="28"/>
        </w:rPr>
      </w:pPr>
      <w:r w:rsidRPr="00BA204E">
        <w:rPr>
          <w:rFonts w:eastAsia="MS Mincho" w:cstheme="minorHAnsi"/>
          <w:sz w:val="28"/>
          <w:szCs w:val="28"/>
        </w:rPr>
        <w:t xml:space="preserve">spełniony – teren inwestycji nie wymaga uzyskania zgody na zmianę przeznaczenia gruntów rolnych i leśnych na cele nierolnicze i nieleśne, bowiem inwestycja planowana jest na działkach, która zgodnie z ewidencją gruntów i budynków prowadzoną przez Starostę Śremskiego, stanowi grunty orne klasy V i VI oraz inne </w:t>
      </w:r>
      <w:r w:rsidRPr="00BA204E">
        <w:rPr>
          <w:rFonts w:eastAsia="MS Mincho" w:cstheme="minorHAnsi"/>
          <w:sz w:val="28"/>
        </w:rPr>
        <w:t>tereny zabudowane</w:t>
      </w:r>
      <w:r w:rsidRPr="00BA204E">
        <w:rPr>
          <w:rFonts w:eastAsia="MS Mincho" w:cstheme="minorHAnsi"/>
          <w:sz w:val="28"/>
          <w:szCs w:val="28"/>
        </w:rPr>
        <w:t>;</w:t>
      </w:r>
    </w:p>
    <w:p w14:paraId="68B96921" w14:textId="77777777" w:rsidR="00BA204E" w:rsidRPr="00BA204E" w:rsidRDefault="00BA204E" w:rsidP="00BA204E">
      <w:pPr>
        <w:numPr>
          <w:ilvl w:val="0"/>
          <w:numId w:val="19"/>
        </w:numPr>
        <w:tabs>
          <w:tab w:val="left" w:pos="993"/>
        </w:tabs>
        <w:spacing w:after="120" w:line="240" w:lineRule="auto"/>
        <w:ind w:left="0" w:firstLine="567"/>
        <w:contextualSpacing/>
        <w:jc w:val="both"/>
        <w:rPr>
          <w:rFonts w:eastAsia="MS Mincho" w:cstheme="minorHAnsi"/>
          <w:sz w:val="28"/>
          <w:szCs w:val="28"/>
        </w:rPr>
      </w:pPr>
      <w:r w:rsidRPr="00BA204E">
        <w:rPr>
          <w:rFonts w:eastAsia="MS Mincho" w:cstheme="minorHAnsi"/>
          <w:sz w:val="28"/>
          <w:szCs w:val="28"/>
        </w:rPr>
        <w:t>spełniony – decyzja jest zgodna z przepisami odrębnymi;</w:t>
      </w:r>
    </w:p>
    <w:p w14:paraId="2C030C7A" w14:textId="77777777" w:rsidR="00BA204E" w:rsidRPr="00BA204E" w:rsidRDefault="00BA204E" w:rsidP="00BA204E">
      <w:pPr>
        <w:numPr>
          <w:ilvl w:val="0"/>
          <w:numId w:val="19"/>
        </w:numPr>
        <w:tabs>
          <w:tab w:val="left" w:pos="993"/>
        </w:tabs>
        <w:spacing w:after="120" w:line="240" w:lineRule="auto"/>
        <w:ind w:left="0" w:firstLine="567"/>
        <w:contextualSpacing/>
        <w:jc w:val="both"/>
        <w:rPr>
          <w:rFonts w:eastAsia="MS Mincho" w:cstheme="minorHAnsi"/>
          <w:sz w:val="28"/>
          <w:szCs w:val="28"/>
        </w:rPr>
      </w:pPr>
      <w:r w:rsidRPr="00BA204E">
        <w:rPr>
          <w:rFonts w:eastAsia="MS Mincho" w:cstheme="minorHAnsi"/>
          <w:sz w:val="28"/>
          <w:szCs w:val="28"/>
        </w:rPr>
        <w:t>spełniony – zamierzenie budowlane nie znajdzie się w obszarze:</w:t>
      </w:r>
    </w:p>
    <w:p w14:paraId="0C0276F8" w14:textId="77777777" w:rsidR="00BA204E" w:rsidRPr="00BA204E" w:rsidRDefault="00BA204E" w:rsidP="00BA204E">
      <w:pPr>
        <w:numPr>
          <w:ilvl w:val="0"/>
          <w:numId w:val="15"/>
        </w:numPr>
        <w:tabs>
          <w:tab w:val="left" w:pos="1134"/>
        </w:tabs>
        <w:spacing w:after="120" w:line="240" w:lineRule="auto"/>
        <w:ind w:left="1134"/>
        <w:contextualSpacing/>
        <w:jc w:val="both"/>
        <w:rPr>
          <w:rFonts w:eastAsia="MS Mincho" w:cstheme="minorHAnsi"/>
          <w:sz w:val="28"/>
          <w:szCs w:val="28"/>
        </w:rPr>
      </w:pPr>
      <w:r w:rsidRPr="00BA204E">
        <w:rPr>
          <w:rFonts w:eastAsia="MS Mincho" w:cstheme="minorHAnsi"/>
          <w:sz w:val="28"/>
          <w:szCs w:val="28"/>
          <w:shd w:val="clear" w:color="auto" w:fill="FFFFFF"/>
        </w:rPr>
        <w:t>objętym zakazem wznoszenia i utrzymywania obiektów budowlanych przeznaczonych na pobyt ludzi związanym z lokalizacją sieci przesyłowej,</w:t>
      </w:r>
    </w:p>
    <w:p w14:paraId="559AC8FB" w14:textId="77777777" w:rsidR="00BA204E" w:rsidRPr="00BA204E" w:rsidRDefault="00BA204E" w:rsidP="00BA204E">
      <w:pPr>
        <w:numPr>
          <w:ilvl w:val="0"/>
          <w:numId w:val="15"/>
        </w:numPr>
        <w:tabs>
          <w:tab w:val="left" w:pos="1134"/>
        </w:tabs>
        <w:spacing w:after="120" w:line="240" w:lineRule="auto"/>
        <w:ind w:left="1134"/>
        <w:contextualSpacing/>
        <w:jc w:val="both"/>
        <w:rPr>
          <w:rFonts w:eastAsia="MS Mincho" w:cstheme="minorHAnsi"/>
          <w:sz w:val="28"/>
          <w:szCs w:val="28"/>
        </w:rPr>
      </w:pPr>
      <w:r w:rsidRPr="00BA204E">
        <w:rPr>
          <w:rFonts w:eastAsia="MS Mincho" w:cstheme="minorHAnsi"/>
          <w:sz w:val="28"/>
          <w:szCs w:val="28"/>
          <w:lang w:eastAsia="pl-PL"/>
        </w:rPr>
        <w:t xml:space="preserve">strefy kontrolowanej wyznaczonej po obu stronach gazociągu, </w:t>
      </w:r>
    </w:p>
    <w:p w14:paraId="2E1D2A90" w14:textId="77777777" w:rsidR="00BA204E" w:rsidRPr="00BA204E" w:rsidRDefault="00BA204E" w:rsidP="00BA204E">
      <w:pPr>
        <w:numPr>
          <w:ilvl w:val="0"/>
          <w:numId w:val="15"/>
        </w:numPr>
        <w:tabs>
          <w:tab w:val="left" w:pos="1134"/>
        </w:tabs>
        <w:spacing w:after="120" w:line="240" w:lineRule="auto"/>
        <w:ind w:left="1134"/>
        <w:contextualSpacing/>
        <w:jc w:val="both"/>
        <w:rPr>
          <w:rFonts w:eastAsia="MS Mincho" w:cstheme="minorHAnsi"/>
          <w:sz w:val="28"/>
          <w:szCs w:val="28"/>
        </w:rPr>
      </w:pPr>
      <w:r w:rsidRPr="00BA204E">
        <w:rPr>
          <w:rFonts w:eastAsia="MS Mincho" w:cstheme="minorHAnsi"/>
          <w:sz w:val="28"/>
          <w:szCs w:val="28"/>
          <w:lang w:eastAsia="pl-PL"/>
        </w:rPr>
        <w:t>strefy bezpieczeństwa wyznaczonej po obu stronach rurociągu.</w:t>
      </w:r>
    </w:p>
    <w:p w14:paraId="2FF6A6F0" w14:textId="77777777" w:rsidR="00BA204E" w:rsidRPr="00BA204E" w:rsidRDefault="00BA204E" w:rsidP="00BA204E">
      <w:pPr>
        <w:spacing w:after="120" w:line="240" w:lineRule="auto"/>
        <w:ind w:firstLine="567"/>
        <w:rPr>
          <w:rFonts w:eastAsia="MS Mincho" w:cstheme="minorHAnsi"/>
          <w:sz w:val="28"/>
          <w:szCs w:val="28"/>
        </w:rPr>
      </w:pPr>
      <w:r w:rsidRPr="00BA204E">
        <w:rPr>
          <w:rFonts w:eastAsia="MS Mincho" w:cstheme="minorHAnsi"/>
          <w:sz w:val="28"/>
          <w:szCs w:val="28"/>
        </w:rPr>
        <w:t xml:space="preserve">Dla planowanej inwestycji ustalono nieprzekraczalną linię zabudowy w linii zewnętrznej ściany budynku zlokalizowanego na terenie działki o nr ewid. 16/5, obręb Śrem, oznaczającą linię wyznaczającą najmniejszą odległość, w której mogą być zlokalizowane zewnętrzne krawędzie ścian zewnętrznych budynku zasilająco-sterowniczego i krawędzie przegród zewnętrznych pozostałych obiektów kubaturowych, wyznaczoną od strony drogi gminnej – ul. Farnej (działki o nr ewid. 15/3, obręb Śrem). Nieprzekraczalna linia zabudowy oznaczona została jako linia ciągła, </w:t>
      </w:r>
      <w:r w:rsidRPr="00BA204E">
        <w:rPr>
          <w:rFonts w:eastAsia="MS Mincho"/>
          <w:sz w:val="28"/>
        </w:rPr>
        <w:t>z umieszczonymi</w:t>
      </w:r>
      <w:r w:rsidRPr="00BA204E">
        <w:rPr>
          <w:rFonts w:eastAsia="MS Mincho" w:cstheme="minorHAnsi"/>
          <w:sz w:val="28"/>
          <w:szCs w:val="28"/>
        </w:rPr>
        <w:t xml:space="preserve"> stycznie niewypełnionymi trójkątami. Stosownie bowiem do § 3 ust. 3 rozporządzenia Ministra Infrastruktury z dnia 26 sierpnia 2003 r. w sprawie oznaczeń i nazewnictwa stosowanych w decyzji o ustaleniu lokalizacji inwestycji celu publicznego oraz w decyzji o warunkach zabudowy (Dz. U. Nr 164, poz. 1589) „podstawowe jednobarwne oznaczenia graficzne dotyczące granic i linii regulacyjnych, a także elementów zagospodarowania przestrzennego, przeznaczone do stosowania w części graficznej decyzji, o których mowa w ust. 1, stosuje się zgodnie z Polską Normą PN-B-01027 z dnia 11 lipca 2002 r. </w:t>
      </w:r>
    </w:p>
    <w:p w14:paraId="246F09C0" w14:textId="77777777" w:rsidR="00BA204E" w:rsidRPr="00BA204E" w:rsidRDefault="00BA204E" w:rsidP="00BA204E">
      <w:pPr>
        <w:spacing w:after="120" w:line="240" w:lineRule="auto"/>
        <w:ind w:firstLine="567"/>
        <w:rPr>
          <w:rFonts w:eastAsia="MS Mincho" w:cstheme="minorHAnsi"/>
          <w:sz w:val="28"/>
          <w:szCs w:val="28"/>
        </w:rPr>
      </w:pPr>
      <w:r w:rsidRPr="00BA204E">
        <w:rPr>
          <w:rFonts w:eastAsia="MS Mincho" w:cstheme="minorHAnsi"/>
          <w:sz w:val="28"/>
          <w:szCs w:val="28"/>
        </w:rPr>
        <w:t>Wyznaczona linia zabudowy określa jedynie maksymalny zasięg położenia planowanych obiektów kubaturowych względem drogi gminnej</w:t>
      </w:r>
      <w:r w:rsidRPr="00BA204E">
        <w:rPr>
          <w:rFonts w:eastAsia="MS Mincho" w:cstheme="minorHAnsi"/>
          <w:color w:val="1F497D" w:themeColor="text2"/>
          <w:sz w:val="28"/>
          <w:szCs w:val="28"/>
        </w:rPr>
        <w:t>.</w:t>
      </w:r>
    </w:p>
    <w:p w14:paraId="3A16C2A6" w14:textId="77777777" w:rsidR="00333830" w:rsidRDefault="00BA204E" w:rsidP="00BA204E">
      <w:pPr>
        <w:spacing w:after="120" w:line="240" w:lineRule="auto"/>
        <w:ind w:firstLine="567"/>
        <w:rPr>
          <w:rFonts w:eastAsia="MS Mincho" w:cstheme="minorHAnsi"/>
          <w:sz w:val="28"/>
          <w:szCs w:val="28"/>
        </w:rPr>
      </w:pPr>
      <w:r w:rsidRPr="00BA204E">
        <w:rPr>
          <w:rFonts w:eastAsia="MS Mincho" w:cstheme="minorHAnsi"/>
          <w:sz w:val="28"/>
          <w:szCs w:val="28"/>
        </w:rPr>
        <w:t xml:space="preserve">Zgodnie z wyrokiem Naczelnego Sądu Administracyjnego z dnia 09.09.2020 r., II OSK 1184/20 „Organ ustalający warunki zabudowy jest związany wnioskiem inwestora co do rodzaju inwestycji, natomiast nie jest bezwzględnie związany poszczególnymi parametrami technicznymi, opisującymi planowany obiekt budowlany. Nie jest także wymagane by inwestor modyfikował wniosek w zależności od ustaleń analizy. </w:t>
      </w:r>
    </w:p>
    <w:p w14:paraId="52D5C5F1" w14:textId="290EDBE6" w:rsidR="00BA204E" w:rsidRPr="00BA204E" w:rsidRDefault="00BA204E" w:rsidP="00333830">
      <w:pPr>
        <w:spacing w:after="120" w:line="240" w:lineRule="auto"/>
        <w:rPr>
          <w:rFonts w:eastAsia="MS Mincho" w:cstheme="minorHAnsi"/>
          <w:sz w:val="28"/>
          <w:szCs w:val="28"/>
        </w:rPr>
      </w:pPr>
      <w:r w:rsidRPr="00BA204E">
        <w:rPr>
          <w:rFonts w:eastAsia="MS Mincho" w:cstheme="minorHAnsi"/>
          <w:sz w:val="28"/>
          <w:szCs w:val="28"/>
        </w:rPr>
        <w:lastRenderedPageBreak/>
        <w:t>Wydający ją organ ocenia dopuszczalność zmiany zagospodarowania terenu w świetle przepisów prawa oraz wskazuje warunki i zasady, którym planowana inwestycja powinna odpowiadać. To rzeczą organu administracji jest dokonanie, w oparciu o obowiązujące przepisy, ustaleń i określenie wymogów dla nowej zabudowy, przy czym wyniki tak przeprowadzonej analizy mogą doprowadzić do określenia warunków inwestycji w sposób odmienny od wstępnie proponowanej przez inwestora.”</w:t>
      </w:r>
    </w:p>
    <w:p w14:paraId="6E179B6B" w14:textId="77777777" w:rsidR="00BA204E" w:rsidRPr="00BA204E" w:rsidRDefault="00BA204E" w:rsidP="00BA204E">
      <w:pPr>
        <w:spacing w:after="120" w:line="240" w:lineRule="auto"/>
        <w:ind w:firstLine="567"/>
        <w:rPr>
          <w:rFonts w:eastAsia="MS Mincho" w:cstheme="minorHAnsi"/>
          <w:sz w:val="28"/>
          <w:szCs w:val="28"/>
        </w:rPr>
      </w:pPr>
      <w:r w:rsidRPr="00BA204E">
        <w:rPr>
          <w:rFonts w:eastAsia="MS Mincho" w:cstheme="minorHAnsi"/>
          <w:sz w:val="28"/>
          <w:szCs w:val="28"/>
        </w:rPr>
        <w:t xml:space="preserve">Maksymalną intensywność zabudowy, maksymalną nadziemną intensywność zabudowy oraz udział powierzchni zabudowy ustalono na poziomie nie większym niż 0,01 powierzchni terenu inwestycji. </w:t>
      </w:r>
    </w:p>
    <w:p w14:paraId="1AB25527" w14:textId="77777777" w:rsidR="00BA204E" w:rsidRPr="00BA204E" w:rsidRDefault="00BA204E" w:rsidP="00BA204E">
      <w:pPr>
        <w:spacing w:after="120" w:line="240" w:lineRule="auto"/>
        <w:ind w:firstLine="567"/>
        <w:rPr>
          <w:rFonts w:eastAsia="MS Mincho" w:cs="Times New Roman"/>
          <w:sz w:val="28"/>
          <w:szCs w:val="28"/>
        </w:rPr>
      </w:pPr>
      <w:r w:rsidRPr="00BA204E">
        <w:rPr>
          <w:rFonts w:eastAsia="MS Mincho" w:cs="Times New Roman"/>
          <w:sz w:val="28"/>
          <w:szCs w:val="28"/>
        </w:rPr>
        <w:t xml:space="preserve">Szerokość elewacji frontowej budynku ustalono od </w:t>
      </w:r>
      <w:r w:rsidRPr="00BA204E">
        <w:rPr>
          <w:rFonts w:eastAsia="MS Mincho" w:cstheme="minorHAnsi"/>
          <w:sz w:val="28"/>
          <w:szCs w:val="28"/>
        </w:rPr>
        <w:t>6,0 m do 11,0 m</w:t>
      </w:r>
      <w:r w:rsidRPr="00BA204E">
        <w:rPr>
          <w:rFonts w:eastAsia="MS Mincho" w:cs="Times New Roman"/>
          <w:sz w:val="28"/>
          <w:szCs w:val="28"/>
        </w:rPr>
        <w:t xml:space="preserve">. Wysokość zabudowy ustalono jako nie większą niż 12 m. Z kolei geometrię dachu (kąt nachylenia i układ połaci dachowych) projektowanego budynku ustalono w następujący sposób: kąt nachylenia </w:t>
      </w:r>
      <w:r w:rsidRPr="00BA204E">
        <w:rPr>
          <w:rFonts w:eastAsia="MS Mincho" w:cstheme="minorHAnsi"/>
          <w:sz w:val="28"/>
          <w:szCs w:val="28"/>
        </w:rPr>
        <w:t>nie większy niż 35°,</w:t>
      </w:r>
      <w:r w:rsidRPr="00BA204E">
        <w:rPr>
          <w:rFonts w:eastAsia="MS Mincho" w:cs="Times New Roman"/>
          <w:sz w:val="28"/>
          <w:szCs w:val="28"/>
        </w:rPr>
        <w:t xml:space="preserve"> dach </w:t>
      </w:r>
      <w:r w:rsidRPr="00BA204E">
        <w:rPr>
          <w:rFonts w:eastAsia="MS Mincho" w:cstheme="minorHAnsi"/>
          <w:sz w:val="28"/>
          <w:szCs w:val="28"/>
        </w:rPr>
        <w:t>płaski albo dwuspadowy (układ głównych połaci dachu: symetryczny, z prostopadłym w stosunku do frontu terenu z tolerancją ±15° kierunkiem głównej kalenicy).</w:t>
      </w:r>
    </w:p>
    <w:p w14:paraId="4679879E" w14:textId="77777777" w:rsidR="00BA204E" w:rsidRPr="00BA204E" w:rsidRDefault="00BA204E" w:rsidP="00BA204E">
      <w:pPr>
        <w:tabs>
          <w:tab w:val="left" w:pos="851"/>
        </w:tabs>
        <w:spacing w:after="120" w:line="240" w:lineRule="auto"/>
        <w:ind w:firstLine="567"/>
        <w:rPr>
          <w:rFonts w:ascii="Calibri" w:eastAsia="MS Mincho" w:hAnsi="Calibri" w:cs="Times New Roman"/>
          <w:sz w:val="28"/>
          <w:szCs w:val="28"/>
        </w:rPr>
      </w:pPr>
      <w:r w:rsidRPr="00BA204E">
        <w:rPr>
          <w:rFonts w:ascii="Calibri" w:eastAsia="MS Mincho" w:hAnsi="Calibri"/>
          <w:sz w:val="28"/>
        </w:rPr>
        <w:t xml:space="preserve">Analiza w zakresie możliwości potencjalnego znaczącego oddziaływania przedsięwzięcia innego niż przedsięwzięcie mogące znacząco oddziaływać na środowisko, które nie jest bezpośrednio związane z ochroną obszaru Natura 2000 lub nie wynika z tej ochrony, o której mowa w art. 96 ust. 1 ustawy z dnia </w:t>
      </w:r>
      <w:r w:rsidRPr="00BA204E">
        <w:rPr>
          <w:rFonts w:ascii="Calibri" w:eastAsia="MS Mincho" w:hAnsi="Calibri" w:cs="Times New Roman"/>
          <w:sz w:val="28"/>
          <w:szCs w:val="28"/>
        </w:rPr>
        <w:t xml:space="preserve">ustawy z dnia 3 października 2008 r. o udostępnianiu informacji o środowisku i jego ochronie, udziale społeczeństwa w ochronie środowiska oraz o ocenach oddziaływania na środowisko (Dz. U. z 2024 r. poz. 1112, 1940 i 1881 oraz z 2025 r. poz. 1535) nie miała zastosowania w przedmiotowej sprawie. Dla planowanego przedsięwzięcia polegającego na budowie zespołu kotłowni wodorowo-tlenowej wraz z infrastrukturą towarzyszącą na działkach o numerach ewidencyjnych: 15/3 (zjazd), 16/6 (część działki) i 16/8, obręb Śrem, 28.08.2025 r. została wydana, przez Burmistrza Śremu, decyzja znak PPSOŚ.6220.15.2024.BM o środowiskowych uwarunkowaniach, </w:t>
      </w:r>
      <w:r w:rsidRPr="00BA204E">
        <w:rPr>
          <w:rFonts w:ascii="Calibri" w:eastAsia="MS Mincho" w:hAnsi="Calibri" w:cs="Times New Roman"/>
          <w:b/>
          <w:bCs/>
          <w:sz w:val="28"/>
          <w:szCs w:val="28"/>
        </w:rPr>
        <w:t>poprzedzona postępowaniem w sprawie oceny oddziaływania na środowisko</w:t>
      </w:r>
      <w:r w:rsidRPr="00BA204E">
        <w:rPr>
          <w:rFonts w:ascii="Calibri" w:eastAsia="MS Mincho" w:hAnsi="Calibri" w:cs="Times New Roman"/>
          <w:sz w:val="28"/>
          <w:szCs w:val="28"/>
        </w:rPr>
        <w:t xml:space="preserve"> (decyzja stała się ostateczna 18.09.2025 r.).</w:t>
      </w:r>
    </w:p>
    <w:p w14:paraId="3F54990E" w14:textId="77777777" w:rsidR="00BA204E" w:rsidRPr="00BA204E" w:rsidRDefault="00BA204E" w:rsidP="00BA204E">
      <w:pPr>
        <w:widowControl w:val="0"/>
        <w:autoSpaceDE w:val="0"/>
        <w:spacing w:after="120" w:line="240" w:lineRule="auto"/>
        <w:ind w:firstLine="567"/>
        <w:rPr>
          <w:rFonts w:eastAsia="MS Mincho" w:cs="Times New Roman"/>
          <w:sz w:val="28"/>
          <w:szCs w:val="28"/>
        </w:rPr>
      </w:pPr>
      <w:r w:rsidRPr="00BA204E">
        <w:rPr>
          <w:rFonts w:eastAsia="MS Mincho" w:cs="Times New Roman"/>
          <w:sz w:val="28"/>
          <w:szCs w:val="28"/>
        </w:rPr>
        <w:t xml:space="preserve">Projekt decyzji został uzgodniony z organami, o których mowa w art. 53 ust. 4 pkt 2a, pkt 5 lit. b i pkt 6 w związku z art. 64 ust. 1 u.p.z.p., czyli z/ze: </w:t>
      </w:r>
    </w:p>
    <w:p w14:paraId="2B809411" w14:textId="77777777" w:rsidR="00BA204E" w:rsidRPr="00BA204E" w:rsidRDefault="00BA204E" w:rsidP="00333830">
      <w:pPr>
        <w:numPr>
          <w:ilvl w:val="0"/>
          <w:numId w:val="49"/>
        </w:numPr>
        <w:tabs>
          <w:tab w:val="left" w:pos="851"/>
        </w:tabs>
        <w:spacing w:after="120" w:line="240" w:lineRule="auto"/>
        <w:ind w:left="0" w:firstLine="567"/>
        <w:contextualSpacing/>
        <w:rPr>
          <w:rFonts w:ascii="Calibri" w:eastAsia="Times New Roman" w:hAnsi="Calibri" w:cs="Times New Roman"/>
          <w:sz w:val="28"/>
          <w:szCs w:val="28"/>
          <w:lang w:eastAsia="pl-PL"/>
        </w:rPr>
      </w:pPr>
      <w:r w:rsidRPr="00BA204E">
        <w:rPr>
          <w:rFonts w:ascii="Calibri" w:eastAsia="Times New Roman" w:hAnsi="Calibri" w:cs="Times New Roman"/>
          <w:sz w:val="28"/>
          <w:szCs w:val="28"/>
          <w:lang w:eastAsia="pl-PL"/>
        </w:rPr>
        <w:t>Państwowym Powiatowym Inspektorem Sanitarnym w Śremie i Wielkopolskim Państwowym Wojewódzkim Inspektorem Sanitarnym [art. 3 pkt 1a w związku z art. 12 ust. 1a pkt 2 ustawy z dnia 14 marca 1985 r. o Państwowej Inspekcji Sanitarnej (Dz. U. z 2024 r. poz. 416)].;</w:t>
      </w:r>
    </w:p>
    <w:p w14:paraId="7EBD0BD1" w14:textId="77777777" w:rsidR="00BA204E" w:rsidRPr="00BA204E" w:rsidRDefault="00BA204E" w:rsidP="00333830">
      <w:pPr>
        <w:numPr>
          <w:ilvl w:val="0"/>
          <w:numId w:val="49"/>
        </w:numPr>
        <w:tabs>
          <w:tab w:val="left" w:pos="851"/>
        </w:tabs>
        <w:spacing w:after="120" w:line="240" w:lineRule="auto"/>
        <w:ind w:left="0" w:firstLine="567"/>
        <w:contextualSpacing/>
        <w:rPr>
          <w:rFonts w:ascii="Calibri" w:eastAsia="Times New Roman" w:hAnsi="Calibri" w:cs="Times New Roman"/>
          <w:sz w:val="28"/>
          <w:szCs w:val="28"/>
          <w:lang w:eastAsia="pl-PL"/>
        </w:rPr>
      </w:pPr>
      <w:r w:rsidRPr="00BA204E">
        <w:rPr>
          <w:rFonts w:ascii="Calibri" w:eastAsia="Times New Roman" w:hAnsi="Calibri" w:cs="Times New Roman"/>
          <w:sz w:val="28"/>
          <w:szCs w:val="28"/>
          <w:lang w:eastAsia="pl-PL"/>
        </w:rPr>
        <w:lastRenderedPageBreak/>
        <w:t>Marszałkiem Województwa Wielkopolskiego;</w:t>
      </w:r>
    </w:p>
    <w:p w14:paraId="357B413F" w14:textId="77777777" w:rsidR="00BA204E" w:rsidRPr="00BA204E" w:rsidRDefault="00BA204E" w:rsidP="00333830">
      <w:pPr>
        <w:numPr>
          <w:ilvl w:val="0"/>
          <w:numId w:val="49"/>
        </w:numPr>
        <w:tabs>
          <w:tab w:val="left" w:pos="851"/>
        </w:tabs>
        <w:spacing w:after="120" w:line="240" w:lineRule="auto"/>
        <w:ind w:left="0" w:firstLine="567"/>
        <w:contextualSpacing/>
        <w:rPr>
          <w:rFonts w:ascii="Calibri" w:eastAsia="Times New Roman" w:hAnsi="Calibri" w:cs="Times New Roman"/>
          <w:sz w:val="28"/>
          <w:szCs w:val="28"/>
          <w:lang w:eastAsia="pl-PL"/>
        </w:rPr>
      </w:pPr>
      <w:r w:rsidRPr="00BA204E">
        <w:rPr>
          <w:rFonts w:ascii="Calibri" w:eastAsia="Times New Roman" w:hAnsi="Calibri" w:cs="Times New Roman"/>
          <w:sz w:val="28"/>
          <w:szCs w:val="28"/>
          <w:lang w:eastAsia="pl-PL"/>
        </w:rPr>
        <w:t>Starostą Śremskim i Dyrektorem Zarządu Zlewni w Poznaniu Państwowego Gospodarstwa Wodnego Wody Polskie.</w:t>
      </w:r>
    </w:p>
    <w:p w14:paraId="5482CC27" w14:textId="77777777" w:rsidR="00BA204E" w:rsidRPr="00BA204E" w:rsidRDefault="00BA204E" w:rsidP="00BA204E">
      <w:pPr>
        <w:widowControl w:val="0"/>
        <w:autoSpaceDE w:val="0"/>
        <w:spacing w:after="120" w:line="240" w:lineRule="auto"/>
        <w:ind w:firstLine="567"/>
        <w:jc w:val="both"/>
        <w:rPr>
          <w:rFonts w:eastAsia="MS Mincho" w:cstheme="minorHAnsi"/>
          <w:sz w:val="28"/>
          <w:szCs w:val="28"/>
        </w:rPr>
      </w:pPr>
      <w:r w:rsidRPr="00BA204E">
        <w:rPr>
          <w:rFonts w:eastAsia="MS Mincho" w:cstheme="minorHAnsi"/>
          <w:sz w:val="28"/>
          <w:szCs w:val="28"/>
        </w:rPr>
        <w:t>Projekt decyzji nie wymagał zaopiniowania przez operatorów, o których mowa w art. 53 ust. 5e w związku z art. 64 ust. 1 u.p.z.p.</w:t>
      </w:r>
    </w:p>
    <w:p w14:paraId="38DECBD6" w14:textId="77777777" w:rsidR="00BA204E" w:rsidRPr="00BA204E" w:rsidRDefault="00BA204E" w:rsidP="00BA204E">
      <w:pPr>
        <w:spacing w:after="120" w:line="240" w:lineRule="auto"/>
        <w:ind w:firstLine="567"/>
        <w:rPr>
          <w:rFonts w:ascii="Calibri" w:eastAsia="Times New Roman" w:hAnsi="Calibri" w:cs="Times New Roman"/>
          <w:sz w:val="28"/>
          <w:szCs w:val="28"/>
          <w:lang w:eastAsia="pl-PL"/>
        </w:rPr>
      </w:pPr>
      <w:r w:rsidRPr="00BA204E">
        <w:rPr>
          <w:rFonts w:ascii="Calibri" w:eastAsia="Times New Roman" w:hAnsi="Calibri" w:cs="Times New Roman"/>
          <w:sz w:val="28"/>
          <w:szCs w:val="28"/>
          <w:lang w:eastAsia="pl-PL"/>
        </w:rPr>
        <w:t>Projekt decyzji uzyskał stanowisko zarządcy drogi gminnej – ul. Farnej w Śremie (działki o nr ewid. 15/3 i 48/2, obręb Śrem), czyli Burmistrza Śremu, w ramach wewnętrznej procedury.</w:t>
      </w:r>
    </w:p>
    <w:p w14:paraId="563E9826" w14:textId="77777777" w:rsidR="00BA204E" w:rsidRPr="00BA204E" w:rsidRDefault="00BA204E" w:rsidP="00BA204E">
      <w:pPr>
        <w:spacing w:after="120" w:line="240" w:lineRule="auto"/>
        <w:ind w:firstLine="567"/>
        <w:rPr>
          <w:rFonts w:ascii="Calibri" w:eastAsia="Times New Roman" w:hAnsi="Calibri" w:cs="Times New Roman"/>
          <w:sz w:val="28"/>
          <w:szCs w:val="28"/>
          <w:lang w:eastAsia="pl-PL"/>
        </w:rPr>
      </w:pPr>
      <w:r w:rsidRPr="00BA204E">
        <w:rPr>
          <w:rFonts w:ascii="Calibri" w:eastAsia="Times New Roman" w:hAnsi="Calibri" w:cs="Times New Roman"/>
          <w:sz w:val="28"/>
          <w:szCs w:val="28"/>
          <w:lang w:eastAsia="pl-PL"/>
        </w:rPr>
        <w:t>Projekt decyzji uzyskał stanowisko zarządcy ujęcia wody – Śremskich Wodociągów Sp. z o.o. z siedzibą w Śremie.</w:t>
      </w:r>
    </w:p>
    <w:p w14:paraId="3A5FC79E" w14:textId="77777777" w:rsidR="00BA204E" w:rsidRPr="00BA204E" w:rsidRDefault="00BA204E" w:rsidP="00BA204E">
      <w:pPr>
        <w:widowControl w:val="0"/>
        <w:autoSpaceDE w:val="0"/>
        <w:spacing w:after="120" w:line="240" w:lineRule="auto"/>
        <w:ind w:firstLine="567"/>
        <w:rPr>
          <w:rFonts w:eastAsia="MS Mincho" w:cstheme="minorHAnsi"/>
          <w:sz w:val="28"/>
          <w:szCs w:val="28"/>
        </w:rPr>
      </w:pPr>
      <w:r w:rsidRPr="00BA204E">
        <w:rPr>
          <w:rFonts w:eastAsia="MS Mincho" w:cstheme="minorHAnsi"/>
          <w:sz w:val="28"/>
          <w:szCs w:val="28"/>
        </w:rPr>
        <w:t xml:space="preserve">Ponadto, decyzja nie wymagała wcześniejszego uzyskania decyzji wymaganych przepisami odrębnymi, poza wspomnianą decyzją środowiskową i decyzją zwalniającą od zakaz ustanowionych przepisami ustawy </w:t>
      </w:r>
      <w:r w:rsidRPr="00BA204E">
        <w:rPr>
          <w:rFonts w:ascii="Calibri" w:eastAsia="MS Mincho" w:hAnsi="Calibri"/>
          <w:sz w:val="28"/>
        </w:rPr>
        <w:t>z dnia 20 lipca 2017 r. – Prawo wodne</w:t>
      </w:r>
      <w:r w:rsidRPr="00BA204E">
        <w:rPr>
          <w:rFonts w:eastAsia="MS Mincho" w:cstheme="minorHAnsi"/>
          <w:sz w:val="28"/>
          <w:szCs w:val="28"/>
        </w:rPr>
        <w:t>.</w:t>
      </w:r>
    </w:p>
    <w:p w14:paraId="6EA701F6" w14:textId="15042F8A" w:rsidR="00BA204E" w:rsidRPr="00BA204E" w:rsidRDefault="00BA204E" w:rsidP="000956FA">
      <w:pPr>
        <w:widowControl w:val="0"/>
        <w:autoSpaceDE w:val="0"/>
        <w:spacing w:after="120" w:line="240" w:lineRule="auto"/>
        <w:ind w:firstLine="567"/>
        <w:rPr>
          <w:rFonts w:eastAsia="MS Mincho" w:cstheme="minorHAnsi"/>
          <w:sz w:val="28"/>
        </w:rPr>
      </w:pPr>
      <w:r w:rsidRPr="00BA204E">
        <w:rPr>
          <w:rFonts w:eastAsia="MS Mincho" w:cstheme="minorHAnsi"/>
          <w:sz w:val="28"/>
        </w:rPr>
        <w:t xml:space="preserve">Zgodnie z utrwaloną linią orzecznictwa sądowo-administracyjnego (vide: wyrok Naczelnego Sądu Administracyjnego z dnia 12.03.2019 r., II OSK 1024/17; wyrok Wojewódzkiego Sądu Administracyjnego w Poznaniu z dnia 19.09.2019 r., IV SA/Po 417/19) stronami w postępowaniu o ustalenie warunków zabudowy i zagospodarowania terenu mogą być właściciele lub użytkownicy wieczyści działek sąsiednich. Stronami tego postępowania mogą być także, w zależności od okoliczności, właściciele działek niesąsiadujących bezpośrednio z terenem planowanej inwestycji. O interesie prawnym właściciela działki leżącej w sąsiedztwie działki, której dotyczy postępowanie o wydanie warunków zabudowy, decyduje nie charakter tego sąsiedztwa (bezpośredni, pośredni), ale zasięg oddziaływania danej inwestycji na nieruchomości sąsiednie oraz stopień jej uciążliwości dla tych nieruchomości. Organ prowadzący postępowanie w sprawie warunków zabudowy ma obowiązek zbadać rodzaj inwestycji, jej rozmiary oraz stopień i zakres jej uciążliwości dla otoczenia, a następnie ustalić, jak daleko sięgać będzie oddziaływanie planowanej inwestycji. </w:t>
      </w:r>
    </w:p>
    <w:p w14:paraId="18031ACD" w14:textId="77777777" w:rsidR="00BA204E" w:rsidRPr="00BA204E" w:rsidRDefault="00BA204E" w:rsidP="00BA204E">
      <w:pPr>
        <w:widowControl w:val="0"/>
        <w:autoSpaceDE w:val="0"/>
        <w:spacing w:after="120" w:line="240" w:lineRule="auto"/>
        <w:ind w:firstLine="567"/>
        <w:rPr>
          <w:rFonts w:eastAsia="MS Mincho" w:cstheme="minorHAnsi"/>
          <w:sz w:val="28"/>
        </w:rPr>
      </w:pPr>
      <w:r w:rsidRPr="00BA204E">
        <w:rPr>
          <w:rFonts w:eastAsia="MS Mincho" w:cstheme="minorHAnsi"/>
          <w:sz w:val="28"/>
        </w:rPr>
        <w:t xml:space="preserve">Zakres tego oddziaływania pozwala na ustalenie kręgu osób, które mają interes prawny w sprawie. W myśl wyroku Wojewódzkiego Sądu Administracyjnego w Poznaniu z dnia 17.01.2019 r., II SA/Po 671/18: „Tylko ograniczenia w zagospodarowaniu nieruchomości wynikające z konkretnego przepisu prawa dają podstawę do uczestnictwa w charakterze strony w postępowaniu administracyjnym dotyczącym konkretnej inwestycji. Natomiast ograniczenia, które nie są wynikiem istnienia przepisów prawnych nie dają podstawy do uznania danego podmiotu za stronę postępowania </w:t>
      </w:r>
      <w:r w:rsidRPr="00BA204E">
        <w:rPr>
          <w:rFonts w:eastAsia="MS Mincho" w:cstheme="minorHAnsi"/>
          <w:sz w:val="28"/>
        </w:rPr>
        <w:lastRenderedPageBreak/>
        <w:t>w tego typu sprawie, wówczas bowiem istnieje interes faktyczny, a nie interes prawny”.</w:t>
      </w:r>
    </w:p>
    <w:p w14:paraId="4A27FB9F" w14:textId="77777777" w:rsidR="00BA204E" w:rsidRPr="00BA204E" w:rsidRDefault="00BA204E" w:rsidP="00BA204E">
      <w:pPr>
        <w:widowControl w:val="0"/>
        <w:autoSpaceDE w:val="0"/>
        <w:spacing w:after="120" w:line="240" w:lineRule="auto"/>
        <w:ind w:firstLine="567"/>
        <w:rPr>
          <w:rFonts w:ascii="Calibri" w:eastAsia="MS Mincho" w:hAnsi="Calibri"/>
          <w:sz w:val="28"/>
        </w:rPr>
      </w:pPr>
      <w:r w:rsidRPr="00BA204E">
        <w:rPr>
          <w:rFonts w:ascii="Calibri" w:eastAsia="MS Mincho" w:hAnsi="Calibri"/>
          <w:sz w:val="28"/>
        </w:rPr>
        <w:t>Ze względu na charakter i skalę inwestycji oraz planowaną zmianę sposobu zagospodarowania terenu zakresem oddziaływania planowanej inwestycji został objęty teren działek bezpośrednio sąsiadujących z terenem inwestycji o nr ewid.: 14, 15/3 i 16/9, obręb Śrem.</w:t>
      </w:r>
    </w:p>
    <w:p w14:paraId="7AECD1BC" w14:textId="77777777" w:rsidR="00BA204E" w:rsidRPr="00BA204E" w:rsidRDefault="00BA204E" w:rsidP="00BA204E">
      <w:pPr>
        <w:tabs>
          <w:tab w:val="left" w:pos="851"/>
        </w:tabs>
        <w:spacing w:after="120" w:line="240" w:lineRule="auto"/>
        <w:ind w:firstLine="567"/>
        <w:rPr>
          <w:rFonts w:eastAsia="MS Mincho" w:cstheme="minorHAnsi"/>
          <w:sz w:val="28"/>
          <w:szCs w:val="28"/>
        </w:rPr>
      </w:pPr>
      <w:r w:rsidRPr="00BA204E">
        <w:rPr>
          <w:rFonts w:eastAsia="MS Mincho" w:cstheme="minorHAnsi"/>
          <w:sz w:val="28"/>
          <w:szCs w:val="28"/>
        </w:rPr>
        <w:t>Biorąc powyższe pod uwagę za strony postępowania zostali uznani wnioskodawca, będący jednocześnie właścicielem części terenu inwestycji (działka o nr ewid. 16/8) i działki o nr ewid. 16/9, gmina Śrem (działki o nr ewid. 15/3 i 16/6) oraz Skarb Państwa reprezentowany przez Regionalny Zarząd Gospodarki Wodnej w Poznaniu Państwowego Gospodarstwa Wodnego Wody Polskie (działka o nr ewid. 14).</w:t>
      </w:r>
    </w:p>
    <w:p w14:paraId="6A37045E" w14:textId="77777777" w:rsidR="00BA204E" w:rsidRPr="00BA204E" w:rsidRDefault="00BA204E" w:rsidP="00BA204E">
      <w:pPr>
        <w:widowControl w:val="0"/>
        <w:autoSpaceDE w:val="0"/>
        <w:spacing w:after="120" w:line="240" w:lineRule="auto"/>
        <w:ind w:firstLine="567"/>
        <w:rPr>
          <w:rFonts w:eastAsia="MS Mincho" w:cstheme="minorHAnsi"/>
          <w:sz w:val="28"/>
        </w:rPr>
      </w:pPr>
      <w:r w:rsidRPr="00BA204E">
        <w:rPr>
          <w:rFonts w:eastAsia="MS Mincho" w:cstheme="minorHAnsi"/>
          <w:sz w:val="28"/>
        </w:rPr>
        <w:t>Ustalając warunki zabudowy i zagospodarowania terenu dla nowej zabudowy, w rozpatrywanej sprawie, dostosowano je do cech i parametrów architektonicznych i urbanistycznych wyznaczonych przez stan dotychczasowej zabudowy, uwzględniając wymogi ładu przestrzennego.</w:t>
      </w:r>
    </w:p>
    <w:p w14:paraId="5BAF79B7" w14:textId="77777777" w:rsidR="00BA204E" w:rsidRPr="00BA204E" w:rsidRDefault="00BA204E" w:rsidP="00BA204E">
      <w:pPr>
        <w:tabs>
          <w:tab w:val="left" w:pos="851"/>
        </w:tabs>
        <w:spacing w:after="120" w:line="240" w:lineRule="auto"/>
        <w:ind w:firstLine="567"/>
        <w:rPr>
          <w:rFonts w:eastAsia="MS Mincho" w:cstheme="minorHAnsi"/>
          <w:sz w:val="28"/>
          <w:szCs w:val="28"/>
        </w:rPr>
      </w:pPr>
      <w:r w:rsidRPr="00BA204E">
        <w:rPr>
          <w:rFonts w:eastAsia="MS Mincho" w:cstheme="minorHAnsi"/>
          <w:sz w:val="28"/>
          <w:szCs w:val="28"/>
        </w:rPr>
        <w:t xml:space="preserve">Stosownie do art. 56, w związku z art. 64 u.p.z.p. nie można odmówić ustalenia warunków zabudowy, jeżeli zamierzenie inwestycyjne jest zgodne z przepisami odrębnymi. </w:t>
      </w:r>
    </w:p>
    <w:p w14:paraId="75DD4D13" w14:textId="77777777" w:rsidR="00BA204E" w:rsidRPr="00BA204E" w:rsidRDefault="00BA204E" w:rsidP="00BA204E">
      <w:pPr>
        <w:tabs>
          <w:tab w:val="left" w:pos="851"/>
        </w:tabs>
        <w:spacing w:after="120" w:line="240" w:lineRule="auto"/>
        <w:ind w:firstLine="567"/>
        <w:rPr>
          <w:rFonts w:eastAsia="MS Mincho" w:cstheme="minorHAnsi"/>
          <w:sz w:val="28"/>
          <w:szCs w:val="28"/>
        </w:rPr>
      </w:pPr>
      <w:r w:rsidRPr="00BA204E">
        <w:rPr>
          <w:rFonts w:eastAsia="MS Mincho" w:cstheme="minorHAnsi"/>
          <w:sz w:val="28"/>
          <w:szCs w:val="28"/>
        </w:rPr>
        <w:t>Reasumując, Burmistrz Śremu jako organ właściwy do wydania decyzji o warunkach zabudowy jest zobowiązany wydać pozytywne rozstrzygnięcie, jeśli wnioskowane zamierzenie inwestycyjne czyni zadość wszystkim wymogom wynikającym z przepisów prawa powszechnie obowiązującego, co miało miejsce w analizowanej sprawie. Nadto wnioskowana inwestycja spełnia łącznie ustawowe przesłanki, o których mowa w u.p.z.p.</w:t>
      </w:r>
    </w:p>
    <w:p w14:paraId="45E2CBD0" w14:textId="77777777" w:rsidR="00BA204E" w:rsidRPr="00BA204E" w:rsidRDefault="00BA204E" w:rsidP="00BA204E">
      <w:pPr>
        <w:spacing w:after="120" w:line="240" w:lineRule="auto"/>
        <w:jc w:val="center"/>
        <w:rPr>
          <w:rFonts w:eastAsia="MS Mincho" w:cstheme="minorHAnsi"/>
          <w:sz w:val="28"/>
          <w:szCs w:val="28"/>
        </w:rPr>
      </w:pPr>
      <w:r w:rsidRPr="00BA204E">
        <w:rPr>
          <w:rFonts w:eastAsia="MS Mincho" w:cstheme="minorHAnsi"/>
          <w:sz w:val="28"/>
          <w:szCs w:val="28"/>
        </w:rPr>
        <w:t>W związku z powyższym orzeczono jak w sentencji.</w:t>
      </w:r>
    </w:p>
    <w:p w14:paraId="28B1B26C" w14:textId="77777777" w:rsidR="00BA204E" w:rsidRPr="00BA204E" w:rsidRDefault="00BA204E" w:rsidP="00BA204E">
      <w:pPr>
        <w:spacing w:after="120" w:line="240" w:lineRule="auto"/>
        <w:jc w:val="center"/>
        <w:rPr>
          <w:rFonts w:eastAsia="MS Mincho" w:cstheme="minorHAnsi"/>
          <w:sz w:val="28"/>
          <w:szCs w:val="28"/>
        </w:rPr>
      </w:pPr>
      <w:r w:rsidRPr="00BA204E">
        <w:rPr>
          <w:rFonts w:eastAsia="MS Mincho" w:cstheme="minorHAnsi"/>
          <w:sz w:val="28"/>
          <w:szCs w:val="28"/>
        </w:rPr>
        <w:t>Pouczenie</w:t>
      </w:r>
    </w:p>
    <w:p w14:paraId="44169421" w14:textId="77777777" w:rsidR="00BA204E" w:rsidRPr="00BA204E" w:rsidRDefault="00BA204E" w:rsidP="00BA204E">
      <w:pPr>
        <w:spacing w:after="120" w:line="240" w:lineRule="auto"/>
        <w:ind w:firstLine="567"/>
        <w:rPr>
          <w:rFonts w:eastAsia="MS Mincho" w:cstheme="minorHAnsi"/>
          <w:sz w:val="28"/>
          <w:szCs w:val="28"/>
        </w:rPr>
      </w:pPr>
      <w:r w:rsidRPr="00BA204E">
        <w:rPr>
          <w:rFonts w:eastAsia="MS Mincho" w:cstheme="minorHAnsi"/>
          <w:sz w:val="28"/>
          <w:szCs w:val="28"/>
        </w:rPr>
        <w:t>Stosownie do art. 63 pkt 2 u.p.z.p. decyzja o warunkach zabudowy nie rodzi praw do terenu oraz nie narusza prawa własności i uprawnień osób trzecich.</w:t>
      </w:r>
    </w:p>
    <w:p w14:paraId="313D86FD" w14:textId="77777777" w:rsidR="00BA204E" w:rsidRPr="00BA204E" w:rsidRDefault="00BA204E" w:rsidP="00BA204E">
      <w:pPr>
        <w:spacing w:after="120" w:line="240" w:lineRule="auto"/>
        <w:ind w:firstLine="567"/>
        <w:rPr>
          <w:rFonts w:eastAsia="MS Mincho" w:cstheme="minorHAnsi"/>
          <w:sz w:val="28"/>
          <w:szCs w:val="28"/>
        </w:rPr>
      </w:pPr>
      <w:r w:rsidRPr="00BA204E">
        <w:rPr>
          <w:rFonts w:eastAsia="MS Mincho" w:cstheme="minorHAnsi"/>
          <w:sz w:val="28"/>
          <w:szCs w:val="28"/>
        </w:rPr>
        <w:t>Od niniejszej decyzji służy stronie prawo wniesienia odwołania do Samorządowego Kolegium Odwoławczego w Poznaniu, za moim pośrednictwem, w terminie 14 dni od dnia doręczenia.</w:t>
      </w:r>
    </w:p>
    <w:p w14:paraId="207058F3" w14:textId="77777777" w:rsidR="00BA204E" w:rsidRPr="00BA204E" w:rsidRDefault="00BA204E" w:rsidP="00BA204E">
      <w:pPr>
        <w:spacing w:after="120" w:line="240" w:lineRule="auto"/>
        <w:ind w:firstLine="567"/>
        <w:rPr>
          <w:rFonts w:eastAsia="MS Mincho" w:cstheme="minorHAnsi"/>
          <w:sz w:val="28"/>
          <w:szCs w:val="28"/>
        </w:rPr>
      </w:pPr>
      <w:r w:rsidRPr="00BA204E">
        <w:rPr>
          <w:rFonts w:eastAsia="MS Mincho" w:cstheme="minorHAnsi"/>
          <w:sz w:val="28"/>
          <w:szCs w:val="28"/>
        </w:rPr>
        <w:t xml:space="preserve">Przed upływem terminu do wniesienia odwołania strona może, na podstawie art. 127a § 1 k.p.a., zrzec się prawa do wniesienia odwołania wobec organu administracji publicznej, który wydał decyzję. </w:t>
      </w:r>
    </w:p>
    <w:p w14:paraId="11112F3B" w14:textId="77777777" w:rsidR="00BA204E" w:rsidRPr="00BA204E" w:rsidRDefault="00BA204E" w:rsidP="00BA204E">
      <w:pPr>
        <w:spacing w:after="120" w:line="240" w:lineRule="auto"/>
        <w:ind w:firstLine="567"/>
        <w:rPr>
          <w:rFonts w:eastAsia="MS Mincho" w:cstheme="minorHAnsi"/>
          <w:sz w:val="28"/>
          <w:szCs w:val="28"/>
        </w:rPr>
      </w:pPr>
      <w:r w:rsidRPr="00BA204E">
        <w:rPr>
          <w:rFonts w:eastAsia="MS Mincho" w:cstheme="minorHAnsi"/>
          <w:sz w:val="28"/>
          <w:szCs w:val="28"/>
        </w:rPr>
        <w:lastRenderedPageBreak/>
        <w:t>Z dniem doręczenia organowi administracji publicznej oświadczenia o zrzeczeniu się prawa do wniesienia odwołania przez ostatnią ze stron postępowania, decyzja staje się ostateczna i prawomocna.</w:t>
      </w:r>
    </w:p>
    <w:p w14:paraId="5B4DB2D0" w14:textId="77777777" w:rsidR="00BA204E" w:rsidRPr="00BA204E" w:rsidRDefault="00BA204E" w:rsidP="00BA204E">
      <w:pPr>
        <w:widowControl w:val="0"/>
        <w:autoSpaceDE w:val="0"/>
        <w:autoSpaceDN w:val="0"/>
        <w:adjustRightInd w:val="0"/>
        <w:spacing w:after="120" w:line="240" w:lineRule="auto"/>
        <w:ind w:right="-1" w:firstLine="567"/>
        <w:rPr>
          <w:rFonts w:eastAsia="MS Mincho" w:cstheme="minorHAnsi"/>
          <w:sz w:val="28"/>
          <w:szCs w:val="28"/>
        </w:rPr>
      </w:pPr>
      <w:r w:rsidRPr="00BA204E">
        <w:rPr>
          <w:rFonts w:eastAsia="MS Mincho" w:cstheme="minorHAnsi"/>
          <w:sz w:val="28"/>
          <w:szCs w:val="28"/>
        </w:rPr>
        <w:t xml:space="preserve">W przypadku niewydania przez Burmistrza Śremu decyzji o warunkach zabudowy w terminie 90 dni </w:t>
      </w:r>
      <w:bookmarkStart w:id="2" w:name="_Hlk219365098"/>
      <w:r w:rsidRPr="00BA204E">
        <w:rPr>
          <w:rFonts w:eastAsia="MS Mincho" w:cstheme="minorHAnsi"/>
          <w:sz w:val="28"/>
          <w:szCs w:val="28"/>
        </w:rPr>
        <w:t>od dnia złożenia wniosku o wydanie takiej decyzji</w:t>
      </w:r>
      <w:bookmarkEnd w:id="2"/>
      <w:r w:rsidRPr="00BA204E">
        <w:rPr>
          <w:rFonts w:eastAsia="MS Mincho" w:cstheme="minorHAnsi"/>
          <w:sz w:val="28"/>
          <w:szCs w:val="28"/>
        </w:rPr>
        <w:t xml:space="preserve">, podmiotowi, który wystąpił z wnioskiem o ustalenie warunków zabudowy, przysługuje prawo do wniesienia żądania wymierzenia kary pieniężnej (art. 64 ust. 1 pkt 1 w związku z art. 51 ust. 2 u.p.z.p.). Żądanie wnosi się za pośrednictwem Burmistrza Śremu w terminie 14 dni od dnia doręczenia decyzji o warunkach zabudowy. Żądanie wniesione po terminie pozostawia się bez rozpoznania. </w:t>
      </w:r>
    </w:p>
    <w:p w14:paraId="4ED1C13C" w14:textId="77777777" w:rsidR="00BA204E" w:rsidRPr="00BA204E" w:rsidRDefault="00BA204E" w:rsidP="00BA204E">
      <w:pPr>
        <w:widowControl w:val="0"/>
        <w:autoSpaceDE w:val="0"/>
        <w:autoSpaceDN w:val="0"/>
        <w:adjustRightInd w:val="0"/>
        <w:spacing w:after="120" w:line="240" w:lineRule="auto"/>
        <w:ind w:right="-1" w:firstLine="567"/>
        <w:rPr>
          <w:rFonts w:eastAsia="MS Mincho" w:cstheme="minorHAnsi"/>
          <w:sz w:val="28"/>
          <w:szCs w:val="28"/>
        </w:rPr>
      </w:pPr>
      <w:r w:rsidRPr="00BA204E">
        <w:rPr>
          <w:rFonts w:eastAsia="MS Mincho" w:cstheme="minorHAnsi"/>
          <w:sz w:val="28"/>
          <w:szCs w:val="28"/>
        </w:rPr>
        <w:t>W okresie od dnia 9 grudnia 2025 r. do dnia 31 grudnia 2026 r. bieg</w:t>
      </w:r>
      <w:r w:rsidRPr="00BA204E">
        <w:rPr>
          <w:rFonts w:eastAsia="MS Mincho" w:cstheme="minorHAnsi"/>
          <w:sz w:val="28"/>
          <w:szCs w:val="28"/>
        </w:rPr>
        <w:br/>
        <w:t>90-dniowego terminu do wydania decyzji o warunkach zabudowy nie rozpoczyna się, a rozpoczęty przerywa się. Termin biegnie na nowo od dnia 1 stycznia 2027 r. [art. 6 ustawy z dnia 5 listopada 2025 r. o zmianie ustawy o planowaniu i zagospodarowaniu przestrzennym oraz niektórych innych ustaw (Dz. U. poz. 1668)].</w:t>
      </w:r>
    </w:p>
    <w:p w14:paraId="5FEEF54F" w14:textId="77777777" w:rsidR="00BA204E" w:rsidRPr="00BA204E" w:rsidRDefault="00BA204E" w:rsidP="00BA204E">
      <w:pPr>
        <w:spacing w:after="0" w:line="240" w:lineRule="auto"/>
        <w:ind w:left="3540"/>
        <w:jc w:val="center"/>
        <w:rPr>
          <w:rFonts w:ascii="Calibri" w:eastAsia="MS Mincho" w:hAnsi="Calibri" w:cs="Calibri"/>
          <w:sz w:val="28"/>
        </w:rPr>
      </w:pPr>
      <w:r w:rsidRPr="00BA204E">
        <w:rPr>
          <w:rFonts w:ascii="Calibri" w:eastAsia="MS Mincho" w:hAnsi="Calibri" w:cs="Calibri"/>
          <w:sz w:val="28"/>
        </w:rPr>
        <w:t>(-) z up. BURMISTRZA</w:t>
      </w:r>
    </w:p>
    <w:p w14:paraId="6D45C1B8" w14:textId="77777777" w:rsidR="00BA204E" w:rsidRPr="00BA204E" w:rsidRDefault="00BA204E" w:rsidP="00BA204E">
      <w:pPr>
        <w:spacing w:after="0" w:line="240" w:lineRule="auto"/>
        <w:ind w:left="3540"/>
        <w:jc w:val="center"/>
        <w:rPr>
          <w:rFonts w:ascii="Calibri" w:eastAsia="MS Mincho" w:hAnsi="Calibri" w:cs="Calibri"/>
          <w:sz w:val="28"/>
        </w:rPr>
      </w:pPr>
      <w:r w:rsidRPr="00BA204E">
        <w:rPr>
          <w:rFonts w:ascii="Calibri" w:eastAsia="MS Mincho" w:hAnsi="Calibri" w:cs="Calibri"/>
          <w:sz w:val="28"/>
        </w:rPr>
        <w:t>Katarzyna Bednarowicz</w:t>
      </w:r>
    </w:p>
    <w:p w14:paraId="2825B0DF" w14:textId="77777777" w:rsidR="00BA204E" w:rsidRPr="00BA204E" w:rsidRDefault="00BA204E" w:rsidP="00BA204E">
      <w:pPr>
        <w:spacing w:after="0" w:line="240" w:lineRule="auto"/>
        <w:ind w:left="3540"/>
        <w:jc w:val="center"/>
        <w:rPr>
          <w:rFonts w:ascii="Calibri" w:eastAsia="MS Mincho" w:hAnsi="Calibri" w:cs="Calibri"/>
          <w:sz w:val="28"/>
        </w:rPr>
      </w:pPr>
      <w:r w:rsidRPr="00BA204E">
        <w:rPr>
          <w:rFonts w:ascii="Calibri" w:eastAsia="MS Mincho" w:hAnsi="Calibri" w:cs="Calibri"/>
          <w:sz w:val="28"/>
        </w:rPr>
        <w:t>naczelnik Pionu Gospodarowania</w:t>
      </w:r>
    </w:p>
    <w:p w14:paraId="48FF2CC2" w14:textId="77777777" w:rsidR="00BA204E" w:rsidRPr="00BA204E" w:rsidRDefault="00BA204E" w:rsidP="00BA204E">
      <w:pPr>
        <w:spacing w:after="0" w:line="240" w:lineRule="auto"/>
        <w:ind w:left="3540"/>
        <w:jc w:val="center"/>
        <w:rPr>
          <w:rFonts w:ascii="Calibri" w:eastAsia="MS Mincho" w:hAnsi="Calibri" w:cs="Calibri"/>
          <w:sz w:val="28"/>
        </w:rPr>
      </w:pPr>
      <w:r w:rsidRPr="00BA204E">
        <w:rPr>
          <w:rFonts w:ascii="Calibri" w:eastAsia="MS Mincho" w:hAnsi="Calibri" w:cs="Calibri"/>
          <w:sz w:val="28"/>
        </w:rPr>
        <w:t>Przestrzenią i Środowiskiem</w:t>
      </w:r>
    </w:p>
    <w:p w14:paraId="3B2B51D9" w14:textId="299A6C8E" w:rsidR="00BA204E" w:rsidRPr="00BA204E" w:rsidRDefault="00BA204E" w:rsidP="000956FA">
      <w:pPr>
        <w:spacing w:after="0" w:line="240" w:lineRule="auto"/>
        <w:ind w:left="3540"/>
        <w:jc w:val="center"/>
        <w:rPr>
          <w:rFonts w:ascii="Calibri" w:eastAsia="MS Mincho" w:hAnsi="Calibri" w:cs="Calibri"/>
          <w:sz w:val="28"/>
        </w:rPr>
      </w:pPr>
      <w:r w:rsidRPr="00BA204E">
        <w:rPr>
          <w:rFonts w:ascii="Calibri" w:eastAsia="MS Mincho" w:hAnsi="Calibri" w:cs="Calibri"/>
          <w:sz w:val="28"/>
        </w:rPr>
        <w:t>/dokument podpisany elektronicznie/</w:t>
      </w:r>
    </w:p>
    <w:p w14:paraId="07EFBDF7" w14:textId="77777777" w:rsidR="00BA204E" w:rsidRPr="00BA204E" w:rsidRDefault="00BA204E" w:rsidP="00BA204E">
      <w:pPr>
        <w:widowControl w:val="0"/>
        <w:autoSpaceDE w:val="0"/>
        <w:autoSpaceDN w:val="0"/>
        <w:adjustRightInd w:val="0"/>
        <w:spacing w:after="120" w:line="240" w:lineRule="auto"/>
        <w:ind w:right="-1"/>
        <w:rPr>
          <w:rFonts w:eastAsia="MS Mincho" w:cstheme="minorHAnsi"/>
          <w:sz w:val="28"/>
          <w:szCs w:val="28"/>
        </w:rPr>
      </w:pPr>
      <w:r w:rsidRPr="00BA204E">
        <w:rPr>
          <w:rFonts w:eastAsia="MS Mincho" w:cstheme="minorHAnsi"/>
          <w:sz w:val="28"/>
          <w:szCs w:val="28"/>
        </w:rPr>
        <w:t>Załączniki:</w:t>
      </w:r>
    </w:p>
    <w:p w14:paraId="13575D36" w14:textId="77777777" w:rsidR="00BA204E" w:rsidRPr="00BA204E" w:rsidRDefault="00BA204E" w:rsidP="00BA204E">
      <w:pPr>
        <w:numPr>
          <w:ilvl w:val="0"/>
          <w:numId w:val="13"/>
        </w:numPr>
        <w:spacing w:after="120" w:line="240" w:lineRule="auto"/>
        <w:ind w:right="-1"/>
        <w:jc w:val="both"/>
        <w:rPr>
          <w:rFonts w:eastAsia="MS Mincho" w:cstheme="minorHAnsi"/>
          <w:sz w:val="28"/>
          <w:szCs w:val="28"/>
        </w:rPr>
      </w:pPr>
      <w:r w:rsidRPr="00BA204E">
        <w:rPr>
          <w:rFonts w:eastAsia="MS Mincho" w:cstheme="minorHAnsi"/>
          <w:sz w:val="28"/>
          <w:szCs w:val="28"/>
        </w:rPr>
        <w:t>załącznik nr 1 – część graficzna decyzji.</w:t>
      </w:r>
    </w:p>
    <w:p w14:paraId="199FA81A" w14:textId="77777777" w:rsidR="00BA204E" w:rsidRPr="00BA204E" w:rsidRDefault="00BA204E" w:rsidP="00BA204E">
      <w:pPr>
        <w:spacing w:after="0" w:line="240" w:lineRule="auto"/>
        <w:jc w:val="both"/>
        <w:rPr>
          <w:rFonts w:ascii="Calibri" w:eastAsia="MS Mincho" w:hAnsi="Calibri" w:cs="Calibri"/>
          <w:bCs/>
          <w:sz w:val="28"/>
          <w:szCs w:val="28"/>
        </w:rPr>
      </w:pPr>
      <w:r w:rsidRPr="00BA204E">
        <w:rPr>
          <w:rFonts w:ascii="Calibri" w:eastAsia="MS Mincho" w:hAnsi="Calibri" w:cs="Calibri"/>
          <w:bCs/>
          <w:sz w:val="28"/>
          <w:szCs w:val="28"/>
        </w:rPr>
        <w:t>Sprawę prowadzi:</w:t>
      </w:r>
    </w:p>
    <w:p w14:paraId="1D00ABDD" w14:textId="77777777" w:rsidR="00BA204E" w:rsidRPr="00BA204E" w:rsidRDefault="00BA204E" w:rsidP="00BA204E">
      <w:pPr>
        <w:spacing w:after="0" w:line="240" w:lineRule="auto"/>
        <w:jc w:val="both"/>
        <w:rPr>
          <w:rFonts w:ascii="Calibri" w:eastAsia="MS Mincho" w:hAnsi="Calibri" w:cs="Calibri"/>
          <w:bCs/>
          <w:sz w:val="28"/>
          <w:szCs w:val="28"/>
        </w:rPr>
      </w:pPr>
      <w:r w:rsidRPr="00BA204E">
        <w:rPr>
          <w:rFonts w:ascii="Calibri" w:eastAsia="MS Mincho" w:hAnsi="Calibri" w:cs="Calibri"/>
          <w:bCs/>
          <w:sz w:val="28"/>
          <w:szCs w:val="28"/>
        </w:rPr>
        <w:t>Katarzyna Bednarowicz</w:t>
      </w:r>
    </w:p>
    <w:p w14:paraId="3DCDFC86" w14:textId="77777777" w:rsidR="00BA204E" w:rsidRPr="00BA204E" w:rsidRDefault="00BA204E" w:rsidP="00BA204E">
      <w:pPr>
        <w:spacing w:after="0" w:line="240" w:lineRule="auto"/>
        <w:jc w:val="both"/>
        <w:rPr>
          <w:rFonts w:ascii="Calibri" w:eastAsia="MS Mincho" w:hAnsi="Calibri" w:cs="Calibri"/>
          <w:bCs/>
          <w:sz w:val="28"/>
          <w:szCs w:val="28"/>
        </w:rPr>
      </w:pPr>
      <w:r w:rsidRPr="00BA204E">
        <w:rPr>
          <w:rFonts w:ascii="Calibri" w:eastAsia="MS Mincho" w:hAnsi="Calibri" w:cs="Calibri"/>
          <w:bCs/>
          <w:sz w:val="28"/>
          <w:szCs w:val="28"/>
        </w:rPr>
        <w:t xml:space="preserve">naczelnik </w:t>
      </w:r>
    </w:p>
    <w:p w14:paraId="225D8636" w14:textId="77777777" w:rsidR="00BA204E" w:rsidRPr="00BA204E" w:rsidRDefault="00BA204E" w:rsidP="00BA204E">
      <w:pPr>
        <w:spacing w:after="0" w:line="240" w:lineRule="auto"/>
        <w:jc w:val="both"/>
        <w:rPr>
          <w:rFonts w:ascii="Calibri" w:eastAsia="MS Mincho" w:hAnsi="Calibri" w:cs="Calibri"/>
          <w:bCs/>
          <w:sz w:val="28"/>
          <w:szCs w:val="28"/>
        </w:rPr>
      </w:pPr>
      <w:r w:rsidRPr="00BA204E">
        <w:rPr>
          <w:rFonts w:ascii="Calibri" w:eastAsia="MS Mincho" w:hAnsi="Calibri" w:cs="Calibri"/>
          <w:bCs/>
          <w:sz w:val="28"/>
          <w:szCs w:val="28"/>
        </w:rPr>
        <w:t>tel. 61 28 47 107</w:t>
      </w:r>
    </w:p>
    <w:p w14:paraId="78F27DCF" w14:textId="77777777" w:rsidR="00BA204E" w:rsidRPr="00BA204E" w:rsidRDefault="00BA204E" w:rsidP="00BA204E">
      <w:pPr>
        <w:spacing w:after="0" w:line="240" w:lineRule="auto"/>
        <w:rPr>
          <w:rFonts w:eastAsia="MS Mincho" w:cstheme="minorHAnsi"/>
          <w:sz w:val="28"/>
          <w:szCs w:val="28"/>
        </w:rPr>
      </w:pPr>
    </w:p>
    <w:p w14:paraId="09D1773F" w14:textId="77777777" w:rsidR="00BA204E" w:rsidRPr="00BA204E" w:rsidRDefault="00BA204E" w:rsidP="00BA204E">
      <w:pPr>
        <w:spacing w:after="120" w:line="240" w:lineRule="auto"/>
        <w:jc w:val="both"/>
        <w:rPr>
          <w:rFonts w:eastAsia="MS Mincho" w:cstheme="minorHAnsi"/>
          <w:sz w:val="28"/>
          <w:szCs w:val="28"/>
        </w:rPr>
      </w:pPr>
      <w:r w:rsidRPr="00BA204E">
        <w:rPr>
          <w:rFonts w:eastAsia="MS Mincho" w:cstheme="minorHAnsi"/>
          <w:sz w:val="28"/>
          <w:szCs w:val="28"/>
        </w:rPr>
        <w:t>Otrzymują:</w:t>
      </w:r>
    </w:p>
    <w:p w14:paraId="43D867E8" w14:textId="77777777" w:rsidR="00BA204E" w:rsidRPr="00BA204E" w:rsidRDefault="00BA204E" w:rsidP="00BA204E">
      <w:pPr>
        <w:spacing w:after="120" w:line="240" w:lineRule="auto"/>
        <w:ind w:firstLine="284"/>
        <w:jc w:val="both"/>
        <w:rPr>
          <w:rFonts w:eastAsia="MS Mincho" w:cstheme="minorHAnsi"/>
          <w:sz w:val="28"/>
          <w:szCs w:val="28"/>
        </w:rPr>
      </w:pPr>
      <w:r w:rsidRPr="00BA204E">
        <w:rPr>
          <w:rFonts w:eastAsia="MS Mincho" w:cstheme="minorHAnsi"/>
          <w:sz w:val="28"/>
          <w:szCs w:val="28"/>
        </w:rPr>
        <w:t>Strony postępowania:</w:t>
      </w:r>
    </w:p>
    <w:p w14:paraId="6016F5B6" w14:textId="77777777" w:rsidR="00BA204E" w:rsidRPr="00BA204E" w:rsidRDefault="00BA204E" w:rsidP="00BA204E">
      <w:pPr>
        <w:numPr>
          <w:ilvl w:val="0"/>
          <w:numId w:val="50"/>
        </w:numPr>
        <w:spacing w:after="120" w:line="240" w:lineRule="auto"/>
        <w:contextualSpacing/>
        <w:jc w:val="both"/>
        <w:rPr>
          <w:rFonts w:eastAsia="MS Mincho"/>
          <w:sz w:val="28"/>
        </w:rPr>
      </w:pPr>
      <w:r w:rsidRPr="00BA204E">
        <w:rPr>
          <w:rFonts w:eastAsia="MS Mincho"/>
          <w:sz w:val="28"/>
        </w:rPr>
        <w:t>Śremskie TBS Sp. z o.o. z siedzibą w Śremie; ul. Leopolda Okulickiego 3, 63-100 Śrem</w:t>
      </w:r>
    </w:p>
    <w:p w14:paraId="6BDD3D6D" w14:textId="77777777" w:rsidR="00BA204E" w:rsidRPr="00BA204E" w:rsidRDefault="00BA204E" w:rsidP="00BA204E">
      <w:pPr>
        <w:numPr>
          <w:ilvl w:val="0"/>
          <w:numId w:val="50"/>
        </w:numPr>
        <w:spacing w:after="120" w:line="240" w:lineRule="auto"/>
        <w:contextualSpacing/>
        <w:jc w:val="both"/>
        <w:rPr>
          <w:rFonts w:eastAsia="MS Mincho"/>
          <w:sz w:val="28"/>
        </w:rPr>
      </w:pPr>
      <w:r w:rsidRPr="00BA204E">
        <w:rPr>
          <w:rFonts w:eastAsia="MS Mincho"/>
          <w:sz w:val="28"/>
        </w:rPr>
        <w:t>Regionalny Zarząd Gospodarki Wodnej w Poznaniu Państwowe Gospodarstwo Wodne Wody Polskie; ul. Chlebowa 4/8, 61-003 Poznań</w:t>
      </w:r>
    </w:p>
    <w:p w14:paraId="218A7789" w14:textId="77777777" w:rsidR="00BA204E" w:rsidRPr="00BA204E" w:rsidRDefault="00BA204E" w:rsidP="00BA204E">
      <w:pPr>
        <w:numPr>
          <w:ilvl w:val="0"/>
          <w:numId w:val="50"/>
        </w:numPr>
        <w:spacing w:after="120" w:line="240" w:lineRule="auto"/>
        <w:contextualSpacing/>
        <w:jc w:val="both"/>
        <w:rPr>
          <w:rFonts w:eastAsia="MS Mincho"/>
          <w:sz w:val="28"/>
        </w:rPr>
      </w:pPr>
      <w:r w:rsidRPr="00BA204E">
        <w:rPr>
          <w:rFonts w:eastAsia="MS Mincho" w:cstheme="minorHAnsi"/>
          <w:sz w:val="28"/>
          <w:szCs w:val="28"/>
        </w:rPr>
        <w:t>Gmina Śrem (Pion Skarbu Gminy)</w:t>
      </w:r>
    </w:p>
    <w:p w14:paraId="58187CD6" w14:textId="77777777" w:rsidR="00BA204E" w:rsidRPr="00BA204E" w:rsidRDefault="00BA204E" w:rsidP="00BA204E">
      <w:pPr>
        <w:spacing w:after="120" w:line="240" w:lineRule="auto"/>
        <w:ind w:firstLine="284"/>
        <w:jc w:val="both"/>
        <w:rPr>
          <w:rFonts w:eastAsia="MS Mincho"/>
          <w:sz w:val="28"/>
        </w:rPr>
      </w:pPr>
      <w:r w:rsidRPr="00BA204E">
        <w:rPr>
          <w:rFonts w:eastAsia="MS Mincho" w:cstheme="minorHAnsi"/>
          <w:sz w:val="28"/>
          <w:szCs w:val="28"/>
        </w:rPr>
        <w:t>Aa</w:t>
      </w:r>
    </w:p>
    <w:p w14:paraId="6C8B4DB7" w14:textId="77777777" w:rsidR="00BA204E" w:rsidRPr="00BA204E" w:rsidRDefault="00BA204E" w:rsidP="00BA204E">
      <w:pPr>
        <w:spacing w:after="0" w:line="240" w:lineRule="auto"/>
        <w:contextualSpacing/>
        <w:jc w:val="both"/>
        <w:rPr>
          <w:rFonts w:ascii="Calibri" w:eastAsia="Calibri" w:hAnsi="Calibri" w:cs="Times New Roman"/>
          <w:sz w:val="28"/>
        </w:rPr>
      </w:pPr>
      <w:r w:rsidRPr="00BA204E">
        <w:rPr>
          <w:rFonts w:eastAsia="MS Mincho" w:cstheme="minorHAnsi"/>
          <w:sz w:val="28"/>
          <w:szCs w:val="28"/>
        </w:rPr>
        <w:lastRenderedPageBreak/>
        <w:t xml:space="preserve">Uiszczono opłatę skarbową w kwocie: 598,00 zł </w:t>
      </w:r>
    </w:p>
    <w:p w14:paraId="373154AD" w14:textId="77777777" w:rsidR="00BA204E" w:rsidRPr="00BA204E" w:rsidRDefault="00BA204E" w:rsidP="00BA204E">
      <w:pPr>
        <w:spacing w:after="0" w:line="240" w:lineRule="auto"/>
        <w:ind w:right="-1"/>
        <w:jc w:val="both"/>
        <w:rPr>
          <w:rFonts w:eastAsia="MS Mincho" w:cstheme="minorHAnsi"/>
          <w:sz w:val="28"/>
          <w:szCs w:val="28"/>
        </w:rPr>
      </w:pPr>
      <w:r w:rsidRPr="00BA204E">
        <w:rPr>
          <w:rFonts w:eastAsia="MS Mincho" w:cstheme="minorHAnsi"/>
          <w:sz w:val="28"/>
          <w:szCs w:val="28"/>
        </w:rPr>
        <w:t>Data wpłaty: 29.09.2025 r.</w:t>
      </w:r>
    </w:p>
    <w:p w14:paraId="7A8A399A" w14:textId="77777777" w:rsidR="00BA204E" w:rsidRPr="00BA204E" w:rsidRDefault="00BA204E" w:rsidP="00BA204E">
      <w:pPr>
        <w:spacing w:after="0" w:line="240" w:lineRule="auto"/>
        <w:ind w:right="-1"/>
        <w:jc w:val="both"/>
        <w:rPr>
          <w:rFonts w:eastAsia="MS Mincho" w:cstheme="minorHAnsi"/>
          <w:sz w:val="28"/>
          <w:szCs w:val="28"/>
        </w:rPr>
      </w:pPr>
      <w:r w:rsidRPr="00BA204E">
        <w:rPr>
          <w:rFonts w:eastAsia="MS Mincho" w:cstheme="minorHAnsi"/>
          <w:sz w:val="28"/>
          <w:szCs w:val="28"/>
        </w:rPr>
        <w:t>Nr rachunku bankowego Urzędu Miejskiego w Śremie:</w:t>
      </w:r>
    </w:p>
    <w:p w14:paraId="23D0B119" w14:textId="77777777" w:rsidR="00BA204E" w:rsidRPr="00BA204E" w:rsidRDefault="00BA204E" w:rsidP="00BA204E">
      <w:pPr>
        <w:spacing w:after="0" w:line="240" w:lineRule="auto"/>
        <w:ind w:right="-1"/>
        <w:jc w:val="both"/>
        <w:rPr>
          <w:rFonts w:eastAsia="MS Mincho" w:cstheme="minorHAnsi"/>
          <w:sz w:val="28"/>
          <w:szCs w:val="28"/>
        </w:rPr>
      </w:pPr>
      <w:r w:rsidRPr="00BA204E">
        <w:rPr>
          <w:rFonts w:eastAsia="MS Mincho" w:cstheme="minorHAnsi"/>
          <w:sz w:val="28"/>
          <w:szCs w:val="28"/>
        </w:rPr>
        <w:t>57 9084 0003 2102 0013 0521 0013</w:t>
      </w:r>
    </w:p>
    <w:bookmarkEnd w:id="1"/>
    <w:p w14:paraId="1826D225" w14:textId="77777777" w:rsidR="00BA204E" w:rsidRPr="00BA204E" w:rsidRDefault="00BA204E" w:rsidP="00BA204E">
      <w:pPr>
        <w:spacing w:after="120" w:line="240" w:lineRule="auto"/>
        <w:jc w:val="both"/>
        <w:rPr>
          <w:rFonts w:eastAsia="MS Mincho" w:cstheme="minorHAnsi"/>
          <w:sz w:val="2"/>
          <w:szCs w:val="2"/>
        </w:rPr>
      </w:pPr>
    </w:p>
    <w:p w14:paraId="159EBF46" w14:textId="77777777" w:rsidR="0046292A" w:rsidRDefault="0046292A" w:rsidP="00CE177C">
      <w:pPr>
        <w:rPr>
          <w:rFonts w:eastAsia="Calibri" w:cstheme="minorHAnsi"/>
          <w:sz w:val="28"/>
          <w:szCs w:val="28"/>
        </w:rPr>
        <w:sectPr w:rsidR="0046292A" w:rsidSect="00C81633">
          <w:headerReference w:type="default" r:id="rId12"/>
          <w:footerReference w:type="default" r:id="rId13"/>
          <w:pgSz w:w="11906" w:h="16838"/>
          <w:pgMar w:top="1418" w:right="1418" w:bottom="1701" w:left="1701" w:header="709" w:footer="709" w:gutter="0"/>
          <w:pgNumType w:start="1"/>
          <w:cols w:space="708"/>
          <w:docGrid w:linePitch="600" w:charSpace="32768"/>
        </w:sectPr>
      </w:pPr>
    </w:p>
    <w:p w14:paraId="7160DB58" w14:textId="449A30A0" w:rsidR="000F6221" w:rsidRPr="00F15E46" w:rsidRDefault="0045532A" w:rsidP="00CE177C">
      <w:pPr>
        <w:rPr>
          <w:rFonts w:eastAsia="Calibri" w:cstheme="minorHAnsi"/>
          <w:sz w:val="28"/>
          <w:szCs w:val="28"/>
        </w:rPr>
      </w:pPr>
      <w:r>
        <w:rPr>
          <w:rFonts w:eastAsia="Calibri" w:cstheme="minorHAnsi"/>
          <w:sz w:val="28"/>
          <w:szCs w:val="28"/>
        </w:rPr>
        <w:object w:dxaOrig="17865" w:dyaOrig="12630" w14:anchorId="125653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041pt;height:735.75pt" o:ole="">
            <v:imagedata r:id="rId14" o:title=""/>
          </v:shape>
          <o:OLEObject Type="Embed" ProgID="Acrobat.Document.DC" ShapeID="_x0000_i1028" DrawAspect="Content" ObjectID="_1835349328" r:id="rId15"/>
        </w:object>
      </w:r>
    </w:p>
    <w:sectPr w:rsidR="000F6221" w:rsidRPr="00F15E46" w:rsidSect="0046292A">
      <w:footerReference w:type="default" r:id="rId16"/>
      <w:pgSz w:w="23811" w:h="16838" w:orient="landscape" w:code="8"/>
      <w:pgMar w:top="1701" w:right="1418" w:bottom="1418" w:left="1701" w:header="709" w:footer="709" w:gutter="0"/>
      <w:pgNumType w:start="1"/>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D11310" w14:textId="77777777" w:rsidR="00AE3D8C" w:rsidRDefault="00AE3D8C" w:rsidP="00053E5A">
      <w:pPr>
        <w:spacing w:after="0" w:line="240" w:lineRule="auto"/>
      </w:pPr>
      <w:r>
        <w:separator/>
      </w:r>
    </w:p>
  </w:endnote>
  <w:endnote w:type="continuationSeparator" w:id="0">
    <w:p w14:paraId="7ED15681" w14:textId="77777777" w:rsidR="00AE3D8C" w:rsidRDefault="00AE3D8C"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2889966"/>
      <w:docPartObj>
        <w:docPartGallery w:val="Page Numbers (Bottom of Page)"/>
        <w:docPartUnique/>
      </w:docPartObj>
    </w:sdtPr>
    <w:sdtEndPr/>
    <w:sdtContent>
      <w:sdt>
        <w:sdtPr>
          <w:id w:val="1728636285"/>
          <w:docPartObj>
            <w:docPartGallery w:val="Page Numbers (Top of Page)"/>
            <w:docPartUnique/>
          </w:docPartObj>
        </w:sdtPr>
        <w:sdtEndPr/>
        <w:sdtContent>
          <w:p w14:paraId="7A76DEDB" w14:textId="16A313D8" w:rsidR="00FC7986" w:rsidRDefault="00A640ED">
            <w:pPr>
              <w:pStyle w:val="Stopka"/>
              <w:jc w:val="center"/>
            </w:pPr>
            <w:r>
              <w:rPr>
                <w:rFonts w:cstheme="minorHAnsi"/>
                <w:noProof/>
                <w:sz w:val="28"/>
                <w:szCs w:val="28"/>
              </w:rPr>
              <w:drawing>
                <wp:anchor distT="0" distB="0" distL="114300" distR="114300" simplePos="0" relativeHeight="251676672" behindDoc="1" locked="0" layoutInCell="1" allowOverlap="1" wp14:anchorId="1AECC398" wp14:editId="3BDB053F">
                  <wp:simplePos x="0" y="0"/>
                  <wp:positionH relativeFrom="column">
                    <wp:posOffset>-771525</wp:posOffset>
                  </wp:positionH>
                  <wp:positionV relativeFrom="paragraph">
                    <wp:posOffset>-724535</wp:posOffset>
                  </wp:positionV>
                  <wp:extent cx="7536604" cy="1536065"/>
                  <wp:effectExtent l="0" t="0" r="7620" b="6985"/>
                  <wp:wrapNone/>
                  <wp:docPr id="73411528" name="Obraz 7341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p>
        </w:sdtContent>
      </w:sdt>
    </w:sdtContent>
  </w:sdt>
  <w:p w14:paraId="5AE74C41" w14:textId="6ADCAD01" w:rsidR="00945706" w:rsidRPr="004D6B2B" w:rsidRDefault="00945706" w:rsidP="004D6B2B">
    <w:pPr>
      <w:pStyle w:val="Stopka"/>
      <w:tabs>
        <w:tab w:val="center" w:pos="4393"/>
        <w:tab w:val="right" w:pos="8787"/>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4879911"/>
      <w:docPartObj>
        <w:docPartGallery w:val="Page Numbers (Bottom of Page)"/>
        <w:docPartUnique/>
      </w:docPartObj>
    </w:sdtPr>
    <w:sdtContent>
      <w:sdt>
        <w:sdtPr>
          <w:id w:val="-1143036102"/>
          <w:docPartObj>
            <w:docPartGallery w:val="Page Numbers (Top of Page)"/>
            <w:docPartUnique/>
          </w:docPartObj>
        </w:sdtPr>
        <w:sdtContent>
          <w:p w14:paraId="7C39DEF4" w14:textId="0EDA1360" w:rsidR="00BA204E" w:rsidRPr="00C81633" w:rsidRDefault="00C81633" w:rsidP="00C81633">
            <w:pPr>
              <w:pStyle w:val="Stopka"/>
              <w:jc w:val="center"/>
            </w:pPr>
            <w:r w:rsidRPr="00C81633">
              <w:rPr>
                <w:sz w:val="28"/>
                <w:szCs w:val="28"/>
              </w:rPr>
              <w:t xml:space="preserve">Strona </w:t>
            </w:r>
            <w:r w:rsidRPr="00C81633">
              <w:rPr>
                <w:sz w:val="28"/>
                <w:szCs w:val="28"/>
              </w:rPr>
              <w:fldChar w:fldCharType="begin"/>
            </w:r>
            <w:r w:rsidRPr="00C81633">
              <w:rPr>
                <w:sz w:val="28"/>
                <w:szCs w:val="28"/>
              </w:rPr>
              <w:instrText>PAGE</w:instrText>
            </w:r>
            <w:r w:rsidRPr="00C81633">
              <w:rPr>
                <w:sz w:val="28"/>
                <w:szCs w:val="28"/>
              </w:rPr>
              <w:fldChar w:fldCharType="separate"/>
            </w:r>
            <w:r w:rsidRPr="00C81633">
              <w:rPr>
                <w:sz w:val="28"/>
                <w:szCs w:val="28"/>
              </w:rPr>
              <w:t>2</w:t>
            </w:r>
            <w:r w:rsidRPr="00C81633">
              <w:rPr>
                <w:sz w:val="28"/>
                <w:szCs w:val="28"/>
              </w:rPr>
              <w:fldChar w:fldCharType="end"/>
            </w:r>
            <w:r w:rsidRPr="00C81633">
              <w:rPr>
                <w:sz w:val="28"/>
                <w:szCs w:val="28"/>
              </w:rPr>
              <w:t xml:space="preserve"> z </w:t>
            </w:r>
            <w:r w:rsidRPr="00C81633">
              <w:rPr>
                <w:sz w:val="28"/>
                <w:szCs w:val="28"/>
              </w:rPr>
              <w:fldChar w:fldCharType="begin"/>
            </w:r>
            <w:r w:rsidRPr="00C81633">
              <w:rPr>
                <w:sz w:val="28"/>
                <w:szCs w:val="28"/>
              </w:rPr>
              <w:instrText>NUMPAGES</w:instrText>
            </w:r>
            <w:r w:rsidRPr="00C81633">
              <w:rPr>
                <w:sz w:val="28"/>
                <w:szCs w:val="28"/>
              </w:rPr>
              <w:fldChar w:fldCharType="separate"/>
            </w:r>
            <w:r w:rsidRPr="00C81633">
              <w:rPr>
                <w:sz w:val="28"/>
                <w:szCs w:val="28"/>
              </w:rPr>
              <w:t>2</w:t>
            </w:r>
            <w:r w:rsidRPr="00C81633">
              <w:rPr>
                <w:sz w:val="28"/>
                <w:szCs w:val="2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B7ED2" w14:textId="06F9B517" w:rsidR="0046292A" w:rsidRPr="00C81633" w:rsidRDefault="0046292A" w:rsidP="00C81633">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386650" w14:textId="77777777" w:rsidR="00AE3D8C" w:rsidRDefault="00AE3D8C" w:rsidP="00053E5A">
      <w:pPr>
        <w:spacing w:after="0" w:line="240" w:lineRule="auto"/>
      </w:pPr>
      <w:r>
        <w:separator/>
      </w:r>
    </w:p>
  </w:footnote>
  <w:footnote w:type="continuationSeparator" w:id="0">
    <w:p w14:paraId="3A9A408B" w14:textId="77777777" w:rsidR="00AE3D8C" w:rsidRDefault="00AE3D8C" w:rsidP="00053E5A">
      <w:pPr>
        <w:spacing w:after="0" w:line="240" w:lineRule="auto"/>
      </w:pPr>
      <w:r>
        <w:continuationSeparator/>
      </w:r>
    </w:p>
  </w:footnote>
  <w:footnote w:id="1">
    <w:p w14:paraId="4842071F" w14:textId="5697F4E3" w:rsidR="00F15E46" w:rsidRPr="000A6696" w:rsidRDefault="00F15E46" w:rsidP="002C6165">
      <w:pPr>
        <w:pStyle w:val="Tekstprzypisudolnego"/>
        <w:rPr>
          <w:rFonts w:cstheme="minorHAnsi"/>
          <w:sz w:val="28"/>
          <w:szCs w:val="28"/>
        </w:rPr>
      </w:pPr>
      <w:r w:rsidRPr="004933E2">
        <w:rPr>
          <w:rStyle w:val="Odwoanieprzypisudolnego"/>
          <w:sz w:val="28"/>
          <w:szCs w:val="28"/>
        </w:rPr>
        <w:footnoteRef/>
      </w:r>
      <w:r w:rsidRPr="004933E2">
        <w:rPr>
          <w:sz w:val="28"/>
          <w:szCs w:val="28"/>
        </w:rPr>
        <w:t xml:space="preserve"> </w:t>
      </w:r>
      <w:r w:rsidR="002C6165" w:rsidRPr="00AC161D">
        <w:rPr>
          <w:rFonts w:cstheme="minorHAnsi"/>
          <w:sz w:val="28"/>
          <w:szCs w:val="28"/>
        </w:rPr>
        <w:t xml:space="preserve">Podstawa prawna: </w:t>
      </w:r>
      <w:r w:rsidR="003A0100" w:rsidRPr="003A76C5">
        <w:rPr>
          <w:rFonts w:eastAsia="Times New Roman" w:cstheme="minorHAnsi"/>
          <w:sz w:val="28"/>
          <w:szCs w:val="28"/>
          <w:lang w:eastAsia="pl-PL"/>
        </w:rPr>
        <w:t xml:space="preserve">art. </w:t>
      </w:r>
      <w:r w:rsidR="003A0100">
        <w:rPr>
          <w:rFonts w:eastAsia="Times New Roman" w:cstheme="minorHAnsi"/>
          <w:sz w:val="28"/>
          <w:szCs w:val="28"/>
          <w:lang w:eastAsia="pl-PL"/>
        </w:rPr>
        <w:t>66a</w:t>
      </w:r>
      <w:r w:rsidR="003A0100" w:rsidRPr="003A76C5">
        <w:rPr>
          <w:rFonts w:eastAsia="Times New Roman" w:cstheme="minorHAnsi"/>
          <w:sz w:val="28"/>
          <w:szCs w:val="28"/>
          <w:lang w:eastAsia="pl-PL"/>
        </w:rPr>
        <w:t xml:space="preserve"> </w:t>
      </w:r>
      <w:r w:rsidR="002C6165" w:rsidRPr="00AC161D">
        <w:rPr>
          <w:rFonts w:cstheme="minorHAnsi"/>
          <w:sz w:val="28"/>
          <w:szCs w:val="28"/>
        </w:rPr>
        <w:t>ustawy z dnia 27</w:t>
      </w:r>
      <w:r w:rsidR="002C6165">
        <w:rPr>
          <w:rFonts w:cstheme="minorHAnsi"/>
          <w:sz w:val="28"/>
          <w:szCs w:val="28"/>
        </w:rPr>
        <w:t> </w:t>
      </w:r>
      <w:r w:rsidR="002C6165" w:rsidRPr="00AC161D">
        <w:rPr>
          <w:rFonts w:cstheme="minorHAnsi"/>
          <w:sz w:val="28"/>
          <w:szCs w:val="28"/>
        </w:rPr>
        <w:t xml:space="preserve">marca 2003 r. o planowaniu i zagospodarowaniu </w:t>
      </w:r>
      <w:r w:rsidR="002C6165" w:rsidRPr="002E333F">
        <w:rPr>
          <w:rFonts w:cstheme="minorHAnsi"/>
          <w:sz w:val="28"/>
          <w:szCs w:val="28"/>
        </w:rPr>
        <w:t xml:space="preserve">przestrzennym </w:t>
      </w:r>
      <w:r w:rsidR="00BA1569">
        <w:rPr>
          <w:rFonts w:cstheme="minorHAnsi"/>
          <w:sz w:val="28"/>
          <w:szCs w:val="28"/>
        </w:rPr>
        <w:t>(</w:t>
      </w:r>
      <w:r w:rsidR="00BA1569" w:rsidRPr="00BA1569">
        <w:rPr>
          <w:rFonts w:cstheme="minorHAnsi"/>
          <w:sz w:val="28"/>
          <w:szCs w:val="28"/>
        </w:rPr>
        <w:t>Dz. U. z 2024 r. poz. 1130, 1907, 1940, z</w:t>
      </w:r>
      <w:r w:rsidR="00BA1569">
        <w:rPr>
          <w:rFonts w:cstheme="minorHAnsi"/>
          <w:sz w:val="28"/>
          <w:szCs w:val="28"/>
        </w:rPr>
        <w:t> </w:t>
      </w:r>
      <w:r w:rsidR="00BA1569" w:rsidRPr="00BA1569">
        <w:rPr>
          <w:rFonts w:cstheme="minorHAnsi"/>
          <w:sz w:val="28"/>
          <w:szCs w:val="28"/>
        </w:rPr>
        <w:t>2025 r. poz. 527, 680, 1668, 1847, z 2023 r. poz. 1688 oraz z 2026 r. poz.</w:t>
      </w:r>
      <w:r w:rsidR="00BA1569">
        <w:rPr>
          <w:rFonts w:cstheme="minorHAnsi"/>
          <w:sz w:val="28"/>
          <w:szCs w:val="28"/>
        </w:rPr>
        <w:t> </w:t>
      </w:r>
      <w:r w:rsidR="00BA1569" w:rsidRPr="00BA1569">
        <w:rPr>
          <w:rFonts w:cstheme="minorHAnsi"/>
          <w:sz w:val="28"/>
          <w:szCs w:val="28"/>
        </w:rPr>
        <w:t>24</w:t>
      </w:r>
      <w:r w:rsidR="002C6165" w:rsidRPr="00BA1569">
        <w:rPr>
          <w:rFonts w:cstheme="minorHAnsi"/>
          <w:sz w:val="28"/>
          <w:szCs w:val="28"/>
        </w:rPr>
        <w:t>)</w:t>
      </w:r>
    </w:p>
  </w:footnote>
  <w:footnote w:id="2">
    <w:p w14:paraId="2458828D" w14:textId="77777777" w:rsidR="00BA204E" w:rsidRPr="00E601AC" w:rsidRDefault="00BA204E" w:rsidP="00BA204E">
      <w:pPr>
        <w:pStyle w:val="Tekstprzypisudolnego"/>
        <w:rPr>
          <w:rFonts w:cstheme="minorHAnsi"/>
          <w:sz w:val="28"/>
          <w:szCs w:val="28"/>
        </w:rPr>
      </w:pPr>
      <w:r w:rsidRPr="00E601AC">
        <w:rPr>
          <w:rStyle w:val="Odwoanieprzypisudolnego"/>
          <w:rFonts w:cstheme="minorHAnsi"/>
          <w:sz w:val="28"/>
          <w:szCs w:val="28"/>
        </w:rPr>
        <w:footnoteRef/>
      </w:r>
      <w:r w:rsidRPr="00252141">
        <w:rPr>
          <w:rFonts w:cstheme="minorHAnsi"/>
          <w:sz w:val="28"/>
          <w:szCs w:val="28"/>
        </w:rPr>
        <w:t xml:space="preserve"> Front terenu został oznaczony w załączniku nr 1 do decyzji.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1294444156" name="Obraz 1294444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79491111" name="Obraz 17949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51C08" w14:textId="77777777" w:rsidR="00BA204E" w:rsidRPr="00CA6186" w:rsidRDefault="00BA204E" w:rsidP="00E87C1C">
    <w:pPr>
      <w:pStyle w:val="Nagwek"/>
      <w:tabs>
        <w:tab w:val="left" w:pos="7680"/>
      </w:tab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42D57"/>
    <w:multiLevelType w:val="hybridMultilevel"/>
    <w:tmpl w:val="2788002E"/>
    <w:lvl w:ilvl="0" w:tplc="0415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5C4C86"/>
    <w:multiLevelType w:val="hybridMultilevel"/>
    <w:tmpl w:val="7046BC04"/>
    <w:lvl w:ilvl="0" w:tplc="EADC8DB2">
      <w:start w:val="1"/>
      <w:numFmt w:val="lowerLetter"/>
      <w:lvlText w:val="%1)"/>
      <w:lvlJc w:val="left"/>
      <w:pPr>
        <w:ind w:left="927" w:hanging="360"/>
      </w:pPr>
      <w:rPr>
        <w:rFonts w:eastAsiaTheme="minorHAnsi"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 w15:restartNumberingAfterBreak="0">
    <w:nsid w:val="05C57563"/>
    <w:multiLevelType w:val="hybridMultilevel"/>
    <w:tmpl w:val="45CE5184"/>
    <w:lvl w:ilvl="0" w:tplc="0390E99A">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 w15:restartNumberingAfterBreak="0">
    <w:nsid w:val="09E120AD"/>
    <w:multiLevelType w:val="hybridMultilevel"/>
    <w:tmpl w:val="F5625C6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0BE75E55"/>
    <w:multiLevelType w:val="hybridMultilevel"/>
    <w:tmpl w:val="60621A34"/>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D4962FD"/>
    <w:multiLevelType w:val="hybridMultilevel"/>
    <w:tmpl w:val="F28A3C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1633DC"/>
    <w:multiLevelType w:val="hybridMultilevel"/>
    <w:tmpl w:val="1D5808E2"/>
    <w:lvl w:ilvl="0" w:tplc="25905032">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9AE6C60"/>
    <w:multiLevelType w:val="hybridMultilevel"/>
    <w:tmpl w:val="F894D7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9F7510A"/>
    <w:multiLevelType w:val="hybridMultilevel"/>
    <w:tmpl w:val="E5245852"/>
    <w:lvl w:ilvl="0" w:tplc="943C66D8">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BFC4FF2"/>
    <w:multiLevelType w:val="hybridMultilevel"/>
    <w:tmpl w:val="D9309E60"/>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EC5145A"/>
    <w:multiLevelType w:val="hybridMultilevel"/>
    <w:tmpl w:val="6110FA96"/>
    <w:lvl w:ilvl="0" w:tplc="43380A38">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4336A80"/>
    <w:multiLevelType w:val="hybridMultilevel"/>
    <w:tmpl w:val="90CE976E"/>
    <w:lvl w:ilvl="0" w:tplc="04150011">
      <w:start w:val="1"/>
      <w:numFmt w:val="decimal"/>
      <w:lvlText w:val="%1)"/>
      <w:lvlJc w:val="left"/>
      <w:pPr>
        <w:ind w:left="5889" w:hanging="360"/>
      </w:pPr>
      <w:rPr>
        <w:rFonts w:hint="default"/>
      </w:rPr>
    </w:lvl>
    <w:lvl w:ilvl="1" w:tplc="04150019" w:tentative="1">
      <w:start w:val="1"/>
      <w:numFmt w:val="lowerLetter"/>
      <w:lvlText w:val="%2."/>
      <w:lvlJc w:val="left"/>
      <w:pPr>
        <w:ind w:left="6609" w:hanging="360"/>
      </w:pPr>
    </w:lvl>
    <w:lvl w:ilvl="2" w:tplc="0415001B" w:tentative="1">
      <w:start w:val="1"/>
      <w:numFmt w:val="lowerRoman"/>
      <w:lvlText w:val="%3."/>
      <w:lvlJc w:val="right"/>
      <w:pPr>
        <w:ind w:left="7329" w:hanging="180"/>
      </w:pPr>
    </w:lvl>
    <w:lvl w:ilvl="3" w:tplc="0415000F" w:tentative="1">
      <w:start w:val="1"/>
      <w:numFmt w:val="decimal"/>
      <w:lvlText w:val="%4."/>
      <w:lvlJc w:val="left"/>
      <w:pPr>
        <w:ind w:left="8049" w:hanging="360"/>
      </w:pPr>
    </w:lvl>
    <w:lvl w:ilvl="4" w:tplc="04150019" w:tentative="1">
      <w:start w:val="1"/>
      <w:numFmt w:val="lowerLetter"/>
      <w:lvlText w:val="%5."/>
      <w:lvlJc w:val="left"/>
      <w:pPr>
        <w:ind w:left="8769" w:hanging="360"/>
      </w:pPr>
    </w:lvl>
    <w:lvl w:ilvl="5" w:tplc="0415001B" w:tentative="1">
      <w:start w:val="1"/>
      <w:numFmt w:val="lowerRoman"/>
      <w:lvlText w:val="%6."/>
      <w:lvlJc w:val="right"/>
      <w:pPr>
        <w:ind w:left="9489" w:hanging="180"/>
      </w:pPr>
    </w:lvl>
    <w:lvl w:ilvl="6" w:tplc="0415000F" w:tentative="1">
      <w:start w:val="1"/>
      <w:numFmt w:val="decimal"/>
      <w:lvlText w:val="%7."/>
      <w:lvlJc w:val="left"/>
      <w:pPr>
        <w:ind w:left="10209" w:hanging="360"/>
      </w:pPr>
    </w:lvl>
    <w:lvl w:ilvl="7" w:tplc="04150019" w:tentative="1">
      <w:start w:val="1"/>
      <w:numFmt w:val="lowerLetter"/>
      <w:lvlText w:val="%8."/>
      <w:lvlJc w:val="left"/>
      <w:pPr>
        <w:ind w:left="10929" w:hanging="360"/>
      </w:pPr>
    </w:lvl>
    <w:lvl w:ilvl="8" w:tplc="0415001B" w:tentative="1">
      <w:start w:val="1"/>
      <w:numFmt w:val="lowerRoman"/>
      <w:lvlText w:val="%9."/>
      <w:lvlJc w:val="right"/>
      <w:pPr>
        <w:ind w:left="11649" w:hanging="180"/>
      </w:pPr>
    </w:lvl>
  </w:abstractNum>
  <w:abstractNum w:abstractNumId="13" w15:restartNumberingAfterBreak="0">
    <w:nsid w:val="261D5AD6"/>
    <w:multiLevelType w:val="hybridMultilevel"/>
    <w:tmpl w:val="015C700C"/>
    <w:lvl w:ilvl="0" w:tplc="68DC4C16">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26A846E0"/>
    <w:multiLevelType w:val="hybridMultilevel"/>
    <w:tmpl w:val="3D4E3C0A"/>
    <w:lvl w:ilvl="0" w:tplc="FFFFFFFF">
      <w:start w:val="1"/>
      <w:numFmt w:val="lowerLetter"/>
      <w:lvlText w:val="%1)"/>
      <w:lvlJc w:val="left"/>
      <w:pPr>
        <w:ind w:left="720" w:hanging="360"/>
      </w:pPr>
      <w:rPr>
        <w:color w:val="auto"/>
        <w:sz w:val="28"/>
        <w:szCs w:val="28"/>
      </w:rPr>
    </w:lvl>
    <w:lvl w:ilvl="1" w:tplc="FFFFFFFF">
      <w:start w:val="1"/>
      <w:numFmt w:val="decimal"/>
      <w:lvlText w:val="%2)"/>
      <w:lvlJc w:val="left"/>
      <w:pPr>
        <w:ind w:left="1440" w:hanging="360"/>
      </w:pPr>
      <w:rPr>
        <w:b w:val="0"/>
        <w:bCs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C9D4BFE"/>
    <w:multiLevelType w:val="hybridMultilevel"/>
    <w:tmpl w:val="0942A504"/>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1CB71C3"/>
    <w:multiLevelType w:val="hybridMultilevel"/>
    <w:tmpl w:val="31CCEA32"/>
    <w:lvl w:ilvl="0" w:tplc="7A520B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255240A"/>
    <w:multiLevelType w:val="hybridMultilevel"/>
    <w:tmpl w:val="B966F9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3F03AC3"/>
    <w:multiLevelType w:val="hybridMultilevel"/>
    <w:tmpl w:val="39061C76"/>
    <w:lvl w:ilvl="0" w:tplc="7A6E6EA6">
      <w:start w:val="1"/>
      <w:numFmt w:val="lowerLetter"/>
      <w:lvlText w:val="%1)"/>
      <w:lvlJc w:val="left"/>
      <w:pPr>
        <w:ind w:left="567" w:hanging="360"/>
      </w:pPr>
      <w:rPr>
        <w:rFonts w:hint="default"/>
      </w:rPr>
    </w:lvl>
    <w:lvl w:ilvl="1" w:tplc="04150019" w:tentative="1">
      <w:start w:val="1"/>
      <w:numFmt w:val="lowerLetter"/>
      <w:lvlText w:val="%2."/>
      <w:lvlJc w:val="left"/>
      <w:pPr>
        <w:ind w:left="1287" w:hanging="360"/>
      </w:pPr>
    </w:lvl>
    <w:lvl w:ilvl="2" w:tplc="0415001B" w:tentative="1">
      <w:start w:val="1"/>
      <w:numFmt w:val="lowerRoman"/>
      <w:lvlText w:val="%3."/>
      <w:lvlJc w:val="right"/>
      <w:pPr>
        <w:ind w:left="2007" w:hanging="180"/>
      </w:pPr>
    </w:lvl>
    <w:lvl w:ilvl="3" w:tplc="0415000F" w:tentative="1">
      <w:start w:val="1"/>
      <w:numFmt w:val="decimal"/>
      <w:lvlText w:val="%4."/>
      <w:lvlJc w:val="left"/>
      <w:pPr>
        <w:ind w:left="2727" w:hanging="360"/>
      </w:pPr>
    </w:lvl>
    <w:lvl w:ilvl="4" w:tplc="04150019" w:tentative="1">
      <w:start w:val="1"/>
      <w:numFmt w:val="lowerLetter"/>
      <w:lvlText w:val="%5."/>
      <w:lvlJc w:val="left"/>
      <w:pPr>
        <w:ind w:left="3447" w:hanging="360"/>
      </w:pPr>
    </w:lvl>
    <w:lvl w:ilvl="5" w:tplc="0415001B" w:tentative="1">
      <w:start w:val="1"/>
      <w:numFmt w:val="lowerRoman"/>
      <w:lvlText w:val="%6."/>
      <w:lvlJc w:val="right"/>
      <w:pPr>
        <w:ind w:left="4167" w:hanging="180"/>
      </w:pPr>
    </w:lvl>
    <w:lvl w:ilvl="6" w:tplc="0415000F" w:tentative="1">
      <w:start w:val="1"/>
      <w:numFmt w:val="decimal"/>
      <w:lvlText w:val="%7."/>
      <w:lvlJc w:val="left"/>
      <w:pPr>
        <w:ind w:left="4887" w:hanging="360"/>
      </w:pPr>
    </w:lvl>
    <w:lvl w:ilvl="7" w:tplc="04150019" w:tentative="1">
      <w:start w:val="1"/>
      <w:numFmt w:val="lowerLetter"/>
      <w:lvlText w:val="%8."/>
      <w:lvlJc w:val="left"/>
      <w:pPr>
        <w:ind w:left="5607" w:hanging="360"/>
      </w:pPr>
    </w:lvl>
    <w:lvl w:ilvl="8" w:tplc="0415001B" w:tentative="1">
      <w:start w:val="1"/>
      <w:numFmt w:val="lowerRoman"/>
      <w:lvlText w:val="%9."/>
      <w:lvlJc w:val="right"/>
      <w:pPr>
        <w:ind w:left="6327" w:hanging="180"/>
      </w:pPr>
    </w:lvl>
  </w:abstractNum>
  <w:abstractNum w:abstractNumId="19" w15:restartNumberingAfterBreak="0">
    <w:nsid w:val="352058E2"/>
    <w:multiLevelType w:val="hybridMultilevel"/>
    <w:tmpl w:val="1EBC6FF0"/>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8363BC5"/>
    <w:multiLevelType w:val="hybridMultilevel"/>
    <w:tmpl w:val="C3AE85A2"/>
    <w:lvl w:ilvl="0" w:tplc="A9FC96C6">
      <w:start w:val="1"/>
      <w:numFmt w:val="decimal"/>
      <w:lvlText w:val="%1."/>
      <w:lvlJc w:val="left"/>
      <w:pPr>
        <w:ind w:left="720" w:hanging="360"/>
      </w:pPr>
      <w:rPr>
        <w:rFonts w:asciiTheme="minorHAnsi" w:hAnsiTheme="minorHAnsi"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ABD34E9"/>
    <w:multiLevelType w:val="hybridMultilevel"/>
    <w:tmpl w:val="25466CB0"/>
    <w:lvl w:ilvl="0" w:tplc="68DC4C16">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2" w15:restartNumberingAfterBreak="0">
    <w:nsid w:val="3B240C8F"/>
    <w:multiLevelType w:val="hybridMultilevel"/>
    <w:tmpl w:val="E1AAF0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BD33D84"/>
    <w:multiLevelType w:val="hybridMultilevel"/>
    <w:tmpl w:val="7048E2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D726DC5"/>
    <w:multiLevelType w:val="hybridMultilevel"/>
    <w:tmpl w:val="F5E86E1A"/>
    <w:lvl w:ilvl="0" w:tplc="D944AFE8">
      <w:start w:val="1"/>
      <w:numFmt w:val="lowerLetter"/>
      <w:lvlText w:val="%1)"/>
      <w:lvlJc w:val="left"/>
      <w:pPr>
        <w:ind w:left="570" w:hanging="360"/>
      </w:pPr>
      <w:rPr>
        <w:rFonts w:hint="default"/>
      </w:rPr>
    </w:lvl>
    <w:lvl w:ilvl="1" w:tplc="04150019" w:tentative="1">
      <w:start w:val="1"/>
      <w:numFmt w:val="lowerLetter"/>
      <w:lvlText w:val="%2."/>
      <w:lvlJc w:val="left"/>
      <w:pPr>
        <w:ind w:left="1290" w:hanging="360"/>
      </w:pPr>
    </w:lvl>
    <w:lvl w:ilvl="2" w:tplc="0415001B" w:tentative="1">
      <w:start w:val="1"/>
      <w:numFmt w:val="lowerRoman"/>
      <w:lvlText w:val="%3."/>
      <w:lvlJc w:val="right"/>
      <w:pPr>
        <w:ind w:left="2010" w:hanging="180"/>
      </w:pPr>
    </w:lvl>
    <w:lvl w:ilvl="3" w:tplc="0415000F" w:tentative="1">
      <w:start w:val="1"/>
      <w:numFmt w:val="decimal"/>
      <w:lvlText w:val="%4."/>
      <w:lvlJc w:val="left"/>
      <w:pPr>
        <w:ind w:left="2730" w:hanging="360"/>
      </w:pPr>
    </w:lvl>
    <w:lvl w:ilvl="4" w:tplc="04150019" w:tentative="1">
      <w:start w:val="1"/>
      <w:numFmt w:val="lowerLetter"/>
      <w:lvlText w:val="%5."/>
      <w:lvlJc w:val="left"/>
      <w:pPr>
        <w:ind w:left="3450" w:hanging="360"/>
      </w:pPr>
    </w:lvl>
    <w:lvl w:ilvl="5" w:tplc="0415001B" w:tentative="1">
      <w:start w:val="1"/>
      <w:numFmt w:val="lowerRoman"/>
      <w:lvlText w:val="%6."/>
      <w:lvlJc w:val="right"/>
      <w:pPr>
        <w:ind w:left="4170" w:hanging="180"/>
      </w:pPr>
    </w:lvl>
    <w:lvl w:ilvl="6" w:tplc="0415000F" w:tentative="1">
      <w:start w:val="1"/>
      <w:numFmt w:val="decimal"/>
      <w:lvlText w:val="%7."/>
      <w:lvlJc w:val="left"/>
      <w:pPr>
        <w:ind w:left="4890" w:hanging="360"/>
      </w:pPr>
    </w:lvl>
    <w:lvl w:ilvl="7" w:tplc="04150019" w:tentative="1">
      <w:start w:val="1"/>
      <w:numFmt w:val="lowerLetter"/>
      <w:lvlText w:val="%8."/>
      <w:lvlJc w:val="left"/>
      <w:pPr>
        <w:ind w:left="5610" w:hanging="360"/>
      </w:pPr>
    </w:lvl>
    <w:lvl w:ilvl="8" w:tplc="0415001B" w:tentative="1">
      <w:start w:val="1"/>
      <w:numFmt w:val="lowerRoman"/>
      <w:lvlText w:val="%9."/>
      <w:lvlJc w:val="right"/>
      <w:pPr>
        <w:ind w:left="6330" w:hanging="180"/>
      </w:pPr>
    </w:lvl>
  </w:abstractNum>
  <w:abstractNum w:abstractNumId="25" w15:restartNumberingAfterBreak="0">
    <w:nsid w:val="3F6C5F41"/>
    <w:multiLevelType w:val="hybridMultilevel"/>
    <w:tmpl w:val="92543F0E"/>
    <w:lvl w:ilvl="0" w:tplc="E0525898">
      <w:start w:val="1"/>
      <w:numFmt w:val="bullet"/>
      <w:lvlText w:val=""/>
      <w:lvlJc w:val="left"/>
      <w:pPr>
        <w:ind w:left="720" w:hanging="360"/>
      </w:pPr>
      <w:rPr>
        <w:rFonts w:ascii="Symbol" w:hAnsi="Symbol"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FC775BB"/>
    <w:multiLevelType w:val="hybridMultilevel"/>
    <w:tmpl w:val="CF4084F2"/>
    <w:lvl w:ilvl="0" w:tplc="7A520B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0D85FD3"/>
    <w:multiLevelType w:val="hybridMultilevel"/>
    <w:tmpl w:val="EC7AC3AC"/>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1F9398B"/>
    <w:multiLevelType w:val="hybridMultilevel"/>
    <w:tmpl w:val="2B0610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3944FC3"/>
    <w:multiLevelType w:val="hybridMultilevel"/>
    <w:tmpl w:val="EC7AC3AC"/>
    <w:lvl w:ilvl="0" w:tplc="FFFFFFFF">
      <w:start w:val="1"/>
      <w:numFmt w:val="decimal"/>
      <w:lvlText w:val="%1)"/>
      <w:lvlJc w:val="left"/>
      <w:pPr>
        <w:ind w:left="720" w:hanging="360"/>
      </w:pPr>
      <w:rPr>
        <w:rFonts w:hint="default"/>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395649B"/>
    <w:multiLevelType w:val="hybridMultilevel"/>
    <w:tmpl w:val="0840C9C6"/>
    <w:lvl w:ilvl="0" w:tplc="5CDE4824">
      <w:start w:val="1"/>
      <w:numFmt w:val="decimal"/>
      <w:lvlText w:val="%1)"/>
      <w:lvlJc w:val="left"/>
      <w:pPr>
        <w:ind w:left="927" w:hanging="360"/>
      </w:p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31" w15:restartNumberingAfterBreak="0">
    <w:nsid w:val="467C429A"/>
    <w:multiLevelType w:val="hybridMultilevel"/>
    <w:tmpl w:val="BBD46B0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DE16DF7"/>
    <w:multiLevelType w:val="hybridMultilevel"/>
    <w:tmpl w:val="E8988CB4"/>
    <w:lvl w:ilvl="0" w:tplc="6136C572">
      <w:start w:val="1"/>
      <w:numFmt w:val="lowerLetter"/>
      <w:lvlText w:val="%1)"/>
      <w:lvlJc w:val="left"/>
      <w:pPr>
        <w:ind w:left="720" w:hanging="360"/>
      </w:pPr>
      <w:rPr>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FF51DBF"/>
    <w:multiLevelType w:val="hybridMultilevel"/>
    <w:tmpl w:val="5C4C2FB2"/>
    <w:lvl w:ilvl="0" w:tplc="0C462AF8">
      <w:start w:val="1"/>
      <w:numFmt w:val="decimal"/>
      <w:lvlText w:val="%1."/>
      <w:lvlJc w:val="left"/>
      <w:pPr>
        <w:ind w:left="720" w:hanging="360"/>
      </w:pPr>
      <w:rPr>
        <w:rFonts w:asciiTheme="minorHAnsi" w:eastAsia="MS Mincho" w:hAnsiTheme="minorHAnsi" w:cstheme="minorHAns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3535F37"/>
    <w:multiLevelType w:val="hybridMultilevel"/>
    <w:tmpl w:val="3D4E3C0A"/>
    <w:lvl w:ilvl="0" w:tplc="FFFFFFFF">
      <w:start w:val="1"/>
      <w:numFmt w:val="lowerLetter"/>
      <w:lvlText w:val="%1)"/>
      <w:lvlJc w:val="left"/>
      <w:pPr>
        <w:ind w:left="720" w:hanging="360"/>
      </w:pPr>
      <w:rPr>
        <w:color w:val="auto"/>
        <w:sz w:val="28"/>
        <w:szCs w:val="28"/>
      </w:rPr>
    </w:lvl>
    <w:lvl w:ilvl="1" w:tplc="D18EB346">
      <w:start w:val="1"/>
      <w:numFmt w:val="decimal"/>
      <w:lvlText w:val="%2)"/>
      <w:lvlJc w:val="left"/>
      <w:pPr>
        <w:ind w:left="1440" w:hanging="360"/>
      </w:pPr>
      <w:rPr>
        <w:b w:val="0"/>
        <w:bCs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7DF51D5"/>
    <w:multiLevelType w:val="hybridMultilevel"/>
    <w:tmpl w:val="63DA41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99739E3"/>
    <w:multiLevelType w:val="hybridMultilevel"/>
    <w:tmpl w:val="31A4EC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BD12659"/>
    <w:multiLevelType w:val="hybridMultilevel"/>
    <w:tmpl w:val="BDF26B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C5200AD"/>
    <w:multiLevelType w:val="hybridMultilevel"/>
    <w:tmpl w:val="4D5880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E0E1C86"/>
    <w:multiLevelType w:val="hybridMultilevel"/>
    <w:tmpl w:val="E5EE65B6"/>
    <w:lvl w:ilvl="0" w:tplc="95C29E9A">
      <w:start w:val="1"/>
      <w:numFmt w:val="decimal"/>
      <w:lvlText w:val="%1)"/>
      <w:lvlJc w:val="left"/>
      <w:pPr>
        <w:ind w:left="36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0155AB0"/>
    <w:multiLevelType w:val="hybridMultilevel"/>
    <w:tmpl w:val="A5DC88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2116926"/>
    <w:multiLevelType w:val="hybridMultilevel"/>
    <w:tmpl w:val="3FF637B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2831689"/>
    <w:multiLevelType w:val="hybridMultilevel"/>
    <w:tmpl w:val="C2F6C95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4EF7CCF"/>
    <w:multiLevelType w:val="hybridMultilevel"/>
    <w:tmpl w:val="C270E664"/>
    <w:lvl w:ilvl="0" w:tplc="4A6806A6">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4" w15:restartNumberingAfterBreak="0">
    <w:nsid w:val="661D3FC8"/>
    <w:multiLevelType w:val="hybridMultilevel"/>
    <w:tmpl w:val="5502A20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1D548BE"/>
    <w:multiLevelType w:val="hybridMultilevel"/>
    <w:tmpl w:val="36A254BC"/>
    <w:lvl w:ilvl="0" w:tplc="2AECFB0A">
      <w:start w:val="1"/>
      <w:numFmt w:val="decimal"/>
      <w:lvlText w:val="%1."/>
      <w:lvlJc w:val="left"/>
      <w:pPr>
        <w:ind w:left="720" w:hanging="360"/>
      </w:pPr>
      <w:rPr>
        <w:rFonts w:ascii="Calibri" w:eastAsiaTheme="minorHAnsi" w:hAnsi="Calibri" w:cstheme="minorHAns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4AC2B5F"/>
    <w:multiLevelType w:val="hybridMultilevel"/>
    <w:tmpl w:val="8068B9BE"/>
    <w:lvl w:ilvl="0" w:tplc="04150017">
      <w:start w:val="1"/>
      <w:numFmt w:val="lowerLetter"/>
      <w:lvlText w:val="%1)"/>
      <w:lvlJc w:val="left"/>
      <w:pPr>
        <w:ind w:left="720" w:hanging="360"/>
      </w:pPr>
      <w:rPr>
        <w:rFonts w:hint="default"/>
        <w:b w:val="0"/>
        <w:bCs/>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5396B0C"/>
    <w:multiLevelType w:val="hybridMultilevel"/>
    <w:tmpl w:val="F11C727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2007131809">
    <w:abstractNumId w:val="47"/>
  </w:num>
  <w:num w:numId="2" w16cid:durableId="239680716">
    <w:abstractNumId w:val="4"/>
  </w:num>
  <w:num w:numId="3" w16cid:durableId="590742254">
    <w:abstractNumId w:val="8"/>
  </w:num>
  <w:num w:numId="4" w16cid:durableId="978650360">
    <w:abstractNumId w:val="26"/>
  </w:num>
  <w:num w:numId="5" w16cid:durableId="422339757">
    <w:abstractNumId w:val="6"/>
  </w:num>
  <w:num w:numId="6" w16cid:durableId="214321100">
    <w:abstractNumId w:val="9"/>
  </w:num>
  <w:num w:numId="7" w16cid:durableId="528764910">
    <w:abstractNumId w:val="39"/>
  </w:num>
  <w:num w:numId="8" w16cid:durableId="185992604">
    <w:abstractNumId w:val="11"/>
  </w:num>
  <w:num w:numId="9" w16cid:durableId="1638073007">
    <w:abstractNumId w:val="19"/>
  </w:num>
  <w:num w:numId="10" w16cid:durableId="1840073599">
    <w:abstractNumId w:val="42"/>
  </w:num>
  <w:num w:numId="11" w16cid:durableId="88548713">
    <w:abstractNumId w:val="7"/>
  </w:num>
  <w:num w:numId="12" w16cid:durableId="1186402230">
    <w:abstractNumId w:val="27"/>
  </w:num>
  <w:num w:numId="13" w16cid:durableId="1871340381">
    <w:abstractNumId w:val="48"/>
  </w:num>
  <w:num w:numId="14" w16cid:durableId="1382440243">
    <w:abstractNumId w:val="28"/>
  </w:num>
  <w:num w:numId="15" w16cid:durableId="665287664">
    <w:abstractNumId w:val="35"/>
  </w:num>
  <w:num w:numId="16" w16cid:durableId="2019455561">
    <w:abstractNumId w:val="12"/>
  </w:num>
  <w:num w:numId="17" w16cid:durableId="480656714">
    <w:abstractNumId w:val="5"/>
  </w:num>
  <w:num w:numId="18" w16cid:durableId="1834373377">
    <w:abstractNumId w:val="29"/>
  </w:num>
  <w:num w:numId="19" w16cid:durableId="644508064">
    <w:abstractNumId w:val="23"/>
  </w:num>
  <w:num w:numId="20" w16cid:durableId="373697468">
    <w:abstractNumId w:val="0"/>
  </w:num>
  <w:num w:numId="21" w16cid:durableId="913857169">
    <w:abstractNumId w:val="31"/>
  </w:num>
  <w:num w:numId="22" w16cid:durableId="581914794">
    <w:abstractNumId w:val="46"/>
  </w:num>
  <w:num w:numId="23" w16cid:durableId="2117555917">
    <w:abstractNumId w:val="33"/>
  </w:num>
  <w:num w:numId="24" w16cid:durableId="992023529">
    <w:abstractNumId w:val="2"/>
  </w:num>
  <w:num w:numId="25" w16cid:durableId="498156259">
    <w:abstractNumId w:val="34"/>
  </w:num>
  <w:num w:numId="26" w16cid:durableId="669405819">
    <w:abstractNumId w:val="10"/>
  </w:num>
  <w:num w:numId="27" w16cid:durableId="1327434785">
    <w:abstractNumId w:val="14"/>
  </w:num>
  <w:num w:numId="28" w16cid:durableId="2071809101">
    <w:abstractNumId w:val="16"/>
  </w:num>
  <w:num w:numId="29" w16cid:durableId="162743722">
    <w:abstractNumId w:val="25"/>
  </w:num>
  <w:num w:numId="30" w16cid:durableId="632247474">
    <w:abstractNumId w:val="1"/>
  </w:num>
  <w:num w:numId="31" w16cid:durableId="156725676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92022756">
    <w:abstractNumId w:val="45"/>
  </w:num>
  <w:num w:numId="33" w16cid:durableId="9202179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78864684">
    <w:abstractNumId w:val="43"/>
  </w:num>
  <w:num w:numId="35" w16cid:durableId="251548690">
    <w:abstractNumId w:val="32"/>
  </w:num>
  <w:num w:numId="36" w16cid:durableId="1434549100">
    <w:abstractNumId w:val="21"/>
  </w:num>
  <w:num w:numId="37" w16cid:durableId="1825930524">
    <w:abstractNumId w:val="24"/>
  </w:num>
  <w:num w:numId="38" w16cid:durableId="354773628">
    <w:abstractNumId w:val="38"/>
  </w:num>
  <w:num w:numId="39" w16cid:durableId="17252500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0141793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61782790">
    <w:abstractNumId w:val="41"/>
  </w:num>
  <w:num w:numId="42" w16cid:durableId="191306397">
    <w:abstractNumId w:val="13"/>
  </w:num>
  <w:num w:numId="43" w16cid:durableId="651107130">
    <w:abstractNumId w:val="44"/>
  </w:num>
  <w:num w:numId="44" w16cid:durableId="1559172284">
    <w:abstractNumId w:val="36"/>
  </w:num>
  <w:num w:numId="45" w16cid:durableId="1892494041">
    <w:abstractNumId w:val="22"/>
  </w:num>
  <w:num w:numId="46" w16cid:durableId="62416582">
    <w:abstractNumId w:val="15"/>
  </w:num>
  <w:num w:numId="47" w16cid:durableId="2079667624">
    <w:abstractNumId w:val="18"/>
  </w:num>
  <w:num w:numId="48" w16cid:durableId="1885869562">
    <w:abstractNumId w:val="37"/>
  </w:num>
  <w:num w:numId="49" w16cid:durableId="1429961280">
    <w:abstractNumId w:val="17"/>
  </w:num>
  <w:num w:numId="50" w16cid:durableId="1201280135">
    <w:abstractNumId w:val="20"/>
  </w:num>
  <w:num w:numId="51" w16cid:durableId="1187014688">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4093B"/>
    <w:rsid w:val="00053E5A"/>
    <w:rsid w:val="00062BFD"/>
    <w:rsid w:val="00070C59"/>
    <w:rsid w:val="000956FA"/>
    <w:rsid w:val="00096CEA"/>
    <w:rsid w:val="000A055D"/>
    <w:rsid w:val="000A6696"/>
    <w:rsid w:val="000B3982"/>
    <w:rsid w:val="000D6CEE"/>
    <w:rsid w:val="000E3681"/>
    <w:rsid w:val="000F6221"/>
    <w:rsid w:val="001002CC"/>
    <w:rsid w:val="00102A23"/>
    <w:rsid w:val="00114047"/>
    <w:rsid w:val="00117823"/>
    <w:rsid w:val="00181A6F"/>
    <w:rsid w:val="001A1B1C"/>
    <w:rsid w:val="001B7431"/>
    <w:rsid w:val="001B7825"/>
    <w:rsid w:val="001C396E"/>
    <w:rsid w:val="00213F0A"/>
    <w:rsid w:val="00250690"/>
    <w:rsid w:val="00250D4C"/>
    <w:rsid w:val="00266CFC"/>
    <w:rsid w:val="00267B6E"/>
    <w:rsid w:val="0027611E"/>
    <w:rsid w:val="002B3949"/>
    <w:rsid w:val="002C3AE8"/>
    <w:rsid w:val="002C6165"/>
    <w:rsid w:val="002D081F"/>
    <w:rsid w:val="002D468A"/>
    <w:rsid w:val="002E62F5"/>
    <w:rsid w:val="002F4746"/>
    <w:rsid w:val="00321C17"/>
    <w:rsid w:val="00322A2A"/>
    <w:rsid w:val="00324978"/>
    <w:rsid w:val="00333830"/>
    <w:rsid w:val="00340D4C"/>
    <w:rsid w:val="00340EB5"/>
    <w:rsid w:val="00351A5D"/>
    <w:rsid w:val="00361824"/>
    <w:rsid w:val="00361C2F"/>
    <w:rsid w:val="003631AC"/>
    <w:rsid w:val="0037130C"/>
    <w:rsid w:val="003A0100"/>
    <w:rsid w:val="003A7631"/>
    <w:rsid w:val="003B39DE"/>
    <w:rsid w:val="003C677A"/>
    <w:rsid w:val="003D719D"/>
    <w:rsid w:val="003E5E2A"/>
    <w:rsid w:val="003F2669"/>
    <w:rsid w:val="00403140"/>
    <w:rsid w:val="00413992"/>
    <w:rsid w:val="00414127"/>
    <w:rsid w:val="00417ADE"/>
    <w:rsid w:val="0042211C"/>
    <w:rsid w:val="004519AC"/>
    <w:rsid w:val="0045532A"/>
    <w:rsid w:val="0046292A"/>
    <w:rsid w:val="0048459B"/>
    <w:rsid w:val="004857C5"/>
    <w:rsid w:val="004923FA"/>
    <w:rsid w:val="004A669E"/>
    <w:rsid w:val="004D6B2B"/>
    <w:rsid w:val="004E10D8"/>
    <w:rsid w:val="004F5C3C"/>
    <w:rsid w:val="005144C8"/>
    <w:rsid w:val="00525346"/>
    <w:rsid w:val="00534F27"/>
    <w:rsid w:val="00540050"/>
    <w:rsid w:val="00556F62"/>
    <w:rsid w:val="00567910"/>
    <w:rsid w:val="005811F1"/>
    <w:rsid w:val="0058146E"/>
    <w:rsid w:val="00596D26"/>
    <w:rsid w:val="005B20F6"/>
    <w:rsid w:val="005E5887"/>
    <w:rsid w:val="005F048F"/>
    <w:rsid w:val="005F23DE"/>
    <w:rsid w:val="005F3827"/>
    <w:rsid w:val="00606A83"/>
    <w:rsid w:val="00613E9B"/>
    <w:rsid w:val="00617A17"/>
    <w:rsid w:val="00621596"/>
    <w:rsid w:val="0063544F"/>
    <w:rsid w:val="00640AF2"/>
    <w:rsid w:val="0064236B"/>
    <w:rsid w:val="00646008"/>
    <w:rsid w:val="006A2EB4"/>
    <w:rsid w:val="006A6F3E"/>
    <w:rsid w:val="006E23B5"/>
    <w:rsid w:val="006E3D6C"/>
    <w:rsid w:val="006F1BC3"/>
    <w:rsid w:val="007159FB"/>
    <w:rsid w:val="00726373"/>
    <w:rsid w:val="007362FC"/>
    <w:rsid w:val="00744BF4"/>
    <w:rsid w:val="00744DF3"/>
    <w:rsid w:val="007563BF"/>
    <w:rsid w:val="007623DE"/>
    <w:rsid w:val="0077369E"/>
    <w:rsid w:val="007A09CF"/>
    <w:rsid w:val="007A7766"/>
    <w:rsid w:val="007B17EB"/>
    <w:rsid w:val="007C0AB6"/>
    <w:rsid w:val="007C42D1"/>
    <w:rsid w:val="007C6800"/>
    <w:rsid w:val="007D7B59"/>
    <w:rsid w:val="007F1A7F"/>
    <w:rsid w:val="00804187"/>
    <w:rsid w:val="00811348"/>
    <w:rsid w:val="0081559F"/>
    <w:rsid w:val="00816EEC"/>
    <w:rsid w:val="008573F5"/>
    <w:rsid w:val="00864A14"/>
    <w:rsid w:val="00886E45"/>
    <w:rsid w:val="008B0BDB"/>
    <w:rsid w:val="008F0E0D"/>
    <w:rsid w:val="008F1671"/>
    <w:rsid w:val="00914133"/>
    <w:rsid w:val="00917C21"/>
    <w:rsid w:val="00923B5B"/>
    <w:rsid w:val="00927B78"/>
    <w:rsid w:val="00942B3B"/>
    <w:rsid w:val="00945706"/>
    <w:rsid w:val="0096051E"/>
    <w:rsid w:val="00960B4A"/>
    <w:rsid w:val="009614DC"/>
    <w:rsid w:val="00966E35"/>
    <w:rsid w:val="0098002C"/>
    <w:rsid w:val="009B506A"/>
    <w:rsid w:val="009C2FDF"/>
    <w:rsid w:val="00A20B06"/>
    <w:rsid w:val="00A23062"/>
    <w:rsid w:val="00A34B7E"/>
    <w:rsid w:val="00A5187D"/>
    <w:rsid w:val="00A640ED"/>
    <w:rsid w:val="00A76857"/>
    <w:rsid w:val="00A77B0B"/>
    <w:rsid w:val="00A84928"/>
    <w:rsid w:val="00A866E6"/>
    <w:rsid w:val="00AC161D"/>
    <w:rsid w:val="00AC48B5"/>
    <w:rsid w:val="00AE104B"/>
    <w:rsid w:val="00AE3D8C"/>
    <w:rsid w:val="00AF189D"/>
    <w:rsid w:val="00AF508D"/>
    <w:rsid w:val="00AF62FB"/>
    <w:rsid w:val="00B15B2E"/>
    <w:rsid w:val="00B16EAA"/>
    <w:rsid w:val="00B20CF2"/>
    <w:rsid w:val="00B2252F"/>
    <w:rsid w:val="00B27268"/>
    <w:rsid w:val="00B65140"/>
    <w:rsid w:val="00B713C5"/>
    <w:rsid w:val="00B81160"/>
    <w:rsid w:val="00B82124"/>
    <w:rsid w:val="00B91287"/>
    <w:rsid w:val="00B95B1E"/>
    <w:rsid w:val="00BA1569"/>
    <w:rsid w:val="00BA204E"/>
    <w:rsid w:val="00BA2D41"/>
    <w:rsid w:val="00BD2D28"/>
    <w:rsid w:val="00C0542A"/>
    <w:rsid w:val="00C17872"/>
    <w:rsid w:val="00C245E0"/>
    <w:rsid w:val="00C61D0D"/>
    <w:rsid w:val="00C81633"/>
    <w:rsid w:val="00C9198D"/>
    <w:rsid w:val="00CE177C"/>
    <w:rsid w:val="00D21019"/>
    <w:rsid w:val="00D21AAD"/>
    <w:rsid w:val="00D22CF4"/>
    <w:rsid w:val="00D27297"/>
    <w:rsid w:val="00D55818"/>
    <w:rsid w:val="00D5644A"/>
    <w:rsid w:val="00D8404E"/>
    <w:rsid w:val="00D85CDB"/>
    <w:rsid w:val="00D9141F"/>
    <w:rsid w:val="00DB7013"/>
    <w:rsid w:val="00DB78C9"/>
    <w:rsid w:val="00DD5D93"/>
    <w:rsid w:val="00DE72C2"/>
    <w:rsid w:val="00E12D70"/>
    <w:rsid w:val="00E24D00"/>
    <w:rsid w:val="00E26118"/>
    <w:rsid w:val="00E27293"/>
    <w:rsid w:val="00E34C2B"/>
    <w:rsid w:val="00E42770"/>
    <w:rsid w:val="00E55427"/>
    <w:rsid w:val="00E73F34"/>
    <w:rsid w:val="00E74034"/>
    <w:rsid w:val="00E75F3A"/>
    <w:rsid w:val="00E96AAF"/>
    <w:rsid w:val="00EA2C60"/>
    <w:rsid w:val="00EC6D4F"/>
    <w:rsid w:val="00ED4662"/>
    <w:rsid w:val="00ED48F7"/>
    <w:rsid w:val="00EE1943"/>
    <w:rsid w:val="00F021E2"/>
    <w:rsid w:val="00F04BF4"/>
    <w:rsid w:val="00F1517B"/>
    <w:rsid w:val="00F15E46"/>
    <w:rsid w:val="00F43B75"/>
    <w:rsid w:val="00F449E4"/>
    <w:rsid w:val="00F73F5D"/>
    <w:rsid w:val="00F824E4"/>
    <w:rsid w:val="00FA1A51"/>
    <w:rsid w:val="00FB56A1"/>
    <w:rsid w:val="00FC7986"/>
    <w:rsid w:val="00FD4758"/>
    <w:rsid w:val="00FE0E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next w:val="Normalny"/>
    <w:link w:val="Nagwek2Znak"/>
    <w:uiPriority w:val="9"/>
    <w:semiHidden/>
    <w:unhideWhenUsed/>
    <w:qFormat/>
    <w:rsid w:val="00BA204E"/>
    <w:pPr>
      <w:keepNext/>
      <w:keepLines/>
      <w:spacing w:before="40" w:after="0" w:line="240" w:lineRule="auto"/>
      <w:ind w:left="567"/>
      <w:jc w:val="both"/>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styleId="Hipercze">
    <w:name w:val="Hyperlink"/>
    <w:basedOn w:val="Domylnaczcionkaakapitu"/>
    <w:uiPriority w:val="99"/>
    <w:unhideWhenUsed/>
    <w:rsid w:val="004D6B2B"/>
    <w:rPr>
      <w:color w:val="0000FF" w:themeColor="hyperlink"/>
      <w:u w:val="single"/>
    </w:rPr>
  </w:style>
  <w:style w:type="paragraph" w:styleId="Akapitzlist">
    <w:name w:val="List Paragraph"/>
    <w:basedOn w:val="Normalny"/>
    <w:qFormat/>
    <w:rsid w:val="00EC6D4F"/>
    <w:pPr>
      <w:ind w:left="720"/>
      <w:contextualSpacing/>
    </w:pPr>
  </w:style>
  <w:style w:type="paragraph" w:styleId="Tekstprzypisudolnego">
    <w:name w:val="footnote text"/>
    <w:basedOn w:val="Normalny"/>
    <w:link w:val="TekstprzypisudolnegoZnak"/>
    <w:uiPriority w:val="99"/>
    <w:semiHidden/>
    <w:unhideWhenUsed/>
    <w:rsid w:val="00AC161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AC161D"/>
    <w:rPr>
      <w:sz w:val="20"/>
      <w:szCs w:val="20"/>
    </w:rPr>
  </w:style>
  <w:style w:type="character" w:styleId="Odwoanieprzypisudolnego">
    <w:name w:val="footnote reference"/>
    <w:basedOn w:val="Domylnaczcionkaakapitu"/>
    <w:uiPriority w:val="99"/>
    <w:semiHidden/>
    <w:unhideWhenUsed/>
    <w:rsid w:val="00AC161D"/>
    <w:rPr>
      <w:vertAlign w:val="superscript"/>
    </w:rPr>
  </w:style>
  <w:style w:type="numbering" w:customStyle="1" w:styleId="Bezlisty1">
    <w:name w:val="Bez listy1"/>
    <w:next w:val="Bezlisty"/>
    <w:uiPriority w:val="99"/>
    <w:semiHidden/>
    <w:unhideWhenUsed/>
    <w:rsid w:val="008F1671"/>
  </w:style>
  <w:style w:type="character" w:styleId="Odwoaniedokomentarza">
    <w:name w:val="annotation reference"/>
    <w:basedOn w:val="Domylnaczcionkaakapitu"/>
    <w:uiPriority w:val="99"/>
    <w:semiHidden/>
    <w:unhideWhenUsed/>
    <w:rsid w:val="008F1671"/>
    <w:rPr>
      <w:sz w:val="16"/>
      <w:szCs w:val="16"/>
    </w:rPr>
  </w:style>
  <w:style w:type="paragraph" w:styleId="Tekstkomentarza">
    <w:name w:val="annotation text"/>
    <w:basedOn w:val="Normalny"/>
    <w:link w:val="TekstkomentarzaZnak"/>
    <w:uiPriority w:val="99"/>
    <w:semiHidden/>
    <w:unhideWhenUsed/>
    <w:rsid w:val="008F1671"/>
    <w:pPr>
      <w:spacing w:after="120" w:line="240" w:lineRule="auto"/>
      <w:ind w:left="567"/>
      <w:jc w:val="both"/>
    </w:pPr>
    <w:rPr>
      <w:rFonts w:eastAsia="MS Mincho"/>
      <w:sz w:val="20"/>
      <w:szCs w:val="20"/>
    </w:rPr>
  </w:style>
  <w:style w:type="character" w:customStyle="1" w:styleId="TekstkomentarzaZnak">
    <w:name w:val="Tekst komentarza Znak"/>
    <w:basedOn w:val="Domylnaczcionkaakapitu"/>
    <w:link w:val="Tekstkomentarza"/>
    <w:uiPriority w:val="99"/>
    <w:semiHidden/>
    <w:rsid w:val="008F1671"/>
    <w:rPr>
      <w:rFonts w:eastAsia="MS Mincho"/>
      <w:sz w:val="20"/>
      <w:szCs w:val="20"/>
    </w:rPr>
  </w:style>
  <w:style w:type="paragraph" w:styleId="Tematkomentarza">
    <w:name w:val="annotation subject"/>
    <w:basedOn w:val="Tekstkomentarza"/>
    <w:next w:val="Tekstkomentarza"/>
    <w:link w:val="TematkomentarzaZnak"/>
    <w:uiPriority w:val="99"/>
    <w:semiHidden/>
    <w:unhideWhenUsed/>
    <w:rsid w:val="008F1671"/>
    <w:rPr>
      <w:b/>
      <w:bCs/>
    </w:rPr>
  </w:style>
  <w:style w:type="character" w:customStyle="1" w:styleId="TematkomentarzaZnak">
    <w:name w:val="Temat komentarza Znak"/>
    <w:basedOn w:val="TekstkomentarzaZnak"/>
    <w:link w:val="Tematkomentarza"/>
    <w:uiPriority w:val="99"/>
    <w:semiHidden/>
    <w:rsid w:val="008F1671"/>
    <w:rPr>
      <w:rFonts w:eastAsia="MS Mincho"/>
      <w:b/>
      <w:bCs/>
      <w:sz w:val="20"/>
      <w:szCs w:val="20"/>
    </w:rPr>
  </w:style>
  <w:style w:type="paragraph" w:customStyle="1" w:styleId="Default">
    <w:name w:val="Default"/>
    <w:rsid w:val="008F1671"/>
    <w:pPr>
      <w:autoSpaceDE w:val="0"/>
      <w:autoSpaceDN w:val="0"/>
      <w:adjustRightInd w:val="0"/>
      <w:spacing w:after="0" w:line="240" w:lineRule="auto"/>
    </w:pPr>
    <w:rPr>
      <w:rFonts w:ascii="Times New Roman" w:eastAsia="MS Mincho" w:hAnsi="Times New Roman" w:cs="Times New Roman"/>
      <w:color w:val="000000"/>
      <w:sz w:val="24"/>
      <w:szCs w:val="24"/>
    </w:rPr>
  </w:style>
  <w:style w:type="table" w:styleId="Tabela-Siatka">
    <w:name w:val="Table Grid"/>
    <w:basedOn w:val="Standardowy"/>
    <w:uiPriority w:val="59"/>
    <w:rsid w:val="008F1671"/>
    <w:pPr>
      <w:spacing w:after="0" w:line="240" w:lineRule="auto"/>
    </w:pPr>
    <w:rPr>
      <w:rFonts w:ascii="Times New Roman" w:eastAsia="MS Mincho"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ticletitle">
    <w:name w:val="articletitle"/>
    <w:basedOn w:val="Domylnaczcionkaakapitu"/>
    <w:rsid w:val="008F1671"/>
  </w:style>
  <w:style w:type="character" w:styleId="Nierozpoznanawzmianka">
    <w:name w:val="Unresolved Mention"/>
    <w:basedOn w:val="Domylnaczcionkaakapitu"/>
    <w:uiPriority w:val="99"/>
    <w:semiHidden/>
    <w:unhideWhenUsed/>
    <w:rsid w:val="008F1671"/>
    <w:rPr>
      <w:color w:val="605E5C"/>
      <w:shd w:val="clear" w:color="auto" w:fill="E1DFDD"/>
    </w:rPr>
  </w:style>
  <w:style w:type="paragraph" w:styleId="Tekstprzypisukocowego">
    <w:name w:val="endnote text"/>
    <w:basedOn w:val="Normalny"/>
    <w:link w:val="TekstprzypisukocowegoZnak"/>
    <w:uiPriority w:val="99"/>
    <w:semiHidden/>
    <w:unhideWhenUsed/>
    <w:rsid w:val="008F1671"/>
    <w:pPr>
      <w:spacing w:after="0" w:line="240" w:lineRule="auto"/>
      <w:ind w:left="567"/>
      <w:jc w:val="both"/>
    </w:pPr>
    <w:rPr>
      <w:rFonts w:eastAsia="MS Mincho"/>
      <w:sz w:val="20"/>
      <w:szCs w:val="20"/>
    </w:rPr>
  </w:style>
  <w:style w:type="character" w:customStyle="1" w:styleId="TekstprzypisukocowegoZnak">
    <w:name w:val="Tekst przypisu końcowego Znak"/>
    <w:basedOn w:val="Domylnaczcionkaakapitu"/>
    <w:link w:val="Tekstprzypisukocowego"/>
    <w:uiPriority w:val="99"/>
    <w:semiHidden/>
    <w:rsid w:val="008F1671"/>
    <w:rPr>
      <w:rFonts w:eastAsia="MS Mincho"/>
      <w:sz w:val="20"/>
      <w:szCs w:val="20"/>
    </w:rPr>
  </w:style>
  <w:style w:type="character" w:styleId="Odwoanieprzypisukocowego">
    <w:name w:val="endnote reference"/>
    <w:basedOn w:val="Domylnaczcionkaakapitu"/>
    <w:uiPriority w:val="99"/>
    <w:semiHidden/>
    <w:unhideWhenUsed/>
    <w:rsid w:val="008F1671"/>
    <w:rPr>
      <w:vertAlign w:val="superscript"/>
    </w:rPr>
  </w:style>
  <w:style w:type="character" w:customStyle="1" w:styleId="Nagwek2Znak">
    <w:name w:val="Nagłówek 2 Znak"/>
    <w:basedOn w:val="Domylnaczcionkaakapitu"/>
    <w:link w:val="Nagwek2"/>
    <w:uiPriority w:val="9"/>
    <w:semiHidden/>
    <w:rsid w:val="00BA204E"/>
    <w:rPr>
      <w:rFonts w:asciiTheme="majorHAnsi" w:eastAsiaTheme="majorEastAsia" w:hAnsiTheme="majorHAnsi" w:cstheme="majorBidi"/>
      <w:color w:val="365F91" w:themeColor="accent1" w:themeShade="BF"/>
      <w:sz w:val="26"/>
      <w:szCs w:val="26"/>
    </w:rPr>
  </w:style>
  <w:style w:type="numbering" w:customStyle="1" w:styleId="Bezlisty2">
    <w:name w:val="Bez listy2"/>
    <w:next w:val="Bezlisty"/>
    <w:uiPriority w:val="99"/>
    <w:semiHidden/>
    <w:unhideWhenUsed/>
    <w:rsid w:val="00BA20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64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38338"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emf"/></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17</Pages>
  <Words>4593</Words>
  <Characters>27562</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Urząd Miejski w Śremie</dc:creator>
  <cp:lastModifiedBy>Katarzyna Bednarowicz</cp:lastModifiedBy>
  <cp:revision>21</cp:revision>
  <cp:lastPrinted>2020-02-11T13:09:00Z</cp:lastPrinted>
  <dcterms:created xsi:type="dcterms:W3CDTF">2026-03-18T13:05:00Z</dcterms:created>
  <dcterms:modified xsi:type="dcterms:W3CDTF">2026-03-18T13:29:00Z</dcterms:modified>
</cp:coreProperties>
</file>