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3A453532"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470450">
        <w:rPr>
          <w:rFonts w:cstheme="minorHAnsi"/>
          <w:sz w:val="28"/>
          <w:szCs w:val="28"/>
        </w:rPr>
        <w:t xml:space="preserve"> 31</w:t>
      </w:r>
      <w:r w:rsidR="00A0374F">
        <w:rPr>
          <w:rFonts w:cstheme="minorHAnsi"/>
          <w:sz w:val="28"/>
          <w:szCs w:val="28"/>
        </w:rPr>
        <w:t xml:space="preserve"> </w:t>
      </w:r>
      <w:r w:rsidR="00E24C80">
        <w:rPr>
          <w:rFonts w:cstheme="minorHAnsi"/>
          <w:sz w:val="28"/>
          <w:szCs w:val="28"/>
        </w:rPr>
        <w:t>marca 2026</w:t>
      </w:r>
      <w:r w:rsidRPr="0063592D">
        <w:rPr>
          <w:rFonts w:cstheme="minorHAnsi"/>
          <w:sz w:val="28"/>
          <w:szCs w:val="28"/>
        </w:rPr>
        <w:t xml:space="preserve"> </w:t>
      </w:r>
      <w:r w:rsidR="005038FC">
        <w:rPr>
          <w:rFonts w:cstheme="minorHAnsi"/>
          <w:sz w:val="28"/>
          <w:szCs w:val="28"/>
        </w:rPr>
        <w:t>r.</w:t>
      </w:r>
    </w:p>
    <w:p w14:paraId="314AFC46" w14:textId="04BAA59F"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A0374F">
        <w:rPr>
          <w:rFonts w:cstheme="minorHAnsi"/>
          <w:sz w:val="28"/>
          <w:szCs w:val="28"/>
        </w:rPr>
        <w:t>18</w:t>
      </w:r>
      <w:r w:rsidR="005038FC">
        <w:rPr>
          <w:rFonts w:cstheme="minorHAnsi"/>
          <w:sz w:val="28"/>
          <w:szCs w:val="28"/>
        </w:rPr>
        <w:t>.2025</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C8544F9" w14:textId="77777777" w:rsidR="00A0374F" w:rsidRPr="00A0374F" w:rsidRDefault="00D0263E" w:rsidP="00F80DB4">
      <w:pPr>
        <w:spacing w:after="120" w:line="240" w:lineRule="auto"/>
        <w:ind w:firstLine="708"/>
        <w:rPr>
          <w:rFonts w:eastAsia="Times New Roman" w:cstheme="minorHAnsi"/>
          <w:sz w:val="28"/>
          <w:szCs w:val="28"/>
          <w:lang w:eastAsia="pl-PL"/>
        </w:rPr>
      </w:pPr>
      <w:r w:rsidRPr="00A0374F">
        <w:rPr>
          <w:rFonts w:eastAsia="Times New Roman" w:cstheme="minorHAnsi"/>
          <w:sz w:val="28"/>
          <w:szCs w:val="28"/>
          <w:lang w:eastAsia="pl-PL"/>
        </w:rPr>
        <w:t>Z</w:t>
      </w:r>
      <w:r w:rsidR="00BD5A34" w:rsidRPr="00A0374F">
        <w:rPr>
          <w:rFonts w:eastAsia="Times New Roman" w:cstheme="minorHAnsi"/>
          <w:sz w:val="28"/>
          <w:szCs w:val="28"/>
          <w:lang w:eastAsia="pl-PL"/>
        </w:rPr>
        <w:t>awiadamiam</w:t>
      </w:r>
      <w:r w:rsidRPr="00A0374F">
        <w:rPr>
          <w:rFonts w:eastAsia="Times New Roman" w:cstheme="minorHAnsi"/>
          <w:sz w:val="28"/>
          <w:szCs w:val="28"/>
          <w:vertAlign w:val="superscript"/>
          <w:lang w:eastAsia="pl-PL"/>
        </w:rPr>
        <w:t>1</w:t>
      </w:r>
      <w:r w:rsidR="00BD5A34" w:rsidRPr="00A0374F">
        <w:rPr>
          <w:rFonts w:eastAsia="Times New Roman" w:cstheme="minorHAnsi"/>
          <w:sz w:val="28"/>
          <w:szCs w:val="28"/>
          <w:lang w:eastAsia="pl-PL"/>
        </w:rPr>
        <w:t xml:space="preserve"> strony postępowania, że </w:t>
      </w:r>
      <w:r w:rsidR="00A0374F" w:rsidRPr="00A0374F">
        <w:rPr>
          <w:rFonts w:eastAsia="Times New Roman" w:cstheme="minorHAnsi"/>
          <w:sz w:val="28"/>
          <w:szCs w:val="28"/>
          <w:lang w:eastAsia="pl-PL"/>
        </w:rPr>
        <w:t>27</w:t>
      </w:r>
      <w:r w:rsidR="00E24C80" w:rsidRPr="00A0374F">
        <w:rPr>
          <w:rFonts w:eastAsia="Times New Roman" w:cstheme="minorHAnsi"/>
          <w:sz w:val="28"/>
          <w:szCs w:val="28"/>
          <w:lang w:eastAsia="pl-PL"/>
        </w:rPr>
        <w:t xml:space="preserve"> marca 2026</w:t>
      </w:r>
      <w:r w:rsidR="00BD5A34" w:rsidRPr="00A0374F">
        <w:rPr>
          <w:rFonts w:eastAsia="Times New Roman" w:cstheme="minorHAnsi"/>
          <w:sz w:val="28"/>
          <w:szCs w:val="28"/>
          <w:lang w:eastAsia="pl-PL"/>
        </w:rPr>
        <w:t xml:space="preserve"> r. Burmistrz Śremu wydał, na rzecz </w:t>
      </w:r>
      <w:r w:rsidR="00A0374F" w:rsidRPr="00A0374F">
        <w:rPr>
          <w:rFonts w:ascii="Calibri" w:eastAsia="Times New Roman" w:hAnsi="Calibri" w:cs="Calibri"/>
          <w:sz w:val="28"/>
          <w:szCs w:val="28"/>
          <w:lang w:eastAsia="pl-PL"/>
        </w:rPr>
        <w:t>Pana Piotra Smoleńskiego, prowadzącego działalność gospodarczą pod nazwą Piotr Smoleński Przedsiębiorstwo Wiertnicze, ul. Adama Mickiewicza 7, 63-100 Śrem</w:t>
      </w:r>
      <w:r w:rsidR="00BD5A34" w:rsidRPr="00A0374F">
        <w:rPr>
          <w:rFonts w:eastAsia="Times New Roman" w:cstheme="minorHAnsi"/>
          <w:sz w:val="28"/>
          <w:szCs w:val="28"/>
          <w:lang w:eastAsia="pl-PL"/>
        </w:rPr>
        <w:t xml:space="preserve">, decyzję </w:t>
      </w:r>
      <w:r w:rsidR="00F80DB4" w:rsidRPr="00A0374F">
        <w:rPr>
          <w:rFonts w:eastAsia="Times New Roman" w:cstheme="minorHAnsi"/>
          <w:sz w:val="28"/>
          <w:szCs w:val="28"/>
          <w:lang w:eastAsia="pl-PL"/>
        </w:rPr>
        <w:t>o</w:t>
      </w:r>
      <w:r w:rsidR="00D10EFD" w:rsidRPr="00A0374F">
        <w:rPr>
          <w:rFonts w:eastAsia="Times New Roman" w:cstheme="minorHAnsi"/>
          <w:sz w:val="28"/>
          <w:szCs w:val="28"/>
          <w:lang w:eastAsia="pl-PL"/>
        </w:rPr>
        <w:t> </w:t>
      </w:r>
      <w:r w:rsidR="00116E81" w:rsidRPr="00A0374F">
        <w:rPr>
          <w:rFonts w:eastAsia="Times New Roman" w:cstheme="minorHAnsi"/>
          <w:sz w:val="28"/>
          <w:szCs w:val="28"/>
          <w:lang w:eastAsia="pl-PL"/>
        </w:rPr>
        <w:t>środowiskowych uwarunkowaniach</w:t>
      </w:r>
      <w:r w:rsidR="00F80DB4" w:rsidRPr="00A0374F">
        <w:rPr>
          <w:rFonts w:eastAsia="Times New Roman" w:cstheme="minorHAnsi"/>
          <w:sz w:val="28"/>
          <w:szCs w:val="28"/>
          <w:lang w:eastAsia="pl-PL"/>
        </w:rPr>
        <w:t xml:space="preserve"> </w:t>
      </w:r>
      <w:r w:rsidR="00BD5A34" w:rsidRPr="00A0374F">
        <w:rPr>
          <w:rFonts w:eastAsia="Times New Roman" w:cstheme="minorHAnsi"/>
          <w:sz w:val="28"/>
          <w:szCs w:val="28"/>
          <w:lang w:eastAsia="pl-PL"/>
        </w:rPr>
        <w:t xml:space="preserve">dla planowanego przedsięwzięcia </w:t>
      </w:r>
      <w:r w:rsidR="004D3E4D" w:rsidRPr="00A0374F">
        <w:rPr>
          <w:rFonts w:eastAsia="Times New Roman" w:cstheme="minorHAnsi"/>
          <w:sz w:val="28"/>
          <w:szCs w:val="28"/>
          <w:lang w:eastAsia="pl-PL"/>
        </w:rPr>
        <w:t xml:space="preserve">polegającego na </w:t>
      </w:r>
      <w:r w:rsidR="00A0374F" w:rsidRPr="00A0374F">
        <w:rPr>
          <w:rFonts w:ascii="Calibri" w:eastAsia="Times New Roman" w:hAnsi="Calibri" w:cs="Calibri"/>
          <w:b/>
          <w:bCs/>
          <w:sz w:val="28"/>
          <w:szCs w:val="28"/>
          <w:lang w:eastAsia="pl-PL"/>
        </w:rPr>
        <w:t>eksploatacji odkrywkowej złoża kruszywa naturalnego Mechlin PS w obszarze działek o numerach ewidencyjnych 105 i 109/2, obręb Mechlin</w:t>
      </w:r>
      <w:r w:rsidR="00A0374F" w:rsidRPr="00A0374F">
        <w:rPr>
          <w:rFonts w:eastAsia="Times New Roman" w:cstheme="minorHAnsi"/>
          <w:sz w:val="28"/>
          <w:szCs w:val="28"/>
          <w:lang w:eastAsia="pl-PL"/>
        </w:rPr>
        <w:t>.</w:t>
      </w:r>
    </w:p>
    <w:p w14:paraId="45576EAD" w14:textId="5B28EFD2"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 xml:space="preserve">czerwca 1960 r. – Kodeks postępowania administracyjnego </w:t>
      </w:r>
      <w:r w:rsidR="00D0263E" w:rsidRPr="00E24C80">
        <w:rPr>
          <w:rFonts w:eastAsia="Times New Roman" w:cstheme="minorHAnsi"/>
          <w:sz w:val="28"/>
          <w:szCs w:val="28"/>
          <w:lang w:eastAsia="pl-PL"/>
        </w:rPr>
        <w:t>(</w:t>
      </w:r>
      <w:r w:rsidR="00E24C80" w:rsidRPr="00E24C80">
        <w:rPr>
          <w:rFonts w:eastAsia="Times New Roman" w:cstheme="minorHAnsi"/>
          <w:sz w:val="28"/>
          <w:szCs w:val="28"/>
          <w:lang w:eastAsia="pl-PL"/>
        </w:rPr>
        <w:t>Dz. U. z 2025 r. poz. 1691</w:t>
      </w:r>
      <w:r w:rsidR="00D0263E" w:rsidRPr="00E24C80">
        <w:rPr>
          <w:rFonts w:eastAsia="Times New Roman" w:cstheme="minorHAnsi"/>
          <w:sz w:val="28"/>
          <w:szCs w:val="28"/>
          <w:lang w:eastAsia="pl-PL"/>
        </w:rPr>
        <w:t>).</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626D4A90" w14:textId="39BDAA23" w:rsidR="000B663C" w:rsidRDefault="00BD5A34" w:rsidP="000B663C">
      <w:pPr>
        <w:spacing w:after="120" w:line="240" w:lineRule="auto"/>
        <w:ind w:firstLine="709"/>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2B52DD" w:rsidRPr="002B52DD">
          <w:rPr>
            <w:rStyle w:val="Hipercze"/>
            <w:sz w:val="28"/>
            <w:szCs w:val="28"/>
          </w:rPr>
          <w:t>https://bip.srem.pl/public/?id=237787</w:t>
        </w:r>
      </w:hyperlink>
      <w:r w:rsidR="000B663C" w:rsidRPr="004D3E4D">
        <w:rPr>
          <w:sz w:val="28"/>
          <w:szCs w:val="28"/>
        </w:rPr>
        <w:t>.</w:t>
      </w:r>
    </w:p>
    <w:p w14:paraId="73E69AC5" w14:textId="77777777" w:rsidR="000B663C" w:rsidRPr="000B663C" w:rsidRDefault="000B663C" w:rsidP="000B663C">
      <w:pPr>
        <w:spacing w:after="120" w:line="240" w:lineRule="auto"/>
        <w:ind w:left="4394"/>
        <w:jc w:val="center"/>
        <w:rPr>
          <w:rFonts w:ascii="Calibri" w:eastAsia="Times New Roman" w:hAnsi="Calibri" w:cs="Calibr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Grzegorz Wiśniewski</w:t>
      </w:r>
    </w:p>
    <w:p w14:paraId="70CC64A9" w14:textId="77777777" w:rsidR="000B663C" w:rsidRPr="000B663C" w:rsidRDefault="000B663C" w:rsidP="000B663C">
      <w:pPr>
        <w:spacing w:after="120" w:line="240" w:lineRule="auto"/>
        <w:ind w:left="4394"/>
        <w:jc w:val="center"/>
        <w:rPr>
          <w:rFonts w:ascii="Calibri" w:eastAsia="Times New Roman" w:hAnsi="Calibri" w:cs="Calibri"/>
          <w:i/>
          <w:kern w:val="2"/>
          <w:sz w:val="28"/>
          <w:szCs w:val="28"/>
          <w:lang w:eastAsia="pl-PL"/>
          <w14:ligatures w14:val="standardContextual"/>
        </w:rPr>
      </w:pPr>
      <w:r w:rsidRPr="000B663C">
        <w:rPr>
          <w:rFonts w:ascii="Calibri" w:eastAsia="Times New Roman" w:hAnsi="Calibri" w:cs="Calibri"/>
          <w:kern w:val="2"/>
          <w:sz w:val="28"/>
          <w:szCs w:val="28"/>
          <w:lang w:eastAsia="pl-PL"/>
          <w14:ligatures w14:val="standardContextual"/>
        </w:rPr>
        <w:t>Burmistrz Śremu</w:t>
      </w:r>
    </w:p>
    <w:p w14:paraId="6A45C5F6" w14:textId="3632CDCD"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2B52DD">
        <w:rPr>
          <w:rFonts w:eastAsia="Times New Roman" w:cstheme="minorHAnsi"/>
          <w:sz w:val="28"/>
          <w:szCs w:val="28"/>
          <w:lang w:eastAsia="pl-PL"/>
        </w:rPr>
        <w:t>31</w:t>
      </w:r>
      <w:r w:rsidR="00E24C80">
        <w:rPr>
          <w:rFonts w:eastAsia="Times New Roman" w:cstheme="minorHAnsi"/>
          <w:sz w:val="28"/>
          <w:szCs w:val="28"/>
          <w:lang w:eastAsia="pl-PL"/>
        </w:rPr>
        <w:t>.03.2026</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48C6F332"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w:t>
      </w:r>
      <w:r w:rsidR="00E24C80">
        <w:rPr>
          <w:rFonts w:eastAsia="Times New Roman" w:cstheme="minorHAnsi"/>
          <w:sz w:val="28"/>
          <w:szCs w:val="28"/>
          <w:lang w:eastAsia="pl-PL"/>
        </w:rPr>
        <w:t xml:space="preserve"> i</w:t>
      </w:r>
      <w:r w:rsidR="004D3E4D">
        <w:rPr>
          <w:rFonts w:eastAsia="Times New Roman" w:cstheme="minorHAnsi"/>
          <w:sz w:val="28"/>
          <w:szCs w:val="28"/>
          <w:lang w:eastAsia="pl-PL"/>
        </w:rPr>
        <w:t xml:space="preserve"> </w:t>
      </w:r>
      <w:r w:rsidR="00116E81">
        <w:rPr>
          <w:rFonts w:eastAsia="Times New Roman" w:cstheme="minorHAnsi"/>
          <w:sz w:val="28"/>
          <w:szCs w:val="28"/>
          <w:lang w:eastAsia="pl-PL"/>
        </w:rPr>
        <w:t>1881</w:t>
      </w:r>
      <w:r w:rsidR="004D3E4D">
        <w:rPr>
          <w:rFonts w:eastAsia="Times New Roman" w:cstheme="minorHAnsi"/>
          <w:sz w:val="28"/>
          <w:szCs w:val="28"/>
          <w:lang w:eastAsia="pl-PL"/>
        </w:rPr>
        <w:t xml:space="preserve"> </w:t>
      </w:r>
      <w:r w:rsidR="00E24C80">
        <w:rPr>
          <w:rFonts w:eastAsia="Times New Roman" w:cstheme="minorHAnsi"/>
          <w:sz w:val="28"/>
          <w:szCs w:val="28"/>
          <w:lang w:eastAsia="pl-PL"/>
        </w:rPr>
        <w:t>oraz</w:t>
      </w:r>
      <w:r w:rsidR="004D3E4D">
        <w:rPr>
          <w:rFonts w:eastAsia="Times New Roman" w:cstheme="minorHAnsi"/>
          <w:sz w:val="28"/>
          <w:szCs w:val="28"/>
          <w:lang w:eastAsia="pl-PL"/>
        </w:rPr>
        <w:t> z 2025 r. poz. 1535</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40616175" w14:textId="77777777" w:rsidR="002B52DD" w:rsidRPr="002B52DD" w:rsidRDefault="002B52DD" w:rsidP="002B52DD">
      <w:pPr>
        <w:spacing w:after="0" w:line="240" w:lineRule="auto"/>
        <w:ind w:right="5810"/>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Burmistrz Śremu</w:t>
      </w:r>
    </w:p>
    <w:p w14:paraId="72E4A9FB" w14:textId="77777777" w:rsidR="002B52DD" w:rsidRPr="002B52DD" w:rsidRDefault="002B52DD" w:rsidP="002B52DD">
      <w:pPr>
        <w:spacing w:after="0" w:line="240" w:lineRule="auto"/>
        <w:ind w:right="5810"/>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ul. Plac 20 Października 1</w:t>
      </w:r>
    </w:p>
    <w:p w14:paraId="4959F247" w14:textId="77777777" w:rsidR="002B52DD" w:rsidRPr="002B52DD" w:rsidRDefault="002B52DD" w:rsidP="002B52DD">
      <w:pPr>
        <w:spacing w:after="0" w:line="240" w:lineRule="auto"/>
        <w:ind w:right="5810"/>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63-100 Śrem</w:t>
      </w:r>
    </w:p>
    <w:p w14:paraId="1AB05D72" w14:textId="77777777" w:rsidR="002B52DD" w:rsidRPr="002B52DD" w:rsidRDefault="002B52DD" w:rsidP="002B52DD">
      <w:pPr>
        <w:spacing w:after="120" w:line="240" w:lineRule="auto"/>
        <w:jc w:val="right"/>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Śrem, 27 marca 2026 r.</w:t>
      </w:r>
    </w:p>
    <w:p w14:paraId="7AFD951C" w14:textId="77777777" w:rsidR="002B52DD" w:rsidRPr="002B52DD" w:rsidRDefault="002B52DD" w:rsidP="002B52DD">
      <w:pPr>
        <w:spacing w:after="120" w:line="240" w:lineRule="auto"/>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PPSOŚ.6220.18.2025.BM</w:t>
      </w:r>
    </w:p>
    <w:p w14:paraId="6D4E43F0" w14:textId="77777777" w:rsidR="002B52DD" w:rsidRPr="002B52DD" w:rsidRDefault="002B52DD" w:rsidP="002B52DD">
      <w:pPr>
        <w:spacing w:after="120" w:line="240" w:lineRule="auto"/>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Decyzja</w:t>
      </w:r>
    </w:p>
    <w:p w14:paraId="6E913643" w14:textId="77777777" w:rsidR="002B52DD" w:rsidRPr="002B52DD" w:rsidRDefault="002B52DD" w:rsidP="002B52DD">
      <w:pPr>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t>Na podstawie art. 71 ust. 2 pkt 2, art. 75 ust. 1 pkt 4, art. 82 ust. 1 pkt 1 lit. b, art. 82 ust. 1 pkt 2 lit. b, art. 84, art. 85 ust. 1 i ust. 2 pkt 2 ustawy z dnia 3 października 2008 r. o udostępnianiu informacji o środowisku i jego ochronie, udziale społeczeństwa w ochronie środowiska oraz o ocenach oddziaływania na środowisko (</w:t>
      </w:r>
      <w:r w:rsidRPr="002B52DD">
        <w:rPr>
          <w:rFonts w:ascii="Calibri" w:eastAsia="Calibri" w:hAnsi="Calibri" w:cs="Calibri"/>
          <w:kern w:val="2"/>
          <w:sz w:val="28"/>
          <w:szCs w:val="28"/>
          <w14:ligatures w14:val="standardContextual"/>
        </w:rPr>
        <w:t>Dz. U. z 2024 r. poz. 1112, 1940 i 1881 oraz z 2025 r. poz. 1535)</w:t>
      </w:r>
      <w:r w:rsidRPr="002B52DD">
        <w:rPr>
          <w:rFonts w:ascii="Calibri" w:eastAsia="Times New Roman" w:hAnsi="Calibri" w:cs="Calibri"/>
          <w:sz w:val="28"/>
          <w:szCs w:val="28"/>
          <w:lang w:eastAsia="pl-PL"/>
        </w:rPr>
        <w:t xml:space="preserve">, zwanej dalej u.o.o.ś., </w:t>
      </w:r>
      <w:r w:rsidRPr="002B52DD">
        <w:rPr>
          <w:rFonts w:ascii="Calibri" w:eastAsia="Times New Roman" w:hAnsi="Calibri" w:cs="Calibri"/>
          <w:bCs/>
          <w:sz w:val="28"/>
          <w:szCs w:val="28"/>
          <w:lang w:eastAsia="pl-PL"/>
        </w:rPr>
        <w:t xml:space="preserve">§ 3 ust. 1 pkt 40 lit. a tiret drugie, tiret trzecie, tiret piąte i tiret siódme rozporządzenia Rady Ministrów z dnia 10 września 2019 r. w sprawie przedsięwzięć mogących znacząco oddziaływać na środowisko (Dz. U. poz. 1839, z 2022 r. poz. 1071 i z 2023 r. poz. 1724) </w:t>
      </w:r>
      <w:r w:rsidRPr="002B52DD">
        <w:rPr>
          <w:rFonts w:ascii="Calibri" w:eastAsia="Times New Roman" w:hAnsi="Calibri" w:cs="Calibri"/>
          <w:sz w:val="28"/>
          <w:szCs w:val="28"/>
          <w:lang w:eastAsia="pl-PL"/>
        </w:rPr>
        <w:t>oraz art. 104 ustawy z dnia 14 czerwca 1960 r. – Kodeks postępowania administracyjnego (Dz. U. z 2025 r. poz. 1691), zwanej dalej K.p.a.,</w:t>
      </w:r>
    </w:p>
    <w:p w14:paraId="53DB8DB8" w14:textId="77777777" w:rsidR="002B52DD" w:rsidRPr="002B52DD" w:rsidRDefault="002B52DD" w:rsidP="002B52DD">
      <w:pPr>
        <w:spacing w:after="120" w:line="240" w:lineRule="auto"/>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po rozpatrzeniu</w:t>
      </w:r>
    </w:p>
    <w:p w14:paraId="28D89C8B" w14:textId="77777777" w:rsidR="002B52DD" w:rsidRPr="002B52DD" w:rsidRDefault="002B52DD" w:rsidP="002B52DD">
      <w:pPr>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wniosku </w:t>
      </w:r>
      <w:r w:rsidRPr="002B52DD">
        <w:rPr>
          <w:rFonts w:ascii="Calibri" w:eastAsia="Calibri" w:hAnsi="Calibri" w:cs="Calibri"/>
          <w:sz w:val="28"/>
          <w:szCs w:val="28"/>
        </w:rPr>
        <w:t>Pana Piotra Smoleńskiego prowadzącego działalność gospodarczą pod nazwą Piotr Smoleński Przedsiębiorstwo Wiertnicze, ul. Adama Mickiewicza 7, 63-100 Śrem</w:t>
      </w:r>
      <w:r w:rsidRPr="002B52DD">
        <w:rPr>
          <w:rFonts w:ascii="Calibri" w:eastAsia="Times New Roman" w:hAnsi="Calibri" w:cs="Calibri"/>
          <w:sz w:val="28"/>
          <w:szCs w:val="28"/>
          <w:lang w:eastAsia="pl-PL"/>
        </w:rPr>
        <w:t xml:space="preserve">, </w:t>
      </w:r>
      <w:r w:rsidRPr="002B52DD">
        <w:rPr>
          <w:rFonts w:ascii="Calibri" w:eastAsia="Calibri" w:hAnsi="Calibri" w:cs="Calibri"/>
          <w:sz w:val="28"/>
          <w:szCs w:val="28"/>
        </w:rPr>
        <w:t xml:space="preserve">o wydanie decyzji o środowiskowych uwarunkowaniach dla planowanego przedsięwzięcia polegającego na </w:t>
      </w:r>
      <w:r w:rsidRPr="002B52DD">
        <w:rPr>
          <w:rFonts w:ascii="Calibri" w:eastAsia="Times New Roman" w:hAnsi="Calibri" w:cs="Calibri"/>
          <w:bCs/>
          <w:sz w:val="28"/>
          <w:szCs w:val="28"/>
          <w:lang w:eastAsia="pl-PL"/>
        </w:rPr>
        <w:t>eksploatacji odkrywkowej złoża kruszywa naturalnego Mechlin PS w obszarze działek o nr ewid. 105 i 109/2, obręb Mechlin</w:t>
      </w:r>
      <w:r w:rsidRPr="002B52DD">
        <w:rPr>
          <w:rFonts w:ascii="Calibri" w:eastAsia="Calibri" w:hAnsi="Calibri" w:cs="Calibri"/>
          <w:sz w:val="28"/>
          <w:szCs w:val="28"/>
        </w:rPr>
        <w:t xml:space="preserve">, </w:t>
      </w:r>
    </w:p>
    <w:p w14:paraId="18FA4C07" w14:textId="77777777" w:rsidR="002B52DD" w:rsidRPr="002B52DD" w:rsidRDefault="002B52DD" w:rsidP="002B52DD">
      <w:pPr>
        <w:spacing w:after="120" w:line="240" w:lineRule="auto"/>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ustalam</w:t>
      </w:r>
    </w:p>
    <w:p w14:paraId="55435F9D" w14:textId="77777777" w:rsidR="002B52DD" w:rsidRPr="002B52DD" w:rsidRDefault="002B52DD" w:rsidP="002B52DD">
      <w:pPr>
        <w:numPr>
          <w:ilvl w:val="0"/>
          <w:numId w:val="1"/>
        </w:numPr>
        <w:spacing w:after="120" w:line="240" w:lineRule="auto"/>
        <w:ind w:left="425" w:hanging="425"/>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2B52DD">
        <w:rPr>
          <w:rFonts w:ascii="Calibri" w:eastAsia="Times New Roman" w:hAnsi="Calibri" w:cs="Calibri"/>
          <w:bCs/>
          <w:sz w:val="28"/>
          <w:szCs w:val="28"/>
          <w:lang w:eastAsia="pl-PL"/>
        </w:rPr>
        <w:t>eksploatacji odkrywkowej złoża kruszywa naturalnego Mechlin PS, zwanego dalej złożem, w obszarze działek o nr ewid. 105 i 109/2, obręb Mechlin</w:t>
      </w:r>
      <w:r w:rsidRPr="002B52DD">
        <w:rPr>
          <w:rFonts w:ascii="Calibri" w:eastAsia="Calibri" w:hAnsi="Calibri" w:cs="Calibri"/>
          <w:sz w:val="28"/>
          <w:szCs w:val="28"/>
        </w:rPr>
        <w:t>.</w:t>
      </w:r>
    </w:p>
    <w:p w14:paraId="14B7F749" w14:textId="77777777" w:rsidR="002B52DD" w:rsidRPr="002B52DD" w:rsidRDefault="002B52DD" w:rsidP="002B52DD">
      <w:pPr>
        <w:numPr>
          <w:ilvl w:val="0"/>
          <w:numId w:val="1"/>
        </w:numPr>
        <w:spacing w:after="120" w:line="240" w:lineRule="auto"/>
        <w:ind w:left="426"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Istotne </w:t>
      </w:r>
      <w:bookmarkStart w:id="0" w:name="highlightHit_12"/>
      <w:bookmarkEnd w:id="0"/>
      <w:r w:rsidRPr="002B52DD">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2B52DD">
        <w:rPr>
          <w:rFonts w:ascii="Calibri" w:eastAsia="Calibri" w:hAnsi="Calibri" w:cs="Calibri"/>
          <w:kern w:val="2"/>
          <w:sz w:val="28"/>
          <w:szCs w:val="28"/>
          <w14:ligatures w14:val="standardContextual"/>
        </w:rPr>
        <w:t xml:space="preserve"> oraz </w:t>
      </w:r>
      <w:r w:rsidRPr="002B52DD">
        <w:rPr>
          <w:rFonts w:ascii="Calibri" w:eastAsia="Times New Roman" w:hAnsi="Calibri" w:cs="Calibri"/>
          <w:sz w:val="28"/>
          <w:szCs w:val="28"/>
          <w:lang w:eastAsia="pl-PL"/>
        </w:rPr>
        <w:t>unikania, zapobiegania i ograniczania oddziaływania przedsięwzięcia na środowisko:</w:t>
      </w:r>
    </w:p>
    <w:p w14:paraId="7096588C"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zdejmowanie nadkładu oraz rozpoczęcie prac eksploatacyjnych przeprowadzić w okresie od początku sierpnia do końca lutego;</w:t>
      </w:r>
    </w:p>
    <w:p w14:paraId="52CFF96E"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pracę zakładu górniczego oraz transport kopaliny ograniczyć do pory dnia, to jest godzin od 6:00 do 22:00;</w:t>
      </w:r>
    </w:p>
    <w:p w14:paraId="0FA0D37F"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nie odwadniać złoża;</w:t>
      </w:r>
    </w:p>
    <w:p w14:paraId="27DE5D25"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eksploatację złoża prowadzić bez przerobu kopaliny;</w:t>
      </w:r>
    </w:p>
    <w:p w14:paraId="18A81C27"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tymczasowe hałdy nadkładu w pierwszej kolejności usypywać od strony terenów wymagających ochrony akustycznej, to jest od północno-zachodniej strony obszaru górniczego; </w:t>
      </w:r>
    </w:p>
    <w:p w14:paraId="044CB121"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nie prowadzić jednocześnie eksploatacji złoża i transportu urobku w obrębie Pola A i Pola B;</w:t>
      </w:r>
    </w:p>
    <w:p w14:paraId="0D33F1DE"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zaplecze socjalne z przenośną toaletą wyposażoną w bezodpływowy zbiornik na ścieki socjalno-bytowe oraz miejsce magazynowania odpadów zlokalizować poza obszarem szczególnego zagrożenia powodzią;</w:t>
      </w:r>
    </w:p>
    <w:p w14:paraId="1CD291F0"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pojazdy transportujące kopalinę tankować poza terenem zakładu górniczego, w miejscach do tego przeznaczonych, w szczególności na stacjach paliw;</w:t>
      </w:r>
    </w:p>
    <w:p w14:paraId="5535782E"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tankowanie sprzętu wydobywczego prowadzić poza wyrobiskiem eksploatacyjnym, jedynie w miejscu do tego przeznaczonym i zabezpieczonym przed przedostaniem się zanieczyszczeń do środowiska gruntowo-wodnego;</w:t>
      </w:r>
    </w:p>
    <w:p w14:paraId="7F506E4C"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wszelkie czynności związane z utrzymywaniem we właściwym stanie sprzętu wydobywczego i transportowego, obejmujące w szczególności naprawę lub wymianę części zużytych wskutek eksploatacji wykonywać poza terenem przedsięwzięcia w specjalistycznych warsztatach;</w:t>
      </w:r>
    </w:p>
    <w:p w14:paraId="4BA467E6"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na terenie przedsięwzięcia nie przechowywać paliw i innych materiałów ropopochodnych;</w:t>
      </w:r>
    </w:p>
    <w:p w14:paraId="7D32B9FE" w14:textId="77777777" w:rsidR="002B52DD" w:rsidRPr="002B52DD" w:rsidRDefault="002B52DD">
      <w:pPr>
        <w:numPr>
          <w:ilvl w:val="0"/>
          <w:numId w:val="4"/>
        </w:numPr>
        <w:spacing w:after="120" w:line="240" w:lineRule="auto"/>
        <w:ind w:left="993"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zakład górniczy wyposażyć w sorbenty w ilościach niezbędnych do przechwytywania ewentualnie powstających wycieków substancji niebezpiecznych. Wycieki substancji mogących zanieczyścić środowisko gruntowo-wodne usuwać niezwłocznie z wykorzystaniem sorbentów</w:t>
      </w:r>
      <w:r w:rsidRPr="002B52DD">
        <w:rPr>
          <w:rFonts w:ascii="Calibri" w:eastAsia="Calibri" w:hAnsi="Calibri" w:cs="Calibri"/>
          <w:sz w:val="28"/>
          <w:szCs w:val="28"/>
        </w:rPr>
        <w:t>;</w:t>
      </w:r>
    </w:p>
    <w:p w14:paraId="1E164481" w14:textId="77777777" w:rsidR="002B52DD" w:rsidRPr="002B52DD" w:rsidRDefault="002B52DD">
      <w:pPr>
        <w:numPr>
          <w:ilvl w:val="0"/>
          <w:numId w:val="4"/>
        </w:numPr>
        <w:spacing w:after="120" w:line="240" w:lineRule="auto"/>
        <w:ind w:left="851" w:hanging="425"/>
        <w:rPr>
          <w:rFonts w:ascii="Calibri" w:eastAsia="Times New Roman" w:hAnsi="Calibri" w:cs="Calibri"/>
          <w:sz w:val="28"/>
          <w:szCs w:val="28"/>
          <w:lang w:eastAsia="pl-PL"/>
        </w:rPr>
      </w:pPr>
      <w:r w:rsidRPr="002B52DD">
        <w:rPr>
          <w:rFonts w:ascii="Calibri" w:eastAsia="Calibri" w:hAnsi="Calibri" w:cs="Calibri"/>
          <w:sz w:val="28"/>
          <w:szCs w:val="28"/>
        </w:rPr>
        <w:lastRenderedPageBreak/>
        <w:t>w przypadku przedostania się zanieczyszczeń do gruntu lub wód należy niezwłocznie podjąć działania zmierzające do usunięcia skutków i przyczyn awarii;</w:t>
      </w:r>
    </w:p>
    <w:p w14:paraId="574ECCD2" w14:textId="77777777" w:rsidR="002B52DD" w:rsidRPr="002B52DD" w:rsidRDefault="002B52DD">
      <w:pPr>
        <w:numPr>
          <w:ilvl w:val="0"/>
          <w:numId w:val="4"/>
        </w:numPr>
        <w:spacing w:after="120" w:line="240" w:lineRule="auto"/>
        <w:ind w:left="851" w:hanging="425"/>
        <w:rPr>
          <w:rFonts w:ascii="Calibri" w:eastAsia="Times New Roman" w:hAnsi="Calibri" w:cs="Calibri"/>
          <w:sz w:val="28"/>
          <w:szCs w:val="28"/>
          <w:lang w:eastAsia="pl-PL"/>
        </w:rPr>
      </w:pPr>
      <w:r w:rsidRPr="002B52DD">
        <w:rPr>
          <w:rFonts w:ascii="Calibri" w:eastAsia="Calibri" w:hAnsi="Calibri" w:cs="Calibri"/>
          <w:sz w:val="28"/>
          <w:szCs w:val="28"/>
        </w:rPr>
        <w:t>obszar górniczy zabezpieczyć przed dostępem zwierząt</w:t>
      </w:r>
      <w:r w:rsidRPr="002B52DD">
        <w:rPr>
          <w:rFonts w:ascii="Calibri" w:eastAsia="Times New Roman" w:hAnsi="Calibri" w:cs="Calibri"/>
          <w:sz w:val="28"/>
          <w:szCs w:val="28"/>
          <w:lang w:eastAsia="pl-PL"/>
        </w:rPr>
        <w:t>;</w:t>
      </w:r>
    </w:p>
    <w:p w14:paraId="05148AD4" w14:textId="77777777" w:rsidR="002B52DD" w:rsidRPr="002B52DD" w:rsidRDefault="002B52DD">
      <w:pPr>
        <w:numPr>
          <w:ilvl w:val="0"/>
          <w:numId w:val="4"/>
        </w:numPr>
        <w:spacing w:after="120" w:line="240" w:lineRule="auto"/>
        <w:ind w:left="851" w:hanging="425"/>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transportowane z kopalni kruszywo naturalne zabezpieczyć przed unosem pyłów.</w:t>
      </w:r>
    </w:p>
    <w:p w14:paraId="001EA822" w14:textId="77777777" w:rsidR="002B52DD" w:rsidRPr="002B52DD" w:rsidRDefault="002B52DD" w:rsidP="002B52DD">
      <w:pPr>
        <w:numPr>
          <w:ilvl w:val="0"/>
          <w:numId w:val="1"/>
        </w:numPr>
        <w:spacing w:after="120" w:line="240" w:lineRule="auto"/>
        <w:ind w:left="426"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Integralną częścią decyzji jest charakterystyka przedsięwzięcia, stanowiąca załącznik nr 1 do decyzji.</w:t>
      </w:r>
    </w:p>
    <w:p w14:paraId="3324CDE9" w14:textId="77777777" w:rsidR="002B52DD" w:rsidRPr="002B52DD" w:rsidRDefault="002B52DD" w:rsidP="002B52DD">
      <w:pPr>
        <w:spacing w:after="120" w:line="240" w:lineRule="auto"/>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Uzasadnienie</w:t>
      </w:r>
    </w:p>
    <w:p w14:paraId="25FC27E8" w14:textId="77777777" w:rsidR="002B52DD" w:rsidRPr="002B52DD" w:rsidRDefault="002B52DD" w:rsidP="002B52DD">
      <w:pPr>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r>
      <w:r w:rsidRPr="002B52DD">
        <w:rPr>
          <w:rFonts w:ascii="Calibri" w:eastAsia="Times New Roman" w:hAnsi="Calibri" w:cs="Calibri"/>
          <w:bCs/>
          <w:sz w:val="28"/>
          <w:szCs w:val="28"/>
          <w:lang w:eastAsia="pl-PL"/>
        </w:rPr>
        <w:t xml:space="preserve">30.10.2025 r. do Burmistrza Śremu wpłynął wniosek </w:t>
      </w:r>
      <w:r w:rsidRPr="002B52DD">
        <w:rPr>
          <w:rFonts w:ascii="Calibri" w:eastAsia="Calibri" w:hAnsi="Calibri" w:cs="Calibri"/>
          <w:bCs/>
          <w:sz w:val="28"/>
          <w:szCs w:val="28"/>
        </w:rPr>
        <w:t xml:space="preserve">Pana Piotra Smoleńskiego prowadzącego działalność gospodarczą pod nazwą Piotr Smoleński Przedsiębiorstwo Wiertnicze, ul. Adama Mickiewicza 7, 63-100 Śrem (NIP 78500004181, REGON 631530519), o wydanie decyzji o środowiskowych uwarunkowaniach dla planowanego przedsięwzięcia polegającego na </w:t>
      </w:r>
      <w:r w:rsidRPr="002B52DD">
        <w:rPr>
          <w:rFonts w:ascii="Calibri" w:eastAsia="Times New Roman" w:hAnsi="Calibri" w:cs="Calibri"/>
          <w:bCs/>
          <w:sz w:val="28"/>
          <w:szCs w:val="28"/>
          <w:lang w:eastAsia="pl-PL"/>
        </w:rPr>
        <w:t>eksploatacji odkrywkowej złoża kruszywa naturalnego Mechlin PS w obszarze działek o nr ewid. 105 i 109/2, obręb Mechlin</w:t>
      </w:r>
      <w:r w:rsidRPr="002B52DD">
        <w:rPr>
          <w:rFonts w:ascii="Calibri" w:eastAsia="Calibri" w:hAnsi="Calibri" w:cs="Calibri"/>
          <w:bCs/>
          <w:sz w:val="28"/>
          <w:szCs w:val="28"/>
        </w:rPr>
        <w:t>.</w:t>
      </w:r>
      <w:r w:rsidRPr="002B52DD">
        <w:rPr>
          <w:rFonts w:ascii="Calibri" w:eastAsia="Times New Roman" w:hAnsi="Calibri" w:cs="Calibri"/>
          <w:sz w:val="28"/>
          <w:szCs w:val="28"/>
          <w:lang w:eastAsia="pl-PL"/>
        </w:rPr>
        <w:t xml:space="preserve"> </w:t>
      </w:r>
      <w:r w:rsidRPr="002B52DD">
        <w:rPr>
          <w:rFonts w:ascii="Calibri" w:eastAsia="Calibri" w:hAnsi="Calibri" w:cs="Calibri"/>
          <w:sz w:val="28"/>
          <w:szCs w:val="28"/>
        </w:rPr>
        <w:t>Do wniosku załączona została karta informacyjna przedsięwzięcia wraz z wymaganymi załącznikami oraz pełnomocnictwo.</w:t>
      </w:r>
    </w:p>
    <w:p w14:paraId="5593C35A"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20BA25E5"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Calibri" w:hAnsi="Calibri" w:cs="Calibri"/>
          <w:sz w:val="28"/>
          <w:szCs w:val="28"/>
        </w:rPr>
        <w:t xml:space="preserve">W przypadku przedmiotowego przedsięwzięcia właściwym organem do wydania decyzji o środowiskowych uwarunkowaniach jest Burmistrz Śremu (art. 75 ust. 1 pkt 4 u.o.o.ś.). </w:t>
      </w:r>
    </w:p>
    <w:p w14:paraId="204C7FA3" w14:textId="77777777" w:rsidR="002B52DD" w:rsidRPr="002B52DD" w:rsidRDefault="002B52DD" w:rsidP="002B52DD">
      <w:pPr>
        <w:spacing w:after="120" w:line="240" w:lineRule="auto"/>
        <w:ind w:firstLine="708"/>
        <w:rPr>
          <w:rFonts w:ascii="Calibri" w:eastAsia="Calibri" w:hAnsi="Calibri" w:cs="Calibri"/>
          <w:sz w:val="28"/>
          <w:szCs w:val="28"/>
        </w:rPr>
      </w:pPr>
      <w:r w:rsidRPr="002B52DD">
        <w:rPr>
          <w:rFonts w:ascii="Calibri" w:eastAsia="Calibri" w:hAnsi="Calibri" w:cs="Calibri"/>
          <w:sz w:val="28"/>
          <w:szCs w:val="28"/>
        </w:rPr>
        <w:t>Planowane przedsięwzięcie będzie polegać na wydobywaniu kopaliny w postaci piasku ze złoża metodą odkrywkową, bez użycia materiałów wybuchowych. Całkowita powierzchnia udokumentowanego złoża wynosi 2,3539 ha, natomiast projektowany obszar górniczy złoża będzie mieć powierzchnię 7,5 ha.</w:t>
      </w:r>
    </w:p>
    <w:p w14:paraId="31C94198" w14:textId="77777777" w:rsidR="002B52DD" w:rsidRPr="002B52DD" w:rsidRDefault="002B52DD" w:rsidP="002B52DD">
      <w:pPr>
        <w:spacing w:after="120" w:line="240" w:lineRule="auto"/>
        <w:ind w:firstLine="708"/>
        <w:rPr>
          <w:rFonts w:ascii="Calibri" w:eastAsia="Calibri" w:hAnsi="Calibri" w:cs="Calibri"/>
          <w:sz w:val="28"/>
          <w:szCs w:val="28"/>
        </w:rPr>
      </w:pPr>
      <w:r w:rsidRPr="002B52DD">
        <w:rPr>
          <w:rFonts w:ascii="Calibri" w:eastAsia="Calibri" w:hAnsi="Calibri" w:cs="Calibri"/>
          <w:sz w:val="28"/>
          <w:szCs w:val="28"/>
        </w:rPr>
        <w:t>Część terenu przedsięwzięcia znajduje się w obszarze szczególnego zagrożenia powodzią. Teren odkrywki nie jest zlokalizowany na obszarach objętych formami ochrony przyrody, o których mowa w art. 6 ust. 1 pkt 1 - 5, 8 i 9 ustawy z dnia 16 kwietnia 2004 r. o ochronie przyrody (Dz. U. z 2026 r. poz. 13) oraz nie znajduje się w otulinach form ochrony przyrody, o których mowa w art. 6 ust. 1 pkt 1 - 3 tej ustawy.</w:t>
      </w:r>
    </w:p>
    <w:p w14:paraId="10E63299" w14:textId="77777777" w:rsidR="002B52DD" w:rsidRPr="002B52DD" w:rsidRDefault="002B52DD" w:rsidP="002B52DD">
      <w:pPr>
        <w:spacing w:after="120" w:line="240" w:lineRule="auto"/>
        <w:ind w:firstLine="708"/>
        <w:rPr>
          <w:rFonts w:ascii="Calibri" w:eastAsia="Calibri" w:hAnsi="Calibri" w:cs="Calibri"/>
          <w:sz w:val="28"/>
          <w:szCs w:val="28"/>
        </w:rPr>
      </w:pPr>
      <w:r w:rsidRPr="002B52DD">
        <w:rPr>
          <w:rFonts w:ascii="Calibri" w:eastAsia="Times New Roman" w:hAnsi="Calibri" w:cs="Calibri"/>
          <w:sz w:val="28"/>
          <w:szCs w:val="28"/>
          <w:lang w:eastAsia="pl-PL"/>
        </w:rPr>
        <w:lastRenderedPageBreak/>
        <w:t>W sąsiedztwie projektowanego obszaru górniczego znajdują się inne obszary górnicze, ustanowione dla wydobywania kopalin metodą odkrywkową oraz tereny leśne</w:t>
      </w:r>
      <w:r w:rsidRPr="002B52DD">
        <w:rPr>
          <w:rFonts w:ascii="Calibri" w:eastAsia="Calibri" w:hAnsi="Calibri" w:cs="Calibri"/>
          <w:sz w:val="28"/>
          <w:szCs w:val="28"/>
        </w:rPr>
        <w:t>. Najbliższe tereny chronione akustycznie, to tereny zabudowy mieszkaniowej jednorodzinnej znajdujące się w odległości około 220 m od granicy obszaru górniczego.</w:t>
      </w:r>
    </w:p>
    <w:p w14:paraId="6A2FCAE8" w14:textId="77777777" w:rsidR="002B52DD" w:rsidRPr="002B52DD" w:rsidRDefault="002B52DD" w:rsidP="002B52DD">
      <w:pPr>
        <w:spacing w:after="120" w:line="240" w:lineRule="auto"/>
        <w:ind w:firstLine="708"/>
        <w:rPr>
          <w:rFonts w:ascii="Calibri" w:eastAsia="Calibri" w:hAnsi="Calibri" w:cs="Calibri"/>
          <w:sz w:val="28"/>
          <w:szCs w:val="28"/>
        </w:rPr>
      </w:pPr>
      <w:bookmarkStart w:id="1" w:name="_Hlk198794752"/>
      <w:r w:rsidRPr="002B52DD">
        <w:rPr>
          <w:rFonts w:ascii="Calibri" w:eastAsia="Times New Roman" w:hAnsi="Calibri" w:cs="Calibri"/>
          <w:b/>
          <w:bCs/>
          <w:sz w:val="28"/>
          <w:szCs w:val="28"/>
          <w:lang w:eastAsia="pl-PL"/>
        </w:rPr>
        <w:t>Przedmiotowe przedsięwzięcie zakwalifikowano do</w:t>
      </w:r>
      <w:r w:rsidRPr="002B52DD">
        <w:rPr>
          <w:rFonts w:ascii="Calibri" w:eastAsia="Times New Roman" w:hAnsi="Calibri" w:cs="Calibri"/>
          <w:sz w:val="28"/>
          <w:szCs w:val="28"/>
          <w:lang w:eastAsia="pl-PL"/>
        </w:rPr>
        <w:t xml:space="preserve"> przedsięwzięć mogących potencjalnie znacząco oddziaływać na środowisko</w:t>
      </w:r>
      <w:bookmarkEnd w:id="1"/>
      <w:r w:rsidRPr="002B52DD">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2B52DD">
        <w:rPr>
          <w:rFonts w:ascii="Calibri" w:eastAsia="Times New Roman" w:hAnsi="Calibri" w:cs="Calibri"/>
          <w:b/>
          <w:bCs/>
          <w:sz w:val="28"/>
          <w:szCs w:val="28"/>
          <w:lang w:eastAsia="pl-PL"/>
        </w:rPr>
        <w:t>§ 3 ust. 1 pkt 40 lit. a tiret drugie, tiret trzecie, tiret piąte i tiret siódme</w:t>
      </w:r>
      <w:r w:rsidRPr="002B52DD">
        <w:rPr>
          <w:rFonts w:ascii="Calibri" w:eastAsia="Times New Roman" w:hAnsi="Calibri" w:cs="Calibri"/>
          <w:sz w:val="28"/>
          <w:szCs w:val="28"/>
          <w:lang w:eastAsia="pl-PL"/>
        </w:rPr>
        <w:t>: „</w:t>
      </w:r>
      <w:r w:rsidRPr="002B52DD">
        <w:rPr>
          <w:rFonts w:ascii="Calibri" w:eastAsia="Calibri" w:hAnsi="Calibri" w:cs="Calibri"/>
          <w:sz w:val="28"/>
          <w:szCs w:val="28"/>
        </w:rPr>
        <w:t>wydobywanie kopalin ze złoża metodą odkrywkową inne niż wymienione w § 2 ust. 1 pkt 27 lit. a</w:t>
      </w:r>
      <w:r w:rsidRPr="002B52DD">
        <w:rPr>
          <w:rFonts w:ascii="Calibri" w:eastAsia="Calibri" w:hAnsi="Calibri" w:cs="Calibri"/>
          <w:sz w:val="28"/>
          <w:szCs w:val="28"/>
          <w:vertAlign w:val="superscript"/>
        </w:rPr>
        <w:footnoteReference w:id="1"/>
      </w:r>
      <w:r w:rsidRPr="002B52DD">
        <w:rPr>
          <w:rFonts w:ascii="Calibri" w:eastAsia="Calibri" w:hAnsi="Calibri" w:cs="Calibri"/>
          <w:sz w:val="28"/>
          <w:szCs w:val="28"/>
        </w:rPr>
        <w:t xml:space="preserve"> bez względu na powierzchnię obszaru górniczego: na obszarach narażonych na niebezpieczeństwo powodzi w rozumieniu art. 16 pkt 33 ustawy z dnia 20 lipca 2017 r. - Prawo wodne, a jeżeli została sporządzona mapa zagrożenia powodziowego - na obszarach, o których mowa w art. 169 ust. 2 pkt 2 i 3 tej ustawy; na terenie gruntów leśnych lub w odległości nie większej niż 100 m od nich; w odległości nie większej niż 250 m od terenów, o których mowa w art. 113 ust. 2 pkt 1 ustawy z dnia 27 kwietnia 2001 r. – Prawo ochrony środowiska; jeżeli w odległości nie większej niż 0,5 km od miejsca planowanego wydobywania kopalin metodą odkrywkową znajduje się inny obszar górniczy ustanowiony dla wydobywania kopalin metodą odkrywkową.”.</w:t>
      </w:r>
    </w:p>
    <w:p w14:paraId="46881061"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właściciel terenu, na którym realizowane będzie przedsięwzięcie (działki o nr ewid. 105 i 109/2, obręb Mechlin) oraz podmioty, którym przysługuje prawo rzeczowe do nieruchomości znajdujących się w obszarze wyznaczonym w odległości 100 m od granic terenu przedsięwzięcia. Obszar ten objął więc działki o nr ewid.: 537/2; 5183; 39; 110; 543; 92; 28/3; 111; 113; 93; 537/1; 102; 103; 104; 10; 29; 106/4; 108/2; 112/1; 106/5; 106/6; 106/1; 106/2; 106/7; 106/8; 108/1; 109/1, obręb Mechlin i 15/2; 20/139; 45/6; 45/7; 14/1; 20/115; 14/2, obręb Zbrudzewo.</w:t>
      </w:r>
    </w:p>
    <w:p w14:paraId="6CE93ADE"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Zgodnie z art. 74 ust. 3 u.o.o.ś. strony postępowania zostały powiadomione o wszczęciu postępowania w formie obwieszczenia z 24.11.2025 r. Obwieszczenie zamieszczono w Biuletynie Informacji Publicznej Urzędu Miejskiego w Śremie (</w:t>
      </w:r>
      <w:hyperlink r:id="rId9" w:history="1">
        <w:r w:rsidRPr="002B52DD">
          <w:rPr>
            <w:rFonts w:ascii="Calibri" w:eastAsia="Calibri" w:hAnsi="Calibri" w:cs="Times New Roman"/>
            <w:color w:val="0563C1"/>
            <w:sz w:val="28"/>
            <w:u w:val="single"/>
          </w:rPr>
          <w:t>https://bip.srem.pl/public/?id=237787</w:t>
        </w:r>
      </w:hyperlink>
      <w:r w:rsidRPr="002B52DD">
        <w:rPr>
          <w:rFonts w:ascii="Calibri" w:eastAsia="Times New Roman" w:hAnsi="Calibri" w:cs="Calibri"/>
          <w:sz w:val="28"/>
          <w:szCs w:val="28"/>
          <w:lang w:eastAsia="pl-PL"/>
        </w:rPr>
        <w:t>), w gablotach informacyjnych Urzędu oraz na tablicach ogłoszeniowych w Mechlinie i Zbrudzewie.</w:t>
      </w:r>
    </w:p>
    <w:p w14:paraId="4A844A7D"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Zgodnie z art. 64 ust. 1 pkt 1, pkt 2 i pkt 4 u.o.o.ś. Burmistrz Śremu, pismem z 20.11.2025 r., wystąpił do Regionalnego Dyrektora Ochrony Środowiska w Poznaniu, Dyrektora Zarządu Zlewni w Poznaniu Państwowego Gospodarstwa Wodnego Wody Polskie oraz Państwowego Powiatowego Inspektora Sanitarnego w Śremie, o opinię w sprawie obowiązku przeprowadzenia oceny oddziaływania przedmiotowego przedsięwzięcia na środowisko i określenia zakresu ewentualnego raportu. </w:t>
      </w:r>
    </w:p>
    <w:p w14:paraId="502A705B" w14:textId="77777777" w:rsidR="002B52DD" w:rsidRPr="002B52DD" w:rsidRDefault="002B52DD" w:rsidP="002B52DD">
      <w:pPr>
        <w:spacing w:after="120" w:line="240" w:lineRule="auto"/>
        <w:ind w:firstLine="709"/>
        <w:rPr>
          <w:rFonts w:ascii="Calibri" w:eastAsia="Times New Roman" w:hAnsi="Calibri" w:cs="Calibri"/>
          <w:sz w:val="28"/>
          <w:szCs w:val="28"/>
          <w:lang w:eastAsia="pl-PL"/>
        </w:rPr>
      </w:pPr>
      <w:r w:rsidRPr="002B52DD">
        <w:rPr>
          <w:rFonts w:ascii="Calibri" w:eastAsia="Times New Roman" w:hAnsi="Calibri" w:cs="Calibri"/>
          <w:b/>
          <w:bCs/>
          <w:sz w:val="28"/>
          <w:szCs w:val="28"/>
          <w:lang w:eastAsia="pl-PL"/>
        </w:rPr>
        <w:t>Państwowy Powiatowy Inspektor Sanitarny w Śremie</w:t>
      </w:r>
      <w:r w:rsidRPr="002B52DD">
        <w:rPr>
          <w:rFonts w:ascii="Calibri" w:eastAsia="Times New Roman" w:hAnsi="Calibri" w:cs="Calibri"/>
          <w:sz w:val="28"/>
          <w:szCs w:val="28"/>
          <w:lang w:eastAsia="pl-PL"/>
        </w:rPr>
        <w:t xml:space="preserve">, w piśmie z 08.12.2025 r. znak ON-NS.9011.649.2025, wyraził opinię, że </w:t>
      </w:r>
      <w:r w:rsidRPr="002B52DD">
        <w:rPr>
          <w:rFonts w:ascii="Calibri" w:eastAsia="Times New Roman" w:hAnsi="Calibri" w:cs="Calibri"/>
          <w:b/>
          <w:bCs/>
          <w:sz w:val="28"/>
          <w:szCs w:val="28"/>
          <w:lang w:eastAsia="pl-PL"/>
        </w:rPr>
        <w:t>przeprowadzenie oceny oddziaływania na środowisko nie jest wymagane</w:t>
      </w:r>
      <w:r w:rsidRPr="002B52DD">
        <w:rPr>
          <w:rFonts w:ascii="Calibri" w:eastAsia="Times New Roman" w:hAnsi="Calibri" w:cs="Calibri"/>
          <w:sz w:val="28"/>
          <w:szCs w:val="28"/>
          <w:lang w:eastAsia="pl-PL"/>
        </w:rPr>
        <w:t xml:space="preserve">. </w:t>
      </w:r>
    </w:p>
    <w:p w14:paraId="07252FD3" w14:textId="77777777" w:rsidR="002B52DD" w:rsidRPr="002B52DD" w:rsidRDefault="002B52DD" w:rsidP="002B52DD">
      <w:pPr>
        <w:spacing w:after="120" w:line="240" w:lineRule="auto"/>
        <w:ind w:firstLine="709"/>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Regionalny Dyrektor Ochrony Środowiska w Poznaniu, zwany dalej Regionalnym Dyrektorem, pismem z 10.12.2025 r., zwrócił się do Burmistrza Śremu, o przedstawienie informacji na temat faktycznego sposobu zagospodarowania i wykorzystania terenów otaczających planowane przedsięwzięcie oraz o informacje w sprawie realizowanych i zrealizowanych innych kopalni odkrywkowych kruszywa naturalnego w sąsiedztwie przedsięwzięcia. Burmistrz Śremu, w piśmie z 16.01.2026 r., uczynił zadość wezwaniu. </w:t>
      </w:r>
    </w:p>
    <w:p w14:paraId="38A8602F" w14:textId="77777777" w:rsidR="002B52DD" w:rsidRPr="002B52DD" w:rsidRDefault="002B52DD" w:rsidP="002B52DD">
      <w:pPr>
        <w:spacing w:after="120" w:line="240" w:lineRule="auto"/>
        <w:ind w:firstLine="709"/>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Jednocześnie w związku z pismem Regionalnego Dyrektora z 10.12.2025 r., Burmistrz Śremu, pismem z 12.12.2025 r., wezwał wnioskodawcę do wyjaśnień i uzupełnienia karty informacyjnej przedsięwzięcia. Uzupełnienie karty informacyjnej przedsięwzięcia z 07.01.2026 r. (data wpływu 12.01.2026 r.) Burmistrz Śremu przekazał Regionalnemu Dyrektorowi pismem z 16.01.2026 r.</w:t>
      </w:r>
    </w:p>
    <w:p w14:paraId="2E7EBD32" w14:textId="77777777" w:rsidR="002B52DD" w:rsidRPr="002B52DD" w:rsidRDefault="002B52DD" w:rsidP="002B52DD">
      <w:pPr>
        <w:spacing w:after="0" w:line="240" w:lineRule="auto"/>
        <w:ind w:firstLine="709"/>
        <w:rPr>
          <w:rFonts w:ascii="Calibri" w:eastAsia="Times New Roman" w:hAnsi="Calibri" w:cs="Calibri"/>
          <w:sz w:val="28"/>
          <w:szCs w:val="28"/>
          <w:lang w:eastAsia="pl-PL"/>
        </w:rPr>
      </w:pPr>
      <w:r w:rsidRPr="002B52DD">
        <w:rPr>
          <w:rFonts w:ascii="Calibri" w:eastAsia="Times New Roman" w:hAnsi="Calibri" w:cs="Calibri"/>
          <w:b/>
          <w:bCs/>
          <w:sz w:val="28"/>
          <w:szCs w:val="28"/>
          <w:lang w:eastAsia="pl-PL"/>
        </w:rPr>
        <w:t>Dyrektor Zarządu Zlewni w Poznaniu Państwowego Gospodarstwa Wodnego Wody Polskie</w:t>
      </w:r>
      <w:r w:rsidRPr="002B52DD">
        <w:rPr>
          <w:rFonts w:ascii="Calibri" w:eastAsia="Times New Roman" w:hAnsi="Calibri" w:cs="Calibri"/>
          <w:sz w:val="28"/>
          <w:szCs w:val="28"/>
          <w:lang w:eastAsia="pl-PL"/>
        </w:rPr>
        <w:t xml:space="preserve">, zwany dalej Dyrektorem Zarządu Zlewni, w piśmie z 19.12.2025 r. znak PO.ZZŚ.4901.523.2025.AR.1, </w:t>
      </w:r>
      <w:r w:rsidRPr="002B52DD">
        <w:rPr>
          <w:rFonts w:ascii="Calibri" w:eastAsia="Times New Roman" w:hAnsi="Calibri" w:cs="Calibri"/>
          <w:b/>
          <w:bCs/>
          <w:sz w:val="28"/>
          <w:szCs w:val="28"/>
          <w:lang w:eastAsia="pl-PL"/>
        </w:rPr>
        <w:t>nie stwierdził potrzeby przeprowadzenia oceny oddziaływania</w:t>
      </w:r>
      <w:r w:rsidRPr="002B52DD">
        <w:rPr>
          <w:rFonts w:ascii="Calibri" w:eastAsia="Times New Roman" w:hAnsi="Calibri" w:cs="Calibri"/>
          <w:sz w:val="28"/>
          <w:szCs w:val="28"/>
          <w:lang w:eastAsia="pl-PL"/>
        </w:rPr>
        <w:t xml:space="preserve"> planowanego przedsięwzięcia na środowisko i wskazał na konieczność określenia w decyzji o środowiskowych uwarunkowaniach następujących wymagań:</w:t>
      </w:r>
    </w:p>
    <w:p w14:paraId="4F2D0400" w14:textId="77777777" w:rsidR="002B52DD" w:rsidRPr="002B52DD" w:rsidRDefault="002B52DD" w:rsidP="002B52DD">
      <w:pPr>
        <w:spacing w:after="0" w:line="240" w:lineRule="auto"/>
        <w:ind w:left="426"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„1. naprawę maszyn pracujących w zakładzie górniczym należy prowadzić poza zakładem górniczym;</w:t>
      </w:r>
    </w:p>
    <w:p w14:paraId="0CFF4FDE" w14:textId="77777777" w:rsidR="002B52DD" w:rsidRPr="002B52DD" w:rsidRDefault="002B52DD" w:rsidP="002B52DD">
      <w:pPr>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2. tankowanie maszyn pracujących w zakładzie górniczym należy zorganizować poza terenem złoża na powierzchni dodatkowo uszczelnionej, tak aby zabezpieczyć grunt przed ewentualnym zanieczyszczeniem substancjami niebezpiecznymi (ropopochodnymi);</w:t>
      </w:r>
    </w:p>
    <w:p w14:paraId="39A79F49" w14:textId="77777777" w:rsidR="002B52DD" w:rsidRPr="002B52DD" w:rsidRDefault="002B52DD" w:rsidP="002B52DD">
      <w:pPr>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3. na terenie zakładu górniczego należy zapewnić dostępność sorbentów, właściwych w zakresie ilości i rodzaju do potencjalnego zagrożenia mogącego wystąpić w następstwie sytuacji awaryjnych;</w:t>
      </w:r>
    </w:p>
    <w:p w14:paraId="6E9690BA" w14:textId="77777777" w:rsidR="002B52DD" w:rsidRPr="002B52DD" w:rsidRDefault="002B52DD" w:rsidP="002B52DD">
      <w:pPr>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4. w przypadku przedostania się zanieczyszczeń do gruntu lub wód należy bezzwłocznie podjąć działania zmierzające do usunięcia skutków i przyczyn awarii;</w:t>
      </w:r>
    </w:p>
    <w:p w14:paraId="213B2E47" w14:textId="77777777" w:rsidR="002B52DD" w:rsidRPr="002B52DD" w:rsidRDefault="002B52DD" w:rsidP="002B52DD">
      <w:pPr>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5. nie odwadniać złoża.”.</w:t>
      </w:r>
    </w:p>
    <w:p w14:paraId="766B1343" w14:textId="77777777" w:rsidR="002B52DD" w:rsidRPr="002B52DD" w:rsidRDefault="002B52DD" w:rsidP="002B52DD">
      <w:pPr>
        <w:spacing w:after="120" w:line="240" w:lineRule="auto"/>
        <w:ind w:firstLine="709"/>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W uzasadnieniu Dyrektor Zarządu Zlewni wskazał między innymi, że </w:t>
      </w:r>
      <w:r w:rsidRPr="002B52DD">
        <w:rPr>
          <w:rFonts w:ascii="Calibri" w:eastAsia="Times New Roman" w:hAnsi="Calibri" w:cs="Calibri"/>
          <w:b/>
          <w:bCs/>
          <w:sz w:val="28"/>
          <w:szCs w:val="28"/>
          <w:lang w:eastAsia="pl-PL"/>
        </w:rPr>
        <w:t>nie wystąpi negatywne oddziaływanie przedsięwzięcia na stan jednolitych części wód</w:t>
      </w:r>
      <w:r w:rsidRPr="002B52DD">
        <w:rPr>
          <w:rFonts w:ascii="Calibri" w:eastAsia="Times New Roman" w:hAnsi="Calibri" w:cs="Calibri"/>
          <w:b/>
          <w:bCs/>
          <w:sz w:val="28"/>
          <w:szCs w:val="28"/>
          <w:vertAlign w:val="superscript"/>
          <w:lang w:eastAsia="pl-PL"/>
        </w:rPr>
        <w:footnoteReference w:id="2"/>
      </w:r>
      <w:r w:rsidRPr="002B52DD">
        <w:rPr>
          <w:rFonts w:ascii="Calibri" w:eastAsia="Times New Roman" w:hAnsi="Calibri" w:cs="Calibri"/>
          <w:b/>
          <w:bCs/>
          <w:sz w:val="28"/>
          <w:szCs w:val="28"/>
          <w:lang w:eastAsia="pl-PL"/>
        </w:rPr>
        <w:t xml:space="preserve"> ani na realizację określonych dla nich celów środowiskowych</w:t>
      </w:r>
      <w:r w:rsidRPr="002B52DD">
        <w:rPr>
          <w:rFonts w:ascii="Calibri" w:eastAsia="Times New Roman" w:hAnsi="Calibri" w:cs="Calibri"/>
          <w:sz w:val="28"/>
          <w:szCs w:val="28"/>
          <w:lang w:eastAsia="pl-PL"/>
        </w:rPr>
        <w:t xml:space="preserve"> w „Planie gospodarowania wodami w obszarze dorzecza Odry”</w:t>
      </w:r>
      <w:r w:rsidRPr="002B52DD">
        <w:rPr>
          <w:rFonts w:ascii="Calibri" w:eastAsia="Times New Roman" w:hAnsi="Calibri" w:cs="Calibri"/>
          <w:sz w:val="28"/>
          <w:szCs w:val="28"/>
          <w:vertAlign w:val="superscript"/>
          <w:lang w:eastAsia="pl-PL"/>
        </w:rPr>
        <w:footnoteReference w:id="3"/>
      </w:r>
      <w:r w:rsidRPr="002B52DD">
        <w:rPr>
          <w:rFonts w:ascii="Calibri" w:eastAsia="Times New Roman" w:hAnsi="Calibri" w:cs="Calibri"/>
          <w:sz w:val="28"/>
          <w:szCs w:val="28"/>
          <w:lang w:eastAsia="pl-PL"/>
        </w:rPr>
        <w:t>.</w:t>
      </w:r>
    </w:p>
    <w:p w14:paraId="04CED765" w14:textId="77777777" w:rsidR="002B52DD" w:rsidRPr="002B52DD" w:rsidRDefault="002B52DD" w:rsidP="002B52DD">
      <w:pPr>
        <w:spacing w:after="0" w:line="240" w:lineRule="auto"/>
        <w:ind w:firstLine="708"/>
        <w:rPr>
          <w:rFonts w:ascii="Calibri" w:eastAsia="Times New Roman" w:hAnsi="Calibri" w:cs="Calibri"/>
          <w:sz w:val="28"/>
          <w:szCs w:val="28"/>
          <w:lang w:eastAsia="pl-PL"/>
        </w:rPr>
      </w:pPr>
      <w:r w:rsidRPr="002B52DD">
        <w:rPr>
          <w:rFonts w:ascii="Calibri" w:eastAsia="Times New Roman" w:hAnsi="Calibri" w:cs="Calibri"/>
          <w:b/>
          <w:bCs/>
          <w:sz w:val="28"/>
          <w:szCs w:val="28"/>
          <w:lang w:eastAsia="pl-PL"/>
        </w:rPr>
        <w:t>Regionalny Dyrektor</w:t>
      </w:r>
      <w:r w:rsidRPr="002B52DD">
        <w:rPr>
          <w:rFonts w:ascii="Calibri" w:eastAsia="Times New Roman" w:hAnsi="Calibri" w:cs="Calibri"/>
          <w:sz w:val="28"/>
          <w:szCs w:val="28"/>
          <w:lang w:eastAsia="pl-PL"/>
        </w:rPr>
        <w:t xml:space="preserve">, w postanowieniu z 05.02.2026 r. znak WOO-IV.4220.1864.2025.SS.2, wyraził opinię, że dla planowanego przedsięwzięcia </w:t>
      </w:r>
      <w:r w:rsidRPr="002B52DD">
        <w:rPr>
          <w:rFonts w:ascii="Calibri" w:eastAsia="Times New Roman" w:hAnsi="Calibri" w:cs="Calibri"/>
          <w:b/>
          <w:bCs/>
          <w:sz w:val="28"/>
          <w:szCs w:val="28"/>
          <w:lang w:eastAsia="pl-PL"/>
        </w:rPr>
        <w:t>nie ma potrzeby przeprowadzenia oceny oddziaływania na środowisko</w:t>
      </w:r>
      <w:r w:rsidRPr="002B52DD">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0E2A0075" w14:textId="77777777" w:rsidR="002B52DD" w:rsidRPr="002B52DD" w:rsidRDefault="002B52DD" w:rsidP="002B52DD">
      <w:pPr>
        <w:spacing w:after="0" w:line="240" w:lineRule="auto"/>
        <w:ind w:left="426"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„1.</w:t>
      </w:r>
      <w:r w:rsidRPr="002B52DD">
        <w:rPr>
          <w:rFonts w:ascii="Calibri" w:eastAsia="Times New Roman" w:hAnsi="Calibri" w:cs="Calibri"/>
          <w:sz w:val="28"/>
          <w:szCs w:val="28"/>
          <w:lang w:eastAsia="pl-PL"/>
        </w:rPr>
        <w:tab/>
        <w:t xml:space="preserve">Zdejmowanie nadkładu oraz rozpoczęcie prac eksploatacyjnych przeprowadzić w okresie od początku sierpnia do końca lutego. </w:t>
      </w:r>
    </w:p>
    <w:p w14:paraId="7C6035E8" w14:textId="77777777" w:rsidR="002B52DD" w:rsidRPr="002B52DD" w:rsidRDefault="002B52DD" w:rsidP="002B52DD">
      <w:pPr>
        <w:tabs>
          <w:tab w:val="left" w:pos="284"/>
        </w:tabs>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2.</w:t>
      </w:r>
      <w:r w:rsidRPr="002B52DD">
        <w:rPr>
          <w:rFonts w:ascii="Calibri" w:eastAsia="Times New Roman" w:hAnsi="Calibri" w:cs="Calibri"/>
          <w:sz w:val="28"/>
          <w:szCs w:val="28"/>
          <w:lang w:eastAsia="pl-PL"/>
        </w:rPr>
        <w:tab/>
        <w:t xml:space="preserve">Pracę zakładu górniczego oraz transport kopaliny ograniczyć do pory dnia, to jest godzin 6:00 – 22:00. </w:t>
      </w:r>
    </w:p>
    <w:p w14:paraId="12010855" w14:textId="77777777" w:rsidR="002B52DD" w:rsidRPr="002B52DD" w:rsidRDefault="002B52DD" w:rsidP="002B52DD">
      <w:pPr>
        <w:tabs>
          <w:tab w:val="left" w:pos="284"/>
        </w:tabs>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3.</w:t>
      </w:r>
      <w:r w:rsidRPr="002B52DD">
        <w:rPr>
          <w:rFonts w:ascii="Calibri" w:eastAsia="Times New Roman" w:hAnsi="Calibri" w:cs="Calibri"/>
          <w:sz w:val="28"/>
          <w:szCs w:val="28"/>
          <w:lang w:eastAsia="pl-PL"/>
        </w:rPr>
        <w:tab/>
        <w:t>Nie odwadniać złoża MECHLIN PS.</w:t>
      </w:r>
    </w:p>
    <w:p w14:paraId="4CA972E1" w14:textId="77777777" w:rsidR="002B52DD" w:rsidRPr="002B52DD" w:rsidRDefault="002B52DD" w:rsidP="002B52DD">
      <w:pPr>
        <w:tabs>
          <w:tab w:val="left" w:pos="284"/>
        </w:tabs>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4.</w:t>
      </w:r>
      <w:r w:rsidRPr="002B52DD">
        <w:rPr>
          <w:rFonts w:ascii="Calibri" w:eastAsia="Times New Roman" w:hAnsi="Calibri" w:cs="Calibri"/>
          <w:sz w:val="28"/>
          <w:szCs w:val="28"/>
          <w:lang w:eastAsia="pl-PL"/>
        </w:rPr>
        <w:tab/>
        <w:t>Eksploatację złoża prowadzić bez przerobu kopaliny.</w:t>
      </w:r>
    </w:p>
    <w:p w14:paraId="1BA8FEF4" w14:textId="77777777" w:rsidR="002B52DD" w:rsidRPr="002B52DD" w:rsidRDefault="002B52DD" w:rsidP="002B52DD">
      <w:pPr>
        <w:tabs>
          <w:tab w:val="left" w:pos="284"/>
        </w:tabs>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5.</w:t>
      </w:r>
      <w:r w:rsidRPr="002B52DD">
        <w:rPr>
          <w:rFonts w:ascii="Calibri" w:eastAsia="Times New Roman" w:hAnsi="Calibri" w:cs="Calibri"/>
          <w:sz w:val="28"/>
          <w:szCs w:val="28"/>
          <w:lang w:eastAsia="pl-PL"/>
        </w:rPr>
        <w:tab/>
        <w:t>Tymczasowe hałdy nadkładu wykonać w pierwszej kolejności usypywać od strony terenów chronionych akustycznie, to jest od północno-zachodniej strony obszaru górniczego.</w:t>
      </w:r>
    </w:p>
    <w:p w14:paraId="3D49889E" w14:textId="77777777" w:rsidR="002B52DD" w:rsidRPr="002B52DD" w:rsidRDefault="002B52DD" w:rsidP="002B52DD">
      <w:pPr>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6.</w:t>
      </w:r>
      <w:r w:rsidRPr="002B52DD">
        <w:rPr>
          <w:rFonts w:ascii="Calibri" w:eastAsia="Times New Roman" w:hAnsi="Calibri" w:cs="Calibri"/>
          <w:sz w:val="28"/>
          <w:szCs w:val="28"/>
          <w:lang w:eastAsia="pl-PL"/>
        </w:rPr>
        <w:tab/>
        <w:t xml:space="preserve">Nie prowadzić jednoczesnej eksploatacji i transportu urobku w obrębie Pola A i Pola B złoża MECHLIN PS. </w:t>
      </w:r>
    </w:p>
    <w:p w14:paraId="490AF528" w14:textId="77777777" w:rsidR="002B52DD" w:rsidRPr="002B52DD" w:rsidRDefault="002B52DD" w:rsidP="002B52DD">
      <w:pPr>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7.</w:t>
      </w:r>
      <w:r w:rsidRPr="002B52DD">
        <w:rPr>
          <w:rFonts w:ascii="Calibri" w:eastAsia="Times New Roman" w:hAnsi="Calibri" w:cs="Calibri"/>
          <w:sz w:val="28"/>
          <w:szCs w:val="28"/>
          <w:lang w:eastAsia="pl-PL"/>
        </w:rPr>
        <w:tab/>
        <w:t>Zaplecze socjalne z przenośną toaletą wyposażoną w bezodpływowy zbiornik na ścieki socjalno-bytowe oraz miejsce magazynowania odpadów zlokalizować poza strefą zagrożenia powodziowego.</w:t>
      </w:r>
    </w:p>
    <w:p w14:paraId="446BDE9E" w14:textId="77777777" w:rsidR="002B52DD" w:rsidRPr="002B52DD" w:rsidRDefault="002B52DD" w:rsidP="002B52DD">
      <w:pPr>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8.</w:t>
      </w:r>
      <w:r w:rsidRPr="002B52DD">
        <w:rPr>
          <w:rFonts w:ascii="Calibri" w:eastAsia="Times New Roman" w:hAnsi="Calibri" w:cs="Calibri"/>
          <w:sz w:val="28"/>
          <w:szCs w:val="28"/>
          <w:lang w:eastAsia="pl-PL"/>
        </w:rPr>
        <w:tab/>
        <w:t xml:space="preserve">Pojazdy transportujące kopalinę tankować poza terenem zakładu górniczego, w miejscach do tego przeznaczonych, w szczególności na stacjach paliw. </w:t>
      </w:r>
    </w:p>
    <w:p w14:paraId="79481A21" w14:textId="77777777" w:rsidR="002B52DD" w:rsidRPr="002B52DD" w:rsidRDefault="002B52DD" w:rsidP="002B52DD">
      <w:pPr>
        <w:spacing w:after="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9.</w:t>
      </w:r>
      <w:r w:rsidRPr="002B52DD">
        <w:rPr>
          <w:rFonts w:ascii="Calibri" w:eastAsia="Times New Roman" w:hAnsi="Calibri" w:cs="Calibri"/>
          <w:sz w:val="28"/>
          <w:szCs w:val="28"/>
          <w:lang w:eastAsia="pl-PL"/>
        </w:rPr>
        <w:tab/>
        <w:t>Tankowanie sprzętu wydobywczego prowadzić poza wyrobiskiem eksploatacyjnym, jedynie w miejscu do tego przeznaczonym i zabezpieczonym przed przedostaniem się zanieczyszczeń do środowiska gruntowo-wodnego.</w:t>
      </w:r>
    </w:p>
    <w:p w14:paraId="5E1F4FCF" w14:textId="77777777" w:rsidR="002B52DD" w:rsidRPr="002B52DD" w:rsidRDefault="002B52DD" w:rsidP="002B52DD">
      <w:pPr>
        <w:spacing w:after="0" w:line="240" w:lineRule="auto"/>
        <w:ind w:left="426"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10.</w:t>
      </w:r>
      <w:r w:rsidRPr="002B52DD">
        <w:rPr>
          <w:rFonts w:ascii="Calibri" w:eastAsia="Times New Roman" w:hAnsi="Calibri" w:cs="Calibri"/>
          <w:sz w:val="28"/>
          <w:szCs w:val="28"/>
          <w:lang w:eastAsia="pl-PL"/>
        </w:rPr>
        <w:tab/>
        <w:t xml:space="preserve">Wszelkie czynności związane z utrzymywaniem we właściwym stanie sprzętu wydobywczego i transportowego, obejmujące w szczególności naprawę lub wymianę części zużytych wskutek eksploatacji wykonywać poza terenem przedsięwzięcia w specjalistycznych warsztatach. </w:t>
      </w:r>
    </w:p>
    <w:p w14:paraId="7245A0B9" w14:textId="77777777" w:rsidR="002B52DD" w:rsidRPr="002B52DD" w:rsidRDefault="002B52DD" w:rsidP="002B52DD">
      <w:pPr>
        <w:spacing w:after="0" w:line="240" w:lineRule="auto"/>
        <w:ind w:left="426"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11.</w:t>
      </w:r>
      <w:r w:rsidRPr="002B52DD">
        <w:rPr>
          <w:rFonts w:ascii="Calibri" w:eastAsia="Times New Roman" w:hAnsi="Calibri" w:cs="Calibri"/>
          <w:sz w:val="28"/>
          <w:szCs w:val="28"/>
          <w:lang w:eastAsia="pl-PL"/>
        </w:rPr>
        <w:tab/>
        <w:t xml:space="preserve">Na terenie przedsięwzięcia nie przechowywać paliw i innych materiałów ropopochodnych. </w:t>
      </w:r>
    </w:p>
    <w:p w14:paraId="7433C1F4" w14:textId="77777777" w:rsidR="002B52DD" w:rsidRPr="002B52DD" w:rsidRDefault="002B52DD" w:rsidP="002B52DD">
      <w:pPr>
        <w:spacing w:after="120" w:line="240" w:lineRule="auto"/>
        <w:ind w:left="426" w:hanging="426"/>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11.</w:t>
      </w:r>
      <w:r w:rsidRPr="002B52DD">
        <w:rPr>
          <w:rFonts w:ascii="Calibri" w:eastAsia="Times New Roman" w:hAnsi="Calibri" w:cs="Calibri"/>
          <w:sz w:val="28"/>
          <w:szCs w:val="28"/>
          <w:lang w:eastAsia="pl-PL"/>
        </w:rPr>
        <w:tab/>
        <w:t>Zakład górniczy wyposażyć w sorbenty w ilościach niezbędnych do przechwytywania ewentualnie powstających wycieków substancji niebezpiecznych. Wycieki substancji mogących zanieczyścić środowisko gruntowo-wodne usuwać niezwłocznie z wykorzystaniem sorbentów.”.</w:t>
      </w:r>
    </w:p>
    <w:p w14:paraId="00A4AB73"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W uzasadnieniu Regionalny Dyrektor stwierdził między innymi, że </w:t>
      </w:r>
      <w:r w:rsidRPr="002B52DD">
        <w:rPr>
          <w:rFonts w:ascii="Calibri" w:eastAsia="Times New Roman" w:hAnsi="Calibri" w:cs="Calibri"/>
          <w:b/>
          <w:bCs/>
          <w:sz w:val="28"/>
          <w:szCs w:val="28"/>
          <w:lang w:eastAsia="pl-PL"/>
        </w:rPr>
        <w:t>przedsięwzięcie nie będzie znacząco negatywnie oddziaływać na środowisko gruntowo-wodne ani nie przewiduje się przekroczenia standardów jakości środowiska</w:t>
      </w:r>
      <w:r w:rsidRPr="002B52DD">
        <w:rPr>
          <w:rFonts w:ascii="Calibri" w:eastAsia="Times New Roman" w:hAnsi="Calibri" w:cs="Calibri"/>
          <w:sz w:val="28"/>
          <w:szCs w:val="28"/>
          <w:lang w:eastAsia="pl-PL"/>
        </w:rPr>
        <w:t xml:space="preserve">. </w:t>
      </w:r>
    </w:p>
    <w:p w14:paraId="48520D5B"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W związku z uzupełnieniem karty informacyjnej przedsięwzięcia, Burmistrz Śremu, pismem z 09.02.2026 r., wystąpił do Państwowego Powiatowego Inspektora Sanitarnego w Śremie oraz Dyrektora Zarządu Zlewni, o ponowną opinię w sprawie obowiązku przeprowadzenia oceny oddziaływania przedmiotowego przedsięwzięcia na środowisko i określenia zakresu ewentualnego raportu.</w:t>
      </w:r>
    </w:p>
    <w:p w14:paraId="0ED726D7"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b/>
          <w:bCs/>
          <w:sz w:val="28"/>
          <w:szCs w:val="28"/>
          <w:lang w:eastAsia="pl-PL"/>
        </w:rPr>
        <w:t>Państwowy Powiatowy Inspektor Sanitarny w Śremie</w:t>
      </w:r>
      <w:r w:rsidRPr="002B52DD">
        <w:rPr>
          <w:rFonts w:ascii="Calibri" w:eastAsia="Times New Roman" w:hAnsi="Calibri" w:cs="Calibri"/>
          <w:sz w:val="28"/>
          <w:szCs w:val="28"/>
          <w:lang w:eastAsia="pl-PL"/>
        </w:rPr>
        <w:t xml:space="preserve">, w piśmie z 19.02.2026 r. znak ON-NS.9011.68.2026, wyraził opinię, że </w:t>
      </w:r>
      <w:r w:rsidRPr="002B52DD">
        <w:rPr>
          <w:rFonts w:ascii="Calibri" w:eastAsia="Times New Roman" w:hAnsi="Calibri" w:cs="Calibri"/>
          <w:b/>
          <w:bCs/>
          <w:sz w:val="28"/>
          <w:szCs w:val="28"/>
          <w:lang w:eastAsia="pl-PL"/>
        </w:rPr>
        <w:t>przeprowadzenie oceny oddziaływania przedsięwzięcia na środowisko nie jest wymagane</w:t>
      </w:r>
      <w:r w:rsidRPr="002B52DD">
        <w:rPr>
          <w:rFonts w:ascii="Calibri" w:eastAsia="Times New Roman" w:hAnsi="Calibri" w:cs="Calibri"/>
          <w:sz w:val="28"/>
          <w:szCs w:val="28"/>
          <w:lang w:eastAsia="pl-PL"/>
        </w:rPr>
        <w:t xml:space="preserve">, wskazując między innymi co następuje: „Planowana inwestycja jest przedsięwzięciem mogącym potencjalnie znacząco oddziaływać na środowisko. Jednakże postępowanie zgodne z: rozwiązaniami przedstawionymi w karcie informacyjnej przedmiotowego przedsięwzięcia wraz z obowiązującymi przepisami prawa oraz dzięki przestrzeganiu reżimu techniczno-technologicznego, głównie w zakresie ochrony akustycznej, </w:t>
      </w:r>
      <w:r w:rsidRPr="002B52DD">
        <w:rPr>
          <w:rFonts w:ascii="Calibri" w:eastAsia="Times New Roman" w:hAnsi="Calibri" w:cs="Calibri"/>
          <w:sz w:val="28"/>
          <w:szCs w:val="28"/>
          <w:lang w:eastAsia="pl-PL"/>
        </w:rPr>
        <w:lastRenderedPageBreak/>
        <w:t>powierzchni ziemi, jak również właściwie prowadzonej gospodarce ściekami i odpadami, ograniczeniem prac wyłącznie do pory dziennej, prawidłowej eksploatacji wykorzystywanych urządzeń, odpowiedniej i czasowej ich konserwacji oraz przy przestrzeganiu zasad bezpieczeństwa i higieny pracy, i przepisów przeciwpożarowych na etapie realizacji, a także eksploatacji przedsięwzięcia – istnieje realna możliwość minimalizacji oddziaływania planowanego przedsięwzięcia na środowisko.”.</w:t>
      </w:r>
    </w:p>
    <w:p w14:paraId="6EF9CFAF"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b/>
          <w:bCs/>
          <w:sz w:val="28"/>
          <w:szCs w:val="28"/>
          <w:lang w:eastAsia="pl-PL"/>
        </w:rPr>
        <w:t>Dyrektor Zarządu Zlewni</w:t>
      </w:r>
      <w:r w:rsidRPr="002B52DD">
        <w:rPr>
          <w:rFonts w:ascii="Calibri" w:eastAsia="Times New Roman" w:hAnsi="Calibri" w:cs="Calibri"/>
          <w:sz w:val="28"/>
          <w:szCs w:val="28"/>
          <w:lang w:eastAsia="pl-PL"/>
        </w:rPr>
        <w:t xml:space="preserve">, w piśmie z 20.02.2026 r. znak PO.ZZŚ.4901.523.2025.AR.2 (data wpływu: 03.03.2026 r.) podtrzymał swoją opinię wyrażoną w piśmie z 19.12.2025 r. znak PZ.ZZŚ.4901.523.2025.AR.1, w której </w:t>
      </w:r>
      <w:r w:rsidRPr="002B52DD">
        <w:rPr>
          <w:rFonts w:ascii="Calibri" w:eastAsia="Times New Roman" w:hAnsi="Calibri" w:cs="Calibri"/>
          <w:b/>
          <w:bCs/>
          <w:sz w:val="28"/>
          <w:szCs w:val="28"/>
          <w:lang w:eastAsia="pl-PL"/>
        </w:rPr>
        <w:t>nie stwierdził potrzeby przeprowadzenia oceny oddziaływania</w:t>
      </w:r>
      <w:r w:rsidRPr="002B52DD">
        <w:rPr>
          <w:rFonts w:ascii="Calibri" w:eastAsia="Times New Roman" w:hAnsi="Calibri" w:cs="Calibri"/>
          <w:sz w:val="28"/>
          <w:szCs w:val="28"/>
          <w:lang w:eastAsia="pl-PL"/>
        </w:rPr>
        <w:t xml:space="preserve"> wyżej wymienionego przedsięwzięcia na środowisko.</w:t>
      </w:r>
    </w:p>
    <w:p w14:paraId="00A154A7"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Zgodnie z art. 74 ust. 3 u.o.o.ś. strony postępowania zostały powiadomione, w formie obwieszczenia z 06.03.2026 r., o możliwości zapoznania się i wypowiedzenia co do zebranych dowodów i materiałów oraz zgłoszonych żądań w sprawie, w terminie do 25.03.2026 r. Obwieszczenie zamieszczono w Biuletynie Informacji Publicznej Urzędu Miejskiego w Śremie (</w:t>
      </w:r>
      <w:hyperlink r:id="rId10" w:history="1">
        <w:r w:rsidRPr="002B52DD">
          <w:rPr>
            <w:rFonts w:ascii="Calibri" w:eastAsia="Calibri" w:hAnsi="Calibri" w:cs="Times New Roman"/>
            <w:color w:val="0563C1"/>
            <w:sz w:val="28"/>
            <w:u w:val="single"/>
          </w:rPr>
          <w:t>https://bip.srem.pl/public/?id=237787</w:t>
        </w:r>
      </w:hyperlink>
      <w:r w:rsidRPr="002B52DD">
        <w:rPr>
          <w:rFonts w:ascii="Calibri" w:eastAsia="Times New Roman" w:hAnsi="Calibri" w:cs="Calibri"/>
          <w:sz w:val="28"/>
          <w:szCs w:val="28"/>
          <w:lang w:eastAsia="pl-PL"/>
        </w:rPr>
        <w:t xml:space="preserve">), w gablotach informacyjnych Urzędu oraz na tablicach ogłoszeniowych w Mechlinie i Zbrudzewie. Żadna ze stron postępowania nie skorzystała z przysługującego jej prawa. </w:t>
      </w:r>
    </w:p>
    <w:p w14:paraId="483949AF"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2" w:name="mip53179001"/>
      <w:bookmarkEnd w:id="2"/>
      <w:r w:rsidRPr="002B52DD">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w:t>
      </w:r>
    </w:p>
    <w:p w14:paraId="58CC8F32"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Natomiast zgodnie z art. 84 ust. 1 u.o.o.ś., w przypadku gdy nie została przeprowadzona ocena oddziaływania przedsięwzięcia na środowisko, </w:t>
      </w:r>
      <w:bookmarkStart w:id="3" w:name="mip53179366"/>
      <w:bookmarkEnd w:id="3"/>
      <w:r w:rsidRPr="002B52DD">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3A9E678D" w14:textId="77777777" w:rsidR="002B52DD" w:rsidRPr="002B52DD" w:rsidRDefault="002B52DD" w:rsidP="002B52DD">
      <w:pPr>
        <w:spacing w:after="0" w:line="240" w:lineRule="auto"/>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br w:type="page"/>
      </w:r>
    </w:p>
    <w:p w14:paraId="69F765C2"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 xml:space="preserve">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w:t>
      </w:r>
    </w:p>
    <w:p w14:paraId="5307C600"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Jednocześnie zgodnie z art. 84 ust. 1a u.o.o.ś. Burmistrz Śremu określił warunki i wymagania konieczne do spełnienia przez wnioskodawcę w fazie realizacji, eksploatacji lub użytkowania przedsięwzięcia, wskazane przez Regionalnego Dyrektora oraz Dyrektora Zarządu Zlewni.</w:t>
      </w:r>
    </w:p>
    <w:p w14:paraId="6C43D7DF"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01BD791B"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5CDBB448"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2B52DD">
        <w:rPr>
          <w:rFonts w:ascii="Calibri" w:eastAsia="SimSun" w:hAnsi="Calibri" w:cs="Calibri"/>
          <w:kern w:val="1"/>
          <w:sz w:val="28"/>
          <w:szCs w:val="28"/>
          <w:lang w:eastAsia="hi-IN" w:bidi="hi-IN"/>
        </w:rPr>
        <w:t>u.o.o.ś.,</w:t>
      </w:r>
      <w:r w:rsidRPr="002B52DD">
        <w:rPr>
          <w:rFonts w:ascii="Calibri" w:eastAsia="Times New Roman" w:hAnsi="Calibri" w:cs="Calibri"/>
          <w:sz w:val="28"/>
          <w:szCs w:val="28"/>
          <w:lang w:eastAsia="pl-PL"/>
        </w:rPr>
        <w:t xml:space="preserve"> przedstawia się co następuje:</w:t>
      </w:r>
    </w:p>
    <w:p w14:paraId="73A02631" w14:textId="77777777" w:rsidR="002B52DD" w:rsidRPr="002B52DD" w:rsidRDefault="002B52DD">
      <w:pPr>
        <w:numPr>
          <w:ilvl w:val="0"/>
          <w:numId w:val="5"/>
        </w:numPr>
        <w:spacing w:after="120" w:line="240" w:lineRule="auto"/>
        <w:ind w:left="284" w:hanging="284"/>
        <w:rPr>
          <w:rFonts w:ascii="Calibri" w:eastAsia="Times New Roman" w:hAnsi="Calibri" w:cs="Calibri"/>
          <w:sz w:val="28"/>
          <w:szCs w:val="28"/>
          <w:shd w:val="clear" w:color="auto" w:fill="FFFFFF"/>
          <w:lang w:eastAsia="pl-PL"/>
        </w:rPr>
      </w:pPr>
      <w:r w:rsidRPr="002B52DD">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2B52DD">
        <w:rPr>
          <w:rFonts w:ascii="Calibri" w:eastAsia="SimSun" w:hAnsi="Calibri" w:cs="Calibri"/>
          <w:kern w:val="1"/>
          <w:sz w:val="28"/>
          <w:szCs w:val="28"/>
          <w:lang w:eastAsia="hi-IN" w:bidi="hi-IN"/>
        </w:rPr>
        <w:t xml:space="preserve">: </w:t>
      </w:r>
    </w:p>
    <w:p w14:paraId="61E61631" w14:textId="77777777" w:rsidR="002B52DD" w:rsidRPr="002B52DD" w:rsidRDefault="002B52DD" w:rsidP="002B52DD">
      <w:pPr>
        <w:spacing w:after="120" w:line="240" w:lineRule="auto"/>
        <w:ind w:left="284"/>
        <w:rPr>
          <w:rFonts w:ascii="Calibri" w:eastAsia="SimSun" w:hAnsi="Calibri" w:cs="Calibri"/>
          <w:kern w:val="1"/>
          <w:sz w:val="28"/>
          <w:szCs w:val="28"/>
          <w:lang w:eastAsia="hi-IN" w:bidi="hi-IN"/>
        </w:rPr>
      </w:pPr>
      <w:r w:rsidRPr="002B52DD">
        <w:rPr>
          <w:rFonts w:ascii="Calibri" w:eastAsia="SimSun" w:hAnsi="Calibri" w:cs="Calibri"/>
          <w:kern w:val="1"/>
          <w:sz w:val="28"/>
          <w:szCs w:val="28"/>
          <w:lang w:eastAsia="hi-IN" w:bidi="hi-IN"/>
        </w:rPr>
        <w:t xml:space="preserve">planowane przedsięwzięcie będzie polegać na wydobyciu piasku ze złoża kruszywa naturalnego Mechlin PS. Złoże zlokalizowane jest na działkach o nr ewid. 105 i 109/2, obręb Mechlin. Wydobycie prowadzone będzie w obrębie dwóch oddalonych od siebie o około 75 m pól: Pole A (wschodnia część działki o nr ewid. 105, obręb Mechlin) oraz Pole B (centralna część działki o nr ewid. 109/2, obręb Mechlin). Powierzchnia złoża wynosi 2,3539 ha, w tym Pola A: 1,0640 ha i Pola B: 1,2899 ha. Powierzchnia projektowanego obszaru górniczego obejmie całą powierzchnię wnioskowanych działek i wynosi 7,5 ha. Przedmiotowe złoże stanowią osady piaszczyste (piaski drobno, średnio, gruboziarniste i piasek ze żwirem), o miąższości od 8,70 m do 11,70 m (średnio 10,89 m) i średnim punkcie piaskowym wynoszącym 89,03 %. Nad złożem zalega nadkład o średniej grubości 0,61 m. </w:t>
      </w:r>
    </w:p>
    <w:p w14:paraId="52EE4152" w14:textId="77777777" w:rsidR="002B52DD" w:rsidRPr="002B52DD" w:rsidRDefault="002B52DD" w:rsidP="002B52DD">
      <w:pPr>
        <w:spacing w:after="120" w:line="240" w:lineRule="auto"/>
        <w:ind w:left="284"/>
        <w:rPr>
          <w:rFonts w:ascii="Calibri" w:eastAsia="SimSun" w:hAnsi="Calibri" w:cs="Calibri"/>
          <w:kern w:val="1"/>
          <w:sz w:val="28"/>
          <w:szCs w:val="28"/>
          <w:lang w:eastAsia="hi-IN" w:bidi="hi-IN"/>
        </w:rPr>
      </w:pPr>
      <w:r w:rsidRPr="002B52DD">
        <w:rPr>
          <w:rFonts w:ascii="Calibri" w:eastAsia="SimSun" w:hAnsi="Calibri" w:cs="Calibri"/>
          <w:kern w:val="1"/>
          <w:sz w:val="28"/>
          <w:szCs w:val="28"/>
          <w:lang w:eastAsia="hi-IN" w:bidi="hi-IN"/>
        </w:rPr>
        <w:lastRenderedPageBreak/>
        <w:t>Eksploatacja złoża będzie prowadzona metodą odkrywkową, systemem przedsiębiernym i podsiębiernym jednym lub dwoma piętrami eksploatacyjnymi, przy wykorzystaniu koparki, ładowarki i koparki pływającej (refulera). W ramach przedsięwzięcia nie będzie prowadzony przerób kopaliny. Nadkład po usunięciu będzie hałdowany na tymczasowych zwałowiskach położonych w granicach obszaru górniczego i będzie przeznaczony w całości do celów rekultywacji terenu. Złoże jest częściowo zawodnione. Wnioskodawca wskazał, że z uwagi na przyjęty system eksploatacji nie przewiduje odwadniania górotworu, w związku z czym</w:t>
      </w:r>
      <w:r w:rsidRPr="002B52DD">
        <w:rPr>
          <w:rFonts w:ascii="Calibri" w:eastAsia="SimSun" w:hAnsi="Calibri" w:cs="Calibri"/>
          <w:b/>
          <w:bCs/>
          <w:kern w:val="1"/>
          <w:sz w:val="28"/>
          <w:szCs w:val="28"/>
          <w:lang w:eastAsia="hi-IN" w:bidi="hi-IN"/>
        </w:rPr>
        <w:t xml:space="preserve"> nie wystąpi zjawisko depresji (lej depresji)</w:t>
      </w:r>
      <w:r w:rsidRPr="002B52DD">
        <w:rPr>
          <w:rFonts w:ascii="Calibri" w:eastAsia="SimSun" w:hAnsi="Calibri" w:cs="Calibri"/>
          <w:b/>
          <w:bCs/>
          <w:kern w:val="1"/>
          <w:sz w:val="28"/>
          <w:szCs w:val="28"/>
          <w:vertAlign w:val="superscript"/>
          <w:lang w:eastAsia="hi-IN" w:bidi="hi-IN"/>
        </w:rPr>
        <w:footnoteReference w:id="4"/>
      </w:r>
      <w:r w:rsidRPr="002B52DD">
        <w:rPr>
          <w:rFonts w:ascii="Calibri" w:eastAsia="SimSun" w:hAnsi="Calibri" w:cs="Calibri"/>
          <w:b/>
          <w:bCs/>
          <w:kern w:val="1"/>
          <w:sz w:val="28"/>
          <w:szCs w:val="28"/>
          <w:lang w:eastAsia="hi-IN" w:bidi="hi-IN"/>
        </w:rPr>
        <w:t>, nie zostaną zakłócone stosunki wodne w okolicy</w:t>
      </w:r>
      <w:r w:rsidRPr="002B52DD">
        <w:rPr>
          <w:rFonts w:ascii="Calibri" w:eastAsia="SimSun" w:hAnsi="Calibri" w:cs="Calibri"/>
          <w:kern w:val="1"/>
          <w:sz w:val="28"/>
          <w:szCs w:val="28"/>
          <w:lang w:eastAsia="hi-IN" w:bidi="hi-IN"/>
        </w:rPr>
        <w:t>. Powyższe, celem ochrony zasobów wodnych wskazano w warunkach decyzji zgodnie z postanowieniem Regionalnego Dyrektora i opinią Dyrektora Zarządu Zlewni. Zasoby geologiczne złoża wynoszą 459 177 Mg. Szacowane wydobycie kruszywa naturalnego będzie wynosić nie więcej niż 100 000 m</w:t>
      </w:r>
      <w:r w:rsidRPr="002B52DD">
        <w:rPr>
          <w:rFonts w:ascii="Calibri" w:eastAsia="SimSun" w:hAnsi="Calibri" w:cs="Calibri"/>
          <w:kern w:val="1"/>
          <w:sz w:val="28"/>
          <w:szCs w:val="28"/>
          <w:vertAlign w:val="superscript"/>
          <w:lang w:eastAsia="hi-IN" w:bidi="hi-IN"/>
        </w:rPr>
        <w:t>3</w:t>
      </w:r>
      <w:r w:rsidRPr="002B52DD">
        <w:rPr>
          <w:rFonts w:ascii="Calibri" w:eastAsia="SimSun" w:hAnsi="Calibri" w:cs="Calibri"/>
          <w:kern w:val="1"/>
          <w:sz w:val="28"/>
          <w:szCs w:val="28"/>
          <w:lang w:eastAsia="hi-IN" w:bidi="hi-IN"/>
        </w:rPr>
        <w:t xml:space="preserve"> rocznie. Po zakończeniu eksploatacji złoża wnioskodawca przewiduje rekultywację terenu poeksploatacyjnego w kierunku rolnym, ze zbiornikiem wodnym. Powstaną dwa zbiorniki wodne. Wnioskodawca wyjaśnił, powołując się na publikacje specjalistyczne</w:t>
      </w:r>
      <w:r w:rsidRPr="002B52DD">
        <w:rPr>
          <w:rFonts w:ascii="Calibri" w:eastAsia="SimSun" w:hAnsi="Calibri" w:cs="Calibri"/>
          <w:kern w:val="1"/>
          <w:sz w:val="28"/>
          <w:szCs w:val="28"/>
          <w:vertAlign w:val="superscript"/>
          <w:lang w:eastAsia="hi-IN" w:bidi="hi-IN"/>
        </w:rPr>
        <w:footnoteReference w:id="5"/>
      </w:r>
      <w:r w:rsidRPr="002B52DD">
        <w:rPr>
          <w:rFonts w:ascii="Calibri" w:eastAsia="SimSun" w:hAnsi="Calibri" w:cs="Calibri"/>
          <w:kern w:val="1"/>
          <w:sz w:val="28"/>
          <w:szCs w:val="28"/>
          <w:lang w:eastAsia="hi-IN" w:bidi="hi-IN"/>
        </w:rPr>
        <w:t xml:space="preserve">, że w trakcie eksploatacji złoża, a także po jej zakończeniu, </w:t>
      </w:r>
      <w:r w:rsidRPr="002B52DD">
        <w:rPr>
          <w:rFonts w:ascii="Calibri" w:eastAsia="SimSun" w:hAnsi="Calibri" w:cs="Calibri"/>
          <w:b/>
          <w:bCs/>
          <w:kern w:val="1"/>
          <w:sz w:val="28"/>
          <w:szCs w:val="28"/>
          <w:lang w:eastAsia="hi-IN" w:bidi="hi-IN"/>
        </w:rPr>
        <w:t>utworzone zbiorniki wodne nie będą drenowały wód powierzchniowych i poziomu wodonośnego, nie zostanie naruszony naturalny kierunek spływu wód</w:t>
      </w:r>
      <w:r w:rsidRPr="002B52DD">
        <w:rPr>
          <w:rFonts w:ascii="Calibri" w:eastAsia="SimSun" w:hAnsi="Calibri" w:cs="Calibri"/>
          <w:kern w:val="1"/>
          <w:sz w:val="28"/>
          <w:szCs w:val="28"/>
          <w:lang w:eastAsia="hi-IN" w:bidi="hi-IN"/>
        </w:rPr>
        <w:t xml:space="preserve">. </w:t>
      </w:r>
    </w:p>
    <w:p w14:paraId="194CD9BB" w14:textId="77777777" w:rsidR="002B52DD" w:rsidRPr="002B52DD" w:rsidRDefault="002B52DD" w:rsidP="002B52DD">
      <w:pPr>
        <w:spacing w:after="120" w:line="240" w:lineRule="auto"/>
        <w:ind w:left="284"/>
        <w:rPr>
          <w:rFonts w:ascii="Calibri" w:eastAsia="SimSun" w:hAnsi="Calibri" w:cs="Calibri"/>
          <w:kern w:val="1"/>
          <w:sz w:val="28"/>
          <w:szCs w:val="28"/>
          <w:lang w:eastAsia="hi-IN" w:bidi="hi-IN"/>
        </w:rPr>
      </w:pPr>
      <w:r w:rsidRPr="002B52DD">
        <w:rPr>
          <w:rFonts w:ascii="Calibri" w:eastAsia="SimSun" w:hAnsi="Calibri" w:cs="Calibri"/>
          <w:kern w:val="1"/>
          <w:sz w:val="28"/>
          <w:szCs w:val="28"/>
          <w:lang w:eastAsia="hi-IN" w:bidi="hi-IN"/>
        </w:rPr>
        <w:lastRenderedPageBreak/>
        <w:t>W przypadku odsłonięcia poziomu wód gruntowych poziom wody ulega jedynie wahaniom zależnie od wysokości opadów atmosferycznych, temperatury i wilgotności powietrza, parowania. Opady atmosferyczne nadal zasilają poziom wód gruntowych bezpośrednio z zawodnionego wyrobiska. Utworzone zbiorniki wodne zwiększą retencję powierzchniową co jest pozytywnym efektem działalności wydobywczej;</w:t>
      </w:r>
    </w:p>
    <w:p w14:paraId="3449A6D6" w14:textId="77777777" w:rsidR="002B52DD" w:rsidRPr="002B52DD" w:rsidRDefault="002B52DD">
      <w:pPr>
        <w:numPr>
          <w:ilvl w:val="0"/>
          <w:numId w:val="5"/>
        </w:numPr>
        <w:spacing w:after="120" w:line="240" w:lineRule="auto"/>
        <w:ind w:left="284" w:hanging="284"/>
        <w:rPr>
          <w:rFonts w:ascii="Calibri" w:eastAsia="Times New Roman" w:hAnsi="Calibri" w:cs="Calibri"/>
          <w:sz w:val="28"/>
          <w:szCs w:val="28"/>
          <w:lang w:eastAsia="zh-CN"/>
        </w:rPr>
      </w:pPr>
      <w:r w:rsidRPr="002B52DD">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u.o.o.ś. oraz w art. 62 ust. 1 pkt 1 u.o.o.ś.,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089239A9" w14:textId="77777777" w:rsidR="002B52DD" w:rsidRPr="002B52DD" w:rsidRDefault="002B52DD" w:rsidP="002B52DD">
      <w:pPr>
        <w:spacing w:after="120" w:line="240" w:lineRule="auto"/>
        <w:ind w:left="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w sąsiedztwie przedsięwzięcia zlokalizowane jest (w odległości 45 m) od strony północno-wschodniej poeksploatacyjne wyrobisko złoża kruszywa naturalnego Mechlin AC. Ponadto w odległości 335 m od terenu przedsięwzięcia eksploatowane jest złoże Mechlin KG i dalej złoże Mechlin I, przy czym eksploatacja prowadzona jest wyłącznie w obszarze Pola 2 złoża Mechlin I, w odległości 800 m. Eksploatacja w obrębie Pól 1, 3 i 4 została już zakończona a teren zrekultywowany. Mimo powyższego, mając na względzie rodzaj i zakres prac związanych z eksploatacją złoża, lokalizację przedsięwzięcia względem terenów chronionych akustycznie oraz jego realizację zgodnie z warunkami wskazanymi w decyzji </w:t>
      </w:r>
      <w:r w:rsidRPr="002B52DD">
        <w:rPr>
          <w:rFonts w:ascii="Calibri" w:eastAsia="Times New Roman" w:hAnsi="Calibri" w:cs="Calibri"/>
          <w:b/>
          <w:bCs/>
          <w:sz w:val="28"/>
          <w:szCs w:val="28"/>
          <w:lang w:eastAsia="pl-PL"/>
        </w:rPr>
        <w:t>nie przewiduje się ponadnormatywnego kumulowania oddziaływań planowanego przedsięwzięcia z innymi przedsięwzięciami o podobnym charakterze</w:t>
      </w:r>
      <w:r w:rsidRPr="002B52DD">
        <w:rPr>
          <w:rFonts w:ascii="Calibri" w:eastAsia="Times New Roman" w:hAnsi="Calibri" w:cs="Calibri"/>
          <w:sz w:val="28"/>
          <w:szCs w:val="28"/>
          <w:lang w:eastAsia="pl-PL"/>
        </w:rPr>
        <w:t>;</w:t>
      </w:r>
    </w:p>
    <w:p w14:paraId="6CBABAAB" w14:textId="77777777" w:rsidR="002B52DD" w:rsidRPr="002B52DD" w:rsidRDefault="002B52DD">
      <w:pPr>
        <w:numPr>
          <w:ilvl w:val="0"/>
          <w:numId w:val="5"/>
        </w:numPr>
        <w:spacing w:after="120" w:line="240" w:lineRule="auto"/>
        <w:ind w:left="284" w:hanging="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t xml:space="preserve">rodzaj i charakterystyka przedsięwzięcia z uwzględnieniem </w:t>
      </w:r>
      <w:r w:rsidRPr="002B52DD">
        <w:rPr>
          <w:rFonts w:ascii="Calibri" w:eastAsia="Times New Roman" w:hAnsi="Calibri" w:cs="Calibri"/>
          <w:sz w:val="28"/>
          <w:szCs w:val="28"/>
          <w:lang w:eastAsia="pl-PL"/>
        </w:rPr>
        <w:t>różnorodności biologicznej, wykorzystywania zasobów naturalnych, w tym gleby, wody i powierzchni ziemi:</w:t>
      </w:r>
      <w:r w:rsidRPr="002B52DD">
        <w:rPr>
          <w:rFonts w:ascii="Calibri" w:eastAsia="Times New Roman" w:hAnsi="Calibri" w:cs="Calibri"/>
          <w:sz w:val="28"/>
          <w:szCs w:val="28"/>
          <w:lang w:eastAsia="zh-CN"/>
        </w:rPr>
        <w:t xml:space="preserve"> </w:t>
      </w:r>
    </w:p>
    <w:p w14:paraId="52982DC1" w14:textId="77777777" w:rsidR="002B52DD" w:rsidRPr="002B52DD" w:rsidRDefault="002B52DD" w:rsidP="002B52DD">
      <w:pPr>
        <w:spacing w:after="120" w:line="240" w:lineRule="auto"/>
        <w:ind w:left="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t xml:space="preserve">eksploatacja przedsięwzięcia będzie wiązała się z wykorzystaniem zasobów naturalnych w postaci kruszywa naturalnego. W karcie informacyjnej przedsięwzięcia wskazano, że obszar odkrywki nie wykazuje szczególnych walorów przyrodniczych. </w:t>
      </w:r>
    </w:p>
    <w:p w14:paraId="332013DD" w14:textId="77777777" w:rsidR="002B52DD" w:rsidRPr="002B52DD" w:rsidRDefault="002B52DD" w:rsidP="002B52DD">
      <w:pPr>
        <w:spacing w:after="120" w:line="240" w:lineRule="auto"/>
        <w:ind w:left="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lastRenderedPageBreak/>
        <w:t xml:space="preserve">Najbliższe tereny leśne znajdują się w odległości około 25 m w kierunku północnym oraz około 60 m w kierunku południowym od planowanego obszaru górniczego. W związku z powyższym na terenie kopalni mogą pojawiać się okresowo gatunki popularnych zwierząt łownych takich jak: sarny, jelenie, dziki, lisy, zające. Mając powyższe na uwadze, w decyzji wskazano warunek zabezpieczenia obszaru górniczego przed dostępem zwierząt; </w:t>
      </w:r>
    </w:p>
    <w:p w14:paraId="70A6DB73" w14:textId="77777777" w:rsidR="002B52DD" w:rsidRPr="002B52DD" w:rsidRDefault="002B52DD">
      <w:pPr>
        <w:numPr>
          <w:ilvl w:val="0"/>
          <w:numId w:val="5"/>
        </w:numPr>
        <w:spacing w:after="120" w:line="240" w:lineRule="auto"/>
        <w:ind w:left="284" w:hanging="284"/>
        <w:rPr>
          <w:rFonts w:ascii="Calibri" w:eastAsia="Andale Sans UI" w:hAnsi="Calibri" w:cs="Calibri"/>
          <w:kern w:val="1"/>
          <w:sz w:val="28"/>
          <w:szCs w:val="28"/>
          <w:lang w:eastAsia="hi-IN" w:bidi="hi-IN"/>
        </w:rPr>
      </w:pPr>
      <w:r w:rsidRPr="002B52DD">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2B52D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2B52DD">
        <w:rPr>
          <w:rFonts w:ascii="Calibri" w:eastAsia="Andale Sans UI" w:hAnsi="Calibri" w:cs="Calibri"/>
          <w:kern w:val="1"/>
          <w:sz w:val="28"/>
          <w:szCs w:val="28"/>
          <w:lang w:eastAsia="hi-IN" w:bidi="hi-IN"/>
        </w:rPr>
        <w:t>:</w:t>
      </w:r>
    </w:p>
    <w:p w14:paraId="4C3DC6A2" w14:textId="77777777" w:rsidR="002B52DD" w:rsidRPr="002B52DD" w:rsidRDefault="002B52DD" w:rsidP="002B52DD">
      <w:pPr>
        <w:spacing w:after="120" w:line="240" w:lineRule="auto"/>
        <w:ind w:left="284"/>
        <w:rPr>
          <w:rFonts w:ascii="Calibri" w:eastAsia="Andale Sans UI" w:hAnsi="Calibri" w:cs="Calibri"/>
          <w:kern w:val="1"/>
          <w:sz w:val="28"/>
          <w:szCs w:val="28"/>
          <w:lang w:eastAsia="hi-IN" w:bidi="hi-IN"/>
        </w:rPr>
      </w:pPr>
      <w:bookmarkStart w:id="4" w:name="_Hlk82517200"/>
      <w:r w:rsidRPr="002B52DD">
        <w:rPr>
          <w:rFonts w:ascii="Calibri" w:eastAsia="Andale Sans UI" w:hAnsi="Calibri" w:cs="Calibri"/>
          <w:kern w:val="1"/>
          <w:sz w:val="28"/>
          <w:szCs w:val="28"/>
          <w:lang w:eastAsia="hi-IN" w:bidi="hi-IN"/>
        </w:rPr>
        <w:t xml:space="preserve">w związku z realizacją i eksploatacją przedsięwzięcia nie przewiduje się poboru wód, ani konieczności stosowania nośników energii, w tym energii cieplnej, poza paliwami niezbędnymi do napędu maszyn wydobywających kopalinę oraz środków transportu. Ustalono również, że naprawy sprzętu wydobywczego i transportowego będą się odbywały poza terenem złoża. W razie niemożliwości samodzielnego przejazdu maszyn będą one przewożone do warsztatu przy użyciu specjalistycznego sprzętu. Pojazdy transportujące wydobyte kruszywo będą tankowane poza terenem zakładu górniczego, w miejscach do tego przeznaczonych, to jest na stacjach paliw lub w bazie logistycznej wnioskodawcy. Tankowanie maszyn będzie przeprowadzane poza wyrobiskiem eksploatacyjnym, na czas tankowania teren pod urządzeniami (beczka z paliwem, pompa, zbiornik maszyny) będzie zabezpieczony folią PE ułożoną w sposób uniemożliwiający spływ paliwa poza jej obręb. Zakład górniczy będzie wyposażony w odpowiednią ilość sorbentu do przechwytywania ewentualnie powstających wycieków substancji niebezpiecznych. Nie przewiduje się magazynowania paliw i innych materiałów ropopochodnych na terenie przedsięwzięcia. Celem ochrony środowiska gruntowo-wodnego powyższe założenia wskazano w decyzji zgodnie z postanowieniem Regionalnego Dyrektora i opinią Dyrektora Zarządu Zlewni. Pracownicy kopalni będą korzystali z przenośnej toalety wyposażonej w bezodpływowy zbiornik na ścieki socjalno-bytowe. </w:t>
      </w:r>
      <w:r w:rsidRPr="002B52DD">
        <w:rPr>
          <w:rFonts w:ascii="Calibri" w:eastAsia="Andale Sans UI" w:hAnsi="Calibri" w:cs="Calibri"/>
          <w:kern w:val="1"/>
          <w:sz w:val="28"/>
          <w:szCs w:val="28"/>
          <w:lang w:eastAsia="hi-IN" w:bidi="hi-IN"/>
        </w:rPr>
        <w:lastRenderedPageBreak/>
        <w:t xml:space="preserve">Wody opadowe i roztopowe nie będą ujmowane w systemy kanalizacyjne, lecz będą naturalnie infiltrować w grunt. Biorąc powyższe pod uwagę stwierdzono, że przy zastosowaniu wyżej wymienionych rozwiązań, </w:t>
      </w:r>
      <w:r w:rsidRPr="002B52DD">
        <w:rPr>
          <w:rFonts w:ascii="Calibri" w:eastAsia="Andale Sans UI" w:hAnsi="Calibri" w:cs="Calibri"/>
          <w:b/>
          <w:bCs/>
          <w:kern w:val="1"/>
          <w:sz w:val="28"/>
          <w:szCs w:val="28"/>
          <w:lang w:eastAsia="hi-IN" w:bidi="hi-IN"/>
        </w:rPr>
        <w:t>przedsięwzięcie nie będzie znacząco negatywne oddziaływać na środowisko gruntowo-wodne</w:t>
      </w:r>
      <w:r w:rsidRPr="002B52DD">
        <w:rPr>
          <w:rFonts w:ascii="Calibri" w:eastAsia="Andale Sans UI" w:hAnsi="Calibri" w:cs="Calibri"/>
          <w:kern w:val="1"/>
          <w:sz w:val="28"/>
          <w:szCs w:val="28"/>
          <w:lang w:eastAsia="hi-IN" w:bidi="hi-IN"/>
        </w:rPr>
        <w:t xml:space="preserve">. </w:t>
      </w:r>
      <w:bookmarkStart w:id="5" w:name="_Hlk197408987"/>
      <w:r w:rsidRPr="002B52DD">
        <w:rPr>
          <w:rFonts w:ascii="Calibri" w:eastAsia="Andale Sans UI" w:hAnsi="Calibri" w:cs="Calibri"/>
          <w:kern w:val="1"/>
          <w:sz w:val="28"/>
          <w:szCs w:val="28"/>
          <w:lang w:eastAsia="hi-IN" w:bidi="hi-IN"/>
        </w:rPr>
        <w:t xml:space="preserve">Najbliższe tereny chronione akustycznie to tereny zabudowy mieszkaniowej jednorodzinnej oddalone o około 220 m od terenu przedsięwzięcia (działka o nr ewid. 20/36, obręb Zbrudzewo), w kierunku północno-zachodnim. Źródłem hałasu na etapie funkcjonowania przedsięwzięcia będą maszyny urabiające kopalinę to jest koparka, ładowarka, koparka pływająca (refuler) oraz pojazdy transportujące kopalinę. Dojazd do terenu przedsięwzięcia prowadzony będzie bezpośrednio z drogi wojewódzkiej, wzdłuż wschodniej granicy działki o nr ewid. 105, obręb Mechlin, to jest od strony przeciwnej niż lokalizacja terenów zabudowy mieszkaniowej jednorodzinnej. Wnioskodawca nie przewiduje jednoczesnej eksploatacji kruszywa naturalnego w obrębie Pola A i B złoża. Proces ten prowadzony będzie naprzemiennie. Zgodnie z uzupełnieniem karty informacyjnej przedsięwzięcia w ramach przedsięwzięcia nie będzie prowadzony przerób kopaliny i nie uwzględniono powyższych procesów w ocenie akustycznego oddziaływania przedsięwzięcia, co znalazło odzwierciedlenie w warunkach decyzji zgodnie z postanowieniem Regionalnego Dyrektora. Nadkład po usunięciu tymczasowo hałdowany będzie w formie wałów wzdłuż granic obszaru górniczego. Wnioskodawca ocenił oddziaływanie przedsięwzięcia na etapie jego funkcjonowania na klimat akustyczny otoczenia. Z przedstawionych wyników analizy akustycznej wynika, że w związku z eksploatacją przedsięwzięcia nie dojdzie do przekroczenia dopuszczalnych poziomów hałasu na granicy terenach chronionych akustycznie. Zgodnie z postanowieniem Regionalnego Dyrektora, w celu ograniczenia wpływu planowanego przedsięwzięcia na klimat akustyczny, w warunkach decyzji wskazano, aby nie prowadzić jednoczesnej eksploatacji i transport urobku w obrębie Pola A i Pola B złoża oraz aby tymczasowe hałdy nadkładu w pierwszej kolejności usypywać od strony terenów wymagających ochrony akustycznej, to jest od strony północno-zachodniej obszaru górniczego. Prace w zakładzie górniczym oraz transport urobku będą prowadzone w porze dnia, co uwzględniono w warunkach decyzji, zgodnie z postanowieniem Regionalnego Dyrektora. </w:t>
      </w:r>
    </w:p>
    <w:p w14:paraId="78FA186E" w14:textId="77777777" w:rsidR="002B52DD" w:rsidRPr="002B52DD" w:rsidRDefault="002B52DD" w:rsidP="002B52DD">
      <w:pPr>
        <w:spacing w:after="0" w:line="240" w:lineRule="auto"/>
        <w:jc w:val="both"/>
        <w:rPr>
          <w:rFonts w:ascii="Calibri" w:eastAsia="Andale Sans UI" w:hAnsi="Calibri" w:cs="Calibri"/>
          <w:kern w:val="1"/>
          <w:sz w:val="28"/>
          <w:szCs w:val="28"/>
          <w:lang w:eastAsia="hi-IN" w:bidi="hi-IN"/>
        </w:rPr>
      </w:pPr>
      <w:r w:rsidRPr="002B52DD">
        <w:rPr>
          <w:rFonts w:ascii="Calibri" w:eastAsia="Andale Sans UI" w:hAnsi="Calibri" w:cs="Calibri"/>
          <w:kern w:val="1"/>
          <w:sz w:val="28"/>
          <w:szCs w:val="28"/>
          <w:lang w:eastAsia="hi-IN" w:bidi="hi-IN"/>
        </w:rPr>
        <w:br w:type="page"/>
      </w:r>
    </w:p>
    <w:p w14:paraId="2D881D29" w14:textId="77777777" w:rsidR="002B52DD" w:rsidRPr="002B52DD" w:rsidRDefault="002B52DD" w:rsidP="002B52DD">
      <w:pPr>
        <w:spacing w:after="120" w:line="240" w:lineRule="auto"/>
        <w:ind w:left="284"/>
        <w:rPr>
          <w:rFonts w:ascii="Calibri" w:eastAsia="Andale Sans UI" w:hAnsi="Calibri" w:cs="Calibri"/>
          <w:kern w:val="1"/>
          <w:sz w:val="28"/>
          <w:szCs w:val="28"/>
          <w:lang w:eastAsia="hi-IN" w:bidi="hi-IN"/>
        </w:rPr>
      </w:pPr>
      <w:r w:rsidRPr="002B52DD">
        <w:rPr>
          <w:rFonts w:ascii="Calibri" w:eastAsia="Andale Sans UI" w:hAnsi="Calibri" w:cs="Calibri"/>
          <w:kern w:val="1"/>
          <w:sz w:val="28"/>
          <w:szCs w:val="28"/>
          <w:lang w:eastAsia="hi-IN" w:bidi="hi-IN"/>
        </w:rPr>
        <w:lastRenderedPageBreak/>
        <w:t xml:space="preserve">Biorąc pod uwagę cechy i skalę przedsięwzięcia, jego lokalizację, wgłębny charakter prac oraz jego realizację zgodnie z określonymi w decyzji warunkami, </w:t>
      </w:r>
      <w:r w:rsidRPr="002B52DD">
        <w:rPr>
          <w:rFonts w:ascii="Calibri" w:eastAsia="Andale Sans UI" w:hAnsi="Calibri" w:cs="Calibri"/>
          <w:b/>
          <w:bCs/>
          <w:kern w:val="1"/>
          <w:sz w:val="28"/>
          <w:szCs w:val="28"/>
          <w:lang w:eastAsia="hi-IN" w:bidi="hi-IN"/>
        </w:rPr>
        <w:t>nie przewiduje się przekroczenia dopuszczalnych poziomów hałasu w środowisku</w:t>
      </w:r>
      <w:r w:rsidRPr="002B52DD">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Źródłem emisji substancji do powietrza będą procesy spalania paliw w silnikach sprzętu stosowanego do eksploatacji złoża oraz w silnikach samochodów ciężarowych transportujących kruszywo. Samochody transportujące zostaną wyposażone w elementy zabezpieczające przed emisją niezorganizowaną pyłów z przewożonego ładunku, co uwzględniono w warunkach decyzji. Mając powyższe na względzie, w tym skalę i cechy przedmiotowego przedsięwzięcia, głównie niezorganizowany charakter emisji zanieczyszczeń do powietrza, jak również liczbę maszyn i pojazdów wykorzystywanych na terenie kopalni </w:t>
      </w:r>
      <w:r w:rsidRPr="002B52DD">
        <w:rPr>
          <w:rFonts w:ascii="Calibri" w:eastAsia="Andale Sans UI" w:hAnsi="Calibri" w:cs="Calibri"/>
          <w:b/>
          <w:bCs/>
          <w:kern w:val="1"/>
          <w:sz w:val="28"/>
          <w:szCs w:val="28"/>
          <w:lang w:eastAsia="hi-IN" w:bidi="hi-IN"/>
        </w:rPr>
        <w:t>nie przewiduje się ponadnormatywnego oddziaływania planowanego przedsięwzięcia na stan powietrza atmosferycznego w rejonie przedsięwzięcia</w:t>
      </w:r>
      <w:bookmarkEnd w:id="4"/>
      <w:bookmarkEnd w:id="5"/>
      <w:r w:rsidRPr="002B52DD">
        <w:rPr>
          <w:rFonts w:ascii="Calibri" w:eastAsia="Times New Roman" w:hAnsi="Calibri" w:cs="Calibri"/>
          <w:sz w:val="28"/>
          <w:szCs w:val="28"/>
          <w:lang w:eastAsia="zh-CN"/>
        </w:rPr>
        <w:t>;</w:t>
      </w:r>
    </w:p>
    <w:p w14:paraId="59D388A2" w14:textId="77777777" w:rsidR="002B52DD" w:rsidRPr="002B52DD" w:rsidRDefault="002B52DD">
      <w:pPr>
        <w:numPr>
          <w:ilvl w:val="0"/>
          <w:numId w:val="5"/>
        </w:numPr>
        <w:spacing w:after="120" w:line="240" w:lineRule="auto"/>
        <w:ind w:left="284" w:hanging="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t xml:space="preserve">rodzaj i charakterystyka przedsięwzięcia z uwzględnieniem </w:t>
      </w:r>
      <w:r w:rsidRPr="002B52DD">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2B52DD">
        <w:rPr>
          <w:rFonts w:ascii="Calibri" w:eastAsia="Times New Roman" w:hAnsi="Calibri" w:cs="Calibri"/>
          <w:sz w:val="28"/>
          <w:szCs w:val="28"/>
          <w:lang w:eastAsia="zh-CN"/>
        </w:rPr>
        <w:t xml:space="preserve">: </w:t>
      </w:r>
    </w:p>
    <w:p w14:paraId="232D876B" w14:textId="77777777" w:rsidR="002B52DD" w:rsidRPr="002B52DD" w:rsidRDefault="002B52DD" w:rsidP="002B52DD">
      <w:pPr>
        <w:spacing w:after="120" w:line="240" w:lineRule="auto"/>
        <w:ind w:left="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t xml:space="preserve">planowane przedsięwzięcie nie wiąże się z ryzykiem wystąpienia poważnej awarii. Uwzględniając realizację przedsięwzięcia zgodnie z obowiązującymi przepisami i normami, nie przewiduje się wystąpienia katastrofy budowlanej. Ze względu na położenie geograficzne przedsięwzięcie nie jest zagrożone ryzykiem katastrofy naturalnej, w szczególności w wyniku wystąpienia: trzęsień ziemi czy osuwisk. Część terenu przedsięwzięcia znajduje się na obszarze szczególnego zagrożenia powodzią, na którym prawdopodobieństwo wystąpienia powodzi jest niskie i wynosi 0,2%. Wnioskodawca w uzupełnieniu karty informacyjnej przedsięwzięcia wskazał, że zaplecze socjalne wyposażone w przenośną toaletę z bezodpływowym zbiornikiem na ścieki oraz miejsce czasowego magazynowania odpadów zlokalizowane zostaną poza obszarem szczególnego zagrożenia powodzią. Powyższe, celem zminimalizowania ryzyka wystąpienia zanieczyszczania środowiska gruntowo-wodnego w przypadku wystąpienia powodzi zawarto w warunkach realizacji przedsięwzięcia, zgodnie z postanowieniem Regionalnego Dyrektora. </w:t>
      </w:r>
    </w:p>
    <w:p w14:paraId="24B0E22C" w14:textId="77777777" w:rsidR="002B52DD" w:rsidRPr="002B52DD" w:rsidRDefault="002B52DD" w:rsidP="002B52DD">
      <w:pPr>
        <w:spacing w:after="0" w:line="240" w:lineRule="auto"/>
        <w:jc w:val="both"/>
        <w:rPr>
          <w:rFonts w:ascii="Calibri" w:eastAsia="Times New Roman" w:hAnsi="Calibri" w:cs="Calibri"/>
          <w:sz w:val="28"/>
          <w:szCs w:val="28"/>
          <w:lang w:eastAsia="zh-CN"/>
        </w:rPr>
      </w:pPr>
      <w:r w:rsidRPr="002B52DD">
        <w:rPr>
          <w:rFonts w:ascii="Calibri" w:eastAsia="Times New Roman" w:hAnsi="Calibri" w:cs="Calibri"/>
          <w:sz w:val="28"/>
          <w:szCs w:val="28"/>
          <w:lang w:eastAsia="zh-CN"/>
        </w:rPr>
        <w:br w:type="page"/>
      </w:r>
    </w:p>
    <w:p w14:paraId="30E184B5" w14:textId="77777777" w:rsidR="002B52DD" w:rsidRPr="002B52DD" w:rsidRDefault="002B52DD" w:rsidP="002B52DD">
      <w:pPr>
        <w:spacing w:after="120" w:line="240" w:lineRule="auto"/>
        <w:ind w:left="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lastRenderedPageBreak/>
        <w:t xml:space="preserve">W związku z eksploatacją przedsięwzięcia, przy uwzględnieniu używanych substancji (na terenie kopalni nie będą wytwarzane ani magazynowane odpady i substancje niebezpieczne, toksyczne) i stosowanych technologii (bez wykorzystywania materiałów wybuchowych) oraz realizacji zgodnie z obowiązującymi przepisami i normami, ryzyko katastrofy budowlanej będzie ograniczone. Biorąc pod uwagę rodzaj przedsięwzięcia oraz zakres i skalę, nie </w:t>
      </w:r>
      <w:r w:rsidRPr="002B52DD">
        <w:rPr>
          <w:rFonts w:ascii="Calibri" w:eastAsia="Times New Roman" w:hAnsi="Calibri" w:cs="Calibri"/>
          <w:b/>
          <w:bCs/>
          <w:sz w:val="28"/>
          <w:szCs w:val="28"/>
          <w:lang w:eastAsia="zh-CN"/>
        </w:rPr>
        <w:t>przewiduje się jego znaczącego wpływu na zmiany klimatu na etapie realizacji, eksploatacji i likwidacji</w:t>
      </w:r>
      <w:r w:rsidRPr="002B52DD">
        <w:rPr>
          <w:rFonts w:ascii="Calibri" w:eastAsia="Times New Roman" w:hAnsi="Calibri" w:cs="Calibri"/>
          <w:sz w:val="28"/>
          <w:szCs w:val="28"/>
          <w:lang w:eastAsia="zh-CN"/>
        </w:rPr>
        <w:t xml:space="preserve">. Przedsięwzięcie z uwagi na charakter, odporne będzie także na zmiany klimatu (w tym na opady deszczu, upał). W sezonie zimowym zapotrzebowanie na kruszywo jest niewielkie, w związku z czym przedsiębiorca może dostosować wydobycie w tym czasie, do panujących warunków klimatycznych; </w:t>
      </w:r>
    </w:p>
    <w:p w14:paraId="56ACDB9C" w14:textId="77777777" w:rsidR="002B52DD" w:rsidRPr="002B52DD" w:rsidRDefault="002B52DD">
      <w:pPr>
        <w:numPr>
          <w:ilvl w:val="0"/>
          <w:numId w:val="5"/>
        </w:numPr>
        <w:spacing w:after="120" w:line="240" w:lineRule="auto"/>
        <w:ind w:left="284" w:hanging="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t xml:space="preserve">rodzaj i charakterystyka przedsięwzięcia z uwzględnieniem </w:t>
      </w:r>
      <w:r w:rsidRPr="002B52DD">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2B52DD">
        <w:rPr>
          <w:rFonts w:ascii="Calibri" w:eastAsia="Times New Roman" w:hAnsi="Calibri" w:cs="Calibri"/>
          <w:sz w:val="28"/>
          <w:szCs w:val="28"/>
          <w:lang w:eastAsia="zh-CN"/>
        </w:rPr>
        <w:t xml:space="preserve">: </w:t>
      </w:r>
    </w:p>
    <w:p w14:paraId="4071D0EE" w14:textId="77777777" w:rsidR="002B52DD" w:rsidRPr="002B52DD" w:rsidRDefault="002B52DD" w:rsidP="002B52DD">
      <w:pPr>
        <w:spacing w:after="120" w:line="240" w:lineRule="auto"/>
        <w:ind w:left="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t>na etapie eksploatacji przedsięwzięcia będą powstawać odpady bytowe i komunalne wytwarzane przez pracowników kopalni. Odpady będą selektywnie gromadzone w kontenerach, w wyznaczonym do tego miejscu, na terenie przedsięwzięcia, a następnie przekazywane podmiotom uprawnionym do gospodarowania odpadami. Nadkład po odspojeniu od złoża nie będzie stanowił odpadu, będzie przemieszczany na tymczasowe zwałowiska na terenie przedsięwzięcia. Po zakończeniu eksploatacji kopaliny zostanie on w całości wykorzystany do rekultywacji terenów poeksploatacyjnych.</w:t>
      </w:r>
      <w:r w:rsidRPr="002B52DD">
        <w:rPr>
          <w:rFonts w:ascii="Calibri" w:eastAsia="Calibri" w:hAnsi="Calibri" w:cs="Times New Roman"/>
          <w:sz w:val="28"/>
        </w:rPr>
        <w:t xml:space="preserve"> </w:t>
      </w:r>
      <w:r w:rsidRPr="002B52DD">
        <w:rPr>
          <w:rFonts w:ascii="Calibri" w:eastAsia="Times New Roman" w:hAnsi="Calibri" w:cs="Calibri"/>
          <w:sz w:val="28"/>
          <w:szCs w:val="28"/>
          <w:lang w:eastAsia="zh-CN"/>
        </w:rPr>
        <w:t xml:space="preserve">Sorbenty służące do eliminacji skutków ewentualnej awarii na przykład wycieku paliwa ze sprzętu pracującego na terenie górniczym będą gromadzone selektywnie w odpowiednich pojemnikach i odbierane przez uprawnionego odbiorcę. Biorąc powyższe pod uwagę stwierdzono, że przy zastosowaniu wyżej wymienionych rozwiązań, </w:t>
      </w:r>
      <w:r w:rsidRPr="002B52DD">
        <w:rPr>
          <w:rFonts w:ascii="Calibri" w:eastAsia="Times New Roman" w:hAnsi="Calibri" w:cs="Calibri"/>
          <w:b/>
          <w:bCs/>
          <w:sz w:val="28"/>
          <w:szCs w:val="28"/>
          <w:lang w:eastAsia="zh-CN"/>
        </w:rPr>
        <w:t>przedsięwzięcie nie będzie znacząco negatywne oddziaływać na środowisko gruntowo-wodne</w:t>
      </w:r>
      <w:r w:rsidRPr="002B52DD">
        <w:rPr>
          <w:rFonts w:ascii="Calibri" w:eastAsia="Times New Roman" w:hAnsi="Calibri" w:cs="Calibri"/>
          <w:sz w:val="28"/>
          <w:szCs w:val="28"/>
          <w:lang w:eastAsia="zh-CN"/>
        </w:rPr>
        <w:t>;</w:t>
      </w:r>
    </w:p>
    <w:p w14:paraId="69690B75" w14:textId="77777777" w:rsidR="002B52DD" w:rsidRPr="002B52DD" w:rsidRDefault="002B52DD" w:rsidP="002B52DD">
      <w:pPr>
        <w:spacing w:after="0" w:line="240" w:lineRule="auto"/>
        <w:jc w:val="both"/>
        <w:rPr>
          <w:rFonts w:ascii="Calibri" w:eastAsia="SimSun" w:hAnsi="Calibri" w:cs="Calibri"/>
          <w:kern w:val="1"/>
          <w:sz w:val="28"/>
          <w:szCs w:val="28"/>
          <w:lang w:eastAsia="hi-IN" w:bidi="hi-IN"/>
        </w:rPr>
      </w:pPr>
      <w:r w:rsidRPr="002B52DD">
        <w:rPr>
          <w:rFonts w:ascii="Calibri" w:eastAsia="SimSun" w:hAnsi="Calibri" w:cs="Calibri"/>
          <w:kern w:val="1"/>
          <w:sz w:val="28"/>
          <w:szCs w:val="28"/>
          <w:lang w:eastAsia="hi-IN" w:bidi="hi-IN"/>
        </w:rPr>
        <w:br w:type="page"/>
      </w:r>
    </w:p>
    <w:p w14:paraId="7DE96EE7" w14:textId="77777777" w:rsidR="002B52DD" w:rsidRPr="002B52DD" w:rsidRDefault="002B52DD">
      <w:pPr>
        <w:numPr>
          <w:ilvl w:val="0"/>
          <w:numId w:val="5"/>
        </w:numPr>
        <w:spacing w:after="120" w:line="240" w:lineRule="auto"/>
        <w:ind w:left="284" w:hanging="284"/>
        <w:rPr>
          <w:rFonts w:ascii="Calibri" w:eastAsia="SimSun" w:hAnsi="Calibri" w:cs="Calibri"/>
          <w:kern w:val="1"/>
          <w:sz w:val="28"/>
          <w:szCs w:val="28"/>
          <w:lang w:eastAsia="hi-IN" w:bidi="hi-IN"/>
        </w:rPr>
      </w:pPr>
      <w:r w:rsidRPr="002B52DD">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2B52DD">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2B52DD">
        <w:rPr>
          <w:rFonts w:ascii="Calibri" w:eastAsia="SimSun" w:hAnsi="Calibri" w:cs="Calibri"/>
          <w:kern w:val="1"/>
          <w:sz w:val="28"/>
          <w:szCs w:val="28"/>
          <w:lang w:eastAsia="hi-IN" w:bidi="hi-IN"/>
        </w:rPr>
        <w:t xml:space="preserve"> </w:t>
      </w:r>
      <w:r w:rsidRPr="002B52DD">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2B52DD">
        <w:rPr>
          <w:rFonts w:ascii="Calibri" w:eastAsia="SimSun" w:hAnsi="Calibri" w:cs="Calibri"/>
          <w:kern w:val="1"/>
          <w:sz w:val="28"/>
          <w:szCs w:val="28"/>
          <w:lang w:eastAsia="hi-IN" w:bidi="hi-IN"/>
        </w:rPr>
        <w:t xml:space="preserve"> </w:t>
      </w:r>
    </w:p>
    <w:p w14:paraId="7F50873B" w14:textId="77777777" w:rsidR="002B52DD" w:rsidRPr="002B52DD" w:rsidRDefault="002B52DD" w:rsidP="002B52DD">
      <w:pPr>
        <w:spacing w:after="120" w:line="240" w:lineRule="auto"/>
        <w:ind w:left="284"/>
        <w:rPr>
          <w:rFonts w:ascii="Calibri" w:eastAsia="SimSun" w:hAnsi="Calibri" w:cs="Calibri"/>
          <w:kern w:val="1"/>
          <w:sz w:val="28"/>
          <w:szCs w:val="28"/>
          <w:lang w:eastAsia="hi-IN" w:bidi="hi-IN"/>
        </w:rPr>
      </w:pPr>
      <w:r w:rsidRPr="002B52DD">
        <w:rPr>
          <w:rFonts w:ascii="Calibri" w:eastAsia="SimSun" w:hAnsi="Calibri" w:cs="Calibri"/>
          <w:kern w:val="1"/>
          <w:sz w:val="28"/>
          <w:szCs w:val="28"/>
          <w:lang w:eastAsia="hi-IN" w:bidi="hi-IN"/>
        </w:rPr>
        <w:t xml:space="preserve">złoże zlokalizowane jest na obszarze Głównego Zbiornika Wód Podziemnych (GZWP) 150 Pradolina Warszawa - Berlin. Złoże nie jest zlokalizowane na obszarach wodno-błotnych i innych obszarach o płytkim zaleganiu wód podziemnych oraz obszarach ochronnych zbiorników wód śródlądowych i strefach ochronnych ujęć wód podziemnych. Złoże znajduje się poza obszarami wybrzeży i środowiska morskiego, obszarami górskimi oraz obszarami przylegającymi do jezior. W sąsiedztwie przedsięwzięcia występuje las. Z karty informacyjnej przedsięwzięcia nie wynika, aby przedsięwzięcie zostało zlokalizowane na obszarach o krajobrazie mającym znaczenie historyczne, archeologiczne oraz kulturowe. Przedsięwzięcie nie będzie zlokalizowane również na obszarach o dużej gęstości zaludnienia oraz nie będzie zlokalizowane na obszarach uzdrowiskowych i ochrony uzdrowiskowej. W związku z realizacją planowanego przedsięwzięcia przy uwzględnieniu planowanych rozwiązań i eksploatacji zgodnie ze wskazanymi w decyzji warunkami </w:t>
      </w:r>
      <w:r w:rsidRPr="002B52DD">
        <w:rPr>
          <w:rFonts w:ascii="Calibri" w:eastAsia="SimSun" w:hAnsi="Calibri" w:cs="Calibri"/>
          <w:b/>
          <w:bCs/>
          <w:kern w:val="1"/>
          <w:sz w:val="28"/>
          <w:szCs w:val="28"/>
          <w:lang w:eastAsia="hi-IN" w:bidi="hi-IN"/>
        </w:rPr>
        <w:t>nie przewiduje się przekroczenia standardów jakości środowiska</w:t>
      </w:r>
      <w:r w:rsidRPr="002B52DD">
        <w:rPr>
          <w:rFonts w:ascii="Calibri" w:eastAsia="SimSun" w:hAnsi="Calibri" w:cs="Calibri"/>
          <w:kern w:val="1"/>
          <w:sz w:val="28"/>
          <w:szCs w:val="28"/>
          <w:lang w:eastAsia="hi-IN" w:bidi="hi-IN"/>
        </w:rPr>
        <w:t>;</w:t>
      </w:r>
    </w:p>
    <w:p w14:paraId="4F60D140" w14:textId="77777777" w:rsidR="002B52DD" w:rsidRPr="002B52DD" w:rsidRDefault="002B52DD">
      <w:pPr>
        <w:numPr>
          <w:ilvl w:val="0"/>
          <w:numId w:val="5"/>
        </w:numPr>
        <w:spacing w:after="120" w:line="240" w:lineRule="auto"/>
        <w:ind w:left="284" w:hanging="284"/>
        <w:rPr>
          <w:rFonts w:ascii="Calibri" w:eastAsia="Times New Roman" w:hAnsi="Calibri" w:cs="Calibri"/>
          <w:sz w:val="28"/>
          <w:szCs w:val="28"/>
          <w:lang w:eastAsia="zh-CN"/>
        </w:rPr>
      </w:pPr>
      <w:r w:rsidRPr="002B52D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2B52DD">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2B52DD">
        <w:rPr>
          <w:rFonts w:ascii="Calibri" w:eastAsia="SimSun" w:hAnsi="Calibri" w:cs="Calibri"/>
          <w:kern w:val="1"/>
          <w:sz w:val="28"/>
          <w:szCs w:val="28"/>
          <w:lang w:eastAsia="hi-IN" w:bidi="hi-IN"/>
        </w:rPr>
        <w:t xml:space="preserve"> </w:t>
      </w:r>
      <w:bookmarkStart w:id="6" w:name="_Hlk82517539"/>
    </w:p>
    <w:bookmarkEnd w:id="6"/>
    <w:p w14:paraId="504876F7" w14:textId="77777777" w:rsidR="002B52DD" w:rsidRPr="002B52DD" w:rsidRDefault="002B52DD" w:rsidP="002B52DD">
      <w:pPr>
        <w:spacing w:after="120" w:line="240" w:lineRule="auto"/>
        <w:ind w:left="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lastRenderedPageBreak/>
        <w:t xml:space="preserve">teren przeznaczony pod przedsięwzięcie zlokalizowany jest poza obszarami chronionymi na podstawie ustawy z dnia 16 kwietnia 2004 r. o ochronie przyrody. Najbliżej położonymi obszarami Natura 2000 są: obszar specjalnej ochrony ptaków Ostoja Rogalińska PLB300017, oddalony o 1,3 km i specjalny obszar ochrony siedlisk Rogalińska Dolina Warty PLH300012 oddalony o 1,1 km od przedsięwzięcia. Ponadto przedsięwzięcie znajduje się na ponadregionalnym korytarzu ekologicznym KPnC-22A „Dolina Warty”. Przedmiotowe przedsięwzięcie będzie zlokalizowane na gruncie ornym, a jego realizacja nie będzie się wiązać z wycinką drzew i krzewów. Wzdłuż południowej granicy działek objętych niniejszym wnioskiem przebiega ciek wodny. Zgodnie z normą </w:t>
      </w:r>
      <w:r w:rsidRPr="002B52DD">
        <w:rPr>
          <w:rFonts w:ascii="Calibri" w:eastAsia="Times New Roman" w:hAnsi="Calibri" w:cs="Calibri"/>
          <w:sz w:val="28"/>
          <w:szCs w:val="28"/>
          <w:lang w:eastAsia="zh-CN"/>
        </w:rPr>
        <w:br/>
        <w:t xml:space="preserve">PN-G- 02100:2013-12 pasy ochronne od cieków wodnych obwałowanych o naturalnym charakterze, jak i cieków wodnych nieobwałowanych powinny mieć szerokość co najmniej 50 m. Wnioskodawca wskazał, że szerokość pasa ochronnego od tego cieku będzie wynosić 50 m. Ponadto szerokość pasa ochronnego od drogi, przebiegającej wzdłuż wschodniej granicy złoża na działce o nr ewid. 109/2, obręb Mechlin, będzie wynosić 20 m. Wzdłuż tej drogi rośnie aleja drzew będąca pomnikiem przyrody pod nazwą „Aleja lipowa w Mechlinie”. Zgodnie z postanowieniem Regionalnego Dyrektora, w celu ochrony ptaków lęgowych, nałożono w decyzji warunek zdejmowania nadkładu oraz rozpoczęcia prac eksploatacyjnych na tych gruntach poza okresem lęgowym ptaków. Dla większości ptaków krajobrazu rolniczego okres lęgowy przypada przeciętnie od 1 marca do 31 lipca. Mając na względzie lokalizację przedsięwzięcia poza obszarami chronionymi, na gruncie ornym, brak konieczności wycinki drzew i krzewów oraz realizację przedsięwzięcia zgodnie z nałożonymi w decyzji warunkami, </w:t>
      </w:r>
      <w:r w:rsidRPr="002B52DD">
        <w:rPr>
          <w:rFonts w:ascii="Calibri" w:eastAsia="Times New Roman" w:hAnsi="Calibri" w:cs="Calibri"/>
          <w:b/>
          <w:bCs/>
          <w:sz w:val="28"/>
          <w:szCs w:val="28"/>
          <w:lang w:eastAsia="zh-CN"/>
        </w:rPr>
        <w:t>nie przewiduje się znaczącego negatywnego oddziaływania przedsięwzięcia na środowisko przyrodnicze</w:t>
      </w:r>
      <w:r w:rsidRPr="002B52DD">
        <w:rPr>
          <w:rFonts w:ascii="Calibri" w:eastAsia="Times New Roman" w:hAnsi="Calibri" w:cs="Calibri"/>
          <w:sz w:val="28"/>
          <w:szCs w:val="28"/>
          <w:lang w:eastAsia="zh-CN"/>
        </w:rPr>
        <w:t>,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 dla których ochrony zostały wyznaczone obszary Natura 2000, ani pogorszenia integralności poszczególnych obszarów Natura 2000 lub ich powiązań z innymi obszarami. Ponadto przedsięwzięcie nie spowoduje utraty i fragmentacji siedlisk oraz nie wpłynie na ciągłość korytarzy ekologicznych i funkcję ekosystemu;</w:t>
      </w:r>
    </w:p>
    <w:p w14:paraId="0708BF18" w14:textId="77777777" w:rsidR="002B52DD" w:rsidRPr="002B52DD" w:rsidRDefault="002B52DD">
      <w:pPr>
        <w:numPr>
          <w:ilvl w:val="0"/>
          <w:numId w:val="5"/>
        </w:numPr>
        <w:spacing w:after="120" w:line="240" w:lineRule="auto"/>
        <w:ind w:left="284" w:hanging="284"/>
        <w:rPr>
          <w:rFonts w:ascii="Calibri" w:eastAsia="Times New Roman" w:hAnsi="Calibri" w:cs="Calibri"/>
          <w:sz w:val="28"/>
          <w:szCs w:val="28"/>
          <w:lang w:eastAsia="zh-CN"/>
        </w:rPr>
      </w:pPr>
      <w:r w:rsidRPr="002B52DD">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2B52DD">
        <w:rPr>
          <w:rFonts w:ascii="Calibri" w:eastAsia="Times New Roman" w:hAnsi="Calibri" w:cs="Calibri"/>
          <w:sz w:val="28"/>
          <w:szCs w:val="28"/>
          <w:lang w:eastAsia="pl-PL"/>
        </w:rPr>
        <w:t xml:space="preserve"> wody i obowiązujące dla nich cele środowiskowe:</w:t>
      </w:r>
      <w:r w:rsidRPr="002B52DD">
        <w:rPr>
          <w:rFonts w:ascii="Calibri" w:eastAsia="SimSun" w:hAnsi="Calibri" w:cs="Calibri"/>
          <w:kern w:val="1"/>
          <w:sz w:val="28"/>
          <w:szCs w:val="28"/>
          <w:lang w:eastAsia="hi-IN" w:bidi="hi-IN"/>
        </w:rPr>
        <w:t xml:space="preserve"> </w:t>
      </w:r>
    </w:p>
    <w:p w14:paraId="7597BBA1" w14:textId="77777777" w:rsidR="002B52DD" w:rsidRPr="002B52DD" w:rsidRDefault="002B52DD" w:rsidP="002B52DD">
      <w:pPr>
        <w:spacing w:after="120" w:line="240" w:lineRule="auto"/>
        <w:ind w:left="284"/>
        <w:rPr>
          <w:rFonts w:ascii="Calibri" w:eastAsia="Times New Roman" w:hAnsi="Calibri" w:cs="Calibri"/>
          <w:sz w:val="28"/>
          <w:szCs w:val="28"/>
          <w:lang w:eastAsia="zh-CN"/>
        </w:rPr>
      </w:pPr>
      <w:r w:rsidRPr="002B52DD">
        <w:rPr>
          <w:rFonts w:ascii="Calibri" w:eastAsia="Times New Roman" w:hAnsi="Calibri" w:cs="Calibri"/>
          <w:sz w:val="28"/>
          <w:szCs w:val="28"/>
          <w:lang w:eastAsia="zh-CN"/>
        </w:rPr>
        <w:t>według charakterystyki jednolitych części wód planowane przedsięwzięcie zlokalizowane jest w granicach jednolitej części wód podziemnych (jcwpd) o kodzie GW600060 oraz jednolitej części wód powierzchniowych (jcwp) rzecznych o kodzie RW600012185551 – Warta od Lutyni do Młyniska. Zgodnie z obowiązującym „Planem gospodarowania wodami na obszarze dorzecza Odry” jcwpd o kodzie GW600060 charakteryzuje się dobrym stanem ilościowym oraz chemicznym, jest ona monitorowana a w odniesieniu do ryzyka nieosiągnięcia celów środowiskowych została uznana za zagrożoną. Jcwp o kodzie RW600012185551 jest silnie zmienioną częścią wód, monitorowaną, o umiarkowanym potencjale ekologicznym i zgodnie z oceną ryzyka nieosiągnięcia celów środowiskowych uznana została za zagrożoną;</w:t>
      </w:r>
      <w:r w:rsidRPr="002B52DD">
        <w:rPr>
          <w:rFonts w:ascii="Calibri" w:eastAsia="Times New Roman" w:hAnsi="Calibri" w:cs="Calibri"/>
          <w:sz w:val="28"/>
          <w:szCs w:val="28"/>
          <w:lang w:eastAsia="pl-PL"/>
        </w:rPr>
        <w:t xml:space="preserve"> </w:t>
      </w:r>
    </w:p>
    <w:p w14:paraId="59060D5E" w14:textId="77777777" w:rsidR="002B52DD" w:rsidRPr="002B52DD" w:rsidRDefault="002B52DD">
      <w:pPr>
        <w:numPr>
          <w:ilvl w:val="0"/>
          <w:numId w:val="5"/>
        </w:numPr>
        <w:tabs>
          <w:tab w:val="left" w:pos="426"/>
        </w:tabs>
        <w:spacing w:after="120" w:line="240" w:lineRule="auto"/>
        <w:ind w:left="284" w:hanging="284"/>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2B52DD">
        <w:rPr>
          <w:rFonts w:ascii="Calibri" w:eastAsia="Times New Roman" w:hAnsi="Calibri" w:cs="Calibri"/>
          <w:sz w:val="28"/>
          <w:szCs w:val="28"/>
          <w:lang w:eastAsia="zh-CN"/>
        </w:rPr>
        <w:t xml:space="preserve"> </w:t>
      </w:r>
    </w:p>
    <w:p w14:paraId="583BAEFB" w14:textId="77777777" w:rsidR="002B52DD" w:rsidRPr="002B52DD" w:rsidRDefault="002B52DD" w:rsidP="00437919">
      <w:pPr>
        <w:tabs>
          <w:tab w:val="left" w:pos="426"/>
        </w:tabs>
        <w:spacing w:after="120" w:line="240" w:lineRule="auto"/>
        <w:ind w:left="284"/>
        <w:rPr>
          <w:rFonts w:ascii="Calibri" w:eastAsia="Times New Roman" w:hAnsi="Calibri" w:cs="Calibri"/>
          <w:sz w:val="28"/>
          <w:szCs w:val="28"/>
          <w:lang w:eastAsia="pl-PL"/>
        </w:rPr>
      </w:pPr>
      <w:r w:rsidRPr="002B52DD">
        <w:rPr>
          <w:rFonts w:ascii="Calibri" w:eastAsia="Times New Roman" w:hAnsi="Calibri" w:cs="Calibri"/>
          <w:sz w:val="28"/>
          <w:szCs w:val="28"/>
          <w:lang w:eastAsia="zh-CN"/>
        </w:rPr>
        <w:t xml:space="preserve">przedmiotowe przedsięwzięcie nie będzie transgranicznie oddziaływać na środowisko. </w:t>
      </w:r>
    </w:p>
    <w:p w14:paraId="04B4B93D" w14:textId="77777777" w:rsidR="002B52DD" w:rsidRPr="002B52DD" w:rsidRDefault="002B52DD" w:rsidP="002B52DD">
      <w:pPr>
        <w:widowControl w:val="0"/>
        <w:tabs>
          <w:tab w:val="left" w:pos="0"/>
        </w:tabs>
        <w:suppressAutoHyphens/>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p>
    <w:p w14:paraId="24331BC6" w14:textId="77777777" w:rsidR="002B52DD" w:rsidRPr="002B52DD" w:rsidRDefault="002B52DD" w:rsidP="002B52DD">
      <w:pPr>
        <w:spacing w:after="0" w:line="240" w:lineRule="auto"/>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br w:type="page"/>
      </w:r>
    </w:p>
    <w:p w14:paraId="57BD40C3" w14:textId="77777777" w:rsidR="002B52DD" w:rsidRPr="002B52DD" w:rsidRDefault="002B52DD" w:rsidP="002B52DD">
      <w:pPr>
        <w:spacing w:after="120" w:line="240" w:lineRule="auto"/>
        <w:ind w:firstLine="708"/>
        <w:rPr>
          <w:rFonts w:ascii="Calibri" w:eastAsia="Times New Roman" w:hAnsi="Calibri" w:cs="Calibri"/>
          <w:b/>
          <w:bCs/>
          <w:sz w:val="28"/>
          <w:szCs w:val="28"/>
          <w:lang w:eastAsia="pl-PL"/>
        </w:rPr>
      </w:pPr>
      <w:r w:rsidRPr="002B52DD">
        <w:rPr>
          <w:rFonts w:ascii="Calibri" w:eastAsia="Times New Roman" w:hAnsi="Calibri" w:cs="Calibri"/>
          <w:sz w:val="28"/>
          <w:szCs w:val="28"/>
          <w:lang w:eastAsia="pl-PL"/>
        </w:rPr>
        <w:lastRenderedPageBreak/>
        <w:t xml:space="preserve">W związku z odstąpieniem od obowiązku przeprowadzenia oceny oddziaływania przedsięwzięcia na środowisko, postępowanie w przedmiotowej sprawie nie wymagało zapewnienia możliwości udziału społeczeństwa. </w:t>
      </w:r>
    </w:p>
    <w:p w14:paraId="126A5DC5" w14:textId="77777777" w:rsidR="002B52DD" w:rsidRPr="002B52DD" w:rsidRDefault="002B52DD" w:rsidP="002B52DD">
      <w:pPr>
        <w:widowControl w:val="0"/>
        <w:tabs>
          <w:tab w:val="left" w:pos="0"/>
        </w:tabs>
        <w:suppressAutoHyphens/>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Burmistrz Śremu stwierdził, że przedsięwzięcie będzie zgodne z wymaganiami ochrony środowiska, jeśli zostaną spełnione warunki określone w karcie informacyjnej przedsięwzięcia i w decyzji o środowiskowych uwarunkowaniach. </w:t>
      </w:r>
    </w:p>
    <w:p w14:paraId="159C1BBF"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20E12550" w14:textId="77777777" w:rsidR="002B52DD" w:rsidRPr="002B52DD" w:rsidRDefault="002B52DD" w:rsidP="002B52DD">
      <w:pPr>
        <w:spacing w:after="120" w:line="240" w:lineRule="auto"/>
        <w:ind w:firstLine="708"/>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Mając powyższe na uwadze orzeczono jak w sentencji decyzji.</w:t>
      </w:r>
    </w:p>
    <w:p w14:paraId="78612701" w14:textId="77777777" w:rsidR="002B52DD" w:rsidRPr="002B52DD" w:rsidRDefault="002B52DD" w:rsidP="002B52DD">
      <w:pPr>
        <w:spacing w:after="80" w:line="240" w:lineRule="auto"/>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Pouczenie</w:t>
      </w:r>
    </w:p>
    <w:p w14:paraId="4222535D" w14:textId="77777777" w:rsidR="002B52DD" w:rsidRPr="002B52DD" w:rsidRDefault="002B52DD" w:rsidP="002B52DD">
      <w:pPr>
        <w:tabs>
          <w:tab w:val="left" w:pos="0"/>
        </w:tabs>
        <w:spacing w:after="8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t xml:space="preserve">Od niniejszej decyzji służy Stronie prawo wniesienia odwołania do Samorządowego Kolegium Odwoławczego w Poznaniu, za moim pośrednictwem, w terminie 14 dni od dnia doręczenia. </w:t>
      </w:r>
    </w:p>
    <w:p w14:paraId="39E4F652" w14:textId="77777777" w:rsidR="002B52DD" w:rsidRPr="002B52DD" w:rsidRDefault="002B52DD" w:rsidP="002B52DD">
      <w:pPr>
        <w:tabs>
          <w:tab w:val="left" w:pos="0"/>
        </w:tabs>
        <w:spacing w:after="8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1FCA71F8" w14:textId="77777777" w:rsidR="002B52DD" w:rsidRPr="002B52DD" w:rsidRDefault="002B52DD" w:rsidP="002B52DD">
      <w:pPr>
        <w:tabs>
          <w:tab w:val="left" w:pos="0"/>
        </w:tabs>
        <w:spacing w:after="8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t xml:space="preserve">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34830A31" w14:textId="77777777" w:rsidR="002B52DD" w:rsidRPr="002B52DD" w:rsidRDefault="002B52DD" w:rsidP="002B52DD">
      <w:pPr>
        <w:tabs>
          <w:tab w:val="left" w:pos="0"/>
        </w:tabs>
        <w:spacing w:after="8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222ABE23" w14:textId="77777777" w:rsidR="002B52DD" w:rsidRPr="002B52DD" w:rsidRDefault="002B52DD" w:rsidP="002B52DD">
      <w:pPr>
        <w:tabs>
          <w:tab w:val="left" w:pos="0"/>
        </w:tabs>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ab/>
        <w:t xml:space="preserve">Decyzja o środowiskowych uwarunkowaniach wiąże organy: </w:t>
      </w:r>
    </w:p>
    <w:p w14:paraId="5CCD115D" w14:textId="77777777" w:rsidR="002B52DD" w:rsidRPr="002B52DD" w:rsidRDefault="002B52DD" w:rsidP="002B52DD">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2201605" w14:textId="77777777" w:rsidR="002B52DD" w:rsidRPr="002B52DD" w:rsidRDefault="002B52DD" w:rsidP="002B52DD">
      <w:pPr>
        <w:numPr>
          <w:ilvl w:val="0"/>
          <w:numId w:val="3"/>
        </w:numPr>
        <w:tabs>
          <w:tab w:val="left" w:pos="426"/>
        </w:tabs>
        <w:spacing w:after="0" w:line="240" w:lineRule="auto"/>
        <w:ind w:left="426" w:hanging="426"/>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wydające decyzje, o których mowa w art. 72 ust. 1 u.o.o.ś.; </w:t>
      </w:r>
    </w:p>
    <w:p w14:paraId="63F9939C" w14:textId="77777777" w:rsidR="002B52DD" w:rsidRPr="002B52DD" w:rsidRDefault="002B52DD" w:rsidP="002B52DD">
      <w:pPr>
        <w:numPr>
          <w:ilvl w:val="0"/>
          <w:numId w:val="3"/>
        </w:numPr>
        <w:tabs>
          <w:tab w:val="left" w:pos="426"/>
        </w:tabs>
        <w:spacing w:after="120" w:line="240" w:lineRule="auto"/>
        <w:ind w:left="425" w:hanging="425"/>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przyjmujące zgłoszenia, o których mowa w art. 72 ust. 1a u.o.o.ś.</w:t>
      </w:r>
    </w:p>
    <w:p w14:paraId="78A0A0AF" w14:textId="60BE242F" w:rsidR="002B52DD" w:rsidRPr="002B52DD" w:rsidRDefault="002B52DD" w:rsidP="002B52DD">
      <w:pPr>
        <w:spacing w:after="0" w:line="240" w:lineRule="auto"/>
        <w:ind w:left="2832"/>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 up. BURMISTRZA</w:t>
      </w:r>
    </w:p>
    <w:p w14:paraId="454151AF" w14:textId="77777777" w:rsidR="002B52DD" w:rsidRPr="002B52DD" w:rsidRDefault="002B52DD" w:rsidP="002B52DD">
      <w:pPr>
        <w:spacing w:after="0" w:line="240" w:lineRule="auto"/>
        <w:ind w:left="2832"/>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Katarzyna Bednarowicz</w:t>
      </w:r>
    </w:p>
    <w:p w14:paraId="75E78701" w14:textId="77777777" w:rsidR="002B52DD" w:rsidRPr="002B52DD" w:rsidRDefault="002B52DD" w:rsidP="002B52DD">
      <w:pPr>
        <w:spacing w:after="0" w:line="240" w:lineRule="auto"/>
        <w:ind w:left="2832"/>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naczelnik Pionu Gospodarowania</w:t>
      </w:r>
    </w:p>
    <w:p w14:paraId="4E3328CC" w14:textId="77777777" w:rsidR="002B52DD" w:rsidRPr="002B52DD" w:rsidRDefault="002B52DD" w:rsidP="002B52DD">
      <w:pPr>
        <w:spacing w:after="0" w:line="240" w:lineRule="auto"/>
        <w:ind w:left="2832"/>
        <w:jc w:val="center"/>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Przestrzenią i Środowiskiem</w:t>
      </w:r>
    </w:p>
    <w:p w14:paraId="1BB108A2" w14:textId="797F183C" w:rsidR="002B52DD" w:rsidRPr="002B52DD" w:rsidRDefault="002B52DD" w:rsidP="002B52DD">
      <w:pPr>
        <w:spacing w:after="0" w:line="240" w:lineRule="auto"/>
        <w:ind w:left="2832"/>
        <w:jc w:val="center"/>
        <w:rPr>
          <w:rFonts w:ascii="Calibri" w:eastAsia="Times New Roman" w:hAnsi="Calibri" w:cs="Calibri"/>
          <w:sz w:val="28"/>
          <w:szCs w:val="28"/>
          <w:lang w:eastAsia="pl-PL"/>
        </w:rPr>
      </w:pPr>
    </w:p>
    <w:p w14:paraId="71A4DF41" w14:textId="77777777" w:rsidR="002B52DD" w:rsidRPr="002B52DD" w:rsidRDefault="002B52DD" w:rsidP="002B52DD">
      <w:pPr>
        <w:spacing w:after="120" w:line="240" w:lineRule="auto"/>
        <w:rPr>
          <w:rFonts w:ascii="Calibri" w:eastAsia="Times New Roman" w:hAnsi="Calibri" w:cs="Calibri"/>
          <w:sz w:val="28"/>
          <w:szCs w:val="28"/>
          <w:lang w:eastAsia="pl-PL"/>
        </w:rPr>
      </w:pPr>
    </w:p>
    <w:p w14:paraId="5D15A77D" w14:textId="77777777" w:rsidR="002B52DD" w:rsidRPr="002B52DD" w:rsidRDefault="002B52DD" w:rsidP="002B52DD">
      <w:pPr>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Załączniki:</w:t>
      </w:r>
    </w:p>
    <w:p w14:paraId="22C74F63" w14:textId="77777777" w:rsidR="002B52DD" w:rsidRPr="002B52DD" w:rsidRDefault="002B52DD" w:rsidP="002B52DD">
      <w:pPr>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Załącznik nr 1 - Charakterystyka całego przedsięwzięcia.</w:t>
      </w:r>
    </w:p>
    <w:p w14:paraId="533D4ECC" w14:textId="77777777" w:rsidR="002B52DD" w:rsidRPr="002B52DD" w:rsidRDefault="002B52DD" w:rsidP="002B52DD">
      <w:pPr>
        <w:spacing w:after="0" w:line="240" w:lineRule="auto"/>
        <w:rPr>
          <w:rFonts w:ascii="Calibri" w:eastAsia="Times New Roman" w:hAnsi="Calibri" w:cs="Calibri"/>
          <w:sz w:val="28"/>
          <w:szCs w:val="28"/>
          <w:lang w:eastAsia="pl-PL"/>
        </w:rPr>
      </w:pPr>
    </w:p>
    <w:p w14:paraId="7204CD09"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Sprawę prowadzi:</w:t>
      </w:r>
    </w:p>
    <w:p w14:paraId="3D3AC5CF"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Małgorzata Borowska</w:t>
      </w:r>
    </w:p>
    <w:p w14:paraId="12C373A3"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inspektor</w:t>
      </w:r>
    </w:p>
    <w:p w14:paraId="6F37FB18" w14:textId="77777777" w:rsidR="002B52DD" w:rsidRPr="002B52DD" w:rsidRDefault="002B52DD" w:rsidP="002B52DD">
      <w:pPr>
        <w:spacing w:after="12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tel. 61 28 47 140</w:t>
      </w:r>
    </w:p>
    <w:p w14:paraId="51A8C17A" w14:textId="77777777" w:rsidR="002B52DD" w:rsidRPr="002B52DD" w:rsidRDefault="002B52DD" w:rsidP="002B52DD">
      <w:pPr>
        <w:spacing w:after="0" w:line="240" w:lineRule="auto"/>
        <w:rPr>
          <w:rFonts w:ascii="Calibri" w:eastAsia="Times New Roman" w:hAnsi="Calibri" w:cs="Calibri"/>
          <w:sz w:val="28"/>
          <w:szCs w:val="28"/>
          <w:lang w:eastAsia="pl-PL"/>
        </w:rPr>
      </w:pPr>
    </w:p>
    <w:p w14:paraId="5213459A"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Otrzymują:</w:t>
      </w:r>
    </w:p>
    <w:p w14:paraId="48620E72" w14:textId="77777777" w:rsidR="002B52DD" w:rsidRPr="002B52DD" w:rsidRDefault="002B52DD">
      <w:pPr>
        <w:numPr>
          <w:ilvl w:val="0"/>
          <w:numId w:val="7"/>
        </w:numPr>
        <w:spacing w:after="0" w:line="240" w:lineRule="auto"/>
        <w:ind w:left="284" w:hanging="284"/>
        <w:contextualSpacing/>
        <w:jc w:val="both"/>
        <w:rPr>
          <w:rFonts w:ascii="Calibri" w:eastAsia="Times New Roman" w:hAnsi="Calibri" w:cs="Calibri"/>
          <w:bCs/>
          <w:sz w:val="28"/>
          <w:szCs w:val="28"/>
          <w:lang w:eastAsia="pl-PL"/>
        </w:rPr>
      </w:pPr>
      <w:r w:rsidRPr="002B52DD">
        <w:rPr>
          <w:rFonts w:ascii="Calibri" w:eastAsia="Times New Roman" w:hAnsi="Calibri" w:cs="Calibri"/>
          <w:bCs/>
          <w:sz w:val="28"/>
          <w:szCs w:val="28"/>
          <w:lang w:eastAsia="pl-PL"/>
        </w:rPr>
        <w:t>Strony postępowania:</w:t>
      </w:r>
    </w:p>
    <w:p w14:paraId="74D0FBA9" w14:textId="77777777" w:rsidR="002B52DD" w:rsidRPr="002B52DD" w:rsidRDefault="002B52DD">
      <w:pPr>
        <w:numPr>
          <w:ilvl w:val="0"/>
          <w:numId w:val="8"/>
        </w:numPr>
        <w:spacing w:after="0" w:line="240" w:lineRule="auto"/>
        <w:ind w:left="284" w:hanging="284"/>
        <w:contextualSpacing/>
        <w:jc w:val="both"/>
        <w:rPr>
          <w:rFonts w:ascii="Calibri" w:eastAsia="Calibri" w:hAnsi="Calibri" w:cs="Calibri"/>
          <w:kern w:val="2"/>
          <w:sz w:val="28"/>
          <w:szCs w:val="28"/>
          <w14:ligatures w14:val="standardContextual"/>
        </w:rPr>
      </w:pPr>
      <w:r w:rsidRPr="002B52DD">
        <w:rPr>
          <w:rFonts w:ascii="Calibri" w:eastAsia="Calibri" w:hAnsi="Calibri" w:cs="Calibri"/>
          <w:kern w:val="2"/>
          <w:sz w:val="28"/>
          <w:szCs w:val="28"/>
          <w14:ligatures w14:val="standardContextual"/>
        </w:rPr>
        <w:t>Pan Piotr Smoliński Przedsiębiorstwo Wiertnicze, ul. Adama Mickiewicza 7, 63-100 Śrem</w:t>
      </w:r>
    </w:p>
    <w:p w14:paraId="105370D8" w14:textId="77777777" w:rsidR="002B52DD" w:rsidRPr="002B52DD" w:rsidRDefault="002B52DD" w:rsidP="002B52DD">
      <w:pPr>
        <w:spacing w:after="0" w:line="240" w:lineRule="auto"/>
        <w:ind w:left="284"/>
        <w:contextualSpacing/>
        <w:rPr>
          <w:rFonts w:ascii="Calibri" w:eastAsia="Calibri" w:hAnsi="Calibri" w:cs="Calibri"/>
          <w:sz w:val="28"/>
          <w:szCs w:val="28"/>
        </w:rPr>
      </w:pPr>
      <w:r w:rsidRPr="002B52DD">
        <w:rPr>
          <w:rFonts w:ascii="Calibri" w:eastAsia="Calibri" w:hAnsi="Calibri" w:cs="Calibri"/>
          <w:sz w:val="28"/>
          <w:szCs w:val="28"/>
        </w:rPr>
        <w:t>Pełnomocnik: Pan Daniel Danielewski, Przedsiębiorstwo Wielobranżowe Pro-Geo, Dąbrowa, ul. Krótka 6, 62-070 Dopiewo</w:t>
      </w:r>
    </w:p>
    <w:p w14:paraId="6C1CB80D" w14:textId="77777777" w:rsidR="002B52DD" w:rsidRPr="002B52DD" w:rsidRDefault="002B52DD">
      <w:pPr>
        <w:numPr>
          <w:ilvl w:val="0"/>
          <w:numId w:val="8"/>
        </w:numPr>
        <w:spacing w:after="0" w:line="240" w:lineRule="auto"/>
        <w:ind w:left="284" w:hanging="284"/>
        <w:contextualSpacing/>
        <w:jc w:val="both"/>
        <w:rPr>
          <w:rFonts w:ascii="Calibri" w:eastAsia="Times New Roman" w:hAnsi="Calibri" w:cs="Calibri"/>
          <w:bCs/>
          <w:sz w:val="28"/>
          <w:szCs w:val="28"/>
          <w:lang w:eastAsia="pl-PL"/>
        </w:rPr>
      </w:pPr>
      <w:r w:rsidRPr="002B52DD">
        <w:rPr>
          <w:rFonts w:ascii="Calibri" w:eastAsia="Times New Roman" w:hAnsi="Calibri" w:cs="Calibri"/>
          <w:bCs/>
          <w:sz w:val="28"/>
          <w:szCs w:val="28"/>
          <w:lang w:eastAsia="pl-PL"/>
        </w:rPr>
        <w:t xml:space="preserve">Pozostałe strony postępowania przez obwieszczenie, zgodnie z art. 74 ust. 3 u.o.o.ś. </w:t>
      </w:r>
    </w:p>
    <w:p w14:paraId="24CDC3A9" w14:textId="77777777" w:rsidR="002B52DD" w:rsidRPr="002B52DD" w:rsidRDefault="002B52DD" w:rsidP="002B52DD">
      <w:pPr>
        <w:spacing w:after="0" w:line="240" w:lineRule="auto"/>
        <w:rPr>
          <w:rFonts w:ascii="Calibri" w:eastAsia="Times New Roman" w:hAnsi="Calibri" w:cs="Calibri"/>
          <w:bCs/>
          <w:sz w:val="28"/>
          <w:szCs w:val="28"/>
          <w:lang w:eastAsia="pl-PL"/>
        </w:rPr>
      </w:pPr>
      <w:r w:rsidRPr="002B52DD">
        <w:rPr>
          <w:rFonts w:ascii="Calibri" w:eastAsia="Times New Roman" w:hAnsi="Calibri" w:cs="Calibri"/>
          <w:bCs/>
          <w:sz w:val="28"/>
          <w:szCs w:val="28"/>
          <w:lang w:eastAsia="pl-PL"/>
        </w:rPr>
        <w:t>II. aa</w:t>
      </w:r>
    </w:p>
    <w:p w14:paraId="04D7E478" w14:textId="77777777" w:rsidR="002B52DD" w:rsidRPr="002B52DD" w:rsidRDefault="002B52DD" w:rsidP="002B52DD">
      <w:pPr>
        <w:spacing w:after="0" w:line="240" w:lineRule="auto"/>
        <w:rPr>
          <w:rFonts w:ascii="Calibri" w:eastAsia="Times New Roman" w:hAnsi="Calibri" w:cs="Calibri"/>
          <w:sz w:val="28"/>
          <w:szCs w:val="28"/>
          <w:lang w:eastAsia="pl-PL"/>
        </w:rPr>
      </w:pPr>
    </w:p>
    <w:p w14:paraId="69647A4D" w14:textId="77777777" w:rsidR="002B52DD" w:rsidRPr="002B52DD" w:rsidRDefault="002B52DD" w:rsidP="002B52DD">
      <w:pPr>
        <w:spacing w:after="0" w:line="240" w:lineRule="auto"/>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br w:type="page"/>
      </w:r>
    </w:p>
    <w:p w14:paraId="4EB4CA57"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lastRenderedPageBreak/>
        <w:t>Do wiadomości:</w:t>
      </w:r>
    </w:p>
    <w:p w14:paraId="08C35ACE" w14:textId="77777777" w:rsidR="002B52DD" w:rsidRPr="002B52DD" w:rsidRDefault="002B52DD" w:rsidP="002B52D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Regionalny Dyrektor Ochrony Środowiska w Poznaniu (e-doręczenie)</w:t>
      </w:r>
    </w:p>
    <w:p w14:paraId="497F333A" w14:textId="77777777" w:rsidR="002B52DD" w:rsidRPr="002B52DD" w:rsidRDefault="002B52DD" w:rsidP="002B52D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Dyrektor Zarządu Zlewni w Poznaniu Państwowego Gospodarstwa Wodnego Wody Polskie (e-doręczenie)</w:t>
      </w:r>
    </w:p>
    <w:p w14:paraId="2FDD2039" w14:textId="77777777" w:rsidR="002B52DD" w:rsidRPr="002B52DD" w:rsidRDefault="002B52DD" w:rsidP="002B52D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Państwowy Powiatowy Inspektor Sanitarny w Śremie (e-doręczenie)</w:t>
      </w:r>
    </w:p>
    <w:p w14:paraId="5129F09D" w14:textId="77777777" w:rsidR="002B52DD" w:rsidRPr="002B52DD" w:rsidRDefault="002B52DD" w:rsidP="002B52DD">
      <w:pPr>
        <w:spacing w:after="0" w:line="240" w:lineRule="auto"/>
        <w:rPr>
          <w:rFonts w:ascii="Calibri" w:eastAsia="Times New Roman" w:hAnsi="Calibri" w:cs="Calibri"/>
          <w:sz w:val="28"/>
          <w:szCs w:val="28"/>
          <w:lang w:eastAsia="pl-PL"/>
        </w:rPr>
      </w:pPr>
    </w:p>
    <w:p w14:paraId="5100A2EE"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 xml:space="preserve">Uiszczono opłatę skarbową w kwocie 205,00 zł </w:t>
      </w:r>
    </w:p>
    <w:p w14:paraId="207773E2" w14:textId="77777777" w:rsidR="002B52DD" w:rsidRPr="002B52DD" w:rsidRDefault="002B52DD" w:rsidP="002B52DD">
      <w:pPr>
        <w:tabs>
          <w:tab w:val="left" w:pos="990"/>
        </w:tabs>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data wpłaty 28.10.2025 r.</w:t>
      </w:r>
    </w:p>
    <w:p w14:paraId="21A55C67"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nr rachunku bankowego Urzędu Miejskiego w Śremie</w:t>
      </w:r>
    </w:p>
    <w:p w14:paraId="5FD690D7" w14:textId="77777777" w:rsidR="002B52DD" w:rsidRPr="002B52DD" w:rsidRDefault="002B52DD" w:rsidP="002B52DD">
      <w:pPr>
        <w:spacing w:after="0" w:line="240" w:lineRule="auto"/>
        <w:rPr>
          <w:rFonts w:ascii="Calibri" w:eastAsia="Times New Roman" w:hAnsi="Calibri" w:cs="Calibri"/>
          <w:sz w:val="28"/>
          <w:szCs w:val="28"/>
          <w:lang w:eastAsia="pl-PL"/>
        </w:rPr>
      </w:pPr>
      <w:r w:rsidRPr="002B52DD">
        <w:rPr>
          <w:rFonts w:ascii="Calibri" w:eastAsia="Times New Roman" w:hAnsi="Calibri" w:cs="Calibri"/>
          <w:sz w:val="28"/>
          <w:szCs w:val="28"/>
          <w:lang w:eastAsia="pl-PL"/>
        </w:rPr>
        <w:t>57 9084 0003 2102 0013 0521 0013</w:t>
      </w:r>
    </w:p>
    <w:p w14:paraId="768E7816" w14:textId="1BD19BA1" w:rsidR="00437919" w:rsidRDefault="00437919">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437919" w:rsidRPr="00437919" w14:paraId="634A037C" w14:textId="77777777" w:rsidTr="00052CBB">
        <w:tc>
          <w:tcPr>
            <w:tcW w:w="4077" w:type="dxa"/>
          </w:tcPr>
          <w:p w14:paraId="1C1D9B0F" w14:textId="77777777" w:rsidR="00437919" w:rsidRPr="00437919" w:rsidRDefault="00437919" w:rsidP="00437919">
            <w:pPr>
              <w:tabs>
                <w:tab w:val="left" w:pos="3156"/>
              </w:tabs>
              <w:spacing w:after="0" w:line="240" w:lineRule="auto"/>
              <w:ind w:right="639"/>
              <w:jc w:val="center"/>
              <w:rPr>
                <w:rFonts w:ascii="Calibri" w:eastAsia="Times New Roman" w:hAnsi="Calibri" w:cs="Calibri"/>
                <w:bCs/>
                <w:sz w:val="28"/>
                <w:szCs w:val="28"/>
                <w:lang w:eastAsia="pl-PL"/>
              </w:rPr>
            </w:pPr>
            <w:r w:rsidRPr="00437919">
              <w:rPr>
                <w:rFonts w:ascii="Calibri" w:eastAsia="Times New Roman" w:hAnsi="Calibri" w:cs="Calibri"/>
                <w:bCs/>
                <w:sz w:val="28"/>
                <w:szCs w:val="28"/>
                <w:lang w:eastAsia="pl-PL"/>
              </w:rPr>
              <w:lastRenderedPageBreak/>
              <w:t>Burmistrz Śremu</w:t>
            </w:r>
          </w:p>
          <w:p w14:paraId="36D24513" w14:textId="77777777" w:rsidR="00437919" w:rsidRPr="00437919" w:rsidRDefault="00437919" w:rsidP="00437919">
            <w:pPr>
              <w:tabs>
                <w:tab w:val="left" w:pos="3156"/>
              </w:tabs>
              <w:spacing w:after="0" w:line="240" w:lineRule="auto"/>
              <w:ind w:right="639"/>
              <w:jc w:val="center"/>
              <w:rPr>
                <w:rFonts w:ascii="Calibri" w:eastAsia="Times New Roman" w:hAnsi="Calibri" w:cs="Calibri"/>
                <w:bCs/>
                <w:sz w:val="28"/>
                <w:szCs w:val="28"/>
                <w:lang w:eastAsia="pl-PL"/>
              </w:rPr>
            </w:pPr>
            <w:r w:rsidRPr="00437919">
              <w:rPr>
                <w:rFonts w:ascii="Calibri" w:eastAsia="Times New Roman" w:hAnsi="Calibri" w:cs="Calibri"/>
                <w:bCs/>
                <w:sz w:val="28"/>
                <w:szCs w:val="28"/>
                <w:lang w:eastAsia="pl-PL"/>
              </w:rPr>
              <w:t>ul. Plac 20 Października 1</w:t>
            </w:r>
          </w:p>
          <w:p w14:paraId="3BB0AD57" w14:textId="77777777" w:rsidR="00437919" w:rsidRPr="00437919" w:rsidRDefault="00437919" w:rsidP="00437919">
            <w:pPr>
              <w:tabs>
                <w:tab w:val="left" w:pos="3156"/>
              </w:tabs>
              <w:spacing w:after="0" w:line="240" w:lineRule="auto"/>
              <w:ind w:right="639"/>
              <w:jc w:val="center"/>
              <w:rPr>
                <w:rFonts w:ascii="Calibri" w:eastAsia="Times New Roman" w:hAnsi="Calibri" w:cs="Calibri"/>
                <w:bCs/>
                <w:sz w:val="28"/>
                <w:szCs w:val="28"/>
                <w:lang w:eastAsia="pl-PL"/>
              </w:rPr>
            </w:pPr>
            <w:r w:rsidRPr="00437919">
              <w:rPr>
                <w:rFonts w:ascii="Calibri" w:eastAsia="Times New Roman" w:hAnsi="Calibri" w:cs="Calibri"/>
                <w:bCs/>
                <w:sz w:val="28"/>
                <w:szCs w:val="28"/>
                <w:lang w:eastAsia="pl-PL"/>
              </w:rPr>
              <w:t>63-100 Śrem</w:t>
            </w:r>
          </w:p>
        </w:tc>
        <w:tc>
          <w:tcPr>
            <w:tcW w:w="4850" w:type="dxa"/>
          </w:tcPr>
          <w:p w14:paraId="03F6A85E" w14:textId="77777777" w:rsidR="00437919" w:rsidRPr="00437919" w:rsidRDefault="00437919" w:rsidP="00437919">
            <w:pPr>
              <w:spacing w:after="0" w:line="240" w:lineRule="auto"/>
              <w:jc w:val="both"/>
              <w:rPr>
                <w:rFonts w:ascii="Calibri" w:eastAsia="Times New Roman" w:hAnsi="Calibri" w:cs="Calibri"/>
                <w:bCs/>
                <w:sz w:val="28"/>
                <w:szCs w:val="28"/>
                <w:lang w:eastAsia="pl-PL"/>
              </w:rPr>
            </w:pPr>
            <w:r w:rsidRPr="00437919">
              <w:rPr>
                <w:rFonts w:ascii="Calibri" w:eastAsia="Times New Roman" w:hAnsi="Calibri" w:cs="Calibri"/>
                <w:bCs/>
                <w:sz w:val="28"/>
                <w:szCs w:val="28"/>
                <w:lang w:eastAsia="pl-PL"/>
              </w:rPr>
              <w:t>Załącznik nr 1</w:t>
            </w:r>
          </w:p>
          <w:p w14:paraId="28A5D5BF" w14:textId="77777777" w:rsidR="00437919" w:rsidRPr="00437919" w:rsidRDefault="00437919" w:rsidP="00437919">
            <w:pPr>
              <w:spacing w:after="0" w:line="240" w:lineRule="auto"/>
              <w:jc w:val="both"/>
              <w:rPr>
                <w:rFonts w:ascii="Calibri" w:eastAsia="Times New Roman" w:hAnsi="Calibri" w:cs="Calibri"/>
                <w:bCs/>
                <w:sz w:val="28"/>
                <w:szCs w:val="28"/>
                <w:lang w:eastAsia="pl-PL"/>
              </w:rPr>
            </w:pPr>
            <w:r w:rsidRPr="00437919">
              <w:rPr>
                <w:rFonts w:ascii="Calibri" w:eastAsia="Times New Roman" w:hAnsi="Calibri" w:cs="Calibri"/>
                <w:bCs/>
                <w:sz w:val="28"/>
                <w:szCs w:val="28"/>
                <w:lang w:eastAsia="pl-PL"/>
              </w:rPr>
              <w:t>do decyzji znak PPSOŚ.6220.18.2025.BM</w:t>
            </w:r>
          </w:p>
          <w:p w14:paraId="7D05D1AE" w14:textId="77777777" w:rsidR="00437919" w:rsidRPr="00437919" w:rsidRDefault="00437919" w:rsidP="00437919">
            <w:pPr>
              <w:spacing w:after="0" w:line="240" w:lineRule="auto"/>
              <w:jc w:val="both"/>
              <w:rPr>
                <w:rFonts w:ascii="Calibri" w:eastAsia="Times New Roman" w:hAnsi="Calibri" w:cs="Calibri"/>
                <w:bCs/>
                <w:sz w:val="28"/>
                <w:szCs w:val="28"/>
                <w:lang w:eastAsia="pl-PL"/>
              </w:rPr>
            </w:pPr>
            <w:r w:rsidRPr="00437919">
              <w:rPr>
                <w:rFonts w:ascii="Calibri" w:eastAsia="Times New Roman" w:hAnsi="Calibri" w:cs="Calibri"/>
                <w:bCs/>
                <w:sz w:val="28"/>
                <w:szCs w:val="28"/>
                <w:lang w:eastAsia="pl-PL"/>
              </w:rPr>
              <w:t>z 27 marca 2026 r.</w:t>
            </w:r>
          </w:p>
        </w:tc>
      </w:tr>
    </w:tbl>
    <w:p w14:paraId="29748EE1" w14:textId="77777777" w:rsidR="00437919" w:rsidRPr="00437919" w:rsidRDefault="00437919" w:rsidP="00437919">
      <w:pPr>
        <w:spacing w:before="120" w:after="120" w:line="240" w:lineRule="auto"/>
        <w:rPr>
          <w:rFonts w:ascii="Calibri" w:eastAsia="Calibri" w:hAnsi="Calibri" w:cs="Calibri"/>
          <w:bCs/>
          <w:sz w:val="28"/>
          <w:szCs w:val="28"/>
        </w:rPr>
      </w:pPr>
      <w:r w:rsidRPr="00437919">
        <w:rPr>
          <w:rFonts w:ascii="Calibri" w:eastAsia="Times New Roman" w:hAnsi="Calibri" w:cs="Calibri"/>
          <w:sz w:val="28"/>
          <w:szCs w:val="28"/>
          <w:lang w:eastAsia="pl-PL"/>
        </w:rPr>
        <w:t>Charakterystyka przedsięwzięcia</w:t>
      </w:r>
      <w:r w:rsidRPr="00437919">
        <w:rPr>
          <w:rFonts w:ascii="Calibri" w:eastAsia="Times New Roman" w:hAnsi="Calibri" w:cs="Calibri"/>
          <w:bCs/>
          <w:sz w:val="28"/>
          <w:szCs w:val="28"/>
          <w:lang w:eastAsia="pl-PL"/>
        </w:rPr>
        <w:t>: eksploatacja odkrywkowa złoża kruszywa naturalnego Mechlin PS w obszarze działek o nr ewid. 105 i 109/2, obręb Mechlin</w:t>
      </w:r>
      <w:r w:rsidRPr="00437919">
        <w:rPr>
          <w:rFonts w:ascii="Calibri" w:eastAsia="Calibri" w:hAnsi="Calibri" w:cs="Calibri"/>
          <w:bCs/>
          <w:sz w:val="28"/>
          <w:szCs w:val="28"/>
        </w:rPr>
        <w:t>.</w:t>
      </w:r>
    </w:p>
    <w:p w14:paraId="779A179D" w14:textId="77777777" w:rsidR="00437919" w:rsidRPr="00437919" w:rsidRDefault="00437919" w:rsidP="00437919">
      <w:pPr>
        <w:spacing w:before="120" w:after="120" w:line="240" w:lineRule="auto"/>
        <w:ind w:firstLine="708"/>
        <w:rPr>
          <w:rFonts w:ascii="Calibri" w:eastAsia="Times New Roman" w:hAnsi="Calibri" w:cs="Calibri"/>
          <w:sz w:val="28"/>
          <w:szCs w:val="28"/>
          <w:shd w:val="clear" w:color="auto" w:fill="FFFFFF"/>
          <w:lang w:eastAsia="pl-PL"/>
        </w:rPr>
      </w:pPr>
      <w:r w:rsidRPr="00437919">
        <w:rPr>
          <w:rFonts w:ascii="Calibri" w:eastAsia="Times New Roman" w:hAnsi="Calibri" w:cs="Calibri"/>
          <w:sz w:val="28"/>
          <w:szCs w:val="28"/>
          <w:shd w:val="clear" w:color="auto" w:fill="FFFFFF"/>
          <w:lang w:eastAsia="pl-PL"/>
        </w:rPr>
        <w:t xml:space="preserve">Planowane przedsięwzięcie będzie polegać na wydobyciu piasku ze złoża kruszywa naturalnego Mechlin PS, zwanego dalej złożem. Złoże zlokalizowane jest na działkach o nr ewid. 105 i 109/2, obręb Mechlin. Wydobycie prowadzone będzie w obrębie dwóch oddalonych od siebie o około 75 m pól: Pole A (wschodnia część działki o nr ewid. 105, obręb Mechlin) oraz Pole B (centralna część działki o nr ewid. 109/2, obręb Mechlin). Powierzchnia złoża wynosi 2,3539 ha, w tym Pola A: 1,0640 ha i Pola B: 1,2899 ha. Powierzchnia projektowanego obszaru górniczego obejmie całą powierzchnię wnioskowanych działek i wynosi 7,5 ha. Przedmiotowy teren nie jest objęty ustaleniami obowiązującego miejscowego planu zagospodarowania przestrzennego. </w:t>
      </w:r>
    </w:p>
    <w:p w14:paraId="6D88E5FB" w14:textId="77777777" w:rsidR="00437919" w:rsidRPr="00437919" w:rsidRDefault="00437919" w:rsidP="00437919">
      <w:pPr>
        <w:spacing w:before="120" w:after="120" w:line="240" w:lineRule="auto"/>
        <w:ind w:firstLine="708"/>
        <w:rPr>
          <w:rFonts w:ascii="Calibri" w:eastAsia="Times New Roman" w:hAnsi="Calibri" w:cs="Calibri"/>
          <w:sz w:val="28"/>
          <w:szCs w:val="28"/>
          <w:shd w:val="clear" w:color="auto" w:fill="FFFFFF"/>
          <w:lang w:eastAsia="pl-PL"/>
        </w:rPr>
      </w:pPr>
      <w:r w:rsidRPr="00437919">
        <w:rPr>
          <w:rFonts w:ascii="Calibri" w:eastAsia="Times New Roman" w:hAnsi="Calibri" w:cs="Calibri"/>
          <w:sz w:val="28"/>
          <w:szCs w:val="28"/>
          <w:shd w:val="clear" w:color="auto" w:fill="FFFFFF"/>
          <w:lang w:eastAsia="pl-PL"/>
        </w:rPr>
        <w:t>Zasoby geologiczne złoża wynoszą 459 177 Mg. Szacowane wydobycie kruszywa naturalnego będzie wynosić nie więcej niż 100 000 m</w:t>
      </w:r>
      <w:r w:rsidRPr="00437919">
        <w:rPr>
          <w:rFonts w:ascii="Calibri" w:eastAsia="Times New Roman" w:hAnsi="Calibri" w:cs="Calibri"/>
          <w:sz w:val="28"/>
          <w:szCs w:val="28"/>
          <w:shd w:val="clear" w:color="auto" w:fill="FFFFFF"/>
          <w:vertAlign w:val="superscript"/>
          <w:lang w:eastAsia="pl-PL"/>
        </w:rPr>
        <w:t>3</w:t>
      </w:r>
      <w:r w:rsidRPr="00437919">
        <w:rPr>
          <w:rFonts w:ascii="Calibri" w:eastAsia="Times New Roman" w:hAnsi="Calibri" w:cs="Calibri"/>
          <w:sz w:val="28"/>
          <w:szCs w:val="28"/>
          <w:shd w:val="clear" w:color="auto" w:fill="FFFFFF"/>
          <w:lang w:eastAsia="pl-PL"/>
        </w:rPr>
        <w:t xml:space="preserve"> rocznie. Eksploatacja złoża będzie prowadzona metodą odkrywkową, przy wykorzystaniu koparki, ładowarki i koparki pływającej (refulera). W ramach przedsięwzięcia nie będzie prowadzony przerób kopaliny. Nadkład po usunięciu będzie hałdowany na tymczasowych zwałowiskach położonych w granicach obszaru górniczego i będzie przeznaczony w całości do celów rekultywacji terenu. </w:t>
      </w:r>
    </w:p>
    <w:p w14:paraId="37EBC971" w14:textId="77777777" w:rsidR="00437919" w:rsidRPr="00437919" w:rsidRDefault="00437919" w:rsidP="00437919">
      <w:pPr>
        <w:spacing w:before="120" w:after="120" w:line="240" w:lineRule="auto"/>
        <w:ind w:firstLine="708"/>
        <w:rPr>
          <w:rFonts w:ascii="Calibri" w:eastAsia="Times New Roman" w:hAnsi="Calibri" w:cs="Calibri"/>
          <w:sz w:val="28"/>
          <w:szCs w:val="28"/>
          <w:shd w:val="clear" w:color="auto" w:fill="FFFFFF"/>
          <w:lang w:eastAsia="pl-PL"/>
        </w:rPr>
      </w:pPr>
      <w:r w:rsidRPr="00437919">
        <w:rPr>
          <w:rFonts w:ascii="Calibri" w:eastAsia="Times New Roman" w:hAnsi="Calibri" w:cs="Calibri"/>
          <w:sz w:val="28"/>
          <w:szCs w:val="28"/>
          <w:shd w:val="clear" w:color="auto" w:fill="FFFFFF"/>
          <w:lang w:eastAsia="pl-PL"/>
        </w:rPr>
        <w:t>Złoże jest częściowo zawodnione i nie będzie odwadniane.</w:t>
      </w:r>
      <w:r w:rsidRPr="00437919">
        <w:rPr>
          <w:rFonts w:ascii="Times New Roman" w:eastAsia="Calibri" w:hAnsi="Times New Roman" w:cs="Times New Roman"/>
          <w:sz w:val="28"/>
        </w:rPr>
        <w:t xml:space="preserve"> </w:t>
      </w:r>
      <w:r w:rsidRPr="00437919">
        <w:rPr>
          <w:rFonts w:ascii="Calibri" w:eastAsia="Times New Roman" w:hAnsi="Calibri" w:cs="Calibri"/>
          <w:sz w:val="28"/>
          <w:szCs w:val="28"/>
          <w:shd w:val="clear" w:color="auto" w:fill="FFFFFF"/>
          <w:lang w:eastAsia="pl-PL"/>
        </w:rPr>
        <w:t>Po zakończeniu eksploatacji kopaliny teren poeksploatacyjny zostanie zrekultywowany w kierunku rolnym, ze zbiornikiem wodnym. Powstaną dwa zbiorniki wodne.</w:t>
      </w:r>
    </w:p>
    <w:p w14:paraId="6B9BC63F" w14:textId="77777777" w:rsidR="00437919" w:rsidRPr="00437919" w:rsidRDefault="00437919" w:rsidP="00437919">
      <w:pPr>
        <w:spacing w:after="120" w:line="240" w:lineRule="auto"/>
        <w:ind w:firstLine="708"/>
        <w:rPr>
          <w:rFonts w:ascii="Calibri" w:eastAsia="Times New Roman" w:hAnsi="Calibri" w:cs="Calibri"/>
          <w:sz w:val="28"/>
          <w:szCs w:val="28"/>
          <w:lang w:eastAsia="pl-PL"/>
        </w:rPr>
      </w:pPr>
      <w:r w:rsidRPr="00437919">
        <w:rPr>
          <w:rFonts w:ascii="Calibri" w:eastAsia="Times New Roman" w:hAnsi="Calibri" w:cs="Calibri"/>
          <w:sz w:val="28"/>
          <w:szCs w:val="28"/>
          <w:shd w:val="clear" w:color="auto" w:fill="FFFFFF"/>
          <w:lang w:eastAsia="pl-PL"/>
        </w:rPr>
        <w:t xml:space="preserve">Praca zakładu górniczego odbywać się będzie w porze dnia, w godzinach od 6:00 do 22:00. </w:t>
      </w:r>
    </w:p>
    <w:p w14:paraId="521142B1" w14:textId="77777777" w:rsidR="00437919" w:rsidRPr="00437919" w:rsidRDefault="00437919" w:rsidP="00437919">
      <w:pPr>
        <w:spacing w:after="120" w:line="240" w:lineRule="auto"/>
        <w:ind w:firstLine="709"/>
        <w:rPr>
          <w:rFonts w:ascii="Calibri" w:eastAsia="Times New Roman" w:hAnsi="Calibri" w:cs="Calibri"/>
          <w:sz w:val="28"/>
          <w:szCs w:val="28"/>
          <w:lang w:eastAsia="pl-PL"/>
        </w:rPr>
      </w:pPr>
      <w:r w:rsidRPr="00437919">
        <w:rPr>
          <w:rFonts w:ascii="Calibri" w:eastAsia="Times New Roman" w:hAnsi="Calibri" w:cs="Calibri"/>
          <w:sz w:val="28"/>
          <w:szCs w:val="28"/>
          <w:lang w:eastAsia="pl-PL"/>
        </w:rPr>
        <w:t>Woda do celów bytowych pracowników kopalni będzie dostarczana przez wnioskodawcę w butelkach (woda mineralna) oraz przez firmę udostępniającą przenośną toaletę.</w:t>
      </w:r>
    </w:p>
    <w:p w14:paraId="7B38580A" w14:textId="77777777" w:rsidR="00437919" w:rsidRPr="00437919" w:rsidRDefault="00437919" w:rsidP="00437919">
      <w:pPr>
        <w:spacing w:after="0" w:line="240" w:lineRule="auto"/>
        <w:rPr>
          <w:rFonts w:ascii="Calibri" w:eastAsia="Times New Roman" w:hAnsi="Calibri" w:cs="Calibri"/>
          <w:sz w:val="28"/>
          <w:szCs w:val="28"/>
          <w:lang w:eastAsia="pl-PL"/>
        </w:rPr>
      </w:pPr>
      <w:r w:rsidRPr="00437919">
        <w:rPr>
          <w:rFonts w:ascii="Calibri" w:eastAsia="Times New Roman" w:hAnsi="Calibri" w:cs="Calibri"/>
          <w:sz w:val="28"/>
          <w:szCs w:val="28"/>
          <w:lang w:eastAsia="pl-PL"/>
        </w:rPr>
        <w:br w:type="page"/>
      </w:r>
    </w:p>
    <w:p w14:paraId="3B966C5F" w14:textId="77777777" w:rsidR="00437919" w:rsidRPr="00437919" w:rsidRDefault="00437919" w:rsidP="00437919">
      <w:pPr>
        <w:spacing w:after="120" w:line="240" w:lineRule="auto"/>
        <w:ind w:firstLine="708"/>
        <w:rPr>
          <w:rFonts w:ascii="Calibri" w:eastAsia="Times New Roman" w:hAnsi="Calibri" w:cs="Calibri"/>
          <w:sz w:val="28"/>
          <w:szCs w:val="28"/>
          <w:lang w:eastAsia="pl-PL"/>
        </w:rPr>
      </w:pPr>
      <w:r w:rsidRPr="00437919">
        <w:rPr>
          <w:rFonts w:ascii="Calibri" w:eastAsia="Times New Roman" w:hAnsi="Calibri" w:cs="Calibri"/>
          <w:sz w:val="28"/>
          <w:szCs w:val="28"/>
          <w:lang w:eastAsia="pl-PL"/>
        </w:rPr>
        <w:lastRenderedPageBreak/>
        <w:t>Projektowane rozwiązania w zakresie gospodarki wodno-ściekowej:</w:t>
      </w:r>
    </w:p>
    <w:p w14:paraId="14C8525B" w14:textId="77777777" w:rsidR="00437919" w:rsidRPr="00437919" w:rsidRDefault="00437919">
      <w:pPr>
        <w:numPr>
          <w:ilvl w:val="0"/>
          <w:numId w:val="6"/>
        </w:numPr>
        <w:spacing w:after="120" w:line="240" w:lineRule="auto"/>
        <w:ind w:left="284" w:hanging="284"/>
        <w:rPr>
          <w:rFonts w:ascii="Calibri" w:eastAsia="Times New Roman" w:hAnsi="Calibri" w:cs="Calibri"/>
          <w:sz w:val="28"/>
          <w:szCs w:val="28"/>
          <w:lang w:eastAsia="pl-PL"/>
        </w:rPr>
      </w:pPr>
      <w:bookmarkStart w:id="7" w:name="_Hlk82517027"/>
      <w:r w:rsidRPr="00437919">
        <w:rPr>
          <w:rFonts w:ascii="Calibri" w:eastAsia="Times New Roman" w:hAnsi="Calibri" w:cs="Calibri"/>
          <w:sz w:val="28"/>
          <w:szCs w:val="28"/>
          <w:lang w:eastAsia="pl-PL"/>
        </w:rPr>
        <w:t xml:space="preserve">ścieki bytowe </w:t>
      </w:r>
      <w:r w:rsidRPr="00437919">
        <w:rPr>
          <w:rFonts w:ascii="Calibri" w:eastAsia="Times New Roman" w:hAnsi="Calibri" w:cs="Calibri"/>
          <w:kern w:val="1"/>
          <w:sz w:val="28"/>
          <w:szCs w:val="28"/>
          <w:lang w:eastAsia="ar-SA"/>
        </w:rPr>
        <w:t>będą gromadzone w bezodpływowym zbiorniku na ścieki (przenośna toaleta), a następnie usuwane przez specjalistyczny podmiot i przekazywane do oczyszczalni ścieków</w:t>
      </w:r>
      <w:bookmarkEnd w:id="7"/>
      <w:r w:rsidRPr="00437919">
        <w:rPr>
          <w:rFonts w:ascii="Calibri" w:eastAsia="Times New Roman" w:hAnsi="Calibri" w:cs="Calibri"/>
          <w:kern w:val="1"/>
          <w:sz w:val="28"/>
          <w:szCs w:val="28"/>
          <w:lang w:eastAsia="ar-SA"/>
        </w:rPr>
        <w:t>,</w:t>
      </w:r>
    </w:p>
    <w:p w14:paraId="640C185E" w14:textId="77777777" w:rsidR="00437919" w:rsidRPr="00437919" w:rsidRDefault="00437919">
      <w:pPr>
        <w:numPr>
          <w:ilvl w:val="0"/>
          <w:numId w:val="6"/>
        </w:numPr>
        <w:spacing w:after="120" w:line="240" w:lineRule="auto"/>
        <w:ind w:left="284" w:hanging="284"/>
        <w:rPr>
          <w:rFonts w:ascii="Calibri" w:eastAsia="Times New Roman" w:hAnsi="Calibri" w:cs="Calibri"/>
          <w:sz w:val="28"/>
          <w:szCs w:val="28"/>
          <w:lang w:eastAsia="pl-PL"/>
        </w:rPr>
      </w:pPr>
      <w:r w:rsidRPr="00437919">
        <w:rPr>
          <w:rFonts w:ascii="Calibri" w:eastAsia="Times New Roman" w:hAnsi="Calibri" w:cs="Calibri"/>
          <w:sz w:val="28"/>
          <w:szCs w:val="28"/>
          <w:lang w:eastAsia="pl-PL"/>
        </w:rPr>
        <w:t xml:space="preserve">wody opadowe i roztopowe będą infiltrować bezpośrednio do gruntu. </w:t>
      </w:r>
    </w:p>
    <w:p w14:paraId="3F0FA78A" w14:textId="77777777" w:rsidR="00437919" w:rsidRPr="00437919" w:rsidRDefault="00437919" w:rsidP="00437919">
      <w:pPr>
        <w:spacing w:after="120" w:line="240" w:lineRule="auto"/>
        <w:ind w:firstLine="708"/>
        <w:rPr>
          <w:rFonts w:ascii="Calibri" w:eastAsia="Times New Roman" w:hAnsi="Calibri" w:cs="Calibri"/>
          <w:bCs/>
          <w:sz w:val="28"/>
          <w:szCs w:val="28"/>
          <w:lang w:eastAsia="zh-CN"/>
        </w:rPr>
      </w:pPr>
      <w:r w:rsidRPr="00437919">
        <w:rPr>
          <w:rFonts w:ascii="Calibri" w:eastAsia="Times New Roman" w:hAnsi="Calibri" w:cs="Calibri"/>
          <w:bCs/>
          <w:sz w:val="28"/>
          <w:szCs w:val="28"/>
          <w:lang w:eastAsia="zh-CN"/>
        </w:rPr>
        <w:t>Na etapie eksploatacji przedsięwzięcia będą powstawać odpady bytowe i komunalne wytwarzane przez pracowników kopalni. Odpady będą selektywnie gromadzone w kontenerach, w wyznaczonym do tego miejscu, na terenie przedsięwzięcia, a następnie przekazywane podmiotom uprawnionym do gospodarowania odpadami. Nadkład po odspojeniu od złoża nie będzie stanowił odpadu, będzie przemieszczany na tymczasowe zwałowiska na terenie przedsięwzięcia. Po zakończeniu eksploatacji kopaliny zostanie on w całości wykorzystany do rekultywacji terenów poeksploatacyjnych. Sorbenty służące do eliminacji skutków ewentualnej awarii na przykład wycieku paliwa ze sprzętu pracującego na terenie górniczym będą gromadzone selektywnie w odpowiednich pojemnikach i odbierane przez uprawnionego odbiorcę.</w:t>
      </w:r>
    </w:p>
    <w:p w14:paraId="569B275B" w14:textId="77777777" w:rsidR="00437919" w:rsidRPr="00437919" w:rsidRDefault="00437919" w:rsidP="00437919">
      <w:pPr>
        <w:spacing w:after="120" w:line="240" w:lineRule="auto"/>
        <w:ind w:firstLine="708"/>
        <w:rPr>
          <w:rFonts w:ascii="Calibri" w:eastAsia="Andale Sans UI" w:hAnsi="Calibri" w:cs="Calibri"/>
          <w:kern w:val="1"/>
          <w:sz w:val="28"/>
          <w:szCs w:val="28"/>
          <w:lang w:eastAsia="hi-IN" w:bidi="hi-IN"/>
        </w:rPr>
      </w:pPr>
      <w:r w:rsidRPr="00437919">
        <w:rPr>
          <w:rFonts w:ascii="Calibri" w:eastAsia="Andale Sans UI" w:hAnsi="Calibri" w:cs="Calibri"/>
          <w:kern w:val="1"/>
          <w:sz w:val="28"/>
          <w:szCs w:val="28"/>
          <w:lang w:eastAsia="hi-IN" w:bidi="hi-IN"/>
        </w:rPr>
        <w:t xml:space="preserve">Najbliższe tereny chronione akustycznie to tereny zabudowy mieszkaniowej jednorodzinnej oddalone o około 220 m od terenu przedsięwzięcia, w kierunku północno-zachodnim. Źródłem hałasu na etapie funkcjonowania przedsięwzięcia będą maszyny urabiające kopalinę to jest koparka, ładowarka, koparka pływająca (refuler) oraz pojazdy transportujące kopalinę. Dojazd do terenu przedsięwzięcia prowadzony będzie bezpośrednio z drogi wojewódzkiej, wzdłuż wschodniej granicy działki o nr ewid. 105, obręb Mechlin, to jest od strony przeciwnej niż lokalizacja terenów chronionych akustycznie. Eksploatacja kruszywa naturalnego w obrębie Pola A i B złoża będzie prowadzona naprzemiennie. W związku z eksploatacją przedsięwzięcia nie dojdzie do przekroczenia dopuszczalnych poziomów hałasu, określonych w rozporządzeniu Ministra Środowiska z dnia 14 czerwca 2007 r. w sprawie dopuszczalnych poziomów hałasu w środowisku (Dz. U. z 2014 r. poz. 112), na granicy najbliższych terenów chronionych akustycznie. </w:t>
      </w:r>
    </w:p>
    <w:p w14:paraId="1941C02D" w14:textId="77777777" w:rsidR="00437919" w:rsidRPr="00437919" w:rsidRDefault="00437919" w:rsidP="00437919">
      <w:pPr>
        <w:spacing w:after="0" w:line="240" w:lineRule="auto"/>
        <w:rPr>
          <w:rFonts w:ascii="Calibri" w:eastAsia="Andale Sans UI" w:hAnsi="Calibri" w:cs="Calibri"/>
          <w:kern w:val="1"/>
          <w:sz w:val="28"/>
          <w:szCs w:val="28"/>
          <w:lang w:eastAsia="hi-IN" w:bidi="hi-IN"/>
        </w:rPr>
      </w:pPr>
      <w:r w:rsidRPr="00437919">
        <w:rPr>
          <w:rFonts w:ascii="Calibri" w:eastAsia="Andale Sans UI" w:hAnsi="Calibri" w:cs="Calibri"/>
          <w:kern w:val="1"/>
          <w:sz w:val="28"/>
          <w:szCs w:val="28"/>
          <w:lang w:eastAsia="hi-IN" w:bidi="hi-IN"/>
        </w:rPr>
        <w:br w:type="page"/>
      </w:r>
    </w:p>
    <w:p w14:paraId="0A764A54" w14:textId="77777777" w:rsidR="00437919" w:rsidRPr="00437919" w:rsidRDefault="00437919" w:rsidP="00437919">
      <w:pPr>
        <w:spacing w:after="120" w:line="240" w:lineRule="auto"/>
        <w:ind w:firstLine="708"/>
        <w:rPr>
          <w:rFonts w:ascii="Calibri" w:eastAsia="Andale Sans UI" w:hAnsi="Calibri" w:cs="Calibri"/>
          <w:kern w:val="1"/>
          <w:sz w:val="28"/>
          <w:szCs w:val="28"/>
          <w:lang w:eastAsia="hi-IN" w:bidi="hi-IN"/>
        </w:rPr>
      </w:pPr>
      <w:r w:rsidRPr="00437919">
        <w:rPr>
          <w:rFonts w:ascii="Calibri" w:eastAsia="Andale Sans UI" w:hAnsi="Calibri" w:cs="Calibri"/>
          <w:kern w:val="1"/>
          <w:sz w:val="28"/>
          <w:szCs w:val="28"/>
          <w:lang w:eastAsia="hi-IN" w:bidi="hi-IN"/>
        </w:rPr>
        <w:lastRenderedPageBreak/>
        <w:t>Źródłem emisji substancji do powietrza będą procesy spalania paliw w silnikach sprzętu stosowanego do eksploatacji złoża oraz w silnikach pojazdów ciężarowych transportujących kopalinę. Pojazdy transportujące kopalinę zostaną wyposażone w elementy zabezpieczające przed emisją niezorganizowaną pyłów z przewożonego ładunku. Nie przewiduje się ponadnormatywnego oddziaływania planowanego przedsięwzięcia na stan powietrza atmosferycznego w rejonie przedsięwzięcia.</w:t>
      </w:r>
    </w:p>
    <w:p w14:paraId="770E3308" w14:textId="77777777" w:rsidR="00437919" w:rsidRPr="00437919" w:rsidRDefault="00437919" w:rsidP="00437919">
      <w:pPr>
        <w:spacing w:after="120" w:line="240" w:lineRule="auto"/>
        <w:ind w:firstLine="708"/>
        <w:rPr>
          <w:rFonts w:ascii="Calibri" w:eastAsia="Times New Roman" w:hAnsi="Calibri" w:cs="Calibri"/>
          <w:sz w:val="28"/>
          <w:szCs w:val="28"/>
          <w:lang w:eastAsia="zh-CN"/>
        </w:rPr>
      </w:pPr>
      <w:r w:rsidRPr="00437919">
        <w:rPr>
          <w:rFonts w:ascii="Calibri" w:eastAsia="Times New Roman" w:hAnsi="Calibri" w:cs="Calibri"/>
          <w:sz w:val="28"/>
          <w:szCs w:val="28"/>
          <w:lang w:eastAsia="zh-CN"/>
        </w:rPr>
        <w:t xml:space="preserve">Teren przeznaczony pod przedsięwzięcie zlokalizowany jest poza obszarami chronionymi na podstawie ustawy z dnia 16 kwietnia 2004 r. o ochronie przyrody </w:t>
      </w:r>
      <w:r w:rsidRPr="00437919">
        <w:rPr>
          <w:rFonts w:ascii="Calibri" w:eastAsia="Calibri" w:hAnsi="Calibri" w:cs="Calibri"/>
          <w:sz w:val="28"/>
          <w:szCs w:val="28"/>
        </w:rPr>
        <w:t>(Dz. U. z 2026 r. poz. 13)</w:t>
      </w:r>
      <w:r w:rsidRPr="00437919">
        <w:rPr>
          <w:rFonts w:ascii="Calibri" w:eastAsia="Times New Roman" w:hAnsi="Calibri" w:cs="Calibri"/>
          <w:sz w:val="28"/>
          <w:szCs w:val="28"/>
          <w:lang w:eastAsia="zh-CN"/>
        </w:rPr>
        <w:t xml:space="preserve">. Najbliżej położonymi obszarami Natura 2000 są: obszar specjalnej ochrony ptaków Ostoja Rogalińska PLB300017, oddalony o 1,3 km i specjalny obszar ochrony siedlisk Rogalińska Dolina Warty PLH300012 oddalony o 1,1 km od przedsięwzięcia. Ponadto przedsięwzięcie znajduje się na ponadregionalnym korytarzu ekologicznym KPnC-22A „Dolina Warty”. Działka o nr ewid. 109/2, obręb Mechlin od wschodu graniczy z aleją drzew będącą pomnikiem przyrody pod nazwą „Aleja lipowa w Mechlinie”. Przedmiotowe przedsięwzięcie będzie zlokalizowane na gruncie ornym, a jego realizacja nie będzie się wiązać z wycinką drzew i krzewów. </w:t>
      </w:r>
    </w:p>
    <w:p w14:paraId="76C8B4C9" w14:textId="77777777" w:rsidR="00437919" w:rsidRPr="00437919" w:rsidRDefault="00437919" w:rsidP="00437919">
      <w:pPr>
        <w:spacing w:after="120" w:line="240" w:lineRule="auto"/>
        <w:ind w:firstLine="708"/>
        <w:rPr>
          <w:rFonts w:ascii="Calibri" w:eastAsia="Times New Roman" w:hAnsi="Calibri" w:cs="Calibri"/>
          <w:sz w:val="28"/>
          <w:szCs w:val="28"/>
          <w:lang w:eastAsia="pl-PL"/>
        </w:rPr>
      </w:pPr>
      <w:r w:rsidRPr="00437919">
        <w:rPr>
          <w:rFonts w:ascii="Calibri" w:eastAsia="Times New Roman" w:hAnsi="Calibri" w:cs="Calibri"/>
          <w:sz w:val="28"/>
          <w:szCs w:val="28"/>
          <w:lang w:eastAsia="pl-PL"/>
        </w:rPr>
        <w:t>Planowane przedsięwzięcie nie spowoduje naruszenia wymagań ochrony środowiska, jeśli zostaną spełnione warunki przedstawione w karcie informacyjnej przedsięwzięcia i wskazane w decyzji o środowiskowych uwarunkowaniach.</w:t>
      </w:r>
    </w:p>
    <w:p w14:paraId="0CCC7F08" w14:textId="2958AC44" w:rsidR="00437919" w:rsidRPr="00437919" w:rsidRDefault="00437919" w:rsidP="00437919">
      <w:pPr>
        <w:spacing w:after="0" w:line="240" w:lineRule="auto"/>
        <w:ind w:left="2832"/>
        <w:jc w:val="center"/>
        <w:rPr>
          <w:rFonts w:ascii="Calibri" w:eastAsia="Times New Roman" w:hAnsi="Calibri" w:cs="Calibri"/>
          <w:sz w:val="28"/>
          <w:szCs w:val="28"/>
          <w:lang w:eastAsia="pl-PL"/>
        </w:rPr>
      </w:pPr>
      <w:r w:rsidRPr="00437919">
        <w:rPr>
          <w:rFonts w:ascii="Calibri" w:eastAsia="Times New Roman" w:hAnsi="Calibri" w:cs="Calibri"/>
          <w:sz w:val="28"/>
          <w:szCs w:val="28"/>
          <w:lang w:eastAsia="pl-PL"/>
        </w:rPr>
        <w:t>z up. BURMISTRZA</w:t>
      </w:r>
    </w:p>
    <w:p w14:paraId="1C31FAB3" w14:textId="77777777" w:rsidR="00437919" w:rsidRPr="00437919" w:rsidRDefault="00437919" w:rsidP="00437919">
      <w:pPr>
        <w:spacing w:after="0" w:line="240" w:lineRule="auto"/>
        <w:ind w:left="2832"/>
        <w:jc w:val="center"/>
        <w:rPr>
          <w:rFonts w:ascii="Calibri" w:eastAsia="Times New Roman" w:hAnsi="Calibri" w:cs="Calibri"/>
          <w:sz w:val="28"/>
          <w:szCs w:val="28"/>
          <w:lang w:eastAsia="pl-PL"/>
        </w:rPr>
      </w:pPr>
      <w:r w:rsidRPr="00437919">
        <w:rPr>
          <w:rFonts w:ascii="Calibri" w:eastAsia="Times New Roman" w:hAnsi="Calibri" w:cs="Calibri"/>
          <w:sz w:val="28"/>
          <w:szCs w:val="28"/>
          <w:lang w:eastAsia="pl-PL"/>
        </w:rPr>
        <w:t>Katarzyna Bednarowicz</w:t>
      </w:r>
    </w:p>
    <w:p w14:paraId="446B5F9F" w14:textId="77777777" w:rsidR="00437919" w:rsidRPr="00437919" w:rsidRDefault="00437919" w:rsidP="00437919">
      <w:pPr>
        <w:spacing w:after="0" w:line="240" w:lineRule="auto"/>
        <w:ind w:left="2832"/>
        <w:jc w:val="center"/>
        <w:rPr>
          <w:rFonts w:ascii="Calibri" w:eastAsia="Times New Roman" w:hAnsi="Calibri" w:cs="Calibri"/>
          <w:sz w:val="28"/>
          <w:szCs w:val="28"/>
          <w:lang w:eastAsia="pl-PL"/>
        </w:rPr>
      </w:pPr>
      <w:r w:rsidRPr="00437919">
        <w:rPr>
          <w:rFonts w:ascii="Calibri" w:eastAsia="Times New Roman" w:hAnsi="Calibri" w:cs="Calibri"/>
          <w:sz w:val="28"/>
          <w:szCs w:val="28"/>
          <w:lang w:eastAsia="pl-PL"/>
        </w:rPr>
        <w:t>naczelnik Pionu Gospodarowania</w:t>
      </w:r>
    </w:p>
    <w:p w14:paraId="6640323F" w14:textId="77777777" w:rsidR="00437919" w:rsidRPr="00437919" w:rsidRDefault="00437919" w:rsidP="00437919">
      <w:pPr>
        <w:spacing w:after="0" w:line="240" w:lineRule="auto"/>
        <w:ind w:left="2832"/>
        <w:jc w:val="center"/>
        <w:rPr>
          <w:rFonts w:ascii="Calibri" w:eastAsia="Times New Roman" w:hAnsi="Calibri" w:cs="Calibri"/>
          <w:sz w:val="28"/>
          <w:szCs w:val="28"/>
          <w:lang w:eastAsia="pl-PL"/>
        </w:rPr>
      </w:pPr>
      <w:r w:rsidRPr="00437919">
        <w:rPr>
          <w:rFonts w:ascii="Calibri" w:eastAsia="Times New Roman" w:hAnsi="Calibri" w:cs="Calibri"/>
          <w:sz w:val="28"/>
          <w:szCs w:val="28"/>
          <w:lang w:eastAsia="pl-PL"/>
        </w:rPr>
        <w:t>Przestrzenią i Środowiskiem</w:t>
      </w:r>
    </w:p>
    <w:p w14:paraId="410F8162" w14:textId="77777777" w:rsidR="00437919" w:rsidRPr="00437919" w:rsidRDefault="00437919" w:rsidP="00437919">
      <w:pPr>
        <w:spacing w:after="120" w:line="240" w:lineRule="auto"/>
        <w:rPr>
          <w:rFonts w:ascii="Calibri" w:eastAsia="Times New Roman" w:hAnsi="Calibri" w:cs="Calibri"/>
          <w:sz w:val="28"/>
          <w:szCs w:val="28"/>
          <w:lang w:eastAsia="pl-PL"/>
        </w:rPr>
      </w:pPr>
    </w:p>
    <w:p w14:paraId="0AE36313" w14:textId="77777777" w:rsidR="00437919" w:rsidRPr="00437919" w:rsidRDefault="00437919" w:rsidP="00437919">
      <w:pPr>
        <w:spacing w:after="0" w:line="240" w:lineRule="auto"/>
        <w:ind w:left="2124"/>
        <w:jc w:val="center"/>
        <w:rPr>
          <w:rFonts w:ascii="Calibri" w:eastAsia="Times New Roman" w:hAnsi="Calibri" w:cs="Calibri"/>
          <w:sz w:val="28"/>
          <w:szCs w:val="28"/>
          <w:lang w:eastAsia="pl-PL"/>
        </w:rPr>
      </w:pPr>
    </w:p>
    <w:p w14:paraId="534C1D45" w14:textId="77777777" w:rsidR="00B81AFE" w:rsidRPr="00B81AFE" w:rsidRDefault="00B81AFE" w:rsidP="00437919">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0B9A7" w14:textId="77777777" w:rsidR="00045A94" w:rsidRDefault="00045A94" w:rsidP="00053E5A">
      <w:pPr>
        <w:spacing w:after="0" w:line="240" w:lineRule="auto"/>
      </w:pPr>
      <w:r>
        <w:separator/>
      </w:r>
    </w:p>
  </w:endnote>
  <w:endnote w:type="continuationSeparator" w:id="0">
    <w:p w14:paraId="4A418D83" w14:textId="77777777" w:rsidR="00045A94" w:rsidRDefault="00045A9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67FFA732"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2C311C">
      <w:rPr>
        <w:sz w:val="28"/>
        <w:szCs w:val="28"/>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2E484" w14:textId="77777777" w:rsidR="00045A94" w:rsidRDefault="00045A94" w:rsidP="00053E5A">
      <w:pPr>
        <w:spacing w:after="0" w:line="240" w:lineRule="auto"/>
      </w:pPr>
      <w:r>
        <w:separator/>
      </w:r>
    </w:p>
  </w:footnote>
  <w:footnote w:type="continuationSeparator" w:id="0">
    <w:p w14:paraId="12BFED09" w14:textId="77777777" w:rsidR="00045A94" w:rsidRDefault="00045A94" w:rsidP="00053E5A">
      <w:pPr>
        <w:spacing w:after="0" w:line="240" w:lineRule="auto"/>
      </w:pPr>
      <w:r>
        <w:continuationSeparator/>
      </w:r>
    </w:p>
  </w:footnote>
  <w:footnote w:id="1">
    <w:p w14:paraId="457F7580" w14:textId="77777777" w:rsidR="002B52DD" w:rsidRPr="0054101B" w:rsidRDefault="002B52DD" w:rsidP="002B52DD">
      <w:pPr>
        <w:pStyle w:val="Tekstprzypisudolnego"/>
        <w:rPr>
          <w:rFonts w:ascii="Calibri" w:hAnsi="Calibri" w:cs="Calibri"/>
          <w:sz w:val="28"/>
          <w:szCs w:val="28"/>
        </w:rPr>
      </w:pPr>
      <w:r w:rsidRPr="0054101B">
        <w:rPr>
          <w:rStyle w:val="Odwoanieprzypisudolnego"/>
          <w:rFonts w:ascii="Calibri" w:hAnsi="Calibri" w:cs="Calibri"/>
          <w:sz w:val="28"/>
          <w:szCs w:val="28"/>
        </w:rPr>
        <w:footnoteRef/>
      </w:r>
      <w:r w:rsidRPr="0054101B">
        <w:rPr>
          <w:rFonts w:ascii="Calibri" w:hAnsi="Calibri" w:cs="Calibri"/>
          <w:sz w:val="28"/>
          <w:szCs w:val="28"/>
        </w:rPr>
        <w:t xml:space="preserve"> </w:t>
      </w:r>
      <w:r>
        <w:rPr>
          <w:rFonts w:ascii="Calibri" w:hAnsi="Calibri" w:cs="Calibri"/>
          <w:sz w:val="28"/>
          <w:szCs w:val="28"/>
        </w:rPr>
        <w:t>W</w:t>
      </w:r>
      <w:r w:rsidRPr="0054101B">
        <w:rPr>
          <w:rFonts w:ascii="Calibri" w:hAnsi="Calibri" w:cs="Calibri"/>
          <w:sz w:val="28"/>
          <w:szCs w:val="28"/>
        </w:rPr>
        <w:t>ydobywanie kopalin ze złoża metodą odkrywkową o powierzchni obszaru górniczego nie mniejszej niż 25 ha</w:t>
      </w:r>
      <w:r>
        <w:rPr>
          <w:rFonts w:ascii="Calibri" w:hAnsi="Calibri" w:cs="Calibri"/>
          <w:sz w:val="28"/>
          <w:szCs w:val="28"/>
        </w:rPr>
        <w:t>.</w:t>
      </w:r>
    </w:p>
  </w:footnote>
  <w:footnote w:id="2">
    <w:p w14:paraId="45CB90D5" w14:textId="77777777" w:rsidR="002B52DD" w:rsidRPr="002B52DD" w:rsidRDefault="002B52DD" w:rsidP="002B52DD">
      <w:pPr>
        <w:pStyle w:val="Tekstprzypisudolnego"/>
        <w:spacing w:after="120"/>
        <w:rPr>
          <w:rFonts w:cs="Calibri"/>
          <w:sz w:val="28"/>
          <w:szCs w:val="28"/>
        </w:rPr>
      </w:pPr>
      <w:r w:rsidRPr="002B52DD">
        <w:rPr>
          <w:rStyle w:val="Odwoanieprzypisudolnego"/>
          <w:rFonts w:cs="Calibri"/>
          <w:sz w:val="28"/>
          <w:szCs w:val="28"/>
        </w:rPr>
        <w:footnoteRef/>
      </w:r>
      <w:r w:rsidRPr="002B52DD">
        <w:rPr>
          <w:rFonts w:cs="Calibri"/>
          <w:sz w:val="28"/>
          <w:szCs w:val="28"/>
        </w:rPr>
        <w:t xml:space="preserve"> Jednolite części wód podziemnych o kodzie GW600060 i jednolite części wód powierzchniowych rzecznych o kodzie RW600012185551 – Warta od Lutyni do Młyniska. </w:t>
      </w:r>
    </w:p>
  </w:footnote>
  <w:footnote w:id="3">
    <w:p w14:paraId="2D801359" w14:textId="77777777" w:rsidR="002B52DD" w:rsidRPr="004040BB" w:rsidRDefault="002B52DD" w:rsidP="002B52DD">
      <w:pPr>
        <w:pStyle w:val="Tekstprzypisudolnego"/>
        <w:rPr>
          <w:rFonts w:ascii="Calibri" w:hAnsi="Calibri" w:cs="Calibri"/>
          <w:sz w:val="28"/>
          <w:szCs w:val="28"/>
        </w:rPr>
      </w:pPr>
      <w:r w:rsidRPr="004040BB">
        <w:rPr>
          <w:rStyle w:val="Odwoanieprzypisudolnego"/>
          <w:rFonts w:ascii="Calibri" w:hAnsi="Calibri" w:cs="Calibri"/>
          <w:sz w:val="28"/>
          <w:szCs w:val="28"/>
        </w:rPr>
        <w:footnoteRef/>
      </w:r>
      <w:r w:rsidRPr="004040BB">
        <w:rPr>
          <w:rFonts w:ascii="Calibri" w:hAnsi="Calibri" w:cs="Calibri"/>
          <w:sz w:val="28"/>
          <w:szCs w:val="28"/>
        </w:rPr>
        <w:t xml:space="preserve"> Rozporządzenie Ministra Infrastruktury z dnia 16 listopada 2022 r. w</w:t>
      </w:r>
      <w:r>
        <w:rPr>
          <w:rFonts w:ascii="Calibri" w:hAnsi="Calibri" w:cs="Calibri"/>
          <w:sz w:val="28"/>
          <w:szCs w:val="28"/>
        </w:rPr>
        <w:t> </w:t>
      </w:r>
      <w:r w:rsidRPr="004040BB">
        <w:rPr>
          <w:rFonts w:ascii="Calibri" w:hAnsi="Calibri" w:cs="Calibri"/>
          <w:sz w:val="28"/>
          <w:szCs w:val="28"/>
        </w:rPr>
        <w:t>sprawie Planu gospodarowania wodami na obszarze dorzecza Odry (Dz. U. z 2023 r. poz. 335)</w:t>
      </w:r>
      <w:r>
        <w:rPr>
          <w:rFonts w:ascii="Calibri" w:hAnsi="Calibri" w:cs="Calibri"/>
          <w:sz w:val="28"/>
          <w:szCs w:val="28"/>
        </w:rPr>
        <w:t>.</w:t>
      </w:r>
    </w:p>
  </w:footnote>
  <w:footnote w:id="4">
    <w:p w14:paraId="2572FA40" w14:textId="77777777" w:rsidR="002B52DD" w:rsidRPr="00F43ABE" w:rsidRDefault="002B52DD" w:rsidP="002B52DD">
      <w:pPr>
        <w:pStyle w:val="Tekstprzypisudolnego"/>
        <w:spacing w:after="120"/>
        <w:rPr>
          <w:rFonts w:ascii="Calibri" w:hAnsi="Calibri" w:cs="Calibri"/>
          <w:sz w:val="28"/>
          <w:szCs w:val="28"/>
        </w:rPr>
      </w:pPr>
      <w:r w:rsidRPr="00F43ABE">
        <w:rPr>
          <w:rStyle w:val="Odwoanieprzypisudolnego"/>
          <w:rFonts w:ascii="Calibri" w:hAnsi="Calibri" w:cs="Calibri"/>
          <w:sz w:val="28"/>
          <w:szCs w:val="28"/>
        </w:rPr>
        <w:footnoteRef/>
      </w:r>
      <w:r w:rsidRPr="00F43ABE">
        <w:rPr>
          <w:rFonts w:ascii="Calibri" w:hAnsi="Calibri" w:cs="Calibri"/>
          <w:sz w:val="28"/>
          <w:szCs w:val="28"/>
        </w:rPr>
        <w:t xml:space="preserve"> </w:t>
      </w:r>
      <w:r>
        <w:rPr>
          <w:rFonts w:ascii="Calibri" w:hAnsi="Calibri" w:cs="Calibri"/>
          <w:sz w:val="28"/>
          <w:szCs w:val="28"/>
        </w:rPr>
        <w:t>O</w:t>
      </w:r>
      <w:r w:rsidRPr="00F43ABE">
        <w:rPr>
          <w:rFonts w:ascii="Calibri" w:hAnsi="Calibri" w:cs="Calibri"/>
          <w:sz w:val="28"/>
          <w:szCs w:val="28"/>
        </w:rPr>
        <w:t>bniżenie poziomu zwierciadła wód podziemnych (gruntowych lub naporowych) wokół ujęcia wody (studni) lub wyrobiska górniczego (kopalni), wywołane ciągłym poborem wody lub odwadnianiem terenu</w:t>
      </w:r>
      <w:r>
        <w:rPr>
          <w:rFonts w:ascii="Calibri" w:hAnsi="Calibri" w:cs="Calibri"/>
          <w:sz w:val="28"/>
          <w:szCs w:val="28"/>
        </w:rPr>
        <w:t>.</w:t>
      </w:r>
    </w:p>
  </w:footnote>
  <w:footnote w:id="5">
    <w:p w14:paraId="46F73693" w14:textId="77777777" w:rsidR="002B52DD" w:rsidRDefault="002B52DD" w:rsidP="002B52DD">
      <w:pPr>
        <w:pStyle w:val="Tekstprzypisudolnego"/>
      </w:pPr>
      <w:r w:rsidRPr="00F43ABE">
        <w:rPr>
          <w:rStyle w:val="Odwoanieprzypisudolnego"/>
          <w:rFonts w:ascii="Calibri" w:hAnsi="Calibri" w:cs="Calibri"/>
          <w:sz w:val="28"/>
          <w:szCs w:val="28"/>
        </w:rPr>
        <w:footnoteRef/>
      </w:r>
      <w:r w:rsidRPr="00F43ABE">
        <w:rPr>
          <w:rFonts w:ascii="Calibri" w:hAnsi="Calibri" w:cs="Calibri"/>
          <w:sz w:val="28"/>
          <w:szCs w:val="28"/>
        </w:rPr>
        <w:t xml:space="preserve"> </w:t>
      </w:r>
      <w:r w:rsidRPr="00F43ABE">
        <w:rPr>
          <w:rFonts w:ascii="Calibri" w:eastAsia="SimSun" w:hAnsi="Calibri" w:cs="Calibri"/>
          <w:kern w:val="1"/>
          <w:sz w:val="28"/>
          <w:szCs w:val="28"/>
          <w:lang w:eastAsia="hi-IN" w:bidi="hi-IN"/>
        </w:rPr>
        <w:t>Polak K., Kosińska A. 2013. Lustro prawdę powie, czyli wpływ eksploatacji kruszywa spod wody na zmiany w środowisku. Surowce i Maszyny Budowlane. 2: 30-35; Polak K., Kazanowska-Opala K., Różkowski K., Pawlecka K. 2015. Lej depresji a zasięg negatywnego oddziaływania wyrobiska górniczego. Przegląd Górniczy. 71, 9: 98-103; Kachnic M., Krawiec A. 2008. Wpływ projektowanej kopalni kruszywa Ińsko na środowisko wód podziemnych i powierzchniowych – model matematyczny. Biuletyn Pań. Inst. Geol. 431 str. 67-74; Kozioł W., Baic I., Góralczyk S., Machniak Ł., Borcz A. 2017. Środowiskowe aspekty eksploatacji kruszyw żwirowo-piaskowych spod wody w Polsce. Rocznik Ochrona Środowiska Volume/Tom 19; Leszek Jurys (Państwowy Instytut Geologiczny – PIB), Wpływ eksploatacji zawodnionych złóż kruszywa naturalnego na miejscowe warunki hydrogeologiczne, Górnictwo odkrywkowe nr 2/2017</w:t>
      </w:r>
      <w:r>
        <w:rPr>
          <w:rFonts w:ascii="Calibri" w:eastAsia="SimSun" w:hAnsi="Calibri" w:cs="Calibri"/>
          <w:kern w:val="1"/>
          <w:sz w:val="28"/>
          <w:szCs w:val="28"/>
          <w:lang w:eastAsia="hi-IN" w:bidi="hi-I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22834077"/>
    <w:multiLevelType w:val="hybridMultilevel"/>
    <w:tmpl w:val="FAB8EBCA"/>
    <w:lvl w:ilvl="0" w:tplc="9198F67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8AC6FC3"/>
    <w:multiLevelType w:val="hybridMultilevel"/>
    <w:tmpl w:val="AD8085E8"/>
    <w:lvl w:ilvl="0" w:tplc="04150011">
      <w:start w:val="1"/>
      <w:numFmt w:val="decimal"/>
      <w:lvlText w:val="%1)"/>
      <w:lvlJc w:val="left"/>
      <w:pPr>
        <w:ind w:left="360"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425C094B"/>
    <w:multiLevelType w:val="hybridMultilevel"/>
    <w:tmpl w:val="778CBD7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5"/>
  </w:num>
  <w:num w:numId="2" w16cid:durableId="623274661">
    <w:abstractNumId w:val="7"/>
  </w:num>
  <w:num w:numId="3" w16cid:durableId="428895939">
    <w:abstractNumId w:val="0"/>
  </w:num>
  <w:num w:numId="4" w16cid:durableId="53897451">
    <w:abstractNumId w:val="2"/>
  </w:num>
  <w:num w:numId="5" w16cid:durableId="1220093233">
    <w:abstractNumId w:val="4"/>
  </w:num>
  <w:num w:numId="6" w16cid:durableId="1159921822">
    <w:abstractNumId w:val="6"/>
  </w:num>
  <w:num w:numId="7" w16cid:durableId="1882089337">
    <w:abstractNumId w:val="1"/>
  </w:num>
  <w:num w:numId="8" w16cid:durableId="1515681587">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45A94"/>
    <w:rsid w:val="00053A6A"/>
    <w:rsid w:val="00053E5A"/>
    <w:rsid w:val="00066A1E"/>
    <w:rsid w:val="000812A8"/>
    <w:rsid w:val="000873F6"/>
    <w:rsid w:val="000B663C"/>
    <w:rsid w:val="000C3038"/>
    <w:rsid w:val="00116E81"/>
    <w:rsid w:val="00150836"/>
    <w:rsid w:val="00157B44"/>
    <w:rsid w:val="00163AFB"/>
    <w:rsid w:val="001B4128"/>
    <w:rsid w:val="001B5735"/>
    <w:rsid w:val="001C382D"/>
    <w:rsid w:val="001E4093"/>
    <w:rsid w:val="002238DE"/>
    <w:rsid w:val="00234497"/>
    <w:rsid w:val="00250690"/>
    <w:rsid w:val="00265CEF"/>
    <w:rsid w:val="002800B1"/>
    <w:rsid w:val="00284D8F"/>
    <w:rsid w:val="002B52DD"/>
    <w:rsid w:val="002B7096"/>
    <w:rsid w:val="002C311C"/>
    <w:rsid w:val="002C6B9A"/>
    <w:rsid w:val="002D6590"/>
    <w:rsid w:val="002E3E3A"/>
    <w:rsid w:val="002E76FA"/>
    <w:rsid w:val="0030366F"/>
    <w:rsid w:val="00314D2D"/>
    <w:rsid w:val="00314F9D"/>
    <w:rsid w:val="003235C6"/>
    <w:rsid w:val="0032542D"/>
    <w:rsid w:val="00336472"/>
    <w:rsid w:val="00353E61"/>
    <w:rsid w:val="0036718C"/>
    <w:rsid w:val="003A09D4"/>
    <w:rsid w:val="003B22E8"/>
    <w:rsid w:val="003C0AFB"/>
    <w:rsid w:val="00415CBE"/>
    <w:rsid w:val="00417844"/>
    <w:rsid w:val="00425F0B"/>
    <w:rsid w:val="00435889"/>
    <w:rsid w:val="00437919"/>
    <w:rsid w:val="004519AC"/>
    <w:rsid w:val="00463950"/>
    <w:rsid w:val="00470450"/>
    <w:rsid w:val="0048459B"/>
    <w:rsid w:val="00487C97"/>
    <w:rsid w:val="004C1F30"/>
    <w:rsid w:val="004D3E4D"/>
    <w:rsid w:val="004F3296"/>
    <w:rsid w:val="005038FC"/>
    <w:rsid w:val="00506B0A"/>
    <w:rsid w:val="00525346"/>
    <w:rsid w:val="0054093D"/>
    <w:rsid w:val="00566AC2"/>
    <w:rsid w:val="005671D5"/>
    <w:rsid w:val="0057290A"/>
    <w:rsid w:val="005811F1"/>
    <w:rsid w:val="005968A5"/>
    <w:rsid w:val="005A57C7"/>
    <w:rsid w:val="005E5887"/>
    <w:rsid w:val="005F048F"/>
    <w:rsid w:val="005F23DE"/>
    <w:rsid w:val="00612602"/>
    <w:rsid w:val="00620F58"/>
    <w:rsid w:val="0063592D"/>
    <w:rsid w:val="00655DD8"/>
    <w:rsid w:val="006A6F3E"/>
    <w:rsid w:val="006B674C"/>
    <w:rsid w:val="006C68CB"/>
    <w:rsid w:val="006D530A"/>
    <w:rsid w:val="006E2754"/>
    <w:rsid w:val="007016CE"/>
    <w:rsid w:val="00727E56"/>
    <w:rsid w:val="00730C22"/>
    <w:rsid w:val="007362FC"/>
    <w:rsid w:val="00757413"/>
    <w:rsid w:val="007859F4"/>
    <w:rsid w:val="007C6800"/>
    <w:rsid w:val="0081559F"/>
    <w:rsid w:val="00825D54"/>
    <w:rsid w:val="00826F62"/>
    <w:rsid w:val="00831A7F"/>
    <w:rsid w:val="00837187"/>
    <w:rsid w:val="008750FA"/>
    <w:rsid w:val="00876801"/>
    <w:rsid w:val="00883133"/>
    <w:rsid w:val="008A1C0E"/>
    <w:rsid w:val="008A26BE"/>
    <w:rsid w:val="008A276A"/>
    <w:rsid w:val="008C4507"/>
    <w:rsid w:val="008E2A76"/>
    <w:rsid w:val="008E468F"/>
    <w:rsid w:val="008F4549"/>
    <w:rsid w:val="00901AF0"/>
    <w:rsid w:val="009105D1"/>
    <w:rsid w:val="00912874"/>
    <w:rsid w:val="00917C21"/>
    <w:rsid w:val="00920491"/>
    <w:rsid w:val="00941F56"/>
    <w:rsid w:val="00942F0A"/>
    <w:rsid w:val="00945706"/>
    <w:rsid w:val="00945DDE"/>
    <w:rsid w:val="0095451D"/>
    <w:rsid w:val="009603A4"/>
    <w:rsid w:val="00960867"/>
    <w:rsid w:val="009614DC"/>
    <w:rsid w:val="009767A2"/>
    <w:rsid w:val="00981EE8"/>
    <w:rsid w:val="0099742B"/>
    <w:rsid w:val="009D7331"/>
    <w:rsid w:val="009F2BF8"/>
    <w:rsid w:val="009F6946"/>
    <w:rsid w:val="00A01E96"/>
    <w:rsid w:val="00A0374F"/>
    <w:rsid w:val="00A05E5B"/>
    <w:rsid w:val="00A12123"/>
    <w:rsid w:val="00A26B85"/>
    <w:rsid w:val="00A307EC"/>
    <w:rsid w:val="00A3195C"/>
    <w:rsid w:val="00A515B8"/>
    <w:rsid w:val="00A568A2"/>
    <w:rsid w:val="00A62257"/>
    <w:rsid w:val="00A71109"/>
    <w:rsid w:val="00AE1740"/>
    <w:rsid w:val="00B109BE"/>
    <w:rsid w:val="00B54FE0"/>
    <w:rsid w:val="00B57958"/>
    <w:rsid w:val="00B70A12"/>
    <w:rsid w:val="00B81AFE"/>
    <w:rsid w:val="00B91287"/>
    <w:rsid w:val="00BA179E"/>
    <w:rsid w:val="00BD5A34"/>
    <w:rsid w:val="00C07730"/>
    <w:rsid w:val="00C13763"/>
    <w:rsid w:val="00C2545D"/>
    <w:rsid w:val="00C26DEC"/>
    <w:rsid w:val="00C416ED"/>
    <w:rsid w:val="00C55041"/>
    <w:rsid w:val="00C552DF"/>
    <w:rsid w:val="00C70779"/>
    <w:rsid w:val="00CE0CFB"/>
    <w:rsid w:val="00CE396A"/>
    <w:rsid w:val="00CE490C"/>
    <w:rsid w:val="00CF4683"/>
    <w:rsid w:val="00D0263E"/>
    <w:rsid w:val="00D04695"/>
    <w:rsid w:val="00D05C8C"/>
    <w:rsid w:val="00D07D62"/>
    <w:rsid w:val="00D10EFD"/>
    <w:rsid w:val="00D26634"/>
    <w:rsid w:val="00D35D7C"/>
    <w:rsid w:val="00D41FE4"/>
    <w:rsid w:val="00D54DF8"/>
    <w:rsid w:val="00D72A13"/>
    <w:rsid w:val="00DA25D3"/>
    <w:rsid w:val="00DA2EEC"/>
    <w:rsid w:val="00DB7013"/>
    <w:rsid w:val="00DB7313"/>
    <w:rsid w:val="00DC053D"/>
    <w:rsid w:val="00DE0EAB"/>
    <w:rsid w:val="00E170E7"/>
    <w:rsid w:val="00E1748E"/>
    <w:rsid w:val="00E2033D"/>
    <w:rsid w:val="00E20F9D"/>
    <w:rsid w:val="00E24C80"/>
    <w:rsid w:val="00E315B4"/>
    <w:rsid w:val="00E34C2B"/>
    <w:rsid w:val="00E35A76"/>
    <w:rsid w:val="00E85F2B"/>
    <w:rsid w:val="00EC387A"/>
    <w:rsid w:val="00EE6CBD"/>
    <w:rsid w:val="00F51832"/>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 w:type="numbering" w:customStyle="1" w:styleId="Bezlisty2">
    <w:name w:val="Bez listy2"/>
    <w:next w:val="Bezlisty"/>
    <w:uiPriority w:val="99"/>
    <w:semiHidden/>
    <w:unhideWhenUsed/>
    <w:rsid w:val="00E24C80"/>
  </w:style>
  <w:style w:type="numbering" w:customStyle="1" w:styleId="Bezlisty12">
    <w:name w:val="Bez listy12"/>
    <w:next w:val="Bezlisty"/>
    <w:uiPriority w:val="99"/>
    <w:semiHidden/>
    <w:unhideWhenUsed/>
    <w:rsid w:val="00E24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7787"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7787" TargetMode="External"/><Relationship Id="rId4" Type="http://schemas.openxmlformats.org/officeDocument/2006/relationships/settings" Target="settings.xml"/><Relationship Id="rId9" Type="http://schemas.openxmlformats.org/officeDocument/2006/relationships/hyperlink" Target="https://bip.srem.pl/public/?id=237787"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7385</Words>
  <Characters>44313</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78</cp:revision>
  <cp:lastPrinted>2025-12-03T07:02:00Z</cp:lastPrinted>
  <dcterms:created xsi:type="dcterms:W3CDTF">2021-04-23T10:50:00Z</dcterms:created>
  <dcterms:modified xsi:type="dcterms:W3CDTF">2026-03-31T08:06:00Z</dcterms:modified>
</cp:coreProperties>
</file>