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41471" w14:textId="77777777" w:rsidR="003235C6" w:rsidRPr="003235C6" w:rsidRDefault="003235C6" w:rsidP="00BD5A34">
      <w:pPr>
        <w:spacing w:after="0" w:line="240" w:lineRule="auto"/>
        <w:ind w:right="5668"/>
        <w:jc w:val="center"/>
        <w:rPr>
          <w:rFonts w:cstheme="minorHAnsi"/>
          <w:bCs/>
          <w:sz w:val="20"/>
          <w:szCs w:val="20"/>
        </w:rPr>
      </w:pPr>
    </w:p>
    <w:p w14:paraId="5D0C37BD" w14:textId="664E8D6A"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3235C6">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1325303C" w:rsidR="00BD5A34" w:rsidRPr="0063592D" w:rsidRDefault="00BD5A34" w:rsidP="003235C6">
      <w:pPr>
        <w:spacing w:after="0" w:line="240" w:lineRule="auto"/>
        <w:jc w:val="right"/>
        <w:rPr>
          <w:rFonts w:cstheme="minorHAnsi"/>
          <w:sz w:val="28"/>
          <w:szCs w:val="28"/>
        </w:rPr>
      </w:pPr>
      <w:r w:rsidRPr="0063592D">
        <w:rPr>
          <w:rFonts w:cstheme="minorHAnsi"/>
          <w:sz w:val="28"/>
          <w:szCs w:val="28"/>
        </w:rPr>
        <w:t>Śrem,</w:t>
      </w:r>
      <w:r w:rsidR="00182A59">
        <w:rPr>
          <w:rFonts w:cstheme="minorHAnsi"/>
          <w:sz w:val="28"/>
          <w:szCs w:val="28"/>
        </w:rPr>
        <w:t xml:space="preserve"> 02</w:t>
      </w:r>
      <w:r w:rsidR="007E6178">
        <w:rPr>
          <w:rFonts w:cstheme="minorHAnsi"/>
          <w:sz w:val="28"/>
          <w:szCs w:val="28"/>
        </w:rPr>
        <w:t xml:space="preserve"> czerwca</w:t>
      </w:r>
      <w:r w:rsidR="00E24C80">
        <w:rPr>
          <w:rFonts w:cstheme="minorHAnsi"/>
          <w:sz w:val="28"/>
          <w:szCs w:val="28"/>
        </w:rPr>
        <w:t xml:space="preserve"> 2026</w:t>
      </w:r>
      <w:r w:rsidRPr="0063592D">
        <w:rPr>
          <w:rFonts w:cstheme="minorHAnsi"/>
          <w:sz w:val="28"/>
          <w:szCs w:val="28"/>
        </w:rPr>
        <w:t xml:space="preserve"> </w:t>
      </w:r>
      <w:r w:rsidR="005038FC">
        <w:rPr>
          <w:rFonts w:cstheme="minorHAnsi"/>
          <w:sz w:val="28"/>
          <w:szCs w:val="28"/>
        </w:rPr>
        <w:t>r.</w:t>
      </w:r>
    </w:p>
    <w:p w14:paraId="314AFC46" w14:textId="12C6376B"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7E6178">
        <w:rPr>
          <w:rFonts w:cstheme="minorHAnsi"/>
          <w:sz w:val="28"/>
          <w:szCs w:val="28"/>
        </w:rPr>
        <w:t>22.2024</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4C8544F9" w14:textId="1969847C" w:rsidR="00A0374F" w:rsidRPr="00A0374F" w:rsidRDefault="00D0263E" w:rsidP="00F80DB4">
      <w:pPr>
        <w:spacing w:after="120" w:line="240" w:lineRule="auto"/>
        <w:ind w:firstLine="708"/>
        <w:rPr>
          <w:rFonts w:eastAsia="Times New Roman" w:cstheme="minorHAnsi"/>
          <w:sz w:val="28"/>
          <w:szCs w:val="28"/>
          <w:lang w:eastAsia="pl-PL"/>
        </w:rPr>
      </w:pPr>
      <w:r w:rsidRPr="00A0374F">
        <w:rPr>
          <w:rFonts w:eastAsia="Times New Roman" w:cstheme="minorHAnsi"/>
          <w:sz w:val="28"/>
          <w:szCs w:val="28"/>
          <w:lang w:eastAsia="pl-PL"/>
        </w:rPr>
        <w:t>Z</w:t>
      </w:r>
      <w:r w:rsidR="00BD5A34" w:rsidRPr="00A0374F">
        <w:rPr>
          <w:rFonts w:eastAsia="Times New Roman" w:cstheme="minorHAnsi"/>
          <w:sz w:val="28"/>
          <w:szCs w:val="28"/>
          <w:lang w:eastAsia="pl-PL"/>
        </w:rPr>
        <w:t>awiadamiam</w:t>
      </w:r>
      <w:r w:rsidRPr="00A0374F">
        <w:rPr>
          <w:rFonts w:eastAsia="Times New Roman" w:cstheme="minorHAnsi"/>
          <w:sz w:val="28"/>
          <w:szCs w:val="28"/>
          <w:vertAlign w:val="superscript"/>
          <w:lang w:eastAsia="pl-PL"/>
        </w:rPr>
        <w:t>1</w:t>
      </w:r>
      <w:r w:rsidR="00BD5A34" w:rsidRPr="00A0374F">
        <w:rPr>
          <w:rFonts w:eastAsia="Times New Roman" w:cstheme="minorHAnsi"/>
          <w:sz w:val="28"/>
          <w:szCs w:val="28"/>
          <w:lang w:eastAsia="pl-PL"/>
        </w:rPr>
        <w:t xml:space="preserve"> strony postępowania, że </w:t>
      </w:r>
      <w:r w:rsidR="007E6178">
        <w:rPr>
          <w:rFonts w:eastAsia="Times New Roman" w:cstheme="minorHAnsi"/>
          <w:sz w:val="28"/>
          <w:szCs w:val="28"/>
          <w:lang w:eastAsia="pl-PL"/>
        </w:rPr>
        <w:t>2 czerwca</w:t>
      </w:r>
      <w:r w:rsidR="00E24C80" w:rsidRPr="00A0374F">
        <w:rPr>
          <w:rFonts w:eastAsia="Times New Roman" w:cstheme="minorHAnsi"/>
          <w:sz w:val="28"/>
          <w:szCs w:val="28"/>
          <w:lang w:eastAsia="pl-PL"/>
        </w:rPr>
        <w:t xml:space="preserve"> 2026</w:t>
      </w:r>
      <w:r w:rsidR="00BD5A34" w:rsidRPr="00A0374F">
        <w:rPr>
          <w:rFonts w:eastAsia="Times New Roman" w:cstheme="minorHAnsi"/>
          <w:sz w:val="28"/>
          <w:szCs w:val="28"/>
          <w:lang w:eastAsia="pl-PL"/>
        </w:rPr>
        <w:t xml:space="preserve"> r. Burmistrz Śremu wydał, na rzecz </w:t>
      </w:r>
      <w:r w:rsidR="007E6178">
        <w:rPr>
          <w:rFonts w:cstheme="minorHAnsi"/>
          <w:sz w:val="28"/>
          <w:szCs w:val="28"/>
        </w:rPr>
        <w:t xml:space="preserve">spółki </w:t>
      </w:r>
      <w:r w:rsidR="007E6178">
        <w:rPr>
          <w:rFonts w:ascii="Calibri" w:hAnsi="Calibri" w:cs="Calibri"/>
          <w:sz w:val="28"/>
          <w:szCs w:val="28"/>
        </w:rPr>
        <w:t>Rehau</w:t>
      </w:r>
      <w:r w:rsidR="007E6178" w:rsidRPr="00C12FC6">
        <w:rPr>
          <w:rFonts w:ascii="Calibri" w:hAnsi="Calibri" w:cs="Calibri"/>
          <w:sz w:val="28"/>
          <w:szCs w:val="28"/>
        </w:rPr>
        <w:t xml:space="preserve"> Spółka z ograniczoną odpowiedzialnością</w:t>
      </w:r>
      <w:r w:rsidR="007E6178">
        <w:rPr>
          <w:rFonts w:ascii="Calibri" w:hAnsi="Calibri" w:cs="Calibri"/>
          <w:sz w:val="28"/>
          <w:szCs w:val="28"/>
        </w:rPr>
        <w:t xml:space="preserve"> z siedzibą w</w:t>
      </w:r>
      <w:r w:rsidR="007E6178" w:rsidRPr="00C12FC6">
        <w:rPr>
          <w:rFonts w:ascii="Calibri" w:hAnsi="Calibri" w:cs="Calibri"/>
          <w:sz w:val="28"/>
          <w:szCs w:val="28"/>
        </w:rPr>
        <w:t xml:space="preserve"> </w:t>
      </w:r>
      <w:r w:rsidR="007E6178">
        <w:rPr>
          <w:rFonts w:ascii="Calibri" w:hAnsi="Calibri" w:cs="Calibri"/>
          <w:sz w:val="28"/>
          <w:szCs w:val="28"/>
        </w:rPr>
        <w:t xml:space="preserve">Baranowie, </w:t>
      </w:r>
      <w:r w:rsidR="007E6178" w:rsidRPr="00C12FC6">
        <w:rPr>
          <w:rFonts w:ascii="Calibri" w:hAnsi="Calibri" w:cs="Calibri"/>
          <w:sz w:val="28"/>
          <w:szCs w:val="28"/>
        </w:rPr>
        <w:t xml:space="preserve">ul. </w:t>
      </w:r>
      <w:r w:rsidR="007E6178">
        <w:rPr>
          <w:rFonts w:ascii="Calibri" w:hAnsi="Calibri" w:cs="Calibri"/>
          <w:sz w:val="28"/>
          <w:szCs w:val="28"/>
        </w:rPr>
        <w:t>Poznańska 1, 62-081 Baranowo</w:t>
      </w:r>
      <w:r w:rsidR="00BD5A34" w:rsidRPr="00A0374F">
        <w:rPr>
          <w:rFonts w:eastAsia="Times New Roman" w:cstheme="minorHAnsi"/>
          <w:sz w:val="28"/>
          <w:szCs w:val="28"/>
          <w:lang w:eastAsia="pl-PL"/>
        </w:rPr>
        <w:t xml:space="preserve">, decyzję </w:t>
      </w:r>
      <w:r w:rsidR="00F80DB4" w:rsidRPr="00A0374F">
        <w:rPr>
          <w:rFonts w:eastAsia="Times New Roman" w:cstheme="minorHAnsi"/>
          <w:sz w:val="28"/>
          <w:szCs w:val="28"/>
          <w:lang w:eastAsia="pl-PL"/>
        </w:rPr>
        <w:t>o</w:t>
      </w:r>
      <w:r w:rsidR="00D10EFD" w:rsidRPr="00A0374F">
        <w:rPr>
          <w:rFonts w:eastAsia="Times New Roman" w:cstheme="minorHAnsi"/>
          <w:sz w:val="28"/>
          <w:szCs w:val="28"/>
          <w:lang w:eastAsia="pl-PL"/>
        </w:rPr>
        <w:t> </w:t>
      </w:r>
      <w:r w:rsidR="00116E81" w:rsidRPr="00A0374F">
        <w:rPr>
          <w:rFonts w:eastAsia="Times New Roman" w:cstheme="minorHAnsi"/>
          <w:sz w:val="28"/>
          <w:szCs w:val="28"/>
          <w:lang w:eastAsia="pl-PL"/>
        </w:rPr>
        <w:t>środowiskowych uwarunkowaniach</w:t>
      </w:r>
      <w:r w:rsidR="00F80DB4" w:rsidRPr="00A0374F">
        <w:rPr>
          <w:rFonts w:eastAsia="Times New Roman" w:cstheme="minorHAnsi"/>
          <w:sz w:val="28"/>
          <w:szCs w:val="28"/>
          <w:lang w:eastAsia="pl-PL"/>
        </w:rPr>
        <w:t xml:space="preserve"> </w:t>
      </w:r>
      <w:r w:rsidR="00BD5A34" w:rsidRPr="00A0374F">
        <w:rPr>
          <w:rFonts w:eastAsia="Times New Roman" w:cstheme="minorHAnsi"/>
          <w:sz w:val="28"/>
          <w:szCs w:val="28"/>
          <w:lang w:eastAsia="pl-PL"/>
        </w:rPr>
        <w:t xml:space="preserve">dla planowanego przedsięwzięcia </w:t>
      </w:r>
      <w:r w:rsidR="004D3E4D" w:rsidRPr="00A0374F">
        <w:rPr>
          <w:rFonts w:eastAsia="Times New Roman" w:cstheme="minorHAnsi"/>
          <w:sz w:val="28"/>
          <w:szCs w:val="28"/>
          <w:lang w:eastAsia="pl-PL"/>
        </w:rPr>
        <w:t xml:space="preserve">polegającego na </w:t>
      </w:r>
      <w:r w:rsidR="007E6178" w:rsidRPr="007E6178">
        <w:rPr>
          <w:rFonts w:ascii="Calibri" w:eastAsia="Times New Roman" w:hAnsi="Calibri" w:cs="Calibri"/>
          <w:b/>
          <w:bCs/>
          <w:sz w:val="28"/>
          <w:szCs w:val="28"/>
          <w:lang w:eastAsia="pl-PL"/>
        </w:rPr>
        <w:t>budowie elektrowni fotowoltaicznej o mocy nie większej niż 2 MWp wraz z infrastrukturą techniczną na działce o nr ewid. 145/2, obręb Nochowo</w:t>
      </w:r>
      <w:r w:rsidR="007E6178">
        <w:rPr>
          <w:rFonts w:ascii="Calibri" w:eastAsia="Times New Roman" w:hAnsi="Calibri" w:cs="Calibri"/>
          <w:b/>
          <w:bCs/>
          <w:sz w:val="28"/>
          <w:szCs w:val="28"/>
          <w:lang w:eastAsia="pl-PL"/>
        </w:rPr>
        <w:t>.</w:t>
      </w:r>
    </w:p>
    <w:p w14:paraId="45576EAD" w14:textId="5B28EFD2"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 xml:space="preserve">czerwca 1960 r. – Kodeks postępowania administracyjnego </w:t>
      </w:r>
      <w:r w:rsidR="00D0263E" w:rsidRPr="00E24C80">
        <w:rPr>
          <w:rFonts w:eastAsia="Times New Roman" w:cstheme="minorHAnsi"/>
          <w:sz w:val="28"/>
          <w:szCs w:val="28"/>
          <w:lang w:eastAsia="pl-PL"/>
        </w:rPr>
        <w:t>(</w:t>
      </w:r>
      <w:r w:rsidR="00E24C80" w:rsidRPr="00E24C80">
        <w:rPr>
          <w:rFonts w:eastAsia="Times New Roman" w:cstheme="minorHAnsi"/>
          <w:sz w:val="28"/>
          <w:szCs w:val="28"/>
          <w:lang w:eastAsia="pl-PL"/>
        </w:rPr>
        <w:t>Dz. U. z 2025 r. poz. 1691</w:t>
      </w:r>
      <w:r w:rsidR="00D0263E" w:rsidRPr="00E24C80">
        <w:rPr>
          <w:rFonts w:eastAsia="Times New Roman" w:cstheme="minorHAnsi"/>
          <w:sz w:val="28"/>
          <w:szCs w:val="28"/>
          <w:lang w:eastAsia="pl-PL"/>
        </w:rPr>
        <w:t>).</w:t>
      </w:r>
      <w:r w:rsidR="00D0263E"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r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Pr="0063592D">
        <w:rPr>
          <w:rFonts w:eastAsia="Times New Roman" w:cstheme="minorHAnsi"/>
          <w:sz w:val="28"/>
          <w:szCs w:val="28"/>
          <w:lang w:eastAsia="pl-PL"/>
        </w:rPr>
        <w:t xml:space="preserve">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626D4A90" w14:textId="10B40E54" w:rsidR="000B663C" w:rsidRDefault="00BD5A34" w:rsidP="000B663C">
      <w:pPr>
        <w:spacing w:after="120" w:line="240" w:lineRule="auto"/>
        <w:ind w:firstLine="709"/>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7E6178" w:rsidRPr="007E6178">
          <w:rPr>
            <w:rStyle w:val="Hipercze"/>
            <w:sz w:val="28"/>
            <w:szCs w:val="28"/>
          </w:rPr>
          <w:t>https://bip.srem.pl/public/?id=233269</w:t>
        </w:r>
      </w:hyperlink>
      <w:r w:rsidR="000B663C" w:rsidRPr="004D3E4D">
        <w:rPr>
          <w:sz w:val="28"/>
          <w:szCs w:val="28"/>
        </w:rPr>
        <w:t>.</w:t>
      </w:r>
    </w:p>
    <w:p w14:paraId="73E69AC5" w14:textId="77777777" w:rsidR="000B663C" w:rsidRPr="000B663C" w:rsidRDefault="000B663C" w:rsidP="000B663C">
      <w:pPr>
        <w:spacing w:after="120" w:line="240" w:lineRule="auto"/>
        <w:ind w:left="4394"/>
        <w:jc w:val="center"/>
        <w:rPr>
          <w:rFonts w:ascii="Calibri" w:eastAsia="Times New Roman" w:hAnsi="Calibri" w:cs="Calibri"/>
          <w:kern w:val="2"/>
          <w:sz w:val="28"/>
          <w:szCs w:val="28"/>
          <w:lang w:eastAsia="pl-PL"/>
          <w14:ligatures w14:val="standardContextual"/>
        </w:rPr>
      </w:pPr>
      <w:r w:rsidRPr="000B663C">
        <w:rPr>
          <w:rFonts w:ascii="Calibri" w:eastAsia="Times New Roman" w:hAnsi="Calibri" w:cs="Calibri"/>
          <w:kern w:val="2"/>
          <w:sz w:val="28"/>
          <w:szCs w:val="28"/>
          <w:lang w:eastAsia="pl-PL"/>
          <w14:ligatures w14:val="standardContextual"/>
        </w:rPr>
        <w:t>Grzegorz Wiśniewski</w:t>
      </w:r>
    </w:p>
    <w:p w14:paraId="70CC64A9" w14:textId="77777777" w:rsidR="000B663C" w:rsidRPr="000B663C" w:rsidRDefault="000B663C" w:rsidP="000B663C">
      <w:pPr>
        <w:spacing w:after="120" w:line="240" w:lineRule="auto"/>
        <w:ind w:left="4394"/>
        <w:jc w:val="center"/>
        <w:rPr>
          <w:rFonts w:ascii="Calibri" w:eastAsia="Times New Roman" w:hAnsi="Calibri" w:cs="Calibri"/>
          <w:i/>
          <w:kern w:val="2"/>
          <w:sz w:val="28"/>
          <w:szCs w:val="28"/>
          <w:lang w:eastAsia="pl-PL"/>
          <w14:ligatures w14:val="standardContextual"/>
        </w:rPr>
      </w:pPr>
      <w:r w:rsidRPr="000B663C">
        <w:rPr>
          <w:rFonts w:ascii="Calibri" w:eastAsia="Times New Roman" w:hAnsi="Calibri" w:cs="Calibri"/>
          <w:kern w:val="2"/>
          <w:sz w:val="28"/>
          <w:szCs w:val="28"/>
          <w:lang w:eastAsia="pl-PL"/>
          <w14:ligatures w14:val="standardContextual"/>
        </w:rPr>
        <w:t>Burmistrz Śremu</w:t>
      </w:r>
    </w:p>
    <w:p w14:paraId="6A45C5F6" w14:textId="0CE606A3"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7E6178">
        <w:rPr>
          <w:rFonts w:eastAsia="Times New Roman" w:cstheme="minorHAnsi"/>
          <w:sz w:val="28"/>
          <w:szCs w:val="28"/>
          <w:lang w:eastAsia="pl-PL"/>
        </w:rPr>
        <w:t>03.06</w:t>
      </w:r>
      <w:r w:rsidR="00E24C80">
        <w:rPr>
          <w:rFonts w:eastAsia="Times New Roman" w:cstheme="minorHAnsi"/>
          <w:sz w:val="28"/>
          <w:szCs w:val="28"/>
          <w:lang w:eastAsia="pl-PL"/>
        </w:rPr>
        <w:t>.2026</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1BEDD736"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7E6178" w:rsidRPr="007E6178">
        <w:rPr>
          <w:rFonts w:eastAsia="Times New Roman" w:cstheme="minorHAnsi"/>
          <w:sz w:val="28"/>
          <w:szCs w:val="28"/>
          <w:lang w:eastAsia="pl-PL"/>
        </w:rPr>
        <w:t>Dz. U. z 2026 r. poz. 670</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6B8C8AB7" w14:textId="77777777" w:rsidR="007E6178" w:rsidRPr="007E6178" w:rsidRDefault="007E6178" w:rsidP="007E6178">
      <w:pPr>
        <w:spacing w:after="0" w:line="240" w:lineRule="auto"/>
        <w:ind w:right="5668"/>
        <w:jc w:val="center"/>
        <w:rPr>
          <w:rFonts w:ascii="Calibri" w:eastAsia="Times New Roman" w:hAnsi="Calibri" w:cs="Calibri"/>
          <w:sz w:val="28"/>
          <w:szCs w:val="28"/>
          <w:lang w:eastAsia="pl-PL"/>
        </w:rPr>
      </w:pPr>
      <w:r w:rsidRPr="007E6178">
        <w:rPr>
          <w:rFonts w:ascii="Calibri" w:eastAsia="Times New Roman" w:hAnsi="Calibri" w:cs="Calibri"/>
          <w:sz w:val="28"/>
          <w:szCs w:val="28"/>
          <w:lang w:eastAsia="pl-PL"/>
        </w:rPr>
        <w:lastRenderedPageBreak/>
        <w:t>Burmistrz Śremu</w:t>
      </w:r>
    </w:p>
    <w:p w14:paraId="09B28C4A" w14:textId="77777777" w:rsidR="007E6178" w:rsidRPr="007E6178" w:rsidRDefault="007E6178" w:rsidP="007E6178">
      <w:pPr>
        <w:spacing w:after="0" w:line="240" w:lineRule="auto"/>
        <w:ind w:right="5668"/>
        <w:jc w:val="center"/>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ul. Plac 20 Października 1</w:t>
      </w:r>
    </w:p>
    <w:p w14:paraId="21BCA576" w14:textId="77777777" w:rsidR="007E6178" w:rsidRPr="007E6178" w:rsidRDefault="007E6178" w:rsidP="007E6178">
      <w:pPr>
        <w:spacing w:after="0" w:line="240" w:lineRule="auto"/>
        <w:ind w:right="5668"/>
        <w:jc w:val="center"/>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63-100 Śrem</w:t>
      </w:r>
    </w:p>
    <w:p w14:paraId="5D246AA5" w14:textId="77777777" w:rsidR="007E6178" w:rsidRPr="007E6178" w:rsidRDefault="007E6178" w:rsidP="007E6178">
      <w:pPr>
        <w:spacing w:after="0" w:line="240" w:lineRule="auto"/>
        <w:jc w:val="right"/>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Śrem, 2 czerwca 2026 r.</w:t>
      </w:r>
    </w:p>
    <w:p w14:paraId="591C206B" w14:textId="77777777" w:rsidR="007E6178" w:rsidRPr="007E6178" w:rsidRDefault="007E6178" w:rsidP="007E6178">
      <w:pPr>
        <w:spacing w:after="0" w:line="240" w:lineRule="auto"/>
        <w:jc w:val="both"/>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PPSOŚ.6220.22.2024.BM</w:t>
      </w:r>
    </w:p>
    <w:p w14:paraId="271498F7" w14:textId="77777777" w:rsidR="007E6178" w:rsidRPr="007E6178" w:rsidRDefault="007E6178" w:rsidP="007E6178">
      <w:pPr>
        <w:spacing w:after="80" w:line="240" w:lineRule="auto"/>
        <w:jc w:val="center"/>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Decyzja</w:t>
      </w:r>
    </w:p>
    <w:p w14:paraId="5C3D0B61" w14:textId="77777777" w:rsidR="007E6178" w:rsidRPr="007E6178" w:rsidRDefault="007E6178" w:rsidP="007E6178">
      <w:pPr>
        <w:spacing w:after="120" w:line="240" w:lineRule="auto"/>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ab/>
        <w:t>Na podstawie art. 71 ust. 2 pkt 2, art. 75 ust. 1 pkt 4, art. 82 oraz art. 85 ustawy z dnia 3 października 2008 r. o udostępnianiu informacji o środowisku i jego ochronie, udziale społeczeństwa w ochronie środowiska oraz o ocenach oddziaływania na środowisko (</w:t>
      </w:r>
      <w:r w:rsidRPr="007E6178">
        <w:rPr>
          <w:rFonts w:ascii="Calibri" w:eastAsia="Calibri" w:hAnsi="Calibri" w:cs="Calibri"/>
          <w:bCs/>
          <w:sz w:val="28"/>
          <w:szCs w:val="28"/>
        </w:rPr>
        <w:t>Dz. U. z 2026 r. poz. 670)</w:t>
      </w:r>
      <w:r w:rsidRPr="007E6178">
        <w:rPr>
          <w:rFonts w:ascii="Calibri" w:eastAsia="Times New Roman" w:hAnsi="Calibri" w:cs="Calibri"/>
          <w:sz w:val="28"/>
          <w:szCs w:val="28"/>
          <w:lang w:eastAsia="pl-PL"/>
        </w:rPr>
        <w:t xml:space="preserve">, zwanej dalej u.o.o.ś., </w:t>
      </w:r>
      <w:r w:rsidRPr="007E6178">
        <w:rPr>
          <w:rFonts w:ascii="Calibri" w:eastAsia="Calibri" w:hAnsi="Calibri" w:cs="Calibri"/>
          <w:sz w:val="28"/>
          <w:szCs w:val="28"/>
        </w:rPr>
        <w:t xml:space="preserve">§ 3 ust. 1 pkt 54a lit. a </w:t>
      </w:r>
      <w:r w:rsidRPr="007E6178">
        <w:rPr>
          <w:rFonts w:ascii="Calibri" w:eastAsia="Times New Roman" w:hAnsi="Calibri" w:cs="Calibri"/>
          <w:sz w:val="28"/>
          <w:szCs w:val="28"/>
          <w:lang w:eastAsia="pl-PL"/>
        </w:rPr>
        <w:t>rozporządzenia Rady Ministrów z dnia 10 września 2019 r. w sprawie przedsięwzięć mogących znacząco oddziaływać na środowisko (Dz. U. poz. 1839, z 2022 r. poz. 1071 i z 2023 r. poz. 1724) oraz art. 104 ustawy z dnia 14 czerwca 1960 r. – Kodeks postępowania administracyjnego (Dz. U. z 2025 r. poz. 1691), zwanej dalej K.p.a.,</w:t>
      </w:r>
    </w:p>
    <w:p w14:paraId="2CEA654D" w14:textId="77777777" w:rsidR="007E6178" w:rsidRPr="007E6178" w:rsidRDefault="007E6178" w:rsidP="007E6178">
      <w:pPr>
        <w:spacing w:after="80" w:line="240" w:lineRule="auto"/>
        <w:jc w:val="center"/>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po rozpatrzeniu</w:t>
      </w:r>
    </w:p>
    <w:p w14:paraId="373D0561" w14:textId="77777777" w:rsidR="007E6178" w:rsidRPr="007E6178" w:rsidRDefault="007E6178" w:rsidP="007E6178">
      <w:pPr>
        <w:spacing w:after="120" w:line="240" w:lineRule="auto"/>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wniosku spółki Rehau Spółka z ograniczoną odpowiedzialnością z siedzibą w Baranowie, ul. Poznańska 1, 62-081 Baranowo, o wydanie decyzji o środowiskowych uwarunkowaniach dla planowanego przedsięwzięcia polegającego na budowie elektrowni fotowoltaicznej o mocy do 2 MWp wraz z infrastrukturą techniczną na działce o nr ewid. 145/2, obręb Nochowo,</w:t>
      </w:r>
    </w:p>
    <w:p w14:paraId="3B041BE0" w14:textId="77777777" w:rsidR="007E6178" w:rsidRPr="007E6178" w:rsidRDefault="007E6178" w:rsidP="007E6178">
      <w:pPr>
        <w:spacing w:after="0" w:line="240" w:lineRule="auto"/>
        <w:rPr>
          <w:rFonts w:ascii="Calibri" w:eastAsia="Times New Roman" w:hAnsi="Calibri" w:cs="Calibri"/>
          <w:sz w:val="28"/>
          <w:szCs w:val="28"/>
          <w:lang w:eastAsia="pl-PL"/>
        </w:rPr>
      </w:pPr>
      <w:r w:rsidRPr="007E6178">
        <w:rPr>
          <w:rFonts w:ascii="Calibri" w:eastAsia="Times New Roman" w:hAnsi="Calibri" w:cs="Calibri"/>
          <w:b/>
          <w:bCs/>
          <w:sz w:val="28"/>
          <w:szCs w:val="28"/>
          <w:lang w:eastAsia="pl-PL"/>
        </w:rPr>
        <w:t>i</w:t>
      </w:r>
      <w:r w:rsidRPr="007E6178">
        <w:rPr>
          <w:rFonts w:ascii="Calibri" w:eastAsia="Times New Roman" w:hAnsi="Calibri" w:cs="Calibri"/>
          <w:sz w:val="28"/>
          <w:szCs w:val="28"/>
          <w:lang w:eastAsia="pl-PL"/>
        </w:rPr>
        <w:t xml:space="preserve"> </w:t>
      </w:r>
      <w:r w:rsidRPr="007E6178">
        <w:rPr>
          <w:rFonts w:ascii="Calibri" w:eastAsia="Times New Roman" w:hAnsi="Calibri" w:cs="Calibri"/>
          <w:b/>
          <w:bCs/>
          <w:sz w:val="28"/>
          <w:szCs w:val="28"/>
          <w:lang w:eastAsia="pl-PL"/>
        </w:rPr>
        <w:t>przeprowadzeniu postępowania w sprawie oceny oddziaływania na środowisko</w:t>
      </w:r>
      <w:r w:rsidRPr="007E6178">
        <w:rPr>
          <w:rFonts w:ascii="Calibri" w:eastAsia="Times New Roman" w:hAnsi="Calibri" w:cs="Calibri"/>
          <w:sz w:val="28"/>
          <w:szCs w:val="28"/>
          <w:lang w:eastAsia="pl-PL"/>
        </w:rPr>
        <w:t>,</w:t>
      </w:r>
    </w:p>
    <w:p w14:paraId="27AE3EB6" w14:textId="77777777" w:rsidR="007E6178" w:rsidRPr="007E6178" w:rsidRDefault="007E6178" w:rsidP="007E6178">
      <w:pPr>
        <w:spacing w:after="80" w:line="240" w:lineRule="auto"/>
        <w:jc w:val="center"/>
        <w:rPr>
          <w:rFonts w:ascii="Calibri" w:eastAsia="Times New Roman" w:hAnsi="Calibri" w:cs="Calibri"/>
          <w:b/>
          <w:bCs/>
          <w:sz w:val="28"/>
          <w:szCs w:val="28"/>
          <w:lang w:eastAsia="pl-PL"/>
        </w:rPr>
      </w:pPr>
      <w:r w:rsidRPr="007E6178">
        <w:rPr>
          <w:rFonts w:ascii="Calibri" w:eastAsia="Times New Roman" w:hAnsi="Calibri" w:cs="Calibri"/>
          <w:b/>
          <w:bCs/>
          <w:sz w:val="28"/>
          <w:szCs w:val="28"/>
          <w:lang w:eastAsia="pl-PL"/>
        </w:rPr>
        <w:t>ustalam</w:t>
      </w:r>
    </w:p>
    <w:p w14:paraId="62A899E4" w14:textId="77777777" w:rsidR="007E6178" w:rsidRPr="007E6178" w:rsidRDefault="007E6178" w:rsidP="007E6178">
      <w:pPr>
        <w:spacing w:after="0" w:line="240" w:lineRule="auto"/>
        <w:rPr>
          <w:rFonts w:ascii="Calibri" w:eastAsia="Calibri" w:hAnsi="Calibri" w:cs="Calibri"/>
          <w:sz w:val="28"/>
          <w:szCs w:val="28"/>
        </w:rPr>
      </w:pPr>
      <w:r w:rsidRPr="007E6178">
        <w:rPr>
          <w:rFonts w:ascii="Calibri" w:eastAsia="Times New Roman" w:hAnsi="Calibri" w:cs="Calibri"/>
          <w:sz w:val="28"/>
          <w:szCs w:val="28"/>
          <w:lang w:eastAsia="pl-PL"/>
        </w:rPr>
        <w:t xml:space="preserve">środowiskowe uwarunkowania dla planowanego przedsięwzięcia </w:t>
      </w:r>
      <w:r w:rsidRPr="007E6178">
        <w:rPr>
          <w:rFonts w:ascii="Calibri" w:eastAsia="Calibri" w:hAnsi="Calibri" w:cs="Calibri"/>
          <w:sz w:val="28"/>
          <w:szCs w:val="28"/>
        </w:rPr>
        <w:t>polegającego na budowie elektrowni fotowoltaicznej o mocy nie większej niż 2 MWp wraz z infrastrukturą techniczną na terenie o powierzchni nie większej niż 1,87 ha wyznaczonej po obrysie zewnętrznych skrajnych paneli fotowoltaicznych na działce o nr ewid. 145/2, obręb Nochowo,</w:t>
      </w:r>
      <w:r w:rsidRPr="007E6178">
        <w:rPr>
          <w:rFonts w:ascii="Calibri" w:eastAsia="Times New Roman" w:hAnsi="Calibri" w:cs="Calibri"/>
          <w:sz w:val="28"/>
          <w:szCs w:val="28"/>
          <w:lang w:eastAsia="pl-PL"/>
        </w:rPr>
        <w:t xml:space="preserve"> </w:t>
      </w:r>
    </w:p>
    <w:p w14:paraId="7924AE7E" w14:textId="77777777" w:rsidR="007E6178" w:rsidRPr="007E6178" w:rsidRDefault="007E6178" w:rsidP="007E6178">
      <w:pPr>
        <w:spacing w:after="0" w:line="240" w:lineRule="auto"/>
        <w:jc w:val="both"/>
        <w:rPr>
          <w:rFonts w:ascii="Calibri" w:eastAsia="Times New Roman" w:hAnsi="Calibri" w:cs="Calibri"/>
          <w:b/>
          <w:sz w:val="28"/>
          <w:szCs w:val="28"/>
          <w:lang w:eastAsia="pl-PL"/>
        </w:rPr>
      </w:pPr>
      <w:r w:rsidRPr="007E6178">
        <w:rPr>
          <w:rFonts w:ascii="Calibri" w:eastAsia="Times New Roman" w:hAnsi="Calibri" w:cs="Calibri"/>
          <w:b/>
          <w:sz w:val="28"/>
          <w:szCs w:val="28"/>
          <w:lang w:eastAsia="pl-PL"/>
        </w:rPr>
        <w:br w:type="page"/>
      </w:r>
    </w:p>
    <w:p w14:paraId="0F4722D8" w14:textId="77777777" w:rsidR="007E6178" w:rsidRPr="007E6178" w:rsidRDefault="007E6178" w:rsidP="007E6178">
      <w:pPr>
        <w:spacing w:after="120" w:line="240" w:lineRule="auto"/>
        <w:jc w:val="center"/>
        <w:rPr>
          <w:rFonts w:ascii="Calibri" w:eastAsia="Times New Roman" w:hAnsi="Calibri" w:cs="Calibri"/>
          <w:b/>
          <w:sz w:val="28"/>
          <w:szCs w:val="28"/>
          <w:lang w:eastAsia="pl-PL"/>
        </w:rPr>
      </w:pPr>
      <w:r w:rsidRPr="007E6178">
        <w:rPr>
          <w:rFonts w:ascii="Calibri" w:eastAsia="Times New Roman" w:hAnsi="Calibri" w:cs="Calibri"/>
          <w:b/>
          <w:sz w:val="28"/>
          <w:szCs w:val="28"/>
          <w:lang w:eastAsia="pl-PL"/>
        </w:rPr>
        <w:lastRenderedPageBreak/>
        <w:t>określam:</w:t>
      </w:r>
    </w:p>
    <w:p w14:paraId="371070BE" w14:textId="77777777" w:rsidR="007E6178" w:rsidRPr="007E6178" w:rsidRDefault="007E6178">
      <w:pPr>
        <w:numPr>
          <w:ilvl w:val="0"/>
          <w:numId w:val="6"/>
        </w:numPr>
        <w:spacing w:after="120" w:line="240" w:lineRule="auto"/>
        <w:ind w:left="284" w:hanging="284"/>
        <w:rPr>
          <w:rFonts w:ascii="Calibri" w:eastAsia="Times New Roman" w:hAnsi="Calibri" w:cs="Calibri"/>
          <w:b/>
          <w:sz w:val="28"/>
          <w:szCs w:val="28"/>
          <w:lang w:eastAsia="pl-PL"/>
        </w:rPr>
      </w:pPr>
      <w:r w:rsidRPr="007E6178">
        <w:rPr>
          <w:rFonts w:ascii="Calibri" w:eastAsia="Times New Roman" w:hAnsi="Calibri" w:cs="Calibri"/>
          <w:b/>
          <w:sz w:val="28"/>
          <w:szCs w:val="28"/>
          <w:lang w:eastAsia="pl-PL"/>
        </w:rPr>
        <w:t>Rodzaj i miejsce realizacji przedsięwzięcia:</w:t>
      </w:r>
    </w:p>
    <w:p w14:paraId="0CC1EC50" w14:textId="77777777" w:rsidR="007E6178" w:rsidRPr="007E6178" w:rsidRDefault="007E6178" w:rsidP="007E6178">
      <w:pPr>
        <w:tabs>
          <w:tab w:val="left" w:pos="284"/>
        </w:tabs>
        <w:spacing w:after="120" w:line="240" w:lineRule="auto"/>
        <w:ind w:left="284"/>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planowane przedsięwzięcie polega na budowie elektrowni fotowoltaicznej o mocy nie większej niż 2 MWp wraz z infrastrukturą techniczną na działce o nr ewid. 145/2, obręb Nochowo. W ramach przedsięwzięcia zaplanowano w szczególności montaż: nie więcej niż 6 666 paneli fotowoltaicznych, nie więcej niż 15 falowników, kontenerowej stacji transformatorowej, linii kablowej, systemu monitoringu oraz wykonanie placu manewrowego, nie więcej niż dwóch miejsc postojowych, dróg wewnętrznych i ogrodzenia. Zabudowa systemami fotowoltaicznymi realizowana będzie na powierzchni nie większej niż 1,87 ha wyznaczonej po obrysie zewnętrznych skrajnych paneli fotowoltaicznych. Natomiast powierzchnia całkowita terenu wydzielonego pod realizację przedsięwzięcia wraz z infrastrukturą towarzyszącą wynosi 2,1 ha. Teren przeznaczony pod planowane przedsięwzięcie znajduje się w granicach Parku Krajobrazowego im. gen. Dezyderego Chłapowskiego.</w:t>
      </w:r>
    </w:p>
    <w:p w14:paraId="069370E3" w14:textId="77777777" w:rsidR="007E6178" w:rsidRPr="007E6178" w:rsidRDefault="007E6178">
      <w:pPr>
        <w:numPr>
          <w:ilvl w:val="0"/>
          <w:numId w:val="6"/>
        </w:numPr>
        <w:tabs>
          <w:tab w:val="left" w:pos="284"/>
        </w:tabs>
        <w:spacing w:after="120" w:line="240" w:lineRule="auto"/>
        <w:ind w:left="284" w:hanging="284"/>
        <w:rPr>
          <w:rFonts w:ascii="Calibri" w:eastAsia="Times New Roman" w:hAnsi="Calibri" w:cs="Calibri"/>
          <w:b/>
          <w:sz w:val="28"/>
          <w:szCs w:val="28"/>
          <w:lang w:eastAsia="pl-PL"/>
        </w:rPr>
      </w:pPr>
      <w:r w:rsidRPr="007E6178">
        <w:rPr>
          <w:rFonts w:ascii="Calibri" w:eastAsia="Times New Roman" w:hAnsi="Calibri" w:cs="Calibri"/>
          <w:b/>
          <w:sz w:val="28"/>
          <w:szCs w:val="28"/>
          <w:lang w:eastAsia="pl-PL"/>
        </w:rPr>
        <w:t>Istotne 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615E744D" w14:textId="77777777" w:rsidR="007E6178" w:rsidRPr="007E6178" w:rsidRDefault="007E6178">
      <w:pPr>
        <w:numPr>
          <w:ilvl w:val="0"/>
          <w:numId w:val="7"/>
        </w:numPr>
        <w:spacing w:after="120" w:line="240" w:lineRule="auto"/>
        <w:ind w:left="714" w:hanging="357"/>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 xml:space="preserve">pod elektrownię fotowoltaiczną o mocy nie większej niż 2 MWp przeznaczyć nie więcej niż 1,87 ha powierzchni działki o nr ewid. 145/2, obręb Nochowo, wyznaczonej po obrysie skrajnych zewnętrznych paneli fotowoltaicznych; </w:t>
      </w:r>
    </w:p>
    <w:p w14:paraId="7FA0A4E1" w14:textId="77777777" w:rsidR="007E6178" w:rsidRPr="007E6178" w:rsidRDefault="007E6178">
      <w:pPr>
        <w:numPr>
          <w:ilvl w:val="0"/>
          <w:numId w:val="7"/>
        </w:numPr>
        <w:spacing w:after="120" w:line="240" w:lineRule="auto"/>
        <w:ind w:left="714" w:hanging="357"/>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 xml:space="preserve">z zainwestowania wyłączyć grunty oznaczone w ewidencji gruntów i budynków jako lasy; </w:t>
      </w:r>
    </w:p>
    <w:p w14:paraId="50E2560E" w14:textId="77777777" w:rsidR="007E6178" w:rsidRPr="007E6178" w:rsidRDefault="007E6178">
      <w:pPr>
        <w:numPr>
          <w:ilvl w:val="0"/>
          <w:numId w:val="7"/>
        </w:numPr>
        <w:spacing w:after="120" w:line="240" w:lineRule="auto"/>
        <w:ind w:left="714" w:hanging="357"/>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 xml:space="preserve">w obrębie elektrowni fotowoltaicznej zamontować nie więcej niż 15 falowników o maksymalnym jednostkowym poziomie mocy akustycznej 75 dB oraz jedną stację transformatorową zawierającą transformator o maksymalnym poziomie mocy akustycznej 75 dB; </w:t>
      </w:r>
    </w:p>
    <w:p w14:paraId="160C3CEB" w14:textId="77777777" w:rsidR="007E6178" w:rsidRPr="007E6178" w:rsidRDefault="007E6178">
      <w:pPr>
        <w:numPr>
          <w:ilvl w:val="0"/>
          <w:numId w:val="7"/>
        </w:numPr>
        <w:spacing w:after="120" w:line="240" w:lineRule="auto"/>
        <w:ind w:left="714" w:hanging="357"/>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 xml:space="preserve">falowniki rozmieścić w sposób rozproszony; </w:t>
      </w:r>
    </w:p>
    <w:p w14:paraId="6E89B113" w14:textId="77777777" w:rsidR="007E6178" w:rsidRPr="007E6178" w:rsidRDefault="007E6178">
      <w:pPr>
        <w:numPr>
          <w:ilvl w:val="0"/>
          <w:numId w:val="7"/>
        </w:numPr>
        <w:spacing w:after="120" w:line="240" w:lineRule="auto"/>
        <w:ind w:left="714" w:hanging="357"/>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 xml:space="preserve">w przypadku zastosowania transformatora olejowego wykonać zabezpieczenia środowiska gruntowo-wodnego, które w sytuacji awarii umożliwią przejęcie całej pojemności zastosowanego w stacji transformatorowej oleju transformatorowego oraz wodę z akcji gaśniczej; </w:t>
      </w:r>
    </w:p>
    <w:p w14:paraId="335B1E77" w14:textId="77777777" w:rsidR="007E6178" w:rsidRPr="007E6178" w:rsidRDefault="007E6178">
      <w:pPr>
        <w:numPr>
          <w:ilvl w:val="0"/>
          <w:numId w:val="7"/>
        </w:numPr>
        <w:spacing w:after="120" w:line="240" w:lineRule="auto"/>
        <w:ind w:left="714" w:hanging="357"/>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lastRenderedPageBreak/>
        <w:t xml:space="preserve">na etapie prowadzenia prac ziemnych codziennie, przed ich rozpoczęciem, kontrolować wykopy, a uwięzione w nich zwierzęta niezwłocznie przenosić w bezpieczne miejsce. Kontrolę przeprowadzić także bezpośrednio przed zasypaniem wykopów; </w:t>
      </w:r>
    </w:p>
    <w:p w14:paraId="49AC78BF" w14:textId="77777777" w:rsidR="007E6178" w:rsidRPr="007E6178" w:rsidRDefault="007E6178">
      <w:pPr>
        <w:numPr>
          <w:ilvl w:val="0"/>
          <w:numId w:val="7"/>
        </w:numPr>
        <w:spacing w:after="120" w:line="240" w:lineRule="auto"/>
        <w:ind w:left="714" w:hanging="357"/>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panele fotowoltaiczne zamontować na wysokości minimum 80 cm mierząc od dolnej krawędzi paneli fotowoltaicznych do powierzchni ziemi;</w:t>
      </w:r>
    </w:p>
    <w:p w14:paraId="78A11618" w14:textId="77777777" w:rsidR="007E6178" w:rsidRPr="007E6178" w:rsidRDefault="007E6178">
      <w:pPr>
        <w:numPr>
          <w:ilvl w:val="0"/>
          <w:numId w:val="7"/>
        </w:numPr>
        <w:spacing w:after="120" w:line="240" w:lineRule="auto"/>
        <w:ind w:left="714" w:hanging="357"/>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 xml:space="preserve">zastosować moduły fotowoltaiczne o powierzchni antyrefleksyjnej; </w:t>
      </w:r>
    </w:p>
    <w:p w14:paraId="56D98756" w14:textId="77777777" w:rsidR="007E6178" w:rsidRPr="007E6178" w:rsidRDefault="007E6178">
      <w:pPr>
        <w:numPr>
          <w:ilvl w:val="0"/>
          <w:numId w:val="7"/>
        </w:numPr>
        <w:spacing w:after="120" w:line="240" w:lineRule="auto"/>
        <w:ind w:left="714" w:hanging="357"/>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 xml:space="preserve">wykonać ogrodzenie ażurowe bez podmurówki z pozostawieniem minimum 30 cm przerwy między ogrodzeniem a gruntem; </w:t>
      </w:r>
    </w:p>
    <w:p w14:paraId="7229C861" w14:textId="77777777" w:rsidR="007E6178" w:rsidRPr="007E6178" w:rsidRDefault="007E6178">
      <w:pPr>
        <w:numPr>
          <w:ilvl w:val="0"/>
          <w:numId w:val="7"/>
        </w:numPr>
        <w:spacing w:after="120" w:line="240" w:lineRule="auto"/>
        <w:ind w:left="851" w:hanging="494"/>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 xml:space="preserve">koszenie roślinności pokrywającej teren elektrowni fotowoltaicznej prowadzić w okresie od 1 sierpnia do końca lutego; </w:t>
      </w:r>
    </w:p>
    <w:p w14:paraId="47F91EC9" w14:textId="77777777" w:rsidR="007E6178" w:rsidRPr="007E6178" w:rsidRDefault="007E6178">
      <w:pPr>
        <w:numPr>
          <w:ilvl w:val="0"/>
          <w:numId w:val="7"/>
        </w:numPr>
        <w:spacing w:after="120" w:line="240" w:lineRule="auto"/>
        <w:ind w:left="851" w:hanging="494"/>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 xml:space="preserve">na etapie eksploatacji elektrowni fotowoltaicznej nie stosować nawozów sztucznych i chemicznych środków ochrony roślin; </w:t>
      </w:r>
    </w:p>
    <w:p w14:paraId="3B1ECE13" w14:textId="77777777" w:rsidR="007E6178" w:rsidRPr="007E6178" w:rsidRDefault="007E6178">
      <w:pPr>
        <w:numPr>
          <w:ilvl w:val="0"/>
          <w:numId w:val="7"/>
        </w:numPr>
        <w:spacing w:after="120" w:line="240" w:lineRule="auto"/>
        <w:ind w:left="851" w:hanging="494"/>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 xml:space="preserve">do obsiewu powierzchni biologicznie czynnej elektrowni fotowoltaicznej nie używać gatunków roślin obcego pochodzenia; </w:t>
      </w:r>
    </w:p>
    <w:p w14:paraId="27D48C91" w14:textId="77777777" w:rsidR="007E6178" w:rsidRPr="007E6178" w:rsidRDefault="007E6178">
      <w:pPr>
        <w:numPr>
          <w:ilvl w:val="0"/>
          <w:numId w:val="7"/>
        </w:numPr>
        <w:spacing w:after="120" w:line="240" w:lineRule="auto"/>
        <w:ind w:left="851" w:hanging="494"/>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 xml:space="preserve">nie oświetlać terenu elektrowni fotowoltaicznej światłem ciągłym; </w:t>
      </w:r>
    </w:p>
    <w:p w14:paraId="20214C1A" w14:textId="77777777" w:rsidR="007E6178" w:rsidRPr="007E6178" w:rsidRDefault="007E6178">
      <w:pPr>
        <w:numPr>
          <w:ilvl w:val="0"/>
          <w:numId w:val="7"/>
        </w:numPr>
        <w:spacing w:after="120" w:line="240" w:lineRule="auto"/>
        <w:ind w:left="851" w:hanging="494"/>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prace budowlano-montażowe oraz ruch pojazdów na etapie budowy prowadzić wyłącznie w porze dnia, to jest w godzinach od 6:00 do 22:00.</w:t>
      </w:r>
    </w:p>
    <w:p w14:paraId="3871487A" w14:textId="77777777" w:rsidR="007E6178" w:rsidRPr="007E6178" w:rsidRDefault="007E6178">
      <w:pPr>
        <w:numPr>
          <w:ilvl w:val="0"/>
          <w:numId w:val="6"/>
        </w:numPr>
        <w:tabs>
          <w:tab w:val="left" w:pos="284"/>
        </w:tabs>
        <w:spacing w:after="120" w:line="240" w:lineRule="auto"/>
        <w:ind w:left="284" w:hanging="284"/>
        <w:contextualSpacing/>
        <w:rPr>
          <w:rFonts w:ascii="Calibri" w:eastAsia="Times New Roman" w:hAnsi="Calibri" w:cs="Calibri"/>
          <w:b/>
          <w:sz w:val="28"/>
          <w:szCs w:val="28"/>
          <w:lang w:eastAsia="pl-PL"/>
        </w:rPr>
      </w:pPr>
      <w:r w:rsidRPr="007E6178">
        <w:rPr>
          <w:rFonts w:ascii="Calibri" w:eastAsia="Times New Roman" w:hAnsi="Calibri" w:cs="Calibri"/>
          <w:b/>
          <w:sz w:val="28"/>
          <w:szCs w:val="28"/>
          <w:lang w:eastAsia="pl-PL"/>
        </w:rPr>
        <w:t>Wymagania dotyczące ochrony środowiska konieczne do uwzględnienia w dokumentacji wymaganej do wydania decyzji, o których mowa w art. 72 ust. 1, w szczególności w projekcie zagospodarowania działki lub terenu lub projekcie architektoniczno-budowlanym, w przypadku decyzji, o których mowa w art. 72 ust. 1 pkt 1 u.o.o.ś.:</w:t>
      </w:r>
    </w:p>
    <w:p w14:paraId="6CF651A6" w14:textId="77777777" w:rsidR="007E6178" w:rsidRPr="007E6178" w:rsidRDefault="007E6178" w:rsidP="007E6178">
      <w:pPr>
        <w:spacing w:after="120" w:line="240" w:lineRule="auto"/>
        <w:ind w:left="284"/>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uwzględnić rozwiązania wskazane w ust. 2 decyzji.</w:t>
      </w:r>
    </w:p>
    <w:p w14:paraId="40A74BA2" w14:textId="77777777" w:rsidR="007E6178" w:rsidRPr="007E6178" w:rsidRDefault="007E6178">
      <w:pPr>
        <w:numPr>
          <w:ilvl w:val="0"/>
          <w:numId w:val="6"/>
        </w:numPr>
        <w:tabs>
          <w:tab w:val="left" w:pos="284"/>
        </w:tabs>
        <w:spacing w:after="120" w:line="240" w:lineRule="auto"/>
        <w:ind w:left="284" w:hanging="284"/>
        <w:contextualSpacing/>
        <w:rPr>
          <w:rFonts w:ascii="Calibri" w:eastAsia="Times New Roman" w:hAnsi="Calibri" w:cs="Calibri"/>
          <w:sz w:val="28"/>
          <w:szCs w:val="28"/>
          <w:lang w:eastAsia="pl-PL"/>
        </w:rPr>
      </w:pPr>
      <w:r w:rsidRPr="007E6178">
        <w:rPr>
          <w:rFonts w:ascii="Calibri" w:eastAsia="Times New Roman" w:hAnsi="Calibri" w:cs="Calibri"/>
          <w:b/>
          <w:sz w:val="28"/>
          <w:szCs w:val="28"/>
          <w:lang w:eastAsia="pl-PL"/>
        </w:rPr>
        <w:t>Wymogi w zakresie przeciwdziałania skutkom awarii przemysłowych, w odniesieniu do przedsięwzięć zaliczanych do zakładów stwarzających zagrożenie wystąpienia poważnych awarii w rozumieniu ustawy z dnia 27 kwietnia 2001 r. - Prawo ochrony środowiska:</w:t>
      </w:r>
      <w:r w:rsidRPr="007E6178">
        <w:rPr>
          <w:rFonts w:ascii="Calibri" w:eastAsia="Times New Roman" w:hAnsi="Calibri" w:cs="Calibri"/>
          <w:sz w:val="28"/>
          <w:szCs w:val="28"/>
          <w:lang w:eastAsia="pl-PL"/>
        </w:rPr>
        <w:t xml:space="preserve"> </w:t>
      </w:r>
    </w:p>
    <w:p w14:paraId="6D0D6947" w14:textId="77777777" w:rsidR="007E6178" w:rsidRPr="007E6178" w:rsidRDefault="007E6178" w:rsidP="007E6178">
      <w:pPr>
        <w:spacing w:after="120" w:line="240" w:lineRule="auto"/>
        <w:ind w:left="284"/>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przedmiotowe przedsięwzięcie nie będzie zaliczane do zakładów stwarzających zagrożenie wystąpienia poważnych awarii.</w:t>
      </w:r>
    </w:p>
    <w:p w14:paraId="368CCA6B" w14:textId="77777777" w:rsidR="007E6178" w:rsidRPr="007E6178" w:rsidRDefault="007E6178" w:rsidP="007E6178">
      <w:pPr>
        <w:spacing w:after="0" w:line="240" w:lineRule="auto"/>
        <w:rPr>
          <w:rFonts w:ascii="Calibri" w:eastAsia="Times New Roman" w:hAnsi="Calibri" w:cs="Calibri"/>
          <w:b/>
          <w:sz w:val="28"/>
          <w:szCs w:val="28"/>
          <w:lang w:eastAsia="pl-PL"/>
        </w:rPr>
      </w:pPr>
      <w:r w:rsidRPr="007E6178">
        <w:rPr>
          <w:rFonts w:ascii="Calibri" w:eastAsia="Times New Roman" w:hAnsi="Calibri" w:cs="Calibri"/>
          <w:b/>
          <w:sz w:val="28"/>
          <w:szCs w:val="28"/>
          <w:lang w:eastAsia="pl-PL"/>
        </w:rPr>
        <w:br w:type="page"/>
      </w:r>
    </w:p>
    <w:p w14:paraId="523E4E00" w14:textId="77777777" w:rsidR="007E6178" w:rsidRPr="007E6178" w:rsidRDefault="007E6178">
      <w:pPr>
        <w:numPr>
          <w:ilvl w:val="0"/>
          <w:numId w:val="6"/>
        </w:numPr>
        <w:tabs>
          <w:tab w:val="left" w:pos="284"/>
        </w:tabs>
        <w:spacing w:after="120" w:line="240" w:lineRule="auto"/>
        <w:ind w:left="284" w:hanging="284"/>
        <w:contextualSpacing/>
        <w:rPr>
          <w:rFonts w:ascii="Calibri" w:eastAsia="Times New Roman" w:hAnsi="Calibri" w:cs="Calibri"/>
          <w:sz w:val="28"/>
          <w:szCs w:val="28"/>
          <w:lang w:eastAsia="pl-PL"/>
        </w:rPr>
      </w:pPr>
      <w:r w:rsidRPr="007E6178">
        <w:rPr>
          <w:rFonts w:ascii="Calibri" w:eastAsia="Times New Roman" w:hAnsi="Calibri" w:cs="Calibri"/>
          <w:b/>
          <w:sz w:val="28"/>
          <w:szCs w:val="28"/>
          <w:lang w:eastAsia="pl-PL"/>
        </w:rPr>
        <w:lastRenderedPageBreak/>
        <w:t>Wymogi w zakresie ograniczania transgranicznego oddziaływania na środowisko w odniesieniu do przedsięwzięć, dla których przeprowadzono postępowanie dotyczące transgranicznego oddziaływania na środowisko:</w:t>
      </w:r>
      <w:r w:rsidRPr="007E6178">
        <w:rPr>
          <w:rFonts w:ascii="Calibri" w:eastAsia="Times New Roman" w:hAnsi="Calibri" w:cs="Calibri"/>
          <w:sz w:val="28"/>
          <w:szCs w:val="28"/>
          <w:lang w:eastAsia="pl-PL"/>
        </w:rPr>
        <w:t xml:space="preserve"> </w:t>
      </w:r>
    </w:p>
    <w:p w14:paraId="3B433BC1" w14:textId="77777777" w:rsidR="007E6178" w:rsidRPr="007E6178" w:rsidRDefault="007E6178" w:rsidP="007E6178">
      <w:pPr>
        <w:spacing w:after="120" w:line="240" w:lineRule="auto"/>
        <w:ind w:left="284"/>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przedsięwzięcie nie będzie oddziaływać transgranicznie.</w:t>
      </w:r>
    </w:p>
    <w:p w14:paraId="1D582838" w14:textId="77777777" w:rsidR="007E6178" w:rsidRPr="007E6178" w:rsidRDefault="007E6178">
      <w:pPr>
        <w:numPr>
          <w:ilvl w:val="0"/>
          <w:numId w:val="6"/>
        </w:numPr>
        <w:tabs>
          <w:tab w:val="left" w:pos="284"/>
        </w:tabs>
        <w:spacing w:after="120" w:line="240" w:lineRule="auto"/>
        <w:ind w:left="284" w:hanging="284"/>
        <w:contextualSpacing/>
        <w:rPr>
          <w:rFonts w:ascii="Calibri" w:eastAsia="Times New Roman" w:hAnsi="Calibri" w:cs="Calibri"/>
          <w:sz w:val="28"/>
          <w:szCs w:val="28"/>
          <w:lang w:eastAsia="pl-PL"/>
        </w:rPr>
      </w:pPr>
      <w:r w:rsidRPr="007E6178">
        <w:rPr>
          <w:rFonts w:ascii="Calibri" w:eastAsia="Times New Roman" w:hAnsi="Calibri" w:cs="Calibri"/>
          <w:b/>
          <w:sz w:val="28"/>
          <w:szCs w:val="28"/>
          <w:lang w:eastAsia="pl-PL"/>
        </w:rPr>
        <w:t>Gotowość instalacji do wychwytywania dwutlenku węgla w przypadku instalacji do spalania paliw w celu wytwarzania energii elektrycznej, o elektrycznej mocy znamionowej nie mniejszej niż 300 MW:</w:t>
      </w:r>
    </w:p>
    <w:p w14:paraId="5A0B9C4C" w14:textId="77777777" w:rsidR="007E6178" w:rsidRPr="007E6178" w:rsidRDefault="007E6178" w:rsidP="007E6178">
      <w:pPr>
        <w:autoSpaceDE w:val="0"/>
        <w:autoSpaceDN w:val="0"/>
        <w:adjustRightInd w:val="0"/>
        <w:spacing w:after="120" w:line="240" w:lineRule="auto"/>
        <w:ind w:left="284"/>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przedsięwzięcie nie będzie wyposażone w instalację do spalania paliw w celu wytwarzania energii elektrycznej;</w:t>
      </w:r>
    </w:p>
    <w:p w14:paraId="0A77F30B" w14:textId="77777777" w:rsidR="007E6178" w:rsidRPr="007E6178" w:rsidRDefault="007E6178" w:rsidP="007E6178">
      <w:pPr>
        <w:tabs>
          <w:tab w:val="left" w:pos="280"/>
        </w:tabs>
        <w:autoSpaceDE w:val="0"/>
        <w:autoSpaceDN w:val="0"/>
        <w:adjustRightInd w:val="0"/>
        <w:spacing w:after="120" w:line="240" w:lineRule="auto"/>
        <w:ind w:left="284" w:hanging="284"/>
        <w:jc w:val="center"/>
        <w:rPr>
          <w:rFonts w:ascii="Calibri" w:eastAsia="Times New Roman" w:hAnsi="Calibri" w:cs="Calibri"/>
          <w:sz w:val="20"/>
          <w:szCs w:val="20"/>
          <w:lang w:eastAsia="pl-PL"/>
        </w:rPr>
      </w:pPr>
    </w:p>
    <w:p w14:paraId="36B3A1E5" w14:textId="77777777" w:rsidR="007E6178" w:rsidRPr="007E6178" w:rsidRDefault="007E6178" w:rsidP="007E6178">
      <w:pPr>
        <w:tabs>
          <w:tab w:val="left" w:pos="280"/>
        </w:tabs>
        <w:autoSpaceDE w:val="0"/>
        <w:autoSpaceDN w:val="0"/>
        <w:adjustRightInd w:val="0"/>
        <w:spacing w:after="120" w:line="240" w:lineRule="auto"/>
        <w:ind w:left="284" w:hanging="284"/>
        <w:jc w:val="center"/>
        <w:rPr>
          <w:rFonts w:ascii="Calibri" w:eastAsia="Times New Roman" w:hAnsi="Calibri" w:cs="Calibri"/>
          <w:b/>
          <w:bCs/>
          <w:sz w:val="28"/>
          <w:szCs w:val="28"/>
          <w:lang w:eastAsia="pl-PL"/>
        </w:rPr>
      </w:pPr>
      <w:r w:rsidRPr="007E6178">
        <w:rPr>
          <w:rFonts w:ascii="Calibri" w:eastAsia="Times New Roman" w:hAnsi="Calibri" w:cs="Calibri"/>
          <w:b/>
          <w:bCs/>
          <w:sz w:val="28"/>
          <w:szCs w:val="28"/>
          <w:lang w:eastAsia="pl-PL"/>
        </w:rPr>
        <w:t>stwierdzam konieczność unikania, zapobiegania, ograniczania oraz monitorowania oddziaływania przedsięwzięcia na środowisko, w zakresie:</w:t>
      </w:r>
    </w:p>
    <w:p w14:paraId="2456B12C" w14:textId="77777777" w:rsidR="007E6178" w:rsidRPr="007E6178" w:rsidRDefault="007E6178">
      <w:pPr>
        <w:numPr>
          <w:ilvl w:val="0"/>
          <w:numId w:val="5"/>
        </w:numPr>
        <w:autoSpaceDE w:val="0"/>
        <w:autoSpaceDN w:val="0"/>
        <w:adjustRightInd w:val="0"/>
        <w:spacing w:after="120" w:line="240" w:lineRule="auto"/>
        <w:ind w:left="284" w:hanging="284"/>
        <w:jc w:val="both"/>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emisji hałasu;</w:t>
      </w:r>
    </w:p>
    <w:p w14:paraId="2CD7BCCD" w14:textId="77777777" w:rsidR="007E6178" w:rsidRPr="007E6178" w:rsidRDefault="007E6178">
      <w:pPr>
        <w:numPr>
          <w:ilvl w:val="0"/>
          <w:numId w:val="5"/>
        </w:numPr>
        <w:autoSpaceDE w:val="0"/>
        <w:autoSpaceDN w:val="0"/>
        <w:adjustRightInd w:val="0"/>
        <w:spacing w:after="120" w:line="240" w:lineRule="auto"/>
        <w:ind w:left="284" w:hanging="284"/>
        <w:jc w:val="both"/>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emisji zanieczyszczeń do środowiska gruntowo-wodnego;</w:t>
      </w:r>
    </w:p>
    <w:p w14:paraId="6B72D9D0" w14:textId="77777777" w:rsidR="007E6178" w:rsidRPr="007E6178" w:rsidRDefault="007E6178" w:rsidP="007E6178">
      <w:pPr>
        <w:autoSpaceDE w:val="0"/>
        <w:autoSpaceDN w:val="0"/>
        <w:adjustRightInd w:val="0"/>
        <w:spacing w:after="120" w:line="240" w:lineRule="auto"/>
        <w:ind w:left="284" w:hanging="284"/>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3)</w:t>
      </w:r>
      <w:r w:rsidRPr="007E6178">
        <w:rPr>
          <w:rFonts w:ascii="Calibri" w:eastAsia="Times New Roman" w:hAnsi="Calibri" w:cs="Calibri"/>
          <w:sz w:val="28"/>
          <w:szCs w:val="28"/>
          <w:lang w:eastAsia="pl-PL"/>
        </w:rPr>
        <w:tab/>
        <w:t xml:space="preserve">wpływu na środowisko przyrodnicze, </w:t>
      </w:r>
    </w:p>
    <w:p w14:paraId="301AFC7F" w14:textId="77777777" w:rsidR="007E6178" w:rsidRPr="007E6178" w:rsidRDefault="007E6178" w:rsidP="007E6178">
      <w:pPr>
        <w:autoSpaceDE w:val="0"/>
        <w:autoSpaceDN w:val="0"/>
        <w:adjustRightInd w:val="0"/>
        <w:spacing w:after="120" w:line="240" w:lineRule="auto"/>
        <w:rPr>
          <w:rFonts w:ascii="Calibri" w:eastAsia="Times New Roman" w:hAnsi="Calibri" w:cs="Calibri"/>
          <w:bCs/>
          <w:sz w:val="28"/>
          <w:szCs w:val="28"/>
          <w:lang w:eastAsia="pl-PL"/>
        </w:rPr>
      </w:pPr>
      <w:r w:rsidRPr="007E6178">
        <w:rPr>
          <w:rFonts w:ascii="Calibri" w:eastAsia="Times New Roman" w:hAnsi="Calibri" w:cs="Calibri"/>
          <w:sz w:val="28"/>
          <w:szCs w:val="28"/>
          <w:lang w:eastAsia="pl-PL"/>
        </w:rPr>
        <w:t>- zgodnie z warunkami określonymi w ust. 2 decyzji i przepisach szczegółowych;</w:t>
      </w:r>
    </w:p>
    <w:p w14:paraId="16555866" w14:textId="77777777" w:rsidR="007E6178" w:rsidRPr="007E6178" w:rsidRDefault="007E6178" w:rsidP="007E6178">
      <w:pPr>
        <w:tabs>
          <w:tab w:val="left" w:pos="284"/>
        </w:tabs>
        <w:autoSpaceDE w:val="0"/>
        <w:autoSpaceDN w:val="0"/>
        <w:adjustRightInd w:val="0"/>
        <w:spacing w:after="120" w:line="240" w:lineRule="auto"/>
        <w:ind w:left="284" w:hanging="284"/>
        <w:jc w:val="center"/>
        <w:rPr>
          <w:rFonts w:ascii="Calibri" w:eastAsia="Times New Roman" w:hAnsi="Calibri" w:cs="Calibri"/>
          <w:bCs/>
          <w:sz w:val="20"/>
          <w:szCs w:val="20"/>
          <w:lang w:eastAsia="pl-PL"/>
        </w:rPr>
      </w:pPr>
    </w:p>
    <w:p w14:paraId="632D06BC" w14:textId="77777777" w:rsidR="007E6178" w:rsidRPr="007E6178" w:rsidRDefault="007E6178" w:rsidP="007E6178">
      <w:pPr>
        <w:tabs>
          <w:tab w:val="left" w:pos="284"/>
        </w:tabs>
        <w:autoSpaceDE w:val="0"/>
        <w:autoSpaceDN w:val="0"/>
        <w:adjustRightInd w:val="0"/>
        <w:spacing w:after="120" w:line="240" w:lineRule="auto"/>
        <w:ind w:left="284" w:hanging="284"/>
        <w:jc w:val="center"/>
        <w:rPr>
          <w:rFonts w:ascii="Calibri" w:eastAsia="Times New Roman" w:hAnsi="Calibri" w:cs="Calibri"/>
          <w:b/>
          <w:bCs/>
          <w:sz w:val="28"/>
          <w:szCs w:val="28"/>
          <w:lang w:eastAsia="pl-PL"/>
        </w:rPr>
      </w:pPr>
      <w:r w:rsidRPr="007E6178">
        <w:rPr>
          <w:rFonts w:ascii="Calibri" w:eastAsia="Times New Roman" w:hAnsi="Calibri" w:cs="Calibri"/>
          <w:b/>
          <w:sz w:val="28"/>
          <w:szCs w:val="28"/>
          <w:lang w:eastAsia="pl-PL"/>
        </w:rPr>
        <w:t>nie</w:t>
      </w:r>
      <w:r w:rsidRPr="007E6178">
        <w:rPr>
          <w:rFonts w:ascii="Calibri" w:eastAsia="Times New Roman" w:hAnsi="Calibri" w:cs="Calibri"/>
          <w:sz w:val="28"/>
          <w:szCs w:val="28"/>
          <w:lang w:eastAsia="pl-PL"/>
        </w:rPr>
        <w:t xml:space="preserve"> </w:t>
      </w:r>
      <w:r w:rsidRPr="007E6178">
        <w:rPr>
          <w:rFonts w:ascii="Calibri" w:eastAsia="Times New Roman" w:hAnsi="Calibri" w:cs="Calibri"/>
          <w:b/>
          <w:bCs/>
          <w:sz w:val="28"/>
          <w:szCs w:val="28"/>
          <w:lang w:eastAsia="pl-PL"/>
        </w:rPr>
        <w:t>stwierdzam konieczności utworzenia obszaru ograniczonego użytkowania;</w:t>
      </w:r>
    </w:p>
    <w:p w14:paraId="516857A7" w14:textId="77777777" w:rsidR="007E6178" w:rsidRPr="007E6178" w:rsidRDefault="007E6178" w:rsidP="007E6178">
      <w:pPr>
        <w:tabs>
          <w:tab w:val="left" w:pos="284"/>
        </w:tabs>
        <w:autoSpaceDE w:val="0"/>
        <w:autoSpaceDN w:val="0"/>
        <w:adjustRightInd w:val="0"/>
        <w:spacing w:after="120" w:line="240" w:lineRule="auto"/>
        <w:ind w:left="284" w:hanging="284"/>
        <w:jc w:val="center"/>
        <w:rPr>
          <w:rFonts w:ascii="Calibri" w:eastAsia="Times New Roman" w:hAnsi="Calibri" w:cs="Calibri"/>
          <w:sz w:val="28"/>
          <w:szCs w:val="28"/>
          <w:lang w:eastAsia="pl-PL"/>
        </w:rPr>
      </w:pPr>
      <w:r w:rsidRPr="007E6178">
        <w:rPr>
          <w:rFonts w:ascii="Calibri" w:eastAsia="Times New Roman" w:hAnsi="Calibri" w:cs="Calibri"/>
          <w:b/>
          <w:bCs/>
          <w:sz w:val="28"/>
          <w:szCs w:val="28"/>
          <w:lang w:eastAsia="pl-PL"/>
        </w:rPr>
        <w:t>nie stwierdzam konieczności przeprowadzenia oceny oddziaływania przedsięwzięcia na środowisko oraz postępowania w sprawie transgranicznego oddziaływania na środowisko w ramach postępowania w sprawie wydania decyzji, o których mowa w art. 72 ust. 1 pkt 1 u.o.o.ś</w:t>
      </w:r>
      <w:r w:rsidRPr="007E6178">
        <w:rPr>
          <w:rFonts w:ascii="Calibri" w:eastAsia="Times New Roman" w:hAnsi="Calibri" w:cs="Calibri"/>
          <w:sz w:val="28"/>
          <w:szCs w:val="28"/>
          <w:lang w:eastAsia="pl-PL"/>
        </w:rPr>
        <w:t>.;</w:t>
      </w:r>
    </w:p>
    <w:p w14:paraId="2AF77716" w14:textId="77777777" w:rsidR="007E6178" w:rsidRPr="007E6178" w:rsidRDefault="007E6178" w:rsidP="007E6178">
      <w:pPr>
        <w:tabs>
          <w:tab w:val="left" w:pos="284"/>
        </w:tabs>
        <w:autoSpaceDE w:val="0"/>
        <w:autoSpaceDN w:val="0"/>
        <w:adjustRightInd w:val="0"/>
        <w:spacing w:after="120" w:line="240" w:lineRule="auto"/>
        <w:ind w:left="284" w:hanging="284"/>
        <w:jc w:val="center"/>
        <w:rPr>
          <w:rFonts w:ascii="Calibri" w:eastAsia="Times New Roman" w:hAnsi="Calibri" w:cs="Calibri"/>
          <w:sz w:val="20"/>
          <w:szCs w:val="20"/>
          <w:lang w:eastAsia="pl-PL"/>
        </w:rPr>
      </w:pPr>
    </w:p>
    <w:p w14:paraId="72A06387" w14:textId="77777777" w:rsidR="007E6178" w:rsidRPr="007E6178" w:rsidRDefault="007E6178" w:rsidP="007E6178">
      <w:pPr>
        <w:tabs>
          <w:tab w:val="left" w:pos="284"/>
        </w:tabs>
        <w:autoSpaceDE w:val="0"/>
        <w:autoSpaceDN w:val="0"/>
        <w:adjustRightInd w:val="0"/>
        <w:spacing w:after="120" w:line="240" w:lineRule="auto"/>
        <w:jc w:val="center"/>
        <w:rPr>
          <w:rFonts w:ascii="Calibri" w:eastAsia="Times New Roman" w:hAnsi="Calibri" w:cs="Calibri"/>
          <w:b/>
          <w:bCs/>
          <w:sz w:val="28"/>
          <w:szCs w:val="28"/>
          <w:lang w:eastAsia="pl-PL"/>
        </w:rPr>
      </w:pPr>
      <w:r w:rsidRPr="007E6178">
        <w:rPr>
          <w:rFonts w:ascii="Calibri" w:eastAsia="Times New Roman" w:hAnsi="Calibri" w:cs="Calibri"/>
          <w:b/>
          <w:bCs/>
          <w:sz w:val="28"/>
          <w:szCs w:val="28"/>
          <w:lang w:eastAsia="pl-PL"/>
        </w:rPr>
        <w:t>nie nakładam obowiązku przedstawienia analizy porealizacyjnej.</w:t>
      </w:r>
    </w:p>
    <w:p w14:paraId="0E171866" w14:textId="77777777" w:rsidR="007E6178" w:rsidRPr="007E6178" w:rsidRDefault="007E6178" w:rsidP="007E6178">
      <w:pPr>
        <w:spacing w:after="0" w:line="240" w:lineRule="auto"/>
        <w:jc w:val="both"/>
        <w:rPr>
          <w:rFonts w:ascii="Calibri" w:eastAsia="Times New Roman" w:hAnsi="Calibri" w:cs="Calibri"/>
          <w:sz w:val="28"/>
          <w:szCs w:val="28"/>
          <w:lang w:eastAsia="pl-PL"/>
        </w:rPr>
      </w:pPr>
      <w:r w:rsidRPr="007E6178">
        <w:rPr>
          <w:rFonts w:ascii="Calibri" w:eastAsia="Times New Roman" w:hAnsi="Calibri" w:cs="Calibri"/>
          <w:sz w:val="28"/>
          <w:szCs w:val="28"/>
          <w:lang w:eastAsia="pl-PL"/>
        </w:rPr>
        <w:br w:type="page"/>
      </w:r>
    </w:p>
    <w:p w14:paraId="270FB954" w14:textId="77777777" w:rsidR="007E6178" w:rsidRPr="007E6178" w:rsidRDefault="007E6178" w:rsidP="007E6178">
      <w:pPr>
        <w:spacing w:after="120" w:line="240" w:lineRule="auto"/>
        <w:jc w:val="center"/>
        <w:rPr>
          <w:rFonts w:ascii="Calibri" w:eastAsia="Times New Roman" w:hAnsi="Calibri" w:cs="Calibri"/>
          <w:sz w:val="28"/>
          <w:szCs w:val="28"/>
          <w:lang w:eastAsia="pl-PL"/>
        </w:rPr>
      </w:pPr>
      <w:r w:rsidRPr="007E6178">
        <w:rPr>
          <w:rFonts w:ascii="Calibri" w:eastAsia="Times New Roman" w:hAnsi="Calibri" w:cs="Calibri"/>
          <w:sz w:val="28"/>
          <w:szCs w:val="28"/>
          <w:lang w:eastAsia="pl-PL"/>
        </w:rPr>
        <w:lastRenderedPageBreak/>
        <w:t>Uzasadnienie</w:t>
      </w:r>
    </w:p>
    <w:p w14:paraId="21458ECE" w14:textId="77777777" w:rsidR="007E6178" w:rsidRPr="007E6178" w:rsidRDefault="007E6178" w:rsidP="007E6178">
      <w:pPr>
        <w:spacing w:after="120" w:line="240" w:lineRule="auto"/>
        <w:ind w:firstLine="708"/>
        <w:rPr>
          <w:rFonts w:ascii="Calibri" w:eastAsia="Calibri" w:hAnsi="Calibri" w:cs="Aptos"/>
          <w:bCs/>
          <w:kern w:val="2"/>
          <w:sz w:val="28"/>
          <w:szCs w:val="28"/>
          <w14:ligatures w14:val="standardContextual"/>
        </w:rPr>
      </w:pPr>
      <w:r w:rsidRPr="007E6178">
        <w:rPr>
          <w:rFonts w:ascii="Calibri" w:eastAsia="Calibri" w:hAnsi="Calibri" w:cs="Aptos"/>
          <w:bCs/>
          <w:kern w:val="2"/>
          <w:sz w:val="28"/>
          <w:szCs w:val="28"/>
          <w14:ligatures w14:val="standardContextual"/>
        </w:rPr>
        <w:t xml:space="preserve">14.11.2024 r. spółka Rehau Spółka z ograniczoną odpowiedzialnością z siedzibą w Baranowie, ul. Poznańska 1, 62-081 Baranowo, działająca przez pełnomocnika Panią Katarzynę Wróblewską, zwróciła się wnioskiem, o wydanie decyzji o środowiskowych uwarunkowaniach dla planowanego przedsięwzięcia polegającego na budowie elektrowni fotowoltaicznej o mocy do 2 MWp wraz z infrastrukturą techniczną na działce o nr ewid. 145/2, obręb Nochowo. Do wniosku załączona została karta informacyjna przedsięwzięcia wraz z wymaganymi załącznikami oraz pełnomocnictwo. </w:t>
      </w:r>
    </w:p>
    <w:p w14:paraId="04842CA9"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Zgodnie z art. 73 ust.1 u.o.o.ś. postępowanie w sprawie wydania decyzji o środowiskowych uwarunkowaniach wszczyna się na wniosek podmiotu planującego podjęcie realizacji przedsięwzięcia.</w:t>
      </w:r>
    </w:p>
    <w:p w14:paraId="5DB20F3B"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Calibri" w:hAnsi="Calibri" w:cs="Calibri"/>
          <w:sz w:val="28"/>
          <w:szCs w:val="28"/>
        </w:rPr>
        <w:t xml:space="preserve">W przypadku przedmiotowego przedsięwzięcia właściwym organem do wydania decyzji o środowiskowych uwarunkowaniach jest Burmistrz Śremu (art. 75 ust. 1 pkt 4 u.o.o.ś.). </w:t>
      </w:r>
    </w:p>
    <w:p w14:paraId="12FF4159"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Calibri" w:hAnsi="Calibri" w:cs="Calibri"/>
          <w:sz w:val="28"/>
          <w:szCs w:val="28"/>
        </w:rPr>
        <w:t>Planowane przedsięwzięcie będzie obejmować w szczególności montaż paneli fotowoltaicznych, stacji transformatorowej, linii kablowej oraz budowę dróg wewnętrznych, placu manewrowego, miejsc postojowych i ogrodzenia. Zabudowa systemami fotowoltaicznymi realizowana będzie na łącznej powierzchni nie większej niż 1,87 ha wyznaczonej po obrysie zewnętrznych skrajnych paneli fotowoltaicznych. Teren przeznaczony pod planowane przedsięwzięcie znajduje się w granicach Parku Krajobrazowego im. gen Dezyderego Chłapowskiego [uchwała Nr XLIV/858/14 Sejmiku Województwa Wielkopolskiego z dnia 28 kwietnia 2014 r. w sprawie utworzenia Parku Krajobrazowego im. gen. Dezyderego Chłapowskiego (Dz. Urz. Woj. Wielk. poz. 3258), zmieniona uchwałą Nr XLVIII/1087/18 Sejmiku Województwa Wielkopolskiego z dnia 23 lipca 2018 r. (Dz. Urz. Woj. Wielk. poz. 6103), zwana dalej uchwałą sejmiku].</w:t>
      </w:r>
      <w:r w:rsidRPr="007E6178">
        <w:rPr>
          <w:rFonts w:ascii="Calibri" w:eastAsia="Times New Roman" w:hAnsi="Calibri" w:cs="Calibri"/>
          <w:sz w:val="28"/>
          <w:szCs w:val="28"/>
          <w:lang w:eastAsia="pl-PL"/>
        </w:rPr>
        <w:t xml:space="preserve"> Dla wnioskowanej działki nie obowiązuje miejscowy plan zagospodarowania przestrzennego ani nie zostały ustalone warunki zabudowy w formie decyzji o warunkach zabudowy i zagospodarowania terenu.  </w:t>
      </w:r>
    </w:p>
    <w:p w14:paraId="657AB0EC" w14:textId="77777777" w:rsidR="007E6178" w:rsidRPr="007E6178" w:rsidRDefault="007E6178" w:rsidP="007E6178">
      <w:pPr>
        <w:spacing w:after="120" w:line="240" w:lineRule="auto"/>
        <w:ind w:firstLine="708"/>
        <w:rPr>
          <w:rFonts w:ascii="Calibri" w:eastAsia="Calibri" w:hAnsi="Calibri" w:cs="Calibri"/>
          <w:sz w:val="28"/>
          <w:szCs w:val="28"/>
        </w:rPr>
      </w:pPr>
      <w:r w:rsidRPr="007E6178">
        <w:rPr>
          <w:rFonts w:ascii="Calibri" w:eastAsia="Calibri" w:hAnsi="Calibri" w:cs="Calibri"/>
          <w:b/>
          <w:sz w:val="28"/>
          <w:szCs w:val="28"/>
        </w:rPr>
        <w:t>Przedmiotowe przedsięwzięcie zakwalifikowano do przedsięwzięć mogących potencjalnie znacząco oddziaływać na środowisko</w:t>
      </w:r>
      <w:r w:rsidRPr="007E6178">
        <w:rPr>
          <w:rFonts w:ascii="Calibri" w:eastAsia="Calibri" w:hAnsi="Calibri" w:cs="Calibri"/>
          <w:bCs/>
          <w:sz w:val="28"/>
          <w:szCs w:val="28"/>
        </w:rPr>
        <w:t>, dla których obowiązek przeprowadzenia oceny oddziaływania na środowisko może być stwierdzony,</w:t>
      </w:r>
      <w:r w:rsidRPr="007E6178">
        <w:rPr>
          <w:rFonts w:ascii="Calibri" w:eastAsia="Calibri" w:hAnsi="Calibri" w:cs="Calibri"/>
          <w:sz w:val="28"/>
          <w:szCs w:val="28"/>
        </w:rPr>
        <w:t xml:space="preserve"> wymienionych w rozporządzeniu Rady Ministrów z dnia 10 września 2019 r. w sprawie przedsięwzięć mogących znacząco oddziaływać na środowisko w </w:t>
      </w:r>
      <w:r w:rsidRPr="007E6178">
        <w:rPr>
          <w:rFonts w:ascii="Calibri" w:eastAsia="Calibri" w:hAnsi="Calibri" w:cs="Calibri"/>
          <w:b/>
          <w:bCs/>
          <w:sz w:val="28"/>
          <w:szCs w:val="28"/>
        </w:rPr>
        <w:t>§ 3 ust. 1 pkt 54a lit. a</w:t>
      </w:r>
      <w:r w:rsidRPr="007E6178">
        <w:rPr>
          <w:rFonts w:ascii="Calibri" w:eastAsia="Calibri" w:hAnsi="Calibri" w:cs="Calibri"/>
          <w:sz w:val="28"/>
          <w:szCs w:val="28"/>
        </w:rPr>
        <w:t xml:space="preserve">: „zabudowa systemami fotowoltaicznymi o powierzchni wyznaczonej po obrysie zewnętrznych </w:t>
      </w:r>
      <w:r w:rsidRPr="007E6178">
        <w:rPr>
          <w:rFonts w:ascii="Calibri" w:eastAsia="Calibri" w:hAnsi="Calibri" w:cs="Calibri"/>
          <w:sz w:val="28"/>
          <w:szCs w:val="28"/>
        </w:rPr>
        <w:lastRenderedPageBreak/>
        <w:t>skrajnych modułów paneli nie mniejszej niż 0,5 ha na obszarach objętych formami ochrony przyrody, o których mowa w art. 6 ust. 1 pkt 1-5, 8 i 9 ustawy z dnia 16 kwietnia 2004 r. o ochronie przyrody, lub w otulinach form ochrony przyrody, o których mowa w art. 6 ust. 1 pkt 1-3 tej ustawy – z wyłączeniem zabudowy systemami fotowoltaicznymi lokalizowanej na dachach i elewacjach obiektów budowlanych”.</w:t>
      </w:r>
    </w:p>
    <w:p w14:paraId="2EE2336A" w14:textId="77777777" w:rsidR="007E6178" w:rsidRPr="007E6178" w:rsidRDefault="007E6178" w:rsidP="007E6178">
      <w:pPr>
        <w:spacing w:after="120" w:line="240" w:lineRule="auto"/>
        <w:ind w:firstLine="708"/>
        <w:rPr>
          <w:rFonts w:ascii="Calibri" w:eastAsia="Times New Roman" w:hAnsi="Calibri" w:cs="Aptos"/>
          <w:kern w:val="2"/>
          <w:sz w:val="28"/>
          <w:szCs w:val="28"/>
          <w:lang w:eastAsia="pl-PL"/>
          <w14:ligatures w14:val="standardContextual"/>
        </w:rPr>
      </w:pPr>
      <w:r w:rsidRPr="007E6178">
        <w:rPr>
          <w:rFonts w:ascii="Calibri" w:eastAsia="Times New Roman" w:hAnsi="Calibri" w:cs="Aptos"/>
          <w:kern w:val="2"/>
          <w:sz w:val="28"/>
          <w:szCs w:val="28"/>
          <w:lang w:eastAsia="pl-PL"/>
          <w14:ligatures w14:val="standardContextual"/>
        </w:rPr>
        <w:t>Stosownie do art. 74 ust. 3a u.o.o.ś. Burmistrz Śremu ustalił krąg podmiotów, którym przysługuje przymiot strony. Przymiot strony postępowania otrzymali: wnioskodawca i właściciel terenu, na którym realizowane będzie przedsięwzięcie (działka o nr ewid. 145/2, obręb Nochowo) oraz podmioty, którym przysługuje prawo rzeczowe do nieruchomości znajdujących się w obszarze wyznaczonym w odległości 100 m od granic terenu przedsięwzięcia. Obszar ten objął więc działki o nr ewid.: 146; 180; 144; 179; 108/2; 110/2; 108/1; 110/1; 111/1; 112/1; 113/1; 145/1; 181/2; 182/1; 149/5; 111/2; 112/2; 113/2; 181/3; 147/4; 147/5; 147/6; 147/7; 147/8; 148/2; 182/6, obręb Nochowo.</w:t>
      </w:r>
    </w:p>
    <w:p w14:paraId="36DB2FA4"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Zgodnie z art. 74 ust. 3 u.o.o.ś. strony postępowania zostały powiadomione o wszczęciu postępowania w formie obwieszczenia z 25.11.2024 r. Obwieszczenie zamieszczono w Biuletynie Informacji Publicznej Urzędu Miejskiego w Śremie (</w:t>
      </w:r>
      <w:hyperlink r:id="rId9" w:history="1">
        <w:r w:rsidRPr="007E6178">
          <w:rPr>
            <w:rFonts w:ascii="Calibri" w:eastAsia="Calibri" w:hAnsi="Calibri" w:cs="Times New Roman"/>
            <w:color w:val="467886"/>
            <w:kern w:val="2"/>
            <w:sz w:val="28"/>
            <w:u w:val="single"/>
            <w14:ligatures w14:val="standardContextual"/>
          </w:rPr>
          <w:t>https://bip.srem.pl/public/?id=232659</w:t>
        </w:r>
      </w:hyperlink>
      <w:r w:rsidRPr="007E6178">
        <w:rPr>
          <w:rFonts w:ascii="Calibri" w:eastAsia="Calibri" w:hAnsi="Calibri" w:cs="Times New Roman"/>
          <w:kern w:val="2"/>
          <w:sz w:val="28"/>
          <w14:ligatures w14:val="standardContextual"/>
        </w:rPr>
        <w:t>), w gablotach informacyjnych Urzędu oraz na tablicy ogłoszeniowej w Nochowie.</w:t>
      </w:r>
    </w:p>
    <w:p w14:paraId="11BF8105"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 xml:space="preserve">Zgodnie z art. 64 ust. 1 pkt 1, pkt 2 i pkt 4 u.o.o.ś. Burmistrz Śremu, pismem z 21.11.2024 r., wystąpił do Państwowego Powiatowego Inspektora Sanitarnego w Śremie, Regionalnego Dyrektora Ochrony Środowiska w Poznaniu, Wielkopolskiego Państwowego Wojewódzkiego Inspektora Sanitarnego oraz Dyrektora Zarządu Zlewni w Poznaniu Państwowego Gospodarstwa Wodnego Wody Polskie, o opinię w sprawie obowiązku przeprowadzenia oceny oddziaływania przedmiotowego przedsięwzięcia na środowisko i określenia zakresu ewentualnego raportu. </w:t>
      </w:r>
    </w:p>
    <w:p w14:paraId="7AC55981"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Wielkopolski Państwowy Wojewódzki Inspektor Sanitarny w piśmie z 02.12.2024 r. znak DN-NS.9011.2079.2024 wyraził opinię o braku konieczności przeprowadzenia oceny oddziaływania na środowisko.</w:t>
      </w:r>
    </w:p>
    <w:p w14:paraId="0007AF04"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 xml:space="preserve">Dyrektor Zarządu Zlewni w Poznaniu Państwowego Gospodarstwa Wodnego Wody Polskie w piśmie z 29.11.2024 r. znak PO.ZZŚ.4901.503.2024.MS.1 nie stwierdził potrzeby przeprowadzenia oceny oddziaływania planowanego przedsięwzięcia na środowisko. </w:t>
      </w:r>
    </w:p>
    <w:p w14:paraId="41D1D763" w14:textId="77777777" w:rsidR="007E6178" w:rsidRPr="007E6178" w:rsidRDefault="007E6178" w:rsidP="007E6178">
      <w:pPr>
        <w:spacing w:after="0" w:line="240" w:lineRule="auto"/>
        <w:jc w:val="both"/>
        <w:rPr>
          <w:rFonts w:ascii="Calibri" w:eastAsia="Times New Roman" w:hAnsi="Calibri" w:cs="Calibri"/>
          <w:sz w:val="28"/>
          <w:szCs w:val="28"/>
          <w:lang w:eastAsia="pl-PL"/>
        </w:rPr>
      </w:pPr>
      <w:r w:rsidRPr="007E6178">
        <w:rPr>
          <w:rFonts w:ascii="Calibri" w:eastAsia="Times New Roman" w:hAnsi="Calibri" w:cs="Calibri"/>
          <w:sz w:val="28"/>
          <w:szCs w:val="28"/>
          <w:lang w:eastAsia="pl-PL"/>
        </w:rPr>
        <w:br w:type="page"/>
      </w:r>
    </w:p>
    <w:p w14:paraId="2A40CDE1"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lastRenderedPageBreak/>
        <w:t>Państwowy Powiatowy Inspektor Sanitarny w Śremie, zwany dalej Inspektorem Sanitarnym, w piśmie z 05.12.2024 r. znak ON-NS.9011.18.49.2024 wyraził opinię o potrzebie przeprowadzenia oceny oddziaływania na środowisko wskazując na zakaz realizacji przedsięwzięć mogących znacząco oddziaływać na środowisko określony w § 4 ust. 1 pkt 1 uchwały sejmiku.</w:t>
      </w:r>
    </w:p>
    <w:p w14:paraId="1326FAD8"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Regionalny Dyrektor Ochrony Środowiska w Poznaniu, zwany dalej Regionalnym Dyrektorem, w piśmie z 22.01.2025 r. znak WOO-IV.4220.1452.2024.KDB.1 wyraził opinię, że dla planowanego przedsięwzięcia istnieje potrzeba przeprowadzenia oceny oddziaływania na środowisko z uwagi na zakaz realizacji przedsięwzięć mogących znacząco oddziaływać na środowisko wskazany w uchwale sejmiku i ustalił zakres raportu o oddziaływaniu na środowisko.</w:t>
      </w:r>
    </w:p>
    <w:p w14:paraId="5971FC98"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W tym miejscu należy wyjaśnić, że odstępstwa od powyższego zakazu, wymienione w § 4 ust. 2 i 6 uchwały sejmiku, nie mają zastosowania w omawianym przypadku.</w:t>
      </w:r>
    </w:p>
    <w:p w14:paraId="04F4420B"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 xml:space="preserve">Jednocześnie Regionalny Dyrektor wskazał, że zgodnie z art. 17 ust. 3 ustawy z dnia 16 kwietnia 2004 r. o ochronie przyrody (Dz. U. z 2026 r. poz. 13 i 426) zakaz realizacji przedsięwzięć na terenie parku krajobrazowego nie dotyczy realizacji przedsięwzięć mogących znacząco oddziaływać na środowisko, dla których przeprowadzona ocena oddziaływania na środowisko wykazała brak znaczącego negatywnego wpływu na przyrodę i krajobraz parku krajobrazowego. </w:t>
      </w:r>
    </w:p>
    <w:p w14:paraId="299645E9" w14:textId="77777777" w:rsidR="007E6178" w:rsidRPr="007E6178" w:rsidRDefault="007E6178" w:rsidP="007E6178">
      <w:pPr>
        <w:spacing w:after="120" w:line="240" w:lineRule="auto"/>
        <w:ind w:firstLine="708"/>
        <w:rPr>
          <w:rFonts w:ascii="Calibri" w:eastAsia="Times New Roman" w:hAnsi="Calibri" w:cs="Calibri"/>
          <w:kern w:val="2"/>
          <w:sz w:val="28"/>
          <w:szCs w:val="28"/>
          <w:lang w:eastAsia="pl-PL"/>
          <w14:ligatures w14:val="standardContextual"/>
        </w:rPr>
      </w:pPr>
      <w:r w:rsidRPr="007E6178">
        <w:rPr>
          <w:rFonts w:ascii="Calibri" w:eastAsia="Times New Roman" w:hAnsi="Calibri" w:cs="Calibri"/>
          <w:kern w:val="2"/>
          <w:sz w:val="28"/>
          <w:szCs w:val="28"/>
          <w:lang w:eastAsia="pl-PL"/>
          <w14:ligatures w14:val="standardContextual"/>
        </w:rPr>
        <w:t xml:space="preserve">Po przeanalizowaniu stanowisk Organów opiniujących oraz informacji zawartych w karcie informacyjnej przedsięwzięcia </w:t>
      </w:r>
      <w:r w:rsidRPr="007E6178">
        <w:rPr>
          <w:rFonts w:ascii="Calibri" w:eastAsia="Times New Roman" w:hAnsi="Calibri" w:cs="Calibri"/>
          <w:b/>
          <w:bCs/>
          <w:kern w:val="2"/>
          <w:sz w:val="28"/>
          <w:szCs w:val="28"/>
          <w:lang w:eastAsia="pl-PL"/>
          <w14:ligatures w14:val="standardContextual"/>
        </w:rPr>
        <w:t>Burmistrz Śremu</w:t>
      </w:r>
      <w:r w:rsidRPr="007E6178">
        <w:rPr>
          <w:rFonts w:ascii="Calibri" w:eastAsia="Times New Roman" w:hAnsi="Calibri" w:cs="Calibri"/>
          <w:kern w:val="2"/>
          <w:sz w:val="28"/>
          <w:szCs w:val="28"/>
          <w:lang w:eastAsia="pl-PL"/>
          <w14:ligatures w14:val="standardContextual"/>
        </w:rPr>
        <w:t xml:space="preserve">, na mocy postanowienia z 30.01.2025 r., </w:t>
      </w:r>
      <w:r w:rsidRPr="007E6178">
        <w:rPr>
          <w:rFonts w:ascii="Calibri" w:eastAsia="Times New Roman" w:hAnsi="Calibri" w:cs="Calibri"/>
          <w:b/>
          <w:bCs/>
          <w:kern w:val="2"/>
          <w:sz w:val="28"/>
          <w:szCs w:val="28"/>
          <w:lang w:eastAsia="pl-PL"/>
          <w14:ligatures w14:val="standardContextual"/>
        </w:rPr>
        <w:t>nałożył obowiązek przeprowadzenia oceny oddziaływania na środowisko</w:t>
      </w:r>
      <w:r w:rsidRPr="007E6178">
        <w:rPr>
          <w:rFonts w:ascii="Calibri" w:eastAsia="Times New Roman" w:hAnsi="Calibri" w:cs="Calibri"/>
          <w:kern w:val="2"/>
          <w:sz w:val="28"/>
          <w:szCs w:val="28"/>
          <w:lang w:eastAsia="pl-PL"/>
          <w14:ligatures w14:val="standardContextual"/>
        </w:rPr>
        <w:t xml:space="preserve"> dla wskazanego przedsięwzięcia i określił zakres raportu. </w:t>
      </w:r>
    </w:p>
    <w:p w14:paraId="0504D20A" w14:textId="77777777" w:rsidR="007E6178" w:rsidRPr="007E6178" w:rsidRDefault="007E6178" w:rsidP="007E6178">
      <w:pPr>
        <w:spacing w:after="120" w:line="240" w:lineRule="auto"/>
        <w:ind w:firstLine="708"/>
        <w:rPr>
          <w:rFonts w:ascii="Calibri" w:eastAsia="Times New Roman" w:hAnsi="Calibri" w:cs="Calibri"/>
          <w:kern w:val="2"/>
          <w:sz w:val="28"/>
          <w:szCs w:val="28"/>
          <w:lang w:eastAsia="pl-PL"/>
          <w14:ligatures w14:val="standardContextual"/>
        </w:rPr>
      </w:pPr>
      <w:r w:rsidRPr="007E6178">
        <w:rPr>
          <w:rFonts w:ascii="Calibri" w:eastAsia="Times New Roman" w:hAnsi="Calibri" w:cs="Calibri"/>
          <w:kern w:val="2"/>
          <w:sz w:val="28"/>
          <w:szCs w:val="28"/>
          <w:lang w:eastAsia="pl-PL"/>
          <w14:ligatures w14:val="standardContextual"/>
        </w:rPr>
        <w:t xml:space="preserve">17.09.2025 r. do Burmistrza Śremu wpłynął raport sporządzony we wrześniu 2025 r. przez zespół autorów z Eko Sfera Ochrona Środowiska Spółka z ograniczoną odpowiedzialnością pod kierownictwem Adrianny Organ-Telegi, uzupełniony 24.10.2025 r. </w:t>
      </w:r>
    </w:p>
    <w:p w14:paraId="24FA8DAB" w14:textId="77777777" w:rsidR="007E6178" w:rsidRPr="007E6178" w:rsidRDefault="007E6178" w:rsidP="007E6178">
      <w:pPr>
        <w:spacing w:after="0" w:line="240" w:lineRule="auto"/>
        <w:jc w:val="both"/>
        <w:rPr>
          <w:rFonts w:ascii="Calibri" w:eastAsia="Times New Roman" w:hAnsi="Calibri" w:cs="Calibri"/>
          <w:kern w:val="2"/>
          <w:sz w:val="28"/>
          <w:szCs w:val="28"/>
          <w:lang w:eastAsia="pl-PL"/>
          <w14:ligatures w14:val="standardContextual"/>
        </w:rPr>
      </w:pPr>
      <w:r w:rsidRPr="007E6178">
        <w:rPr>
          <w:rFonts w:ascii="Calibri" w:eastAsia="Times New Roman" w:hAnsi="Calibri" w:cs="Calibri"/>
          <w:kern w:val="2"/>
          <w:sz w:val="28"/>
          <w:szCs w:val="28"/>
          <w:lang w:eastAsia="pl-PL"/>
          <w14:ligatures w14:val="standardContextual"/>
        </w:rPr>
        <w:br w:type="page"/>
      </w:r>
    </w:p>
    <w:p w14:paraId="3B19B043" w14:textId="77777777" w:rsidR="007E6178" w:rsidRPr="007E6178" w:rsidRDefault="007E6178" w:rsidP="007E6178">
      <w:pPr>
        <w:spacing w:after="120" w:line="240" w:lineRule="auto"/>
        <w:ind w:firstLine="708"/>
        <w:rPr>
          <w:rFonts w:ascii="Calibri" w:eastAsia="Times New Roman" w:hAnsi="Calibri" w:cs="Calibri"/>
          <w:kern w:val="2"/>
          <w:sz w:val="28"/>
          <w:szCs w:val="28"/>
          <w:lang w:eastAsia="pl-PL"/>
          <w14:ligatures w14:val="standardContextual"/>
        </w:rPr>
      </w:pPr>
      <w:r w:rsidRPr="007E6178">
        <w:rPr>
          <w:rFonts w:ascii="Calibri" w:eastAsia="Times New Roman" w:hAnsi="Calibri" w:cs="Calibri"/>
          <w:kern w:val="2"/>
          <w:sz w:val="28"/>
          <w:szCs w:val="28"/>
          <w:lang w:eastAsia="pl-PL"/>
          <w14:ligatures w14:val="standardContextual"/>
        </w:rPr>
        <w:lastRenderedPageBreak/>
        <w:t>Zgodnie z art. 33 ust. 1 i art. 79 ust. 1 u.o.o.ś. w celu zapewnienia udziału społeczeństwa w postępowaniu, w Biuletynie Informacji Publicznej Urzędu Miejskiego w Śremie (</w:t>
      </w:r>
      <w:hyperlink r:id="rId10" w:history="1">
        <w:r w:rsidRPr="007E6178">
          <w:rPr>
            <w:rFonts w:ascii="Calibri" w:eastAsia="Calibri" w:hAnsi="Calibri" w:cs="Times New Roman"/>
            <w:color w:val="467886"/>
            <w:kern w:val="2"/>
            <w:sz w:val="28"/>
            <w:u w:val="single"/>
            <w14:ligatures w14:val="standardContextual"/>
          </w:rPr>
          <w:t>https://bip.srem.pl/public/?id=233269</w:t>
        </w:r>
      </w:hyperlink>
      <w:r w:rsidRPr="007E6178">
        <w:rPr>
          <w:rFonts w:ascii="Calibri" w:eastAsia="Times New Roman" w:hAnsi="Calibri" w:cs="Calibri"/>
          <w:kern w:val="2"/>
          <w:sz w:val="28"/>
          <w:szCs w:val="28"/>
          <w:lang w:eastAsia="pl-PL"/>
          <w14:ligatures w14:val="standardContextual"/>
        </w:rPr>
        <w:t>), w gablotach informacyjnych Urzędu, na tablicach ogłoszeniowych w Nochowie oraz w prasie lokalnej (tydzien.net.pl nr 37 (1340) z 25.09.2025 r.) zamieszczono informacje o: złożeniu wniosku w sprawie wydania decyzji o środowiskowych uwarunkowaniach na realizację przedmiotowego przedsięwzięcia; przystąpieniu do przeprowadzenia oceny oddziaływania na środowisko dla planowanego przedsięwzięcia; organie właściwym do wydania decyzji oraz organach właściwych do dokonania uzgodnienia i wyrażenia opinii; możliwości zapoznania się z dokumentacją sprawy oraz składania uwag i wniosków w terminie 30 dni, to jest od 25.09.2025 r. do 24.10.2025 r. We wskazanym terminie do Burmistrza Śremu nie wpłynęły jakiekolwiek uwagi społeczeństwa.</w:t>
      </w:r>
    </w:p>
    <w:p w14:paraId="638BDDB1" w14:textId="77777777" w:rsidR="007E6178" w:rsidRPr="007E6178" w:rsidRDefault="007E6178" w:rsidP="007E6178">
      <w:pPr>
        <w:spacing w:after="120" w:line="240" w:lineRule="auto"/>
        <w:ind w:firstLine="709"/>
        <w:rPr>
          <w:rFonts w:ascii="Calibri" w:eastAsia="Times New Roman" w:hAnsi="Calibri" w:cs="Aptos"/>
          <w:kern w:val="2"/>
          <w:sz w:val="28"/>
          <w:szCs w:val="28"/>
          <w:lang w:eastAsia="pl-PL"/>
          <w14:ligatures w14:val="standardContextual"/>
        </w:rPr>
      </w:pPr>
      <w:r w:rsidRPr="007E6178">
        <w:rPr>
          <w:rFonts w:ascii="Calibri" w:eastAsia="Times New Roman" w:hAnsi="Calibri" w:cs="Aptos"/>
          <w:kern w:val="2"/>
          <w:sz w:val="28"/>
          <w:szCs w:val="28"/>
          <w:lang w:eastAsia="pl-PL"/>
          <w14:ligatures w14:val="standardContextual"/>
        </w:rPr>
        <w:t xml:space="preserve">Na podstawie art. 77 ust. 1 pkt 1 i pkt 2 u.o.o.ś. Burmistrz Śremu, pismem z 12.11.2025 r., zwrócił się do Regionalnego Dyrektora i Inspektora Sanitarnego, o zajęcie stanowiska w sprawie warunków realizacji planowanego przedsięwzięcia. </w:t>
      </w:r>
      <w:bookmarkStart w:id="0" w:name="mip45490946"/>
      <w:bookmarkEnd w:id="0"/>
      <w:r w:rsidRPr="007E6178">
        <w:rPr>
          <w:rFonts w:ascii="Calibri" w:eastAsia="Times New Roman" w:hAnsi="Calibri" w:cs="Aptos"/>
          <w:kern w:val="2"/>
          <w:sz w:val="28"/>
          <w:szCs w:val="28"/>
          <w:lang w:eastAsia="pl-PL"/>
          <w14:ligatures w14:val="standardContextual"/>
        </w:rPr>
        <w:t xml:space="preserve">Przepisy art. 77 ust. 1 pkt 2 i pkt 4 u.o.o.ś. stosuje się odpowiednio. </w:t>
      </w:r>
    </w:p>
    <w:p w14:paraId="07C4C9F6" w14:textId="77777777" w:rsidR="007E6178" w:rsidRPr="007E6178" w:rsidRDefault="007E6178" w:rsidP="007E6178">
      <w:pPr>
        <w:spacing w:after="120" w:line="240" w:lineRule="auto"/>
        <w:ind w:firstLine="709"/>
        <w:rPr>
          <w:rFonts w:ascii="Calibri" w:eastAsia="Calibri" w:hAnsi="Calibri" w:cs="Times New Roman"/>
          <w:kern w:val="2"/>
          <w:sz w:val="28"/>
          <w14:ligatures w14:val="standardContextual"/>
        </w:rPr>
      </w:pPr>
      <w:r w:rsidRPr="007E6178">
        <w:rPr>
          <w:rFonts w:ascii="Calibri" w:eastAsia="Calibri" w:hAnsi="Calibri" w:cs="Times New Roman"/>
          <w:b/>
          <w:bCs/>
          <w:kern w:val="2"/>
          <w:sz w:val="28"/>
          <w14:ligatures w14:val="standardContextual"/>
        </w:rPr>
        <w:t>Inspektor Sanitarny</w:t>
      </w:r>
      <w:r w:rsidRPr="007E6178">
        <w:rPr>
          <w:rFonts w:ascii="Calibri" w:eastAsia="Calibri" w:hAnsi="Calibri" w:cs="Times New Roman"/>
          <w:kern w:val="2"/>
          <w:sz w:val="28"/>
          <w14:ligatures w14:val="standardContextual"/>
        </w:rPr>
        <w:t xml:space="preserve"> w piśmie z 18.12.2025 r. znak ON-NS.9011.619.2015 </w:t>
      </w:r>
      <w:r w:rsidRPr="007E6178">
        <w:rPr>
          <w:rFonts w:ascii="Calibri" w:eastAsia="Calibri" w:hAnsi="Calibri" w:cs="Times New Roman"/>
          <w:b/>
          <w:bCs/>
          <w:kern w:val="2"/>
          <w:sz w:val="28"/>
          <w14:ligatures w14:val="standardContextual"/>
        </w:rPr>
        <w:t>zaopiniował warunki w zakresie wymagań higienicznych i zdrowotnych bez uwag</w:t>
      </w:r>
      <w:r w:rsidRPr="007E6178">
        <w:rPr>
          <w:rFonts w:ascii="Calibri" w:eastAsia="Calibri" w:hAnsi="Calibri" w:cs="Times New Roman"/>
          <w:kern w:val="2"/>
          <w:sz w:val="28"/>
          <w14:ligatures w14:val="standardContextual"/>
        </w:rPr>
        <w:t>.</w:t>
      </w:r>
    </w:p>
    <w:p w14:paraId="2384A31B"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Regionalny Dyrektor, pismem z 15.12.2025 r., zwrócił się do Burmistrza Śremu o wezwanie wnioskodawcy do złożenia dodatkowych wyjaśnień i uzupełnień do raportu. Burmistrz Śremu, pismem z 16.12.2025 r., wezwał wnioskodawcę do przedłożenia wymaganych informacji. Uzupełnienie raportu z 12.01.2026 r. (data wpływu 16.01.2026 r.), Burmistrz Śremu przekazał Regionalnemu Dyrektorowi pismem z 21.01.2026 r. </w:t>
      </w:r>
    </w:p>
    <w:p w14:paraId="32721A40" w14:textId="77777777" w:rsidR="007E6178" w:rsidRPr="007E6178" w:rsidRDefault="007E6178" w:rsidP="007E6178">
      <w:pPr>
        <w:spacing w:after="120" w:line="240" w:lineRule="auto"/>
        <w:ind w:firstLine="709"/>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Postanowieniem z 16.02.2026 r. znak WOO-I.4221.432.2025.WR.2 </w:t>
      </w:r>
      <w:r w:rsidRPr="007E6178">
        <w:rPr>
          <w:rFonts w:ascii="Calibri" w:eastAsia="Calibri" w:hAnsi="Calibri" w:cs="Times New Roman"/>
          <w:b/>
          <w:bCs/>
          <w:kern w:val="2"/>
          <w:sz w:val="28"/>
          <w14:ligatures w14:val="standardContextual"/>
        </w:rPr>
        <w:t>Regionalny Dyrektor uzgodnił realizację planowanego przedsięwzięcia</w:t>
      </w:r>
      <w:r w:rsidRPr="007E6178">
        <w:rPr>
          <w:rFonts w:ascii="Calibri" w:eastAsia="Calibri" w:hAnsi="Calibri" w:cs="Times New Roman"/>
          <w:kern w:val="2"/>
          <w:sz w:val="28"/>
          <w14:ligatures w14:val="standardContextual"/>
        </w:rPr>
        <w:t xml:space="preserve"> i określił warunki tej realizacji. Jednocześnie Regionalny Dyrektor nie stwierdził konieczności ponownego przeprowadzenia oceny oddziaływania przedsięwzięcia na środowisko oraz postępowania w sprawie transgranicznego oddziaływania na środowisko w ramach postępowania w sprawie wydania decyzji, o których mowa w art. 72 ust. 1 pkt 1 u.o.o.ś. </w:t>
      </w:r>
    </w:p>
    <w:p w14:paraId="5E65E21D" w14:textId="77777777" w:rsidR="007E6178" w:rsidRPr="007E6178" w:rsidRDefault="007E6178" w:rsidP="007E6178">
      <w:pPr>
        <w:spacing w:after="0" w:line="240" w:lineRule="auto"/>
        <w:jc w:val="both"/>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br w:type="page"/>
      </w:r>
    </w:p>
    <w:p w14:paraId="05A05CB6" w14:textId="77777777" w:rsidR="007E6178" w:rsidRPr="007E6178" w:rsidRDefault="007E6178" w:rsidP="007E6178">
      <w:pPr>
        <w:spacing w:after="120" w:line="240" w:lineRule="auto"/>
        <w:ind w:firstLine="709"/>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lastRenderedPageBreak/>
        <w:t xml:space="preserve">Burmistrz Śremu zweryfikował ustalenie warunku dotyczącego pozostawienia przerwy między ogrodzeniem elektrowni fotowoltaicznej a gruntem i uznał, że przy wymiarach np. dorosłych jeży (którym m.in. przerwa pomiędzy gruntem a ogrodzeniem zapewnić ma swobodną migrację), zaproponowana przez Regionalnego Dyrektora 20 cm przerwa, nie spełni swej roli. Stąd zwiększył ją o 10 cm.  </w:t>
      </w:r>
    </w:p>
    <w:p w14:paraId="7411745A" w14:textId="77777777" w:rsidR="007E6178" w:rsidRPr="007E6178" w:rsidRDefault="007E6178" w:rsidP="007E6178">
      <w:pPr>
        <w:spacing w:after="120" w:line="240" w:lineRule="auto"/>
        <w:ind w:firstLine="708"/>
        <w:rPr>
          <w:rFonts w:ascii="Calibri" w:eastAsia="Calibri" w:hAnsi="Calibri" w:cs="Calibri"/>
          <w:sz w:val="28"/>
          <w:szCs w:val="28"/>
        </w:rPr>
      </w:pPr>
      <w:r w:rsidRPr="007E6178">
        <w:rPr>
          <w:rFonts w:ascii="Calibri" w:eastAsia="Calibri" w:hAnsi="Calibri" w:cs="Calibri"/>
          <w:sz w:val="28"/>
          <w:szCs w:val="28"/>
        </w:rPr>
        <w:t>W związku z uzupełnieniem raportu, stosownie do art. 77 ust. 1 pkt 2 u.o.o.ś., Burmistrz Śremu, pismem z 18.02.2026 r., uzupełnionym pismem z 20.03.2026 r., ponownie wystąpił do Inspektora Sanitarnego o wyrażenie opinii w sprawie warunków realizacji planowanego przedsięwzięcia.</w:t>
      </w:r>
    </w:p>
    <w:p w14:paraId="5CA99069" w14:textId="77777777" w:rsidR="007E6178" w:rsidRPr="007E6178" w:rsidRDefault="007E6178" w:rsidP="007E6178">
      <w:pPr>
        <w:spacing w:after="120" w:line="240" w:lineRule="auto"/>
        <w:ind w:firstLine="708"/>
        <w:rPr>
          <w:rFonts w:ascii="Calibri" w:eastAsia="Calibri" w:hAnsi="Calibri" w:cs="Calibri"/>
          <w:sz w:val="28"/>
          <w:szCs w:val="28"/>
        </w:rPr>
      </w:pPr>
      <w:r w:rsidRPr="007E6178">
        <w:rPr>
          <w:rFonts w:ascii="Calibri" w:eastAsia="Calibri" w:hAnsi="Calibri" w:cs="Calibri"/>
          <w:b/>
          <w:bCs/>
          <w:sz w:val="28"/>
          <w:szCs w:val="28"/>
        </w:rPr>
        <w:t>Inspektor Sanitarny</w:t>
      </w:r>
      <w:r w:rsidRPr="007E6178">
        <w:rPr>
          <w:rFonts w:ascii="Calibri" w:eastAsia="Calibri" w:hAnsi="Calibri" w:cs="Calibri"/>
          <w:sz w:val="28"/>
          <w:szCs w:val="28"/>
        </w:rPr>
        <w:t xml:space="preserve"> w piśmie z 01.04.2026 r. znak ON-NS.9011.112.2026 </w:t>
      </w:r>
      <w:r w:rsidRPr="007E6178">
        <w:rPr>
          <w:rFonts w:ascii="Calibri" w:eastAsia="Calibri" w:hAnsi="Calibri" w:cs="Calibri"/>
          <w:b/>
          <w:bCs/>
          <w:sz w:val="28"/>
          <w:szCs w:val="28"/>
        </w:rPr>
        <w:t>zaopiniował warunki</w:t>
      </w:r>
      <w:r w:rsidRPr="007E6178">
        <w:rPr>
          <w:rFonts w:ascii="Calibri" w:eastAsia="Calibri" w:hAnsi="Calibri" w:cs="Calibri"/>
          <w:sz w:val="28"/>
          <w:szCs w:val="28"/>
        </w:rPr>
        <w:t xml:space="preserve"> w zakresie wymagań higienicznych i zdrowotnych </w:t>
      </w:r>
      <w:r w:rsidRPr="007E6178">
        <w:rPr>
          <w:rFonts w:ascii="Calibri" w:eastAsia="Calibri" w:hAnsi="Calibri" w:cs="Calibri"/>
          <w:b/>
          <w:bCs/>
          <w:sz w:val="28"/>
          <w:szCs w:val="28"/>
        </w:rPr>
        <w:t>bez uwag</w:t>
      </w:r>
      <w:r w:rsidRPr="007E6178">
        <w:rPr>
          <w:rFonts w:ascii="Calibri" w:eastAsia="Calibri" w:hAnsi="Calibri" w:cs="Calibri"/>
          <w:sz w:val="28"/>
          <w:szCs w:val="28"/>
        </w:rPr>
        <w:t>.</w:t>
      </w:r>
    </w:p>
    <w:p w14:paraId="701605C0"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Stosownie do art. 33 ust. 1 i art. 79 ust. 1 u.o.o.ś. Burmistrz Śremu zapewnił udział społeczeństwa w postępowaniu. W Biuletynie Informacji Publicznej Urzędu Miejskiego w Śremie </w:t>
      </w:r>
      <w:r w:rsidRPr="007E6178">
        <w:rPr>
          <w:rFonts w:ascii="Calibri" w:eastAsia="Times New Roman" w:hAnsi="Calibri" w:cs="Calibri"/>
          <w:kern w:val="2"/>
          <w:sz w:val="28"/>
          <w:szCs w:val="28"/>
          <w:lang w:eastAsia="pl-PL"/>
          <w14:ligatures w14:val="standardContextual"/>
        </w:rPr>
        <w:t>(</w:t>
      </w:r>
      <w:hyperlink r:id="rId11" w:history="1">
        <w:r w:rsidRPr="007E6178">
          <w:rPr>
            <w:rFonts w:ascii="Calibri" w:eastAsia="Calibri" w:hAnsi="Calibri" w:cs="Times New Roman"/>
            <w:color w:val="467886"/>
            <w:kern w:val="2"/>
            <w:sz w:val="28"/>
            <w:u w:val="single"/>
            <w14:ligatures w14:val="standardContextual"/>
          </w:rPr>
          <w:t>https://bip.srem.pl/public/?id=233269</w:t>
        </w:r>
      </w:hyperlink>
      <w:r w:rsidRPr="007E6178">
        <w:rPr>
          <w:rFonts w:ascii="Calibri" w:eastAsia="Times New Roman" w:hAnsi="Calibri" w:cs="Calibri"/>
          <w:kern w:val="2"/>
          <w:sz w:val="28"/>
          <w:szCs w:val="28"/>
          <w:lang w:eastAsia="pl-PL"/>
          <w14:ligatures w14:val="standardContextual"/>
        </w:rPr>
        <w:t>),</w:t>
      </w:r>
      <w:r w:rsidRPr="007E6178">
        <w:rPr>
          <w:rFonts w:ascii="Calibri" w:eastAsia="Calibri" w:hAnsi="Calibri" w:cs="Times New Roman"/>
          <w:kern w:val="2"/>
          <w:sz w:val="28"/>
          <w14:ligatures w14:val="standardContextual"/>
        </w:rPr>
        <w:t xml:space="preserve"> w gablotach informacyjnych Urzędu oraz na tablicy ogłoszeniowej w Nochowie zamieszczono informacje o: złożeniu wniosku w sprawie wydania decyzji o środowiskowych uwarunkowaniach na realizację przedmiotowego przedsięwzięcia; przeprowadzonej ocenie oddziaływania na środowisko dla planowanego przedsięwzięcia; organie właściwym do wydania decyzji oraz organach właściwych do dokonania uzgodnienia i wyrażenia opinii; możliwości zapoznania się z dokumentacją sprawy oraz składania uwag i wniosków w terminie 30 dni, to jest od 07.04.2026 r. do 06.05.2026 r. We wskazanym terminie do Burmistrza Śremu nie wpłynęły jakiekolwiek uwagi społeczeństwa.</w:t>
      </w:r>
    </w:p>
    <w:p w14:paraId="17E78F63"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Następnie, zgodnie z art. 74 ust. 3 u.o.o.ś., strony postępowania zostały powiadomione, w formie obwieszczenia z 07.05.2026 r., o możliwości zapoznania się i wypowiedzenia co do zebranych dowodów i materiałów oraz zgłoszonych żądań, w terminie do 29.05.2026 r. Obwieszczenie zamieszczono w Biuletynie Informacji Publicznej Urzędu Miejskiego w Śremie (</w:t>
      </w:r>
      <w:hyperlink r:id="rId12" w:history="1">
        <w:r w:rsidRPr="007E6178">
          <w:rPr>
            <w:rFonts w:ascii="Calibri" w:eastAsia="Calibri" w:hAnsi="Calibri" w:cs="Times New Roman"/>
            <w:color w:val="467886"/>
            <w:kern w:val="2"/>
            <w:sz w:val="28"/>
            <w:u w:val="single"/>
            <w14:ligatures w14:val="standardContextual"/>
          </w:rPr>
          <w:t>https://bip.srem.pl/public/?id=233269</w:t>
        </w:r>
      </w:hyperlink>
      <w:r w:rsidRPr="007E6178">
        <w:rPr>
          <w:rFonts w:ascii="Calibri" w:eastAsia="Times New Roman" w:hAnsi="Calibri" w:cs="Calibri"/>
          <w:sz w:val="28"/>
          <w:szCs w:val="28"/>
          <w:lang w:eastAsia="pl-PL"/>
        </w:rPr>
        <w:t xml:space="preserve">), w gablotach informacyjnych Urzędu oraz na tablicy ogłoszeniowej w Nochowie. Żadna ze stron postępowania nie skorzystała z przysługującego jej prawa. </w:t>
      </w:r>
    </w:p>
    <w:p w14:paraId="29748D87" w14:textId="77777777" w:rsidR="007E6178" w:rsidRPr="007E6178" w:rsidRDefault="007E6178" w:rsidP="007E6178">
      <w:pPr>
        <w:spacing w:after="0" w:line="240" w:lineRule="auto"/>
        <w:jc w:val="both"/>
        <w:rPr>
          <w:rFonts w:ascii="Calibri" w:eastAsia="Times New Roman" w:hAnsi="Calibri" w:cs="Calibri"/>
          <w:sz w:val="28"/>
          <w:szCs w:val="28"/>
          <w:lang w:eastAsia="pl-PL"/>
        </w:rPr>
      </w:pPr>
      <w:r w:rsidRPr="007E6178">
        <w:rPr>
          <w:rFonts w:ascii="Calibri" w:eastAsia="Times New Roman" w:hAnsi="Calibri" w:cs="Calibri"/>
          <w:sz w:val="28"/>
          <w:szCs w:val="28"/>
          <w:lang w:eastAsia="pl-PL"/>
        </w:rPr>
        <w:br w:type="page"/>
      </w:r>
    </w:p>
    <w:p w14:paraId="77662F3C"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lastRenderedPageBreak/>
        <w:t>Zgodnie z art. 80 ust. 1 u.o.o.ś., jeżeli była przeprowadzona ocena oddziaływania przedsięwzięcia na środowisko, właściwy organ wydaje decyzję o środowiskowych uwarunkowaniach biorąc pod uwagę: wyniki uzgodnień i opinii, o których mowa w art. 77 ust. 1 u.o.o.ś.; ustalenia zawarte w raporcie; wyniki postępowania z udziałem społeczeństwa; wyniki postępowania w sprawie transgranicznego oddziaływania na środowisko, jeżeli zostało przeprowadzone.</w:t>
      </w:r>
      <w:bookmarkStart w:id="1" w:name="mip45490988"/>
      <w:bookmarkEnd w:id="1"/>
      <w:r w:rsidRPr="007E6178">
        <w:rPr>
          <w:rFonts w:ascii="Calibri" w:eastAsia="Times New Roman" w:hAnsi="Calibri" w:cs="Calibri"/>
          <w:sz w:val="28"/>
          <w:szCs w:val="28"/>
          <w:lang w:eastAsia="pl-PL"/>
        </w:rPr>
        <w:t xml:space="preserve"> </w:t>
      </w:r>
    </w:p>
    <w:p w14:paraId="262EFDAB"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Zgodnie z art. 62 ust. 1 u.o.o.ś. w ramach oceny oddziaływania przedsięwzięcia na środowisko określa się, analizuje oraz ocenia: bezpośredni i pośredni wpływ danego przedsięwzięcia na środowisko, w tym klimat oraz ludność, w tym zdrowie i warunki życia ludzi, dobra materialne, zabytki, krajobraz, w tym krajobraz kulturowy, wzajemne oddziaływanie między wyżej wymienionymi elementami, a także dostępność do złóż kopalin; ryzyko wystąpienia poważnych awarii oraz katastrof naturalnych i budowlanych; podatność danego przedsięwzięcia na zmiany klimatu; możliwości oraz sposoby zapobiegania i zmniejszania negatywnego oddziaływania przedsięwzięcia na środowisko; wymagany zakres monitoringu.</w:t>
      </w:r>
    </w:p>
    <w:p w14:paraId="73C6601C"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Wobec powyższego przedstawia się co następuje.</w:t>
      </w:r>
    </w:p>
    <w:p w14:paraId="1C620DF5"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Planowane przedsięwzięcie polega na budowie elektrowni fotowoltaicznej o mocy nie większej niż 2 MWp wraz z infrastrukturą techniczną na działce o nr ewid. 145/2, obręb Nochowo. Powierzchnia działki objętej wnioskiem wynosi 3,62 ha, natomiast powierzchnia systemów fotowoltaicznych wyznaczona po obrysie skrajnych zewnętrznych modułów fotowoltaicznych wynosi nie więcej niż 1,87 ha. Wnioskodawca z zainwestowania wyłączył znajdujące się na przedmiotowej działce lasy. Zgodnie z postanowieniem Regionalnego Dyrektora, powyższe uwzględniono w warunkach decyzji, dla określenia skali przedsięwzięcia i ograniczenia oddziaływań elektrowni fotowoltaicznej na środowisko.</w:t>
      </w:r>
    </w:p>
    <w:p w14:paraId="78BE262D"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Na wnioskowanym terenie zaplanowano montaż: nie więcej niż 6 666 paneli fotowoltaicznych o mocy pojedynczego panelu fotowoltaicznego wynoszącej nie mniej niż 300 Wp i nie więcej niż 2000 Wp, nie więcej niż 15 falowników, prefabrykowanej kontenerowej stacji transformatorowej o powierzchni zabudowy nie większej niż 50 m</w:t>
      </w:r>
      <w:r w:rsidRPr="007E6178">
        <w:rPr>
          <w:rFonts w:ascii="Calibri" w:eastAsia="Calibri" w:hAnsi="Calibri" w:cs="Times New Roman"/>
          <w:kern w:val="2"/>
          <w:sz w:val="28"/>
          <w:vertAlign w:val="superscript"/>
          <w14:ligatures w14:val="standardContextual"/>
        </w:rPr>
        <w:t>2</w:t>
      </w:r>
      <w:r w:rsidRPr="007E6178">
        <w:rPr>
          <w:rFonts w:ascii="Calibri" w:eastAsia="Calibri" w:hAnsi="Calibri" w:cs="Times New Roman"/>
          <w:kern w:val="2"/>
          <w:sz w:val="28"/>
          <w14:ligatures w14:val="standardContextual"/>
        </w:rPr>
        <w:t xml:space="preserve">, linii kablowej, systemu monitoringu, string-boxów oraz wykonanie placu manewrowego, nie więcej niż dwóch miejsc postojowych, dróg wewnętrznych i ogrodzenia. </w:t>
      </w:r>
    </w:p>
    <w:p w14:paraId="31CB72B3" w14:textId="77777777" w:rsidR="007E6178" w:rsidRPr="007E6178" w:rsidRDefault="007E6178" w:rsidP="007E6178">
      <w:pPr>
        <w:spacing w:after="0" w:line="240" w:lineRule="auto"/>
        <w:jc w:val="both"/>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br w:type="page"/>
      </w:r>
    </w:p>
    <w:p w14:paraId="64FC1BA9"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lastRenderedPageBreak/>
        <w:t>Panele fotowoltaiczne posadowione zostaną w rzędach, w odstępach nie większych niż 12 m, na aluminiowych lub stalowych konstrukcjach wsporczych wbitych w ziemię do głębokości około 1,5 m. Wysokość konstrukcji wsporczej wraz z panelami fotowoltaicznymi nie przekroczy 5 m n.p.t. Panele fotowoltaiczne zostaną zamontowane pod kątem nie mniejszym niż 10 stopni i nie większym niż 60 stopni i pokryte będą powłoką antyrefleksyjną. Linia kablowa zostanie poprowadzona wzdłuż konstrukcji wsporczej paneli fotowoltaicznych lub ułożona w ziemi na głębokości nie większej niż 1 m.</w:t>
      </w:r>
    </w:p>
    <w:p w14:paraId="36BE0C0B"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Na terenie elektrowni fotowoltaicznej nie będą występowały zorganizowane źródła emisji substancji do powietrza. Źródłem emisji substancji do powietrza o charakterze niezorganizowanym będą procesy spalania paliw w silnikach pojazdów poruszających się po terenie przedsięwzięcia. Z raportu wynika, że na etapie eksploatacji przedsięwzięcia nie będą występować znaczące źródła emisji substancji do powietrza. Powyższe pozwala uznać, że </w:t>
      </w:r>
      <w:r w:rsidRPr="007E6178">
        <w:rPr>
          <w:rFonts w:ascii="Calibri" w:eastAsia="Calibri" w:hAnsi="Calibri" w:cs="Times New Roman"/>
          <w:b/>
          <w:bCs/>
          <w:kern w:val="2"/>
          <w:sz w:val="28"/>
          <w14:ligatures w14:val="standardContextual"/>
        </w:rPr>
        <w:t>eksploatacja przedsięwzięcia nie będzie powodować przekroczenia dopuszczalnych wartości odniesienia w powietrzu</w:t>
      </w:r>
      <w:r w:rsidRPr="007E6178">
        <w:rPr>
          <w:rFonts w:ascii="Calibri" w:eastAsia="Calibri" w:hAnsi="Calibri" w:cs="Times New Roman"/>
          <w:kern w:val="2"/>
          <w:sz w:val="28"/>
          <w14:ligatures w14:val="standardContextual"/>
        </w:rPr>
        <w:t xml:space="preserve"> oraz dopuszczalnych częstości przekroczeń określonych w rozporządzeniu Ministra Środowiska z dnia 26 stycznia 2010 r. w sprawie wartości odniesienia dla niektórych substancji w powietrzu (Dz. U. Nr 16, poz. 87) poza terenem, do którego wnioskodawca posiada tytuł prawny oraz, że </w:t>
      </w:r>
      <w:r w:rsidRPr="007E6178">
        <w:rPr>
          <w:rFonts w:ascii="Calibri" w:eastAsia="Calibri" w:hAnsi="Calibri" w:cs="Times New Roman"/>
          <w:b/>
          <w:bCs/>
          <w:kern w:val="2"/>
          <w:sz w:val="28"/>
          <w14:ligatures w14:val="standardContextual"/>
        </w:rPr>
        <w:t>dotrzymane zostaną standardy jakości powietrza</w:t>
      </w:r>
      <w:r w:rsidRPr="007E6178">
        <w:rPr>
          <w:rFonts w:ascii="Calibri" w:eastAsia="Calibri" w:hAnsi="Calibri" w:cs="Times New Roman"/>
          <w:kern w:val="2"/>
          <w:sz w:val="28"/>
          <w14:ligatures w14:val="standardContextual"/>
        </w:rPr>
        <w:t xml:space="preserve"> określone w rozporządzeniu Ministra Środowiska z dnia 24 sierpnia 2012 r. w sprawie poziomów niektórych substancji w powietrzu (Dz. U. z 2021 r. poz. 845), a w związku z tym, spełnione będą wymagania w zakresie ochrony powietrza określone w przepisach odrębnych.</w:t>
      </w:r>
    </w:p>
    <w:p w14:paraId="33E0E02F"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Ustalono, że najbliższe od przedsięwzięcia tereny chronione akustycznie, o których mowa w rozporządzeniu Ministra Środowiska z dnia 14 czerwca 2007 r. w sprawie dopuszczalnych poziomów hałasu w środowisku (Dz. U. z 2014 r. poz. 112), to tereny zabudowy mieszkaniowej jednorodzinnej zlokalizowane na działce o nr ewid. 148/2, obręb Nochowo, oddalone o około 105 m. </w:t>
      </w:r>
    </w:p>
    <w:p w14:paraId="55052AEA"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Na etapie eksploatacji elektrowni fotowoltaicznej urządzeniami powodującymi emisję hałasu do środowiska będą falowniki (nie więcej niż 15) o maksymalnym jednostkowym poziomie mocy akustycznej 75 dB oraz transformator o maksymalnym poziomie mocy akustycznej 75 dB umieszczony w kontenerowej stacji transformatorowej. Ponadto źródłem hałasu będzie ruch pojazdów serwisowych, który będzie występować sporadycznie. </w:t>
      </w:r>
    </w:p>
    <w:p w14:paraId="424C238E" w14:textId="77777777" w:rsidR="007E6178" w:rsidRPr="007E6178" w:rsidRDefault="007E6178" w:rsidP="007E6178">
      <w:pPr>
        <w:spacing w:after="120" w:line="240" w:lineRule="auto"/>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lastRenderedPageBreak/>
        <w:t xml:space="preserve">W raporcie wskazano, że panele fotowoltaiczne nie będą wyposażone w wentylatory służące do chłodzenia konstrukcji ogniw fotowoltaicznych. Chłodzenie paneli fotowoltaicznych będzie odbywało się w sposób naturalny, dzięki obiegowi powietrza atmosferycznego. Z przedstawionej analizy akustycznej wynika, że </w:t>
      </w:r>
      <w:r w:rsidRPr="007E6178">
        <w:rPr>
          <w:rFonts w:ascii="Calibri" w:eastAsia="Calibri" w:hAnsi="Calibri" w:cs="Times New Roman"/>
          <w:b/>
          <w:bCs/>
          <w:kern w:val="2"/>
          <w:sz w:val="28"/>
          <w14:ligatures w14:val="standardContextual"/>
        </w:rPr>
        <w:t>na granicy najbliższych terenów chronionych akustycznie poziom hałasu w porze dnia i nocy nie przekroczy dopuszczalnych poziomów hałasu</w:t>
      </w:r>
      <w:r w:rsidRPr="007E6178">
        <w:rPr>
          <w:rFonts w:ascii="Calibri" w:eastAsia="Calibri" w:hAnsi="Calibri" w:cs="Times New Roman"/>
          <w:kern w:val="2"/>
          <w:sz w:val="28"/>
          <w14:ligatures w14:val="standardContextual"/>
        </w:rPr>
        <w:t xml:space="preserve"> określonych w rozporządzeniu Ministra Środowiska z dnia 14 czerwca 2007 r. w sprawie dopuszczalnych poziomów hałasu w środowisku. Izolinia 50 dB w porze dnia i 40 dB w porze nocy zamykają się od strony zabudowy mieszkaniowej jednorodzinnej w granicy działki objętej wnioskiem. Należy podkreślić, że analizę akustyczną sporządzono przy założeniach dotyczących maksymalnej liczby punktowych źródeł hałasu, sposobu ich rozmieszczenia oraz ich maksymalnych, jednostkowych poziomów mocy akustycznej. Zgodnie z postanowieniem Regionalnego Dyrektora założenia te uwzględniono w decyzji, ponieważ w raporcie wykazano, że gwarantują one zachowanie dopuszczalnych poziomów hałasu na granicy terenów chronionych akustycznie. Mając na uwadze rodzaj i skalę przedsięwzięcia nie przewiduje się negatywnego wpływu przedsięwzięcia na klimat akustyczny w rejonie zainwestowania na etapie budowy elektrowni fotowoltaicznej. Krótkotrwałe i odwracalne uciążliwości w tym zakresie mogą wystąpić jedynie podczas prowadzenia prac budowlano-montażowych. Źródłem punktowej emisji hałasu będą przede wszystkim urządzenia montażowe oraz pojazdy poruszające się po terenie przedsięwzięcia. Zgodnie z postanowieniem Regionalnego Dyrektora, w warunkach decyzji wskazano, aby prace budowlano-montażowe oraz ruch pojazdów na etapie realizacji przedsięwzięcia ograniczyć do pory dnia, to jest godzin od 6:00 do 22:00.</w:t>
      </w:r>
    </w:p>
    <w:p w14:paraId="7DFCE289"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Uwzględniając przyjęte rozwiązania techniczne, w tym napięcia infrastruktury energetycznej, </w:t>
      </w:r>
      <w:r w:rsidRPr="007E6178">
        <w:rPr>
          <w:rFonts w:ascii="Calibri" w:eastAsia="Calibri" w:hAnsi="Calibri" w:cs="Times New Roman"/>
          <w:b/>
          <w:bCs/>
          <w:kern w:val="2"/>
          <w:sz w:val="28"/>
          <w14:ligatures w14:val="standardContextual"/>
        </w:rPr>
        <w:t>nie przewiduje się, aby eksploatacja przedsięwzięcia mogła powodować przekroczenie dopuszczalnych poziomów pól elektromagnetycznych w środowisku</w:t>
      </w:r>
      <w:r w:rsidRPr="007E6178">
        <w:rPr>
          <w:rFonts w:ascii="Calibri" w:eastAsia="Calibri" w:hAnsi="Calibri" w:cs="Times New Roman"/>
          <w:kern w:val="2"/>
          <w:sz w:val="28"/>
          <w14:ligatures w14:val="standardContextual"/>
        </w:rPr>
        <w:t xml:space="preserve"> określonych w rozporządzeniu Ministra Zdrowia z dnia 17 grudnia 2019 r. w sprawie dopuszczalnych poziomów pól elektromagnetycznych w środowisku (Dz. U. poz. 2448).</w:t>
      </w:r>
    </w:p>
    <w:p w14:paraId="698BADCF"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Ustalono, że w odległości nie większej niż 500 m od przedmiotowego przedsięwzięcia nie znajdują się planowane do realizacji, realizowane lub zrealizowane elektrownie fotowoltaiczne. Najbliższa znajduje się w odległości 1,2 km. </w:t>
      </w:r>
    </w:p>
    <w:p w14:paraId="2E97CAC6" w14:textId="77777777" w:rsidR="007E6178" w:rsidRPr="007E6178" w:rsidRDefault="007E6178" w:rsidP="007E6178">
      <w:pPr>
        <w:spacing w:after="120" w:line="240" w:lineRule="auto"/>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lastRenderedPageBreak/>
        <w:t xml:space="preserve">Biorąc powyższe pod uwagę </w:t>
      </w:r>
      <w:r w:rsidRPr="007E6178">
        <w:rPr>
          <w:rFonts w:ascii="Calibri" w:eastAsia="Calibri" w:hAnsi="Calibri" w:cs="Times New Roman"/>
          <w:b/>
          <w:bCs/>
          <w:kern w:val="2"/>
          <w:sz w:val="28"/>
          <w14:ligatures w14:val="standardContextual"/>
        </w:rPr>
        <w:t>nie przewiduje się wystąpienia znaczących powiązań ani ponadnormatywnego kumulowania oddziaływań planowanego przedsięwzięcia z innymi przedsięwzięciami</w:t>
      </w:r>
      <w:r w:rsidRPr="007E6178">
        <w:rPr>
          <w:rFonts w:ascii="Calibri" w:eastAsia="Calibri" w:hAnsi="Calibri" w:cs="Times New Roman"/>
          <w:kern w:val="2"/>
          <w:sz w:val="28"/>
          <w14:ligatures w14:val="standardContextual"/>
        </w:rPr>
        <w:t>.</w:t>
      </w:r>
    </w:p>
    <w:p w14:paraId="104AC8FA"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Z raportu wynika, że teren elektrowni fotowoltaicznej nie będzie oświetlany światłem ciągłym w porze nocy, co uwzględniono w warunkach decyzji dla ochrony ludzi i przyrody, zgodnie z postanowieniem Regionalnego Dyrektora.</w:t>
      </w:r>
    </w:p>
    <w:p w14:paraId="200CD765"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Na etapie budowy, eksploatacji i likwidacji przedsięwzięcia będą wytwarzane odpady niebezpieczne oraz inne niż niebezpieczne. W raporcie przedstawiono sposób i miejsce ich magazynowania, który zapewni zabezpieczenie środowiska gruntowo-wodnego przed ewentualnymi zanieczyszczeniami. Odpady będą przekazywane uprawnionym podmiotom do dalszego zagospodarowania. Część odpadów może być wytwarzana przez firmy świadczące usługi, w myśl definicji określonej w art. 3 ust. 1 pkt 32 ustawy z dnia 14 grudnia 2012 r. o odpadach (Dz. U. z 2023 r. poz. 1587, 1597, 1688, 1852, 2029, z 2024 r. poz. 1914, 1834, 1911, z 2021 r. poz. 2151, z 2025 r. poz. 1812 oraz z 2026 r. poz. 174). Wówczas świadczący usługi jako posiadacz odpadów, będzie obowiązany do postępowania z odpadami w sposób zgodny z zasadami gospodarowania odpadami.</w:t>
      </w:r>
    </w:p>
    <w:p w14:paraId="27AFF67D"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Zgodnie z postanowieniem Regionalnego Dyrektora, dla ograniczenia oddziaływania przedmiotowego przedsięwzięcia na środowisko gruntowo-wodne, sformułowano w decyzji warunek, aby w przypadku zastosowania transformatora olejowego, wykonano zabezpieczenia środowiska gruntowo-wodnego, które w przypadku awarii, umożliwią przejęcie całej pojemności zastosowanego w stacji transformatorowej oleju transformatorowego i wody z ewentualnej akcji gaśniczej.</w:t>
      </w:r>
    </w:p>
    <w:p w14:paraId="248FE71D"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Ze względu na pozyskanie energii elektrycznej ze źródła odnawialnego elektrownia fotowoltaiczna nie wpływa na klimat. Nie wymaga także zaopatrzenia w energię oraz znaczących ilości paliwa i wody, która będzie wykorzystywana do czyszczenia paneli fotowoltaicznych. Na etapie eksploatacji przewiduje się wykorzystanie paliwa do okresowego koszenia roślinności pod panelami fotowoltaicznymi.</w:t>
      </w:r>
    </w:p>
    <w:p w14:paraId="3FA204DF"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Elektrownia fotowoltaiczna nie będzie źródłem powstawania ścieków oraz emisji gazów i pyłów, a ponadto przyczyni się do obniżenia emisji zanieczyszczeń do powietrza wskutek ograniczenia spalania paliw w elektrowniach konwencjonalnych.</w:t>
      </w:r>
    </w:p>
    <w:p w14:paraId="45A1C7D6" w14:textId="77777777" w:rsidR="007E6178" w:rsidRPr="007E6178" w:rsidRDefault="007E6178" w:rsidP="007E6178">
      <w:pPr>
        <w:spacing w:after="0" w:line="240" w:lineRule="auto"/>
        <w:jc w:val="both"/>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br w:type="page"/>
      </w:r>
    </w:p>
    <w:p w14:paraId="6A7C3B00"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lastRenderedPageBreak/>
        <w:t>Przedmiotowe przedsięwzięcie zlokalizowane będzie poza obszarami szczególnego zagrożenia powodzią. Zastosowane rozwiązania technologiczne zapewnią odporność na warunki klimatyczne, w tym warunki ekstremalne takie jak silne i porywiste wiatry. Panele fotowoltaiczne będą związane z gruntem za pomocą systemów mocujących, które uniemożliwią ich przewrócenie. Odpowiednie powłoki chroniące ogniwa fotowoltaiczne uniemożliwiają ich zniszczenie podczas opadów atmosferycznych (w tym gradu i śniegu). Dobór odpowiednich materiałów budowlanych odpornych na niskie temperatury zabezpieczy przedsięwzięcie podczas fali chłodów, zamarzania i odmarzania.</w:t>
      </w:r>
    </w:p>
    <w:p w14:paraId="3AF05C2C" w14:textId="77777777" w:rsidR="007E6178" w:rsidRPr="007E6178" w:rsidRDefault="007E6178" w:rsidP="007E6178">
      <w:pPr>
        <w:spacing w:after="120" w:line="240" w:lineRule="auto"/>
        <w:ind w:firstLine="708"/>
        <w:rPr>
          <w:rFonts w:ascii="Calibri" w:eastAsia="Calibri" w:hAnsi="Calibri" w:cs="Times New Roman"/>
          <w:kern w:val="2"/>
          <w:sz w:val="28"/>
          <w:highlight w:val="yellow"/>
          <w14:ligatures w14:val="standardContextual"/>
        </w:rPr>
      </w:pPr>
      <w:r w:rsidRPr="007E6178">
        <w:rPr>
          <w:rFonts w:ascii="Calibri" w:eastAsia="Calibri" w:hAnsi="Calibri" w:cs="Times New Roman"/>
          <w:kern w:val="2"/>
          <w:sz w:val="28"/>
          <w14:ligatures w14:val="standardContextual"/>
        </w:rPr>
        <w:t xml:space="preserve">Planowane przedsięwzięcie zlokalizowane jest na terenie Parku Krajobrazowego im. gen. Dezyderego Chłapowskiego, zwanego dalej parkiem, utworzonego na mocy uchwały sejmiku. Uchwała sejmiku w § 4 ust. 1 pkt 1 wprowadza zakaz realizacji na terenie parku, przedsięwzięć mogących znacząco oddziaływać na środowisko w rozumieniu przepisów u.o.o.ś. Uchwała sejmiku wprowadza odstępstwa od wyżej wymienionego zakazu, jednakże w analizowanej sprawie nie mają one zastosowania. W takim przypadku ma zastosowanie przepis art. 17 ust. 3 ustawy z dnia 16 kwietnia 2004 r. o ochronie przyrody, zgodnie z którym zakaz realizacji przedsięwzięć na terenie parku krajobrazowego nie dotyczy realizacji przedsięwzięć mogących znacząco oddziaływać na środowisko, dla których przeprowadzona ocena oddziaływania na środowisko wykazała brak znaczącego negatywnego wpływu na przyrodę i krajobraz parku krajobrazowego. </w:t>
      </w:r>
    </w:p>
    <w:p w14:paraId="320CD06A" w14:textId="77777777" w:rsidR="007E6178" w:rsidRPr="007E6178" w:rsidRDefault="007E6178" w:rsidP="007E6178">
      <w:pPr>
        <w:spacing w:after="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W celu oceny oddziaływania planowanego przedsięwzięcia na przyrodę i krajobraz parku, w pierwszej kolejności przeanalizowano jego szczególne cele ochrony, określone w § 3 uchwały sejmiku. Należą do nich:</w:t>
      </w:r>
    </w:p>
    <w:p w14:paraId="30A4307A" w14:textId="77777777" w:rsidR="007E6178" w:rsidRPr="007E6178" w:rsidRDefault="007E6178">
      <w:pPr>
        <w:numPr>
          <w:ilvl w:val="0"/>
          <w:numId w:val="9"/>
        </w:numPr>
        <w:tabs>
          <w:tab w:val="num" w:pos="284"/>
        </w:tabs>
        <w:spacing w:after="0" w:line="240" w:lineRule="auto"/>
        <w:jc w:val="both"/>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zachowanie historycznej sieci zadrzewień śródpolnych o dużych wartościach przyrodniczych, krajobrazowych, naukowo-dydaktycznych i kulturowych;</w:t>
      </w:r>
    </w:p>
    <w:p w14:paraId="25E4741D" w14:textId="77777777" w:rsidR="007E6178" w:rsidRPr="007E6178" w:rsidRDefault="007E6178">
      <w:pPr>
        <w:numPr>
          <w:ilvl w:val="0"/>
          <w:numId w:val="9"/>
        </w:numPr>
        <w:tabs>
          <w:tab w:val="num" w:pos="284"/>
        </w:tabs>
        <w:spacing w:after="0" w:line="240" w:lineRule="auto"/>
        <w:jc w:val="both"/>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zachowanie i popularyzacja zrównoważonego krajobrazu rolniczego;</w:t>
      </w:r>
    </w:p>
    <w:p w14:paraId="4847546D" w14:textId="77777777" w:rsidR="007E6178" w:rsidRPr="007E6178" w:rsidRDefault="007E6178">
      <w:pPr>
        <w:numPr>
          <w:ilvl w:val="0"/>
          <w:numId w:val="9"/>
        </w:numPr>
        <w:tabs>
          <w:tab w:val="num" w:pos="284"/>
        </w:tabs>
        <w:spacing w:after="120" w:line="240" w:lineRule="auto"/>
        <w:jc w:val="both"/>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zachowanie populacji rzadkich i chronionych gatunków grzybów, roślin i zwierząt oraz ich siedlisk.</w:t>
      </w:r>
    </w:p>
    <w:p w14:paraId="737EB5E8"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Przeprowadzona ocena oddziaływania wykazała, że realizacja przedsięwzięcia nie stoi w sprzeczności z żadnym z powyższych celów. Budowa elektrowni fotowoltaicznej zostanie zlokalizowana w krajobrazie rolniczym i nie wymaga usuwania drzew ani krzewów (co realizuje cel nr 1). </w:t>
      </w:r>
    </w:p>
    <w:p w14:paraId="5F157D17"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lastRenderedPageBreak/>
        <w:t>Przedsięwzięcie nie doprowadzi do zniszczenia stanowisk ani siedlisk gatunków grzybów, roślin lub zwierząt objętych ochroną gatunkową (cel nr 3).</w:t>
      </w:r>
    </w:p>
    <w:p w14:paraId="566CC647"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W odniesieniu do ochrony walorów wizualnych (cel nr 2), jak zauważył Regionalny Dyrektor w postanowieniu z 16.02.2026 r. znak: WOO-I.4221.432.2025.WR.2, skala oraz charakter planowanego przedsięwzięcia wykluczają wystąpienie sprzeczności z celem polegającym na „zachowaniu i popularyzacji zrównoważonego krajobrazu rolniczego”.</w:t>
      </w:r>
    </w:p>
    <w:p w14:paraId="25FF735A"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Mając na uwadze powyższe ustalenia należy stwierdzić, że realizacja przedmiotowego przedsięwzięcia nie będzie sprzeczna ze szczególnymi celami ochrony obowiązującymi na terenie parku.</w:t>
      </w:r>
    </w:p>
    <w:p w14:paraId="53F90A34" w14:textId="77777777" w:rsidR="007E6178" w:rsidRPr="007E6178" w:rsidRDefault="007E6178" w:rsidP="007E6178">
      <w:pPr>
        <w:spacing w:after="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Ponadto uchwała sejmiku wprowadza na terenie parku szereg zakazów. Analiza planowanego przedsięwzięcia oraz zgromadzonego w sprawie materiału dowodowego wykazała, że realizacja przedsięwzięcia nie naruszy tych nakazów i zakazów, ponieważ w ramach przedsięwzięcia:</w:t>
      </w:r>
    </w:p>
    <w:p w14:paraId="140943CF" w14:textId="77777777" w:rsidR="007E6178" w:rsidRPr="007E6178" w:rsidRDefault="007E6178">
      <w:pPr>
        <w:numPr>
          <w:ilvl w:val="0"/>
          <w:numId w:val="10"/>
        </w:numPr>
        <w:spacing w:after="0" w:line="240" w:lineRule="auto"/>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nie będą umyślnie zabijane dziko występujące zwierzęta, niszczone ich nory, legowiska, inne schronienia, miejsca rozrodu, tarliska oraz złożona ikra (§ 4 ust. 1 pkt 2);</w:t>
      </w:r>
    </w:p>
    <w:p w14:paraId="427B2AA6" w14:textId="77777777" w:rsidR="007E6178" w:rsidRPr="007E6178" w:rsidRDefault="007E6178">
      <w:pPr>
        <w:numPr>
          <w:ilvl w:val="0"/>
          <w:numId w:val="10"/>
        </w:numPr>
        <w:spacing w:after="0" w:line="240" w:lineRule="auto"/>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nie nastąpi likwidacja ani niszczenie zadrzewień śródpolnych, przydrożnych i nadwodnych (§ 4 ust. 1 pkt 3);</w:t>
      </w:r>
    </w:p>
    <w:p w14:paraId="0A2002F7" w14:textId="77777777" w:rsidR="007E6178" w:rsidRPr="007E6178" w:rsidRDefault="007E6178">
      <w:pPr>
        <w:numPr>
          <w:ilvl w:val="0"/>
          <w:numId w:val="10"/>
        </w:numPr>
        <w:spacing w:after="0" w:line="240" w:lineRule="auto"/>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nie będą pozyskiwane do celów gospodarczych skały, skamieniałości, minerały ani bursztyn (§ 4 ust. 1 pkt 4);</w:t>
      </w:r>
    </w:p>
    <w:p w14:paraId="091E7D59" w14:textId="77777777" w:rsidR="007E6178" w:rsidRPr="007E6178" w:rsidRDefault="007E6178">
      <w:pPr>
        <w:numPr>
          <w:ilvl w:val="0"/>
          <w:numId w:val="10"/>
        </w:numPr>
        <w:spacing w:after="0" w:line="240" w:lineRule="auto"/>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nie będą wykonywane prace ziemne trwale zniekształcające rzeźbę terenu (§ 4 ust. 1 pkt 5);</w:t>
      </w:r>
    </w:p>
    <w:p w14:paraId="71BB7AF9" w14:textId="77777777" w:rsidR="007E6178" w:rsidRPr="007E6178" w:rsidRDefault="007E6178">
      <w:pPr>
        <w:numPr>
          <w:ilvl w:val="0"/>
          <w:numId w:val="10"/>
        </w:numPr>
        <w:spacing w:after="0" w:line="240" w:lineRule="auto"/>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nie dojdzie do naruszenia zakazu dokonywania zmian stosunków wodnych (§ 4 ust. 1 pkt 6), konstrukcja wsporcza paneli fotowoltaicznych pozwala na zachowanie powierzchni biologicznie czynnej, dzięki czemu wody opadowe i roztopowe będą naturalnie wsiąkały w grunt w miejscu ich opadu;</w:t>
      </w:r>
    </w:p>
    <w:p w14:paraId="406992C6" w14:textId="77777777" w:rsidR="007E6178" w:rsidRPr="007E6178" w:rsidRDefault="007E6178">
      <w:pPr>
        <w:numPr>
          <w:ilvl w:val="0"/>
          <w:numId w:val="10"/>
        </w:numPr>
        <w:spacing w:after="0" w:line="240" w:lineRule="auto"/>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nie będą budowane nowe obiekty budowlane w pasie o szerokości 100 m od linii brzegów rzek, jezior i innych naturalnych zbiorników wodnych (§ 4 ust. 1 pkt 7);</w:t>
      </w:r>
    </w:p>
    <w:p w14:paraId="2D309A8F" w14:textId="77777777" w:rsidR="007E6178" w:rsidRPr="007E6178" w:rsidRDefault="007E6178">
      <w:pPr>
        <w:numPr>
          <w:ilvl w:val="0"/>
          <w:numId w:val="10"/>
        </w:numPr>
        <w:spacing w:after="0" w:line="240" w:lineRule="auto"/>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nie nastąpi likwidacja, zasypywanie ani przekształcanie zbiorników wodnych, starorzeczy oraz obszarów wodno-błotnych (§ 4 ust. 1 pkt 8);</w:t>
      </w:r>
    </w:p>
    <w:p w14:paraId="3CA6379E" w14:textId="77777777" w:rsidR="007E6178" w:rsidRPr="007E6178" w:rsidRDefault="007E6178">
      <w:pPr>
        <w:numPr>
          <w:ilvl w:val="0"/>
          <w:numId w:val="10"/>
        </w:numPr>
        <w:spacing w:after="0" w:line="240" w:lineRule="auto"/>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nie będą organizowane rajdy motorowe ani samochodowe (§ 4 ust. 1 pkt 9);</w:t>
      </w:r>
    </w:p>
    <w:p w14:paraId="4FB06FCE" w14:textId="77777777" w:rsidR="007E6178" w:rsidRPr="007E6178" w:rsidRDefault="007E6178">
      <w:pPr>
        <w:numPr>
          <w:ilvl w:val="0"/>
          <w:numId w:val="10"/>
        </w:numPr>
        <w:spacing w:after="0" w:line="240" w:lineRule="auto"/>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nie będzie używany sprzęt motorowy, w tym łodzie motorowe, na otwartych zbiornikach wodnych (§ 4 ust. 1 pkt 10).</w:t>
      </w:r>
    </w:p>
    <w:p w14:paraId="3EBE0FA6"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lastRenderedPageBreak/>
        <w:t xml:space="preserve">W związku z powyższym należy stwierdzić, że </w:t>
      </w:r>
      <w:r w:rsidRPr="007E6178">
        <w:rPr>
          <w:rFonts w:ascii="Calibri" w:eastAsia="Calibri" w:hAnsi="Calibri" w:cs="Times New Roman"/>
          <w:b/>
          <w:bCs/>
          <w:kern w:val="2"/>
          <w:sz w:val="28"/>
          <w14:ligatures w14:val="standardContextual"/>
        </w:rPr>
        <w:t>realizacja przedmiotowego przedsięwzięcia nie będzie sprzeczna z zakazami obowiązującymi na terenie parku</w:t>
      </w:r>
      <w:r w:rsidRPr="007E6178">
        <w:rPr>
          <w:rFonts w:ascii="Calibri" w:eastAsia="Calibri" w:hAnsi="Calibri" w:cs="Times New Roman"/>
          <w:kern w:val="2"/>
          <w:sz w:val="28"/>
          <w14:ligatures w14:val="standardContextual"/>
        </w:rPr>
        <w:t>.</w:t>
      </w:r>
    </w:p>
    <w:p w14:paraId="1C6B16AB"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Należy także wskazać, że elektrownię fotowoltaiczną przewidziano do realizacji poza krajobrazami priorytetowymi wyznaczonymi w audycie krajobrazowym województwa wielkopolskiego</w:t>
      </w:r>
      <w:r w:rsidRPr="007E6178">
        <w:rPr>
          <w:rFonts w:ascii="Calibri" w:eastAsia="Calibri" w:hAnsi="Calibri" w:cs="Times New Roman"/>
          <w:kern w:val="2"/>
          <w:sz w:val="28"/>
          <w:vertAlign w:val="superscript"/>
          <w14:ligatures w14:val="standardContextual"/>
        </w:rPr>
        <w:footnoteReference w:id="1"/>
      </w:r>
      <w:r w:rsidRPr="007E6178">
        <w:rPr>
          <w:rFonts w:ascii="Calibri" w:eastAsia="Calibri" w:hAnsi="Calibri" w:cs="Times New Roman"/>
          <w:kern w:val="2"/>
          <w:sz w:val="28"/>
          <w14:ligatures w14:val="standardContextual"/>
        </w:rPr>
        <w:t>.</w:t>
      </w:r>
    </w:p>
    <w:p w14:paraId="53515CE9"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Przedmiotowe przedsięwzięcie zaplanowano poza obszarami Natura 2000. Najbliższym obszarem Natura 2000 jest specjalny obszar ochrony siedlisk Rogalińska Dolina Warty oddalony o 4,1 km. </w:t>
      </w:r>
    </w:p>
    <w:p w14:paraId="736638B9"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Przedsięwzięcie będzie znajdowało się poza obszarami ważnymi dla ptaków wyznaczonymi w opracowaniu Przemysława Wylegały, Stanisława Kuźniaka, Pawła T. Dolaty Obszary ważne dla ptaków w okresie gniazdowania oraz migracji na terenie województwa wielkopolskiego (opracowanie na zlecenie Wielkopolskiego Biura Planowania Przestrzennego. Poznań, 2008, mscr.). Ponadto budowę elektrowni fotowoltaicznej zaplanowano poza korytarzami ekologicznymi należącymi zarówno do sieci korytarzy istotnych dla populacji dużych ssaków leśnych oraz spójności siedlisk leśnych i wodno-błotnych w skali krajowej i kontynentalnej, jak i korytarzami o znaczeniu lokalnym.</w:t>
      </w:r>
    </w:p>
    <w:p w14:paraId="339B087E"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Zgodnie z raportem teren przedsięwzięcia użytkowany jest rolniczo, a w jego obrębie nie odnotowano rzadkich lub objętych ochroną gatunków roślin, grzybów, zwierząt oraz siedlisk przyrodniczych mających znaczenie dla Wspólnoty. Roślinność terenu elektrowni fotowoltaicznej będzie wykaszana. Biorąc to pod uwagę dla ochrony ptaków lęgowych termin koszenia roślinności dostosowano do sezonu lęgowego ptaków, który dla większości gatunków ptaków krajobrazu rolniczego przypada przeciętnie od 1 marca do 31 lipca. Na etapie funkcjonowania elektrowni fotowoltaicznej nie będą stosowane nawozy sztuczne i chemiczne środki ochrony roślin, co uwzględniono w warunkach decyzji zgodnie z postanowieniem Regionalnego Dyrektora. Teren pod panelami fotowoltaicznymi zostanie obsiany. Dla ochrony rodzimej bioróżnorodności, zgodnie z postanowieniem Regionalnego Dyrektora, zobowiązano wnioskodawcę do niewykorzystywania do tego celu roślin gatunków obcego pochodzenia. </w:t>
      </w:r>
    </w:p>
    <w:p w14:paraId="5DA1AA34" w14:textId="77777777" w:rsidR="007E6178" w:rsidRPr="007E6178" w:rsidRDefault="007E6178" w:rsidP="007E6178">
      <w:pPr>
        <w:spacing w:after="120" w:line="240" w:lineRule="auto"/>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lastRenderedPageBreak/>
        <w:t>Wskazano także warunek montażu paneli fotowoltaicznych na wysokości co najmniej 80 cm nad ziemią, co pozwoli na rozwój roślinności i w konsekwencji umożliwi ptakom wyprowadzenie lęgów, roślinom zawiązywanie nasion, a także pozwoli ograniczyć zacienienie paneli fotowoltaicznych przez roślinność. Zgodnie z postanowieniem Regionalnego Dyrektora, w celu ochrony zwierząt na etapie prowadzenia prac ziemnych oraz dla umożliwienia migracji drobnym zwierzętom na etapie eksploatacji przedsięwzięcia wpisano warunek regularnych kontroli wykopów, uwalniania uwięzionych w nich zwierząt. W decyzji określono również warunek wykonania ażurowego ogrodzenia bez podmurówki z pozostawieniem co najmniej 30 cm przerwy między ogrodzeniem a gruntem. Aby ograniczyć efekt olśnienia, zgodnie z postanowieniem Regionalnego Dyrektora, w decyzji wpisano warunek zastosowania paneli fotowoltaicznych o powierzchni antyrefleksyjnej co ograniczy negatywny wpływ na ptaki.</w:t>
      </w:r>
    </w:p>
    <w:p w14:paraId="1E0B8454"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Mając na uwadze lokalizację przedsięwzięcia na gruntach użytkowanych rolniczo, brak konieczności usuwania drzew lub krzewów oraz jego realizację zgodnie ze sformułowanymi warunkami, </w:t>
      </w:r>
      <w:r w:rsidRPr="007E6178">
        <w:rPr>
          <w:rFonts w:ascii="Calibri" w:eastAsia="Calibri" w:hAnsi="Calibri" w:cs="Times New Roman"/>
          <w:b/>
          <w:bCs/>
          <w:kern w:val="2"/>
          <w:sz w:val="28"/>
          <w14:ligatures w14:val="standardContextual"/>
        </w:rPr>
        <w:t>nie przewiduje się znacząco negatywnego oddziaływania przedsięwzięcia na etapie realizacji, eksploatacji i likwidacji na środowisko przyrodnicze, w tym na krajobraz i bioróżnorodność</w:t>
      </w:r>
      <w:r w:rsidRPr="007E6178">
        <w:rPr>
          <w:rFonts w:ascii="Calibri" w:eastAsia="Calibri" w:hAnsi="Calibri" w:cs="Times New Roman"/>
          <w:kern w:val="2"/>
          <w:sz w:val="28"/>
          <w14:ligatures w14:val="standardContextual"/>
        </w:rPr>
        <w:t xml:space="preserve"> rozumianą jako liczebność i kondycję populacji występujących gatunków, w szczególności gatunków chronionych, rzadkich lub ginących oraz ich siedliska w tym utraty, fragmentacji lub izolacji siedlisk oraz zaburzenia funkcji przez nie pełnionych, a także wpływu na ekosystemy </w:t>
      </w:r>
      <w:r w:rsidRPr="007E6178">
        <w:rPr>
          <w:rFonts w:ascii="Cambria Math" w:eastAsia="Calibri" w:hAnsi="Cambria Math" w:cs="Cambria Math"/>
          <w:kern w:val="2"/>
          <w:sz w:val="28"/>
          <w14:ligatures w14:val="standardContextual"/>
        </w:rPr>
        <w:t>⎯</w:t>
      </w:r>
      <w:r w:rsidRPr="007E6178">
        <w:rPr>
          <w:rFonts w:ascii="Calibri" w:eastAsia="Calibri" w:hAnsi="Calibri" w:cs="Times New Roman"/>
          <w:kern w:val="2"/>
          <w:sz w:val="28"/>
          <w14:ligatures w14:val="standardContextual"/>
        </w:rPr>
        <w:t xml:space="preserve"> ich kondycj</w:t>
      </w:r>
      <w:r w:rsidRPr="007E6178">
        <w:rPr>
          <w:rFonts w:ascii="Calibri" w:eastAsia="Calibri" w:hAnsi="Calibri" w:cs="Calibri"/>
          <w:kern w:val="2"/>
          <w:sz w:val="28"/>
          <w14:ligatures w14:val="standardContextual"/>
        </w:rPr>
        <w:t>ę</w:t>
      </w:r>
      <w:r w:rsidRPr="007E6178">
        <w:rPr>
          <w:rFonts w:ascii="Calibri" w:eastAsia="Calibri" w:hAnsi="Calibri" w:cs="Times New Roman"/>
          <w:kern w:val="2"/>
          <w:sz w:val="28"/>
          <w14:ligatures w14:val="standardContextual"/>
        </w:rPr>
        <w:t>, stabilno</w:t>
      </w:r>
      <w:r w:rsidRPr="007E6178">
        <w:rPr>
          <w:rFonts w:ascii="Calibri" w:eastAsia="Calibri" w:hAnsi="Calibri" w:cs="Calibri"/>
          <w:kern w:val="2"/>
          <w:sz w:val="28"/>
          <w14:ligatures w14:val="standardContextual"/>
        </w:rPr>
        <w:t>ść</w:t>
      </w:r>
      <w:r w:rsidRPr="007E6178">
        <w:rPr>
          <w:rFonts w:ascii="Calibri" w:eastAsia="Calibri" w:hAnsi="Calibri" w:cs="Times New Roman"/>
          <w:kern w:val="2"/>
          <w:sz w:val="28"/>
          <w14:ligatures w14:val="standardContextual"/>
        </w:rPr>
        <w:t>, odporno</w:t>
      </w:r>
      <w:r w:rsidRPr="007E6178">
        <w:rPr>
          <w:rFonts w:ascii="Calibri" w:eastAsia="Calibri" w:hAnsi="Calibri" w:cs="Calibri"/>
          <w:kern w:val="2"/>
          <w:sz w:val="28"/>
          <w14:ligatures w14:val="standardContextual"/>
        </w:rPr>
        <w:t>ść</w:t>
      </w:r>
      <w:r w:rsidRPr="007E6178">
        <w:rPr>
          <w:rFonts w:ascii="Calibri" w:eastAsia="Calibri" w:hAnsi="Calibri" w:cs="Times New Roman"/>
          <w:kern w:val="2"/>
          <w:sz w:val="28"/>
          <w14:ligatures w14:val="standardContextual"/>
        </w:rPr>
        <w:t xml:space="preserve"> na zaburzenia, fragmentacj</w:t>
      </w:r>
      <w:r w:rsidRPr="007E6178">
        <w:rPr>
          <w:rFonts w:ascii="Calibri" w:eastAsia="Calibri" w:hAnsi="Calibri" w:cs="Calibri"/>
          <w:kern w:val="2"/>
          <w:sz w:val="28"/>
          <w14:ligatures w14:val="standardContextual"/>
        </w:rPr>
        <w:t>ę</w:t>
      </w:r>
      <w:r w:rsidRPr="007E6178">
        <w:rPr>
          <w:rFonts w:ascii="Calibri" w:eastAsia="Calibri" w:hAnsi="Calibri" w:cs="Times New Roman"/>
          <w:kern w:val="2"/>
          <w:sz w:val="28"/>
          <w14:ligatures w14:val="standardContextual"/>
        </w:rPr>
        <w:t xml:space="preserve"> i pe</w:t>
      </w:r>
      <w:r w:rsidRPr="007E6178">
        <w:rPr>
          <w:rFonts w:ascii="Calibri" w:eastAsia="Calibri" w:hAnsi="Calibri" w:cs="Calibri"/>
          <w:kern w:val="2"/>
          <w:sz w:val="28"/>
          <w14:ligatures w14:val="standardContextual"/>
        </w:rPr>
        <w:t>ł</w:t>
      </w:r>
      <w:r w:rsidRPr="007E6178">
        <w:rPr>
          <w:rFonts w:ascii="Calibri" w:eastAsia="Calibri" w:hAnsi="Calibri" w:cs="Times New Roman"/>
          <w:kern w:val="2"/>
          <w:sz w:val="28"/>
          <w14:ligatures w14:val="standardContextual"/>
        </w:rPr>
        <w:t xml:space="preserve">nione funkcje w </w:t>
      </w:r>
      <w:r w:rsidRPr="007E6178">
        <w:rPr>
          <w:rFonts w:ascii="Calibri" w:eastAsia="Calibri" w:hAnsi="Calibri" w:cs="Calibri"/>
          <w:kern w:val="2"/>
          <w:sz w:val="28"/>
          <w14:ligatures w14:val="standardContextual"/>
        </w:rPr>
        <w:t>ś</w:t>
      </w:r>
      <w:r w:rsidRPr="007E6178">
        <w:rPr>
          <w:rFonts w:ascii="Calibri" w:eastAsia="Calibri" w:hAnsi="Calibri" w:cs="Times New Roman"/>
          <w:kern w:val="2"/>
          <w:sz w:val="28"/>
          <w14:ligatures w14:val="standardContextual"/>
        </w:rPr>
        <w:t>rodowisku. Przedsięwzięcie nie powinno tak</w:t>
      </w:r>
      <w:r w:rsidRPr="007E6178">
        <w:rPr>
          <w:rFonts w:ascii="Calibri" w:eastAsia="Calibri" w:hAnsi="Calibri" w:cs="Calibri"/>
          <w:kern w:val="2"/>
          <w:sz w:val="28"/>
          <w14:ligatures w14:val="standardContextual"/>
        </w:rPr>
        <w:t>ż</w:t>
      </w:r>
      <w:r w:rsidRPr="007E6178">
        <w:rPr>
          <w:rFonts w:ascii="Calibri" w:eastAsia="Calibri" w:hAnsi="Calibri" w:cs="Times New Roman"/>
          <w:kern w:val="2"/>
          <w:sz w:val="28"/>
          <w14:ligatures w14:val="standardContextual"/>
        </w:rPr>
        <w:t>e spowodowa</w:t>
      </w:r>
      <w:r w:rsidRPr="007E6178">
        <w:rPr>
          <w:rFonts w:ascii="Calibri" w:eastAsia="Calibri" w:hAnsi="Calibri" w:cs="Calibri"/>
          <w:kern w:val="2"/>
          <w:sz w:val="28"/>
          <w14:ligatures w14:val="standardContextual"/>
        </w:rPr>
        <w:t>ć</w:t>
      </w:r>
      <w:r w:rsidRPr="007E6178">
        <w:rPr>
          <w:rFonts w:ascii="Calibri" w:eastAsia="Calibri" w:hAnsi="Calibri" w:cs="Times New Roman"/>
          <w:kern w:val="2"/>
          <w:sz w:val="28"/>
          <w14:ligatures w14:val="standardContextual"/>
        </w:rPr>
        <w:t xml:space="preserve"> nadmiernej eksploatacji lub niew</w:t>
      </w:r>
      <w:r w:rsidRPr="007E6178">
        <w:rPr>
          <w:rFonts w:ascii="Calibri" w:eastAsia="Calibri" w:hAnsi="Calibri" w:cs="Calibri"/>
          <w:kern w:val="2"/>
          <w:sz w:val="28"/>
          <w14:ligatures w14:val="standardContextual"/>
        </w:rPr>
        <w:t>ł</w:t>
      </w:r>
      <w:r w:rsidRPr="007E6178">
        <w:rPr>
          <w:rFonts w:ascii="Calibri" w:eastAsia="Calibri" w:hAnsi="Calibri" w:cs="Times New Roman"/>
          <w:kern w:val="2"/>
          <w:sz w:val="28"/>
          <w14:ligatures w14:val="standardContextual"/>
        </w:rPr>
        <w:t>a</w:t>
      </w:r>
      <w:r w:rsidRPr="007E6178">
        <w:rPr>
          <w:rFonts w:ascii="Calibri" w:eastAsia="Calibri" w:hAnsi="Calibri" w:cs="Calibri"/>
          <w:kern w:val="2"/>
          <w:sz w:val="28"/>
          <w14:ligatures w14:val="standardContextual"/>
        </w:rPr>
        <w:t>ś</w:t>
      </w:r>
      <w:r w:rsidRPr="007E6178">
        <w:rPr>
          <w:rFonts w:ascii="Calibri" w:eastAsia="Calibri" w:hAnsi="Calibri" w:cs="Times New Roman"/>
          <w:kern w:val="2"/>
          <w:sz w:val="28"/>
          <w14:ligatures w14:val="standardContextual"/>
        </w:rPr>
        <w:t>ciwego wykorzystania zasob</w:t>
      </w:r>
      <w:r w:rsidRPr="007E6178">
        <w:rPr>
          <w:rFonts w:ascii="Calibri" w:eastAsia="Calibri" w:hAnsi="Calibri" w:cs="Calibri"/>
          <w:kern w:val="2"/>
          <w:sz w:val="28"/>
          <w14:ligatures w14:val="standardContextual"/>
        </w:rPr>
        <w:t>ó</w:t>
      </w:r>
      <w:r w:rsidRPr="007E6178">
        <w:rPr>
          <w:rFonts w:ascii="Calibri" w:eastAsia="Calibri" w:hAnsi="Calibri" w:cs="Times New Roman"/>
          <w:kern w:val="2"/>
          <w:sz w:val="28"/>
          <w14:ligatures w14:val="standardContextual"/>
        </w:rPr>
        <w:t>w przyrodniczych, czy przyczyni</w:t>
      </w:r>
      <w:r w:rsidRPr="007E6178">
        <w:rPr>
          <w:rFonts w:ascii="Calibri" w:eastAsia="Calibri" w:hAnsi="Calibri" w:cs="Calibri"/>
          <w:kern w:val="2"/>
          <w:sz w:val="28"/>
          <w14:ligatures w14:val="standardContextual"/>
        </w:rPr>
        <w:t>ć</w:t>
      </w:r>
      <w:r w:rsidRPr="007E6178">
        <w:rPr>
          <w:rFonts w:ascii="Calibri" w:eastAsia="Calibri" w:hAnsi="Calibri" w:cs="Times New Roman"/>
          <w:kern w:val="2"/>
          <w:sz w:val="28"/>
          <w14:ligatures w14:val="standardContextual"/>
        </w:rPr>
        <w:t xml:space="preserve"> si</w:t>
      </w:r>
      <w:r w:rsidRPr="007E6178">
        <w:rPr>
          <w:rFonts w:ascii="Calibri" w:eastAsia="Calibri" w:hAnsi="Calibri" w:cs="Calibri"/>
          <w:kern w:val="2"/>
          <w:sz w:val="28"/>
          <w14:ligatures w14:val="standardContextual"/>
        </w:rPr>
        <w:t>ę</w:t>
      </w:r>
      <w:r w:rsidRPr="007E6178">
        <w:rPr>
          <w:rFonts w:ascii="Calibri" w:eastAsia="Calibri" w:hAnsi="Calibri" w:cs="Times New Roman"/>
          <w:kern w:val="2"/>
          <w:sz w:val="28"/>
          <w14:ligatures w14:val="standardContextual"/>
        </w:rPr>
        <w:t xml:space="preserve"> do rozprzestrzeniania si</w:t>
      </w:r>
      <w:r w:rsidRPr="007E6178">
        <w:rPr>
          <w:rFonts w:ascii="Calibri" w:eastAsia="Calibri" w:hAnsi="Calibri" w:cs="Calibri"/>
          <w:kern w:val="2"/>
          <w:sz w:val="28"/>
          <w14:ligatures w14:val="standardContextual"/>
        </w:rPr>
        <w:t>ę</w:t>
      </w:r>
      <w:r w:rsidRPr="007E6178">
        <w:rPr>
          <w:rFonts w:ascii="Calibri" w:eastAsia="Calibri" w:hAnsi="Calibri" w:cs="Times New Roman"/>
          <w:kern w:val="2"/>
          <w:sz w:val="28"/>
          <w14:ligatures w14:val="standardContextual"/>
        </w:rPr>
        <w:t xml:space="preserve"> gatunk</w:t>
      </w:r>
      <w:r w:rsidRPr="007E6178">
        <w:rPr>
          <w:rFonts w:ascii="Calibri" w:eastAsia="Calibri" w:hAnsi="Calibri" w:cs="Calibri"/>
          <w:kern w:val="2"/>
          <w:sz w:val="28"/>
          <w14:ligatures w14:val="standardContextual"/>
        </w:rPr>
        <w:t>ó</w:t>
      </w:r>
      <w:r w:rsidRPr="007E6178">
        <w:rPr>
          <w:rFonts w:ascii="Calibri" w:eastAsia="Calibri" w:hAnsi="Calibri" w:cs="Times New Roman"/>
          <w:kern w:val="2"/>
          <w:sz w:val="28"/>
          <w14:ligatures w14:val="standardContextual"/>
        </w:rPr>
        <w:t>w obcych. Ze wzgl</w:t>
      </w:r>
      <w:r w:rsidRPr="007E6178">
        <w:rPr>
          <w:rFonts w:ascii="Calibri" w:eastAsia="Calibri" w:hAnsi="Calibri" w:cs="Calibri"/>
          <w:kern w:val="2"/>
          <w:sz w:val="28"/>
          <w14:ligatures w14:val="standardContextual"/>
        </w:rPr>
        <w:t>ę</w:t>
      </w:r>
      <w:r w:rsidRPr="007E6178">
        <w:rPr>
          <w:rFonts w:ascii="Calibri" w:eastAsia="Calibri" w:hAnsi="Calibri" w:cs="Times New Roman"/>
          <w:kern w:val="2"/>
          <w:sz w:val="28"/>
          <w14:ligatures w14:val="standardContextual"/>
        </w:rPr>
        <w:t>du na lokalizacj</w:t>
      </w:r>
      <w:r w:rsidRPr="007E6178">
        <w:rPr>
          <w:rFonts w:ascii="Calibri" w:eastAsia="Calibri" w:hAnsi="Calibri" w:cs="Calibri"/>
          <w:kern w:val="2"/>
          <w:sz w:val="28"/>
          <w14:ligatures w14:val="standardContextual"/>
        </w:rPr>
        <w:t>ę</w:t>
      </w:r>
      <w:r w:rsidRPr="007E6178">
        <w:rPr>
          <w:rFonts w:ascii="Calibri" w:eastAsia="Calibri" w:hAnsi="Calibri" w:cs="Times New Roman"/>
          <w:kern w:val="2"/>
          <w:sz w:val="28"/>
          <w14:ligatures w14:val="standardContextual"/>
        </w:rPr>
        <w:t xml:space="preserve"> planowanego przedsi</w:t>
      </w:r>
      <w:r w:rsidRPr="007E6178">
        <w:rPr>
          <w:rFonts w:ascii="Calibri" w:eastAsia="Calibri" w:hAnsi="Calibri" w:cs="Calibri"/>
          <w:kern w:val="2"/>
          <w:sz w:val="28"/>
          <w14:ligatures w14:val="standardContextual"/>
        </w:rPr>
        <w:t>ę</w:t>
      </w:r>
      <w:r w:rsidRPr="007E6178">
        <w:rPr>
          <w:rFonts w:ascii="Calibri" w:eastAsia="Calibri" w:hAnsi="Calibri" w:cs="Times New Roman"/>
          <w:kern w:val="2"/>
          <w:sz w:val="28"/>
          <w14:ligatures w14:val="standardContextual"/>
        </w:rPr>
        <w:t>wzi</w:t>
      </w:r>
      <w:r w:rsidRPr="007E6178">
        <w:rPr>
          <w:rFonts w:ascii="Calibri" w:eastAsia="Calibri" w:hAnsi="Calibri" w:cs="Calibri"/>
          <w:kern w:val="2"/>
          <w:sz w:val="28"/>
          <w14:ligatures w14:val="standardContextual"/>
        </w:rPr>
        <w:t>ę</w:t>
      </w:r>
      <w:r w:rsidRPr="007E6178">
        <w:rPr>
          <w:rFonts w:ascii="Calibri" w:eastAsia="Calibri" w:hAnsi="Calibri" w:cs="Times New Roman"/>
          <w:kern w:val="2"/>
          <w:sz w:val="28"/>
          <w14:ligatures w14:val="standardContextual"/>
        </w:rPr>
        <w:t>cia poza obszarami Natura 2000 nie nast</w:t>
      </w:r>
      <w:r w:rsidRPr="007E6178">
        <w:rPr>
          <w:rFonts w:ascii="Calibri" w:eastAsia="Calibri" w:hAnsi="Calibri" w:cs="Calibri"/>
          <w:kern w:val="2"/>
          <w:sz w:val="28"/>
          <w14:ligatures w14:val="standardContextual"/>
        </w:rPr>
        <w:t>ą</w:t>
      </w:r>
      <w:r w:rsidRPr="007E6178">
        <w:rPr>
          <w:rFonts w:ascii="Calibri" w:eastAsia="Calibri" w:hAnsi="Calibri" w:cs="Times New Roman"/>
          <w:kern w:val="2"/>
          <w:sz w:val="28"/>
          <w14:ligatures w14:val="standardContextual"/>
        </w:rPr>
        <w:t>pi r</w:t>
      </w:r>
      <w:r w:rsidRPr="007E6178">
        <w:rPr>
          <w:rFonts w:ascii="Calibri" w:eastAsia="Calibri" w:hAnsi="Calibri" w:cs="Calibri"/>
          <w:kern w:val="2"/>
          <w:sz w:val="28"/>
          <w14:ligatures w14:val="standardContextual"/>
        </w:rPr>
        <w:t>ó</w:t>
      </w:r>
      <w:r w:rsidRPr="007E6178">
        <w:rPr>
          <w:rFonts w:ascii="Calibri" w:eastAsia="Calibri" w:hAnsi="Calibri" w:cs="Times New Roman"/>
          <w:kern w:val="2"/>
          <w:sz w:val="28"/>
          <w14:ligatures w14:val="standardContextual"/>
        </w:rPr>
        <w:t xml:space="preserve">wnież negatywne oddziaływanie przedsięwzięcia na gatunki, siedliska gatunków lub siedliska przyrodnicze będące przedmiotami ochrony obszarów Natura 2000 oraz cele ochrony obszarów Natura 2000, integralność obszarów Natura 2000 lub ich powiązanie z innymi obszarami. Nie przewiduje się również negatywnego oddziaływania skumulowanego planowanej elektrowni fotowoltaicznej na środowisko przyrodnicze, w tym na cele i przedmioty ochrony obszarów Natura 2000. Wobec powyższego, nie zachodzi okoliczność odmowy zgody na realizację planowanego przedsięwzięcia, o której mowa w art. 81 ust. 2 u.o.o.ś. </w:t>
      </w:r>
    </w:p>
    <w:p w14:paraId="3AE05286" w14:textId="77777777" w:rsidR="007E6178" w:rsidRPr="007E6178" w:rsidRDefault="007E6178" w:rsidP="007E6178">
      <w:pPr>
        <w:spacing w:after="0" w:line="240" w:lineRule="auto"/>
        <w:jc w:val="both"/>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br w:type="page"/>
      </w:r>
    </w:p>
    <w:p w14:paraId="4ACAA782"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lastRenderedPageBreak/>
        <w:t xml:space="preserve">Ustalono, że planowane przedsięwzięcie zlokalizowane zostanie poza granicami Głównego Zbiornika Wód Podziemnych (GZWP) 150 Pradolina Warszawa - Berlin. Najbliższe ujęcie wody znajduje się w odległości około 920 m od planowanego przedsięwzięcia. Planowane przedsięwzięcie nie zostanie zlokalizowane w strefie ochronnej ujęć wód podziemnych. </w:t>
      </w:r>
    </w:p>
    <w:p w14:paraId="5B891558"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Zgodnie z art. 81 ust. 3 u.o.o.ś. przeanalizowano wpływ przedmiotowego przedsięwzięcia na możliwość osiągnięcia celów środowiskowych, o których mowa w art. 56, art. 57, art. 59 oraz art. 61 ustawy z dnia 20 lipca 2017 r. – Prawo wodne. Ustalono, że planowane przedsięwzięcie zlokalizowane jest w granicach jednolitej części wód podziemnych (jcwpd) o kodach GW600060 i GW600061 oraz jednolitej części wód powierzchniowych (jcwp) o kodach RW600010185549 – Pysząca, RW600010185589 – Kanał Szymanowo-Grzybno i LW10105 - Grzymisławskie. </w:t>
      </w:r>
    </w:p>
    <w:p w14:paraId="3504B91F"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Zgodnie z obowiązującym „Planem gospodarowania wodami na obszarze dorzecza Odry”</w:t>
      </w:r>
      <w:r w:rsidRPr="007E6178">
        <w:rPr>
          <w:rFonts w:ascii="Calibri" w:eastAsia="Calibri" w:hAnsi="Calibri" w:cs="Times New Roman"/>
          <w:kern w:val="2"/>
          <w:sz w:val="28"/>
          <w:vertAlign w:val="superscript"/>
          <w14:ligatures w14:val="standardContextual"/>
        </w:rPr>
        <w:footnoteReference w:id="2"/>
      </w:r>
      <w:r w:rsidRPr="007E6178">
        <w:rPr>
          <w:rFonts w:ascii="Calibri" w:eastAsia="Calibri" w:hAnsi="Calibri" w:cs="Times New Roman"/>
          <w:kern w:val="2"/>
          <w:sz w:val="28"/>
          <w14:ligatures w14:val="standardContextual"/>
        </w:rPr>
        <w:t xml:space="preserve"> jcwpd o kodzie GW600060 charakteryzuje się dobrym stanem ilościowym oraz chemicznym, jest ona monitorowana, a w odniesieniu do ryzyka nieosiągnięcia celów środowiskowych została uznana za zagrożoną. Jcwp o kodzie GW600061 charakteryzuje się dobrym stanem ilościowym oraz chemicznym, jest ona monitorowana, a w odniesieniu do ryzyka nieosiągnięcia celów środowiskowych została uznana za niezagrożoną. Jcwp o kodzie RW600017185549 jest naturalną częścią wód, monitorowaną, jej stan aktualnie jest zły i zgodnie z oceną ryzyka nieosiągnięcia celów środowiskowych uznana została za zagrożoną. Jcwp o kodach RW600010185589 i LW10105 jest silnie zmienioną częścią wód, monitorowaną, jej stan aktualnie jest zły i zgodnie z oceną ryzyka nieosiągnięcia celów środowiskowych uznana została za zagrożoną. </w:t>
      </w:r>
    </w:p>
    <w:p w14:paraId="113EA02C"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Dyrektor Zarządu Zlewni w Poznaniu Państwowego Gospodarstwa Wodnego Wody Polskie, w opinii z 29.11.2024 r. wskazał, że: </w:t>
      </w:r>
      <w:r w:rsidRPr="007E6178">
        <w:rPr>
          <w:rFonts w:ascii="Calibri" w:eastAsia="Calibri" w:hAnsi="Calibri" w:cs="Times New Roman"/>
          <w:bCs/>
          <w:kern w:val="2"/>
          <w:sz w:val="28"/>
          <w14:ligatures w14:val="standardContextual"/>
        </w:rPr>
        <w:t>„Mając na względzie charakter i skalę oddziaływania, proponowane do zastosowania rozwiązania i technologie podczas realizacji przedmiotowego przedsięwzięcia, nie przewiduje się jego negatywnego oddziaływania na stan jednolitych części wód oraz na realizację celów środowiskowych, o których mowa w art. 56, art. 57, art. 59 i art. 61 ustawy z dnia 20 lipca 2017 r. – Prawo wodne, a określonych dla tych części wód w „Planie gospodarowania wodami na obszarze dorzecza Odry”.</w:t>
      </w:r>
    </w:p>
    <w:p w14:paraId="2A937D85" w14:textId="77777777" w:rsidR="007E6178" w:rsidRPr="007E6178" w:rsidRDefault="007E6178" w:rsidP="007E6178">
      <w:pPr>
        <w:spacing w:after="120" w:line="240" w:lineRule="auto"/>
        <w:ind w:firstLine="708"/>
        <w:rPr>
          <w:rFonts w:ascii="Calibri" w:eastAsia="Calibri" w:hAnsi="Calibri" w:cs="Times New Roman"/>
          <w:bCs/>
          <w:kern w:val="2"/>
          <w:sz w:val="28"/>
          <w14:ligatures w14:val="standardContextual"/>
        </w:rPr>
      </w:pPr>
      <w:r w:rsidRPr="007E6178">
        <w:rPr>
          <w:rFonts w:ascii="Calibri" w:eastAsia="Calibri" w:hAnsi="Calibri" w:cs="Times New Roman"/>
          <w:kern w:val="2"/>
          <w:sz w:val="28"/>
          <w14:ligatures w14:val="standardContextual"/>
        </w:rPr>
        <w:lastRenderedPageBreak/>
        <w:t>Wobec powyższego Burmistrz Śremu uznał, że w przedmiotowej sprawie nie zachodzi przesłanka odmówienia zgody realizacji planowanego przedsięwzięcia, o której mowa w art. 81 ust. 3 u.o.o.ś.</w:t>
      </w:r>
    </w:p>
    <w:p w14:paraId="7743205E"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Na podstawie raportu i posiadanych przez Urząd materiałów kartograficznych ustalono, że w sąsiedztwie lub w bezpośrednim zasięgu oddziaływania przedsięwzięcia nie znajdują się zabytki chronione na podstawie ustawy z dnia 23 lipca 2003 r. o ochronie zabytków i opiece nad zabytkami (Dz. U. z 2024 r. poz. 1292, z 2025 r. poz. 1168 i z 2026 r. poz. 483). W odległości około 150 m w kierunku wschodnim od terenu przedsięwzięcia znajdują się zewidencjonowane stanowiska archeologiczne AZP 59-28/71. Przedsięwzięcie w żaden sposób nie będzie oddziaływać na te stanowiska. </w:t>
      </w:r>
    </w:p>
    <w:p w14:paraId="653DBA2C"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 xml:space="preserve">Ponadto ustalono, że przedsięwzięcie nie będzie miało bezpośredniego i pośredniego wpływu na dobra materialne znajdujące się w sąsiedztwie przedsięwzięcia czy dostępność do złóż kopalin. </w:t>
      </w:r>
    </w:p>
    <w:p w14:paraId="0C1C05ED"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 xml:space="preserve">Z raportu wynika także, że </w:t>
      </w:r>
      <w:r w:rsidRPr="007E6178">
        <w:rPr>
          <w:rFonts w:ascii="Calibri" w:eastAsia="Times New Roman" w:hAnsi="Calibri" w:cs="Calibri"/>
          <w:b/>
          <w:bCs/>
          <w:sz w:val="28"/>
          <w:szCs w:val="28"/>
          <w:lang w:eastAsia="pl-PL"/>
        </w:rPr>
        <w:t>planowane przedsięwzięcie nie należy do kategorii zakładów stwarzających zagrożenie wystąpienia poważnych awarii</w:t>
      </w:r>
      <w:r w:rsidRPr="007E6178">
        <w:rPr>
          <w:rFonts w:ascii="Calibri" w:eastAsia="Times New Roman" w:hAnsi="Calibri" w:cs="Calibri"/>
          <w:sz w:val="28"/>
          <w:szCs w:val="28"/>
          <w:lang w:eastAsia="pl-PL"/>
        </w:rPr>
        <w:t>, zgodnie z rozporządzeniem Ministra Rozwoju z dnia 29 stycznia 2016 r. w sprawie rodzajów i ilości znajdujących się w zakładzie substancji niebezpiecznych, decydujących o zaliczeniu zakładu do zakładu o zwiększonym lub dużym ryzyku wystąpienia poważnej awarii przemysłowej (Dz. U. poz. 138), jak również nie wymaga utworzenia obszaru ograniczonego użytkowania, dlatego w decyzji nie określono wymogów w powyższym zakresie.</w:t>
      </w:r>
    </w:p>
    <w:p w14:paraId="2A1C03B4"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W ramach przedsięwzięcia nie planuje się prac rozbiórkowych dotyczących przedsięwzięć mogących znacząco oddziaływać na środowisko.</w:t>
      </w:r>
      <w:r w:rsidRPr="007E6178">
        <w:rPr>
          <w:rFonts w:ascii="Calibri" w:eastAsia="Calibri" w:hAnsi="Calibri" w:cs="Times New Roman"/>
          <w:kern w:val="2"/>
          <w:sz w:val="28"/>
          <w14:ligatures w14:val="standardContextual"/>
        </w:rPr>
        <w:t> </w:t>
      </w:r>
    </w:p>
    <w:p w14:paraId="0FC6E97C"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Przedsięwzięcie nie będzie wyposażone w instalację do spalania paliw w celu wytwarzania energii elektrycznej, dlatego w decyzji nie określono gotowości instalacji do wychwytywania dwutlenku węgla.</w:t>
      </w:r>
    </w:p>
    <w:p w14:paraId="5CF7EC66"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 xml:space="preserve">W raporcie przedstawiono opis wariantu proponowanego przez wnioskodawcę oraz opis racjonalnego wariantu alternatywnego. Wskazano również, że wariant proponowany przez wnioskodawcę jest jednocześnie wariantem najkorzystniejszym dla środowiska. W raporcie oceniono oddziaływanie na środowisko analizowanych wariantów oraz dokonano ich porównania. Burmistrz Śremu stwierdził, że wariant proponowany przez wnioskodawcę jest możliwy do realizacji i dla niego zostały określone w decyzji warunki realizacji, zgodnie z postanowieniem Regionalnego Dyrektora. Odnosząc się do art. 81 ust. 1 u.o.o.ś. z oceny oddziaływania przedsięwzięcia na środowisko nie wynika zasadność wskazania przez </w:t>
      </w:r>
      <w:r w:rsidRPr="007E6178">
        <w:rPr>
          <w:rFonts w:ascii="Calibri" w:eastAsia="Times New Roman" w:hAnsi="Calibri" w:cs="Calibri"/>
          <w:sz w:val="28"/>
          <w:szCs w:val="28"/>
          <w:lang w:eastAsia="pl-PL"/>
        </w:rPr>
        <w:lastRenderedPageBreak/>
        <w:t>Burmistrza Śremu realizacji przedsięwzięcia w wariancie innym niż proponowany przez wnioskodawcę.</w:t>
      </w:r>
    </w:p>
    <w:p w14:paraId="2E34E14B"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 xml:space="preserve">Zgodnie ze stanowiskiem Regionalnego Dyrektora, ze względu na szczegółowy i jednoznaczny opis planowanej do zastosowania technologii oraz stosowanych środków mających na celu minimalizację negatywnego oddziaływania na środowisko planowanego przedsięwzięcia, w decyzji nie wskazano konieczności ponownego przeprowadzenia oceny oddziaływania przedsięwzięcia na środowisko, w ramach postępowania w sprawie wydania decyzji, o których mowa w art. 72 ust. 1 pkt 1 u.o.o.ś. </w:t>
      </w:r>
    </w:p>
    <w:p w14:paraId="3DB3C4BA"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Jednocześnie zgodnie ze stanowiskiem Regionalnego Dyrektora, ze względu na lokalizację przedmiotowego przedsięwzięcia w znacznej odległości od granic państwa oraz zakres oddziaływania przedsięwzięcia, w decyzji nie stwierdzono konieczności przeprowadzenia postępowania w sprawie transgranicznego oddziaływania na środowisko.</w:t>
      </w:r>
    </w:p>
    <w:p w14:paraId="348EDC2D" w14:textId="77777777" w:rsidR="007E6178" w:rsidRPr="007E6178" w:rsidRDefault="007E6178" w:rsidP="007E6178">
      <w:pPr>
        <w:spacing w:after="120" w:line="240" w:lineRule="auto"/>
        <w:ind w:firstLine="708"/>
        <w:rPr>
          <w:rFonts w:ascii="Calibri" w:eastAsia="Calibri" w:hAnsi="Calibri" w:cs="Times New Roman"/>
          <w:kern w:val="2"/>
          <w:sz w:val="28"/>
          <w14:ligatures w14:val="standardContextual"/>
        </w:rPr>
      </w:pPr>
      <w:r w:rsidRPr="007E6178">
        <w:rPr>
          <w:rFonts w:ascii="Calibri" w:eastAsia="Calibri" w:hAnsi="Calibri" w:cs="Times New Roman"/>
          <w:kern w:val="2"/>
          <w:sz w:val="28"/>
          <w14:ligatures w14:val="standardContextual"/>
        </w:rPr>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Planowane przedsięwzięcie nie znajduje się w obszarze objętym ustaleniami obowiązującego miejscowego planu zagospodarowania przestrzennego.</w:t>
      </w:r>
    </w:p>
    <w:p w14:paraId="67A1848F" w14:textId="77777777" w:rsidR="007E6178" w:rsidRPr="007E6178" w:rsidRDefault="007E6178" w:rsidP="007E6178">
      <w:pPr>
        <w:spacing w:after="120" w:line="240" w:lineRule="auto"/>
        <w:ind w:firstLine="709"/>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 xml:space="preserve">Ocena oddziaływania przedmiotowego przedsięwzięcia na środowisko, przedstawiona w raporcie, dokonana została w oparciu o szczegółowe informacje i konkretne założenia przyjęte do analiz. Dla określonej w raporcie lokalizacji przedsięwzięcia wykazano dochowanie standardów jakości środowiska określonych w obowiązujących przepisach prawa. Mając powyższe na uwadze, przy zachowaniu wszelkich ustaleń zawartych w uzupełnionym raporcie oraz spełnieniu warunków realizacji przedsięwzięcia wskazanych w niniejszej decyzji, przedmiotowe </w:t>
      </w:r>
      <w:r w:rsidRPr="007E6178">
        <w:rPr>
          <w:rFonts w:ascii="Calibri" w:eastAsia="Times New Roman" w:hAnsi="Calibri" w:cs="Calibri"/>
          <w:b/>
          <w:bCs/>
          <w:sz w:val="28"/>
          <w:szCs w:val="28"/>
          <w:lang w:eastAsia="pl-PL"/>
        </w:rPr>
        <w:t>przedsięwzięcie nie będzie powodowało przekroczenia standardów jakości środowiska</w:t>
      </w:r>
      <w:r w:rsidRPr="007E6178">
        <w:rPr>
          <w:rFonts w:ascii="Calibri" w:eastAsia="Times New Roman" w:hAnsi="Calibri" w:cs="Calibri"/>
          <w:sz w:val="28"/>
          <w:szCs w:val="28"/>
          <w:lang w:eastAsia="pl-PL"/>
        </w:rPr>
        <w:t>.</w:t>
      </w:r>
    </w:p>
    <w:p w14:paraId="4242745D" w14:textId="77777777" w:rsidR="00D54D7B" w:rsidRDefault="00D54D7B">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3A675677" w14:textId="3F768E6B" w:rsidR="007E6178" w:rsidRPr="007E6178" w:rsidRDefault="007E6178" w:rsidP="007E6178">
      <w:pPr>
        <w:spacing w:after="120" w:line="240" w:lineRule="auto"/>
        <w:ind w:firstLine="709"/>
        <w:rPr>
          <w:rFonts w:ascii="Calibri" w:eastAsia="Times New Roman" w:hAnsi="Calibri" w:cs="Calibri"/>
          <w:sz w:val="28"/>
          <w:szCs w:val="28"/>
          <w:lang w:eastAsia="pl-PL"/>
        </w:rPr>
      </w:pPr>
      <w:r w:rsidRPr="007E6178">
        <w:rPr>
          <w:rFonts w:ascii="Calibri" w:eastAsia="Times New Roman" w:hAnsi="Calibri" w:cs="Calibri"/>
          <w:sz w:val="28"/>
          <w:szCs w:val="28"/>
          <w:lang w:eastAsia="pl-PL"/>
        </w:rPr>
        <w:lastRenderedPageBreak/>
        <w:t>Wobec powyższego w decyzji nie nałożono obowiązku przedstawienia analizy porealizacyjnej, natomiast wskazano obowiązek unikania, zapobiegania, ograniczania oraz monitorowania oddziaływania przedsięwzięcia na środowisko, w zakresie emisji hałasu, gospodarki wodno-ściekowej, wpływu na środowisko przyrodnicze, przy zastosowaniu rozwiązań wskazanych w raporcie oraz w postanowieniu Regionalnego Dyrektora.</w:t>
      </w:r>
    </w:p>
    <w:p w14:paraId="296CD804" w14:textId="77777777" w:rsidR="007E6178" w:rsidRPr="007E6178" w:rsidRDefault="007E6178" w:rsidP="007E6178">
      <w:pPr>
        <w:spacing w:after="120" w:line="240" w:lineRule="auto"/>
        <w:ind w:firstLine="709"/>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 xml:space="preserve">Wnioskodawca zapewnia, że zastosowane rozwiązania techniczne i technologiczne są prawidłowe z punktu widzenia ochrony środowiska i zostały zaplanowane zgodnie ze współczesną wiedzą techniczną w oparciu o aktualne przepisy prawa. </w:t>
      </w:r>
    </w:p>
    <w:p w14:paraId="4FA7E18D" w14:textId="77777777" w:rsidR="007E6178" w:rsidRPr="007E6178" w:rsidRDefault="007E6178" w:rsidP="007E6178">
      <w:pPr>
        <w:spacing w:after="120" w:line="240" w:lineRule="auto"/>
        <w:ind w:firstLine="709"/>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W decyzji określono warunki wykorzystywania terenu w trakcie realizacji i eksploatacji przedsięwzięcia oraz wymagania dotyczące ochrony środowiska konieczne do uwzględnienia w projekcie zagospodarowania działki lub terenu lub projekcie architektoniczno-budowlanym, wynikające z rodzaju przedsięwzięcia.</w:t>
      </w:r>
    </w:p>
    <w:p w14:paraId="7684BEBA" w14:textId="77777777" w:rsidR="007E6178" w:rsidRPr="007E6178" w:rsidRDefault="007E6178" w:rsidP="007E6178">
      <w:pPr>
        <w:spacing w:after="120" w:line="240" w:lineRule="auto"/>
        <w:ind w:firstLine="709"/>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 xml:space="preserve">W ramach postępowania z udziałem społeczeństwa do Burmistrza Śremu nie wpłynęły jakiekolwiek uwagi i wnioski. </w:t>
      </w:r>
    </w:p>
    <w:p w14:paraId="5D95E3F9"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 xml:space="preserve">W związku z powyższym, po przeprowadzeniu analizy i oceny wpływu przedsięwzięcia na środowisko oraz biorąc pod uwagę stanowiska właściwych organów, Burmistrz Śremu stwierdził, że </w:t>
      </w:r>
      <w:r w:rsidRPr="007E6178">
        <w:rPr>
          <w:rFonts w:ascii="Calibri" w:eastAsia="Times New Roman" w:hAnsi="Calibri" w:cs="Calibri"/>
          <w:b/>
          <w:sz w:val="28"/>
          <w:szCs w:val="28"/>
          <w:lang w:eastAsia="pl-PL"/>
        </w:rPr>
        <w:t>przedsięwzięcie będzie zgodne z wymaganiami ochrony środowiska,</w:t>
      </w:r>
      <w:r w:rsidRPr="007E6178">
        <w:rPr>
          <w:rFonts w:ascii="Calibri" w:eastAsia="Times New Roman" w:hAnsi="Calibri" w:cs="Calibri"/>
          <w:sz w:val="28"/>
          <w:szCs w:val="28"/>
          <w:lang w:eastAsia="pl-PL"/>
        </w:rPr>
        <w:t xml:space="preserve"> </w:t>
      </w:r>
      <w:r w:rsidRPr="007E6178">
        <w:rPr>
          <w:rFonts w:ascii="Calibri" w:eastAsia="Times New Roman" w:hAnsi="Calibri" w:cs="Calibri"/>
          <w:b/>
          <w:sz w:val="28"/>
          <w:szCs w:val="28"/>
          <w:lang w:eastAsia="pl-PL"/>
        </w:rPr>
        <w:t>jeśli zostaną spełnione warunki określone w raporcie i w decyzji o środowiskowych uwarunkowaniach. Ponadto, podmiot realizujący i eksploatujący przedsięwzięcie zobowiązany jest do dotrzymania standardów jakości środowiska określonych w przepisach odrębnych.</w:t>
      </w:r>
      <w:r w:rsidRPr="007E6178">
        <w:rPr>
          <w:rFonts w:ascii="Calibri" w:eastAsia="Times New Roman" w:hAnsi="Calibri" w:cs="Calibri"/>
          <w:sz w:val="28"/>
          <w:szCs w:val="28"/>
          <w:lang w:eastAsia="pl-PL"/>
        </w:rPr>
        <w:t xml:space="preserve"> </w:t>
      </w:r>
    </w:p>
    <w:p w14:paraId="5A57B1C7" w14:textId="77777777" w:rsidR="007E6178" w:rsidRPr="007E6178" w:rsidRDefault="007E6178" w:rsidP="007E6178">
      <w:pPr>
        <w:spacing w:after="120" w:line="240" w:lineRule="auto"/>
        <w:ind w:firstLine="708"/>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Biorąc powyższe pod uwagę orzeczono jak w osnowie decyzji</w:t>
      </w:r>
    </w:p>
    <w:p w14:paraId="714C15D4" w14:textId="77777777" w:rsidR="007E6178" w:rsidRPr="007E6178" w:rsidRDefault="007E6178" w:rsidP="007E6178">
      <w:pPr>
        <w:spacing w:after="120" w:line="240" w:lineRule="auto"/>
        <w:jc w:val="center"/>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Pouczenie</w:t>
      </w:r>
    </w:p>
    <w:p w14:paraId="0EEE4D7F" w14:textId="77777777" w:rsidR="007E6178" w:rsidRPr="007E6178" w:rsidRDefault="007E6178" w:rsidP="007E6178">
      <w:pPr>
        <w:spacing w:after="120" w:line="240" w:lineRule="auto"/>
        <w:ind w:firstLine="567"/>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671FAEC4" w14:textId="77777777" w:rsidR="007E6178" w:rsidRPr="007E6178" w:rsidRDefault="007E6178" w:rsidP="007E6178">
      <w:pPr>
        <w:spacing w:after="120" w:line="240" w:lineRule="auto"/>
        <w:ind w:firstLine="567"/>
        <w:rPr>
          <w:rFonts w:ascii="Calibri" w:eastAsia="Times New Roman" w:hAnsi="Calibri" w:cs="Calibri"/>
          <w:sz w:val="28"/>
          <w:szCs w:val="28"/>
          <w:lang w:eastAsia="pl-PL"/>
        </w:rPr>
      </w:pPr>
      <w:r w:rsidRPr="007E6178">
        <w:rPr>
          <w:rFonts w:ascii="Calibri" w:eastAsia="Times New Roman" w:hAnsi="Calibri" w:cs="Calibri"/>
          <w:sz w:val="28"/>
          <w:szCs w:val="28"/>
          <w:lang w:eastAsia="pl-PL"/>
        </w:rPr>
        <w:lastRenderedPageBreak/>
        <w:t>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458086CB" w14:textId="77777777" w:rsidR="007E6178" w:rsidRPr="007E6178" w:rsidRDefault="007E6178" w:rsidP="007E6178">
      <w:pPr>
        <w:spacing w:after="0" w:line="240" w:lineRule="auto"/>
        <w:ind w:firstLine="567"/>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 xml:space="preserve">Decyzja o środowiskowych uwarunkowaniach wiąże organy: </w:t>
      </w:r>
    </w:p>
    <w:p w14:paraId="6EC001AB" w14:textId="77777777" w:rsidR="007E6178" w:rsidRPr="007E6178" w:rsidRDefault="007E6178">
      <w:pPr>
        <w:numPr>
          <w:ilvl w:val="0"/>
          <w:numId w:val="1"/>
        </w:numPr>
        <w:tabs>
          <w:tab w:val="left" w:pos="567"/>
        </w:tabs>
        <w:spacing w:after="0" w:line="240" w:lineRule="auto"/>
        <w:ind w:left="426" w:hanging="426"/>
        <w:jc w:val="both"/>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570CFADA" w14:textId="77777777" w:rsidR="007E6178" w:rsidRPr="007E6178" w:rsidRDefault="007E6178">
      <w:pPr>
        <w:numPr>
          <w:ilvl w:val="0"/>
          <w:numId w:val="1"/>
        </w:numPr>
        <w:tabs>
          <w:tab w:val="left" w:pos="567"/>
        </w:tabs>
        <w:spacing w:after="0" w:line="240" w:lineRule="auto"/>
        <w:ind w:left="426" w:hanging="426"/>
        <w:jc w:val="both"/>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 xml:space="preserve">wydające decyzje, o których mowa w art. 72 ust. 1 u.o.o.ś.; </w:t>
      </w:r>
    </w:p>
    <w:p w14:paraId="28004F3E" w14:textId="77777777" w:rsidR="007E6178" w:rsidRPr="007E6178" w:rsidRDefault="007E6178">
      <w:pPr>
        <w:numPr>
          <w:ilvl w:val="0"/>
          <w:numId w:val="1"/>
        </w:numPr>
        <w:tabs>
          <w:tab w:val="left" w:pos="567"/>
        </w:tabs>
        <w:spacing w:after="100" w:line="240" w:lineRule="auto"/>
        <w:ind w:left="425" w:hanging="425"/>
        <w:jc w:val="both"/>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przyjmujące zgłoszenia, o których mowa w art. 72 ust. 1a u.o.o.ś.</w:t>
      </w:r>
    </w:p>
    <w:p w14:paraId="2EECD365" w14:textId="0A76F74B" w:rsidR="007E6178" w:rsidRPr="007E6178" w:rsidRDefault="007E6178" w:rsidP="007E6178">
      <w:pPr>
        <w:spacing w:after="0" w:line="240" w:lineRule="auto"/>
        <w:ind w:left="2124"/>
        <w:jc w:val="center"/>
        <w:rPr>
          <w:rFonts w:ascii="Calibri" w:eastAsia="Calibri" w:hAnsi="Calibri" w:cs="Calibri"/>
          <w:sz w:val="28"/>
          <w:szCs w:val="28"/>
        </w:rPr>
      </w:pPr>
      <w:r w:rsidRPr="007E6178">
        <w:rPr>
          <w:rFonts w:ascii="Calibri" w:eastAsia="Calibri" w:hAnsi="Calibri" w:cs="Calibri"/>
          <w:sz w:val="28"/>
          <w:szCs w:val="28"/>
        </w:rPr>
        <w:t>z up. BURMISTRZA</w:t>
      </w:r>
    </w:p>
    <w:p w14:paraId="4E768350" w14:textId="77777777" w:rsidR="007E6178" w:rsidRPr="007E6178" w:rsidRDefault="007E6178" w:rsidP="007E6178">
      <w:pPr>
        <w:spacing w:after="0" w:line="240" w:lineRule="auto"/>
        <w:ind w:left="2124"/>
        <w:jc w:val="center"/>
        <w:rPr>
          <w:rFonts w:ascii="Calibri" w:eastAsia="Calibri" w:hAnsi="Calibri" w:cs="Calibri"/>
          <w:sz w:val="28"/>
          <w:szCs w:val="28"/>
        </w:rPr>
      </w:pPr>
      <w:r w:rsidRPr="007E6178">
        <w:rPr>
          <w:rFonts w:ascii="Calibri" w:eastAsia="Calibri" w:hAnsi="Calibri" w:cs="Calibri"/>
          <w:sz w:val="28"/>
          <w:szCs w:val="28"/>
        </w:rPr>
        <w:t>Katarzyna Bednarowicz</w:t>
      </w:r>
    </w:p>
    <w:p w14:paraId="339861B0" w14:textId="77777777" w:rsidR="007E6178" w:rsidRPr="007E6178" w:rsidRDefault="007E6178" w:rsidP="007E6178">
      <w:pPr>
        <w:spacing w:after="0" w:line="240" w:lineRule="auto"/>
        <w:ind w:left="2124"/>
        <w:jc w:val="center"/>
        <w:rPr>
          <w:rFonts w:ascii="Calibri" w:eastAsia="Calibri" w:hAnsi="Calibri" w:cs="Calibri"/>
          <w:sz w:val="28"/>
          <w:szCs w:val="28"/>
        </w:rPr>
      </w:pPr>
      <w:r w:rsidRPr="007E6178">
        <w:rPr>
          <w:rFonts w:ascii="Calibri" w:eastAsia="Calibri" w:hAnsi="Calibri" w:cs="Calibri"/>
          <w:sz w:val="28"/>
          <w:szCs w:val="28"/>
        </w:rPr>
        <w:t>naczelnik Pionu Gospodarowania</w:t>
      </w:r>
    </w:p>
    <w:p w14:paraId="77E87DAB" w14:textId="77777777" w:rsidR="007E6178" w:rsidRPr="007E6178" w:rsidRDefault="007E6178" w:rsidP="007E6178">
      <w:pPr>
        <w:spacing w:after="0" w:line="240" w:lineRule="auto"/>
        <w:ind w:left="2124"/>
        <w:jc w:val="center"/>
        <w:rPr>
          <w:rFonts w:ascii="Calibri" w:eastAsia="Calibri" w:hAnsi="Calibri" w:cs="Calibri"/>
          <w:sz w:val="28"/>
          <w:szCs w:val="28"/>
        </w:rPr>
      </w:pPr>
      <w:r w:rsidRPr="007E6178">
        <w:rPr>
          <w:rFonts w:ascii="Calibri" w:eastAsia="Calibri" w:hAnsi="Calibri" w:cs="Calibri"/>
          <w:sz w:val="28"/>
          <w:szCs w:val="28"/>
        </w:rPr>
        <w:t>Przestrzenią i Środowiskiem</w:t>
      </w:r>
    </w:p>
    <w:p w14:paraId="567F9B65" w14:textId="77777777" w:rsidR="00D54D7B" w:rsidRDefault="00D54D7B" w:rsidP="007E6178">
      <w:pPr>
        <w:spacing w:after="80" w:line="240" w:lineRule="auto"/>
        <w:rPr>
          <w:rFonts w:ascii="Calibri" w:eastAsia="Calibri" w:hAnsi="Calibri" w:cs="Calibri"/>
          <w:sz w:val="28"/>
          <w:szCs w:val="28"/>
        </w:rPr>
      </w:pPr>
    </w:p>
    <w:p w14:paraId="3DD1C836" w14:textId="10F9B41E" w:rsidR="007E6178" w:rsidRPr="007E6178" w:rsidRDefault="007E6178" w:rsidP="007E6178">
      <w:pPr>
        <w:spacing w:after="80" w:line="240" w:lineRule="auto"/>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Załączniki:</w:t>
      </w:r>
    </w:p>
    <w:p w14:paraId="33FA97E2" w14:textId="77777777" w:rsidR="007E6178" w:rsidRPr="007E6178" w:rsidRDefault="007E6178" w:rsidP="007E6178">
      <w:pPr>
        <w:spacing w:after="120" w:line="240" w:lineRule="auto"/>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Załącznik nr 1 – Charakterystyka przedsięwzięcia.</w:t>
      </w:r>
    </w:p>
    <w:p w14:paraId="2FA191E5" w14:textId="77777777" w:rsidR="007E6178" w:rsidRPr="007E6178" w:rsidRDefault="007E6178" w:rsidP="007E6178">
      <w:pPr>
        <w:spacing w:after="0" w:line="240" w:lineRule="auto"/>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Sprawę prowadzi:</w:t>
      </w:r>
    </w:p>
    <w:p w14:paraId="6466BB08" w14:textId="77777777" w:rsidR="007E6178" w:rsidRPr="007E6178" w:rsidRDefault="007E6178" w:rsidP="007E6178">
      <w:pPr>
        <w:spacing w:after="0" w:line="240" w:lineRule="auto"/>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Małgorzata Borowska</w:t>
      </w:r>
    </w:p>
    <w:p w14:paraId="54220EA0" w14:textId="77777777" w:rsidR="007E6178" w:rsidRPr="007E6178" w:rsidRDefault="007E6178" w:rsidP="007E6178">
      <w:pPr>
        <w:spacing w:after="0" w:line="240" w:lineRule="auto"/>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inspektor</w:t>
      </w:r>
    </w:p>
    <w:p w14:paraId="3997FF78" w14:textId="77777777" w:rsidR="007E6178" w:rsidRPr="007E6178" w:rsidRDefault="007E6178" w:rsidP="007E6178">
      <w:pPr>
        <w:spacing w:after="80" w:line="240" w:lineRule="auto"/>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tel. 61 28 47 140</w:t>
      </w:r>
    </w:p>
    <w:p w14:paraId="1730754A" w14:textId="77777777" w:rsidR="007E6178" w:rsidRPr="007E6178" w:rsidRDefault="007E6178" w:rsidP="007E6178">
      <w:pPr>
        <w:spacing w:after="0" w:line="240" w:lineRule="auto"/>
        <w:jc w:val="both"/>
        <w:rPr>
          <w:rFonts w:ascii="Calibri" w:eastAsia="Times New Roman" w:hAnsi="Calibri" w:cs="Calibri"/>
          <w:sz w:val="28"/>
          <w:szCs w:val="28"/>
          <w:lang w:eastAsia="pl-PL"/>
        </w:rPr>
      </w:pPr>
      <w:r w:rsidRPr="007E6178">
        <w:rPr>
          <w:rFonts w:ascii="Calibri" w:eastAsia="Times New Roman" w:hAnsi="Calibri" w:cs="Calibri"/>
          <w:sz w:val="28"/>
          <w:szCs w:val="28"/>
          <w:lang w:eastAsia="pl-PL"/>
        </w:rPr>
        <w:br w:type="page"/>
      </w:r>
    </w:p>
    <w:p w14:paraId="3910516E" w14:textId="77777777" w:rsidR="007E6178" w:rsidRPr="007E6178" w:rsidRDefault="007E6178" w:rsidP="00D54D7B">
      <w:pPr>
        <w:spacing w:after="0" w:line="240" w:lineRule="auto"/>
        <w:rPr>
          <w:rFonts w:ascii="Calibri" w:eastAsia="Times New Roman" w:hAnsi="Calibri" w:cs="Calibri"/>
          <w:sz w:val="28"/>
          <w:szCs w:val="28"/>
          <w:lang w:eastAsia="pl-PL"/>
        </w:rPr>
      </w:pPr>
      <w:r w:rsidRPr="007E6178">
        <w:rPr>
          <w:rFonts w:ascii="Calibri" w:eastAsia="Times New Roman" w:hAnsi="Calibri" w:cs="Calibri"/>
          <w:sz w:val="28"/>
          <w:szCs w:val="28"/>
          <w:lang w:eastAsia="pl-PL"/>
        </w:rPr>
        <w:lastRenderedPageBreak/>
        <w:t>Otrzymują:</w:t>
      </w:r>
    </w:p>
    <w:p w14:paraId="4210AF9E" w14:textId="77777777" w:rsidR="007E6178" w:rsidRPr="007E6178" w:rsidRDefault="007E6178" w:rsidP="00D54D7B">
      <w:pPr>
        <w:spacing w:after="0" w:line="240" w:lineRule="auto"/>
        <w:rPr>
          <w:rFonts w:ascii="Calibri" w:eastAsia="Times New Roman" w:hAnsi="Calibri" w:cs="Calibri"/>
          <w:bCs/>
          <w:sz w:val="28"/>
          <w:szCs w:val="28"/>
          <w:lang w:eastAsia="pl-PL"/>
        </w:rPr>
      </w:pPr>
      <w:r w:rsidRPr="007E6178">
        <w:rPr>
          <w:rFonts w:ascii="Calibri" w:eastAsia="Times New Roman" w:hAnsi="Calibri" w:cs="Calibri"/>
          <w:bCs/>
          <w:sz w:val="28"/>
          <w:szCs w:val="28"/>
          <w:lang w:eastAsia="pl-PL"/>
        </w:rPr>
        <w:t>Strony postępowania:</w:t>
      </w:r>
    </w:p>
    <w:p w14:paraId="152E2541" w14:textId="77777777" w:rsidR="007E6178" w:rsidRPr="007E6178" w:rsidRDefault="007E6178">
      <w:pPr>
        <w:numPr>
          <w:ilvl w:val="0"/>
          <w:numId w:val="2"/>
        </w:numPr>
        <w:spacing w:after="0" w:line="240" w:lineRule="auto"/>
        <w:ind w:left="284" w:hanging="284"/>
        <w:contextualSpacing/>
        <w:rPr>
          <w:rFonts w:ascii="Calibri" w:eastAsia="Calibri" w:hAnsi="Calibri" w:cs="Calibri"/>
          <w:sz w:val="28"/>
          <w:szCs w:val="28"/>
        </w:rPr>
      </w:pPr>
      <w:r w:rsidRPr="007E6178">
        <w:rPr>
          <w:rFonts w:ascii="Calibri" w:eastAsia="Calibri" w:hAnsi="Calibri" w:cs="Calibri"/>
          <w:sz w:val="28"/>
          <w:szCs w:val="28"/>
        </w:rPr>
        <w:t xml:space="preserve">Rehau Sp. z o.o., Baranowo, ul. Poznańska 1, 62-081 Baranowo </w:t>
      </w:r>
      <w:r w:rsidRPr="007E6178">
        <w:rPr>
          <w:rFonts w:ascii="Calibri" w:eastAsia="Calibri" w:hAnsi="Calibri" w:cs="Calibri"/>
          <w:sz w:val="28"/>
          <w:szCs w:val="28"/>
        </w:rPr>
        <w:br/>
        <w:t>KRS 0000049439</w:t>
      </w:r>
    </w:p>
    <w:p w14:paraId="2657F4D3" w14:textId="77777777" w:rsidR="007E6178" w:rsidRPr="007E6178" w:rsidRDefault="007E6178" w:rsidP="00D54D7B">
      <w:pPr>
        <w:spacing w:after="0" w:line="240" w:lineRule="auto"/>
        <w:ind w:left="284"/>
        <w:contextualSpacing/>
        <w:rPr>
          <w:rFonts w:ascii="Calibri" w:eastAsia="Calibri" w:hAnsi="Calibri" w:cs="Calibri"/>
          <w:sz w:val="28"/>
          <w:szCs w:val="28"/>
        </w:rPr>
      </w:pPr>
      <w:r w:rsidRPr="007E6178">
        <w:rPr>
          <w:rFonts w:ascii="Calibri" w:eastAsia="Calibri" w:hAnsi="Calibri" w:cs="Calibri"/>
          <w:sz w:val="28"/>
          <w:szCs w:val="28"/>
        </w:rPr>
        <w:t>Pełnomocnik: Pani Katarzyna Wróblewska, EDP Energia Polska Sp. z o.o., Aleje Jerozolimskie 98, 00-807 Warszawa (e-doręczenie)</w:t>
      </w:r>
    </w:p>
    <w:p w14:paraId="1757FDB3" w14:textId="77777777" w:rsidR="007E6178" w:rsidRPr="007E6178" w:rsidRDefault="007E6178">
      <w:pPr>
        <w:numPr>
          <w:ilvl w:val="0"/>
          <w:numId w:val="2"/>
        </w:numPr>
        <w:spacing w:after="0" w:line="240" w:lineRule="auto"/>
        <w:ind w:left="284" w:hanging="284"/>
        <w:contextualSpacing/>
        <w:rPr>
          <w:rFonts w:ascii="Calibri" w:eastAsia="Calibri" w:hAnsi="Calibri" w:cs="Calibri"/>
          <w:sz w:val="28"/>
          <w:szCs w:val="28"/>
        </w:rPr>
      </w:pPr>
      <w:r w:rsidRPr="007E6178">
        <w:rPr>
          <w:rFonts w:ascii="Calibri" w:eastAsia="Times New Roman" w:hAnsi="Calibri" w:cs="Calibri"/>
          <w:bCs/>
          <w:sz w:val="28"/>
          <w:szCs w:val="28"/>
          <w:lang w:eastAsia="pl-PL"/>
        </w:rPr>
        <w:t xml:space="preserve">Pozostałe strony postępowania przez obwieszczenie, zgodnie z art. 74 ust. 3 </w:t>
      </w:r>
      <w:r w:rsidRPr="007E6178">
        <w:rPr>
          <w:rFonts w:ascii="Calibri" w:eastAsia="Calibri" w:hAnsi="Calibri" w:cs="Calibri"/>
          <w:kern w:val="2"/>
          <w:sz w:val="28"/>
          <w:szCs w:val="28"/>
          <w14:ligatures w14:val="standardContextual"/>
        </w:rPr>
        <w:t>u.o.o.ś.</w:t>
      </w:r>
    </w:p>
    <w:p w14:paraId="25AC749A" w14:textId="77777777" w:rsidR="007E6178" w:rsidRPr="007E6178" w:rsidRDefault="007E6178">
      <w:pPr>
        <w:numPr>
          <w:ilvl w:val="0"/>
          <w:numId w:val="2"/>
        </w:numPr>
        <w:spacing w:after="120" w:line="240" w:lineRule="auto"/>
        <w:ind w:left="284" w:hanging="284"/>
        <w:rPr>
          <w:rFonts w:ascii="Calibri" w:eastAsia="Calibri" w:hAnsi="Calibri" w:cs="Calibri"/>
          <w:sz w:val="28"/>
          <w:szCs w:val="28"/>
        </w:rPr>
      </w:pPr>
      <w:r w:rsidRPr="007E6178">
        <w:rPr>
          <w:rFonts w:ascii="Calibri" w:eastAsia="Times New Roman" w:hAnsi="Calibri" w:cs="Calibri"/>
          <w:bCs/>
          <w:sz w:val="28"/>
          <w:szCs w:val="28"/>
          <w:lang w:eastAsia="pl-PL"/>
        </w:rPr>
        <w:t>aa</w:t>
      </w:r>
    </w:p>
    <w:p w14:paraId="6401F0BD" w14:textId="77777777" w:rsidR="007E6178" w:rsidRPr="007E6178" w:rsidRDefault="007E6178" w:rsidP="00D54D7B">
      <w:pPr>
        <w:tabs>
          <w:tab w:val="left" w:pos="990"/>
        </w:tabs>
        <w:spacing w:after="0" w:line="240" w:lineRule="auto"/>
        <w:rPr>
          <w:rFonts w:ascii="Calibri" w:eastAsia="Times New Roman" w:hAnsi="Calibri" w:cs="Calibri"/>
          <w:sz w:val="28"/>
          <w:szCs w:val="28"/>
          <w:lang w:eastAsia="pl-PL"/>
        </w:rPr>
      </w:pPr>
    </w:p>
    <w:p w14:paraId="397D76BA" w14:textId="77777777" w:rsidR="007E6178" w:rsidRPr="007E6178" w:rsidRDefault="007E6178" w:rsidP="00D54D7B">
      <w:pPr>
        <w:tabs>
          <w:tab w:val="left" w:pos="990"/>
        </w:tabs>
        <w:spacing w:after="0" w:line="240" w:lineRule="auto"/>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Do wiadomości:</w:t>
      </w:r>
    </w:p>
    <w:p w14:paraId="1D407EE9" w14:textId="77777777" w:rsidR="007E6178" w:rsidRPr="007E6178" w:rsidRDefault="007E6178">
      <w:pPr>
        <w:numPr>
          <w:ilvl w:val="0"/>
          <w:numId w:val="8"/>
        </w:numPr>
        <w:tabs>
          <w:tab w:val="left" w:pos="284"/>
        </w:tabs>
        <w:spacing w:after="0" w:line="240" w:lineRule="auto"/>
        <w:ind w:left="284" w:hanging="284"/>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Regionalny Dyrektor Ochrony Środowiska w Poznaniu (e-doręczenie)</w:t>
      </w:r>
    </w:p>
    <w:p w14:paraId="4E51731B" w14:textId="77777777" w:rsidR="007E6178" w:rsidRPr="007E6178" w:rsidRDefault="007E6178">
      <w:pPr>
        <w:numPr>
          <w:ilvl w:val="0"/>
          <w:numId w:val="8"/>
        </w:numPr>
        <w:tabs>
          <w:tab w:val="left" w:pos="284"/>
        </w:tabs>
        <w:spacing w:after="0" w:line="240" w:lineRule="auto"/>
        <w:ind w:left="284" w:hanging="284"/>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Państwowy Powiatowy Inspektor Sanitarny w Śremie (e-doręczenie)</w:t>
      </w:r>
    </w:p>
    <w:p w14:paraId="25B9B112" w14:textId="77777777" w:rsidR="007E6178" w:rsidRPr="007E6178" w:rsidRDefault="007E6178">
      <w:pPr>
        <w:numPr>
          <w:ilvl w:val="0"/>
          <w:numId w:val="8"/>
        </w:numPr>
        <w:tabs>
          <w:tab w:val="left" w:pos="284"/>
        </w:tabs>
        <w:spacing w:after="0" w:line="240" w:lineRule="auto"/>
        <w:ind w:left="284" w:hanging="284"/>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Dyrektor Zarządu Zlewni w Poznaniu Państwowe Gospodarstwo Wodne Wody Polskie w Poznaniu (e-doręczenie)</w:t>
      </w:r>
    </w:p>
    <w:p w14:paraId="5FCAC658" w14:textId="77777777" w:rsidR="007E6178" w:rsidRPr="007E6178" w:rsidRDefault="007E6178">
      <w:pPr>
        <w:numPr>
          <w:ilvl w:val="0"/>
          <w:numId w:val="8"/>
        </w:numPr>
        <w:tabs>
          <w:tab w:val="left" w:pos="284"/>
        </w:tabs>
        <w:spacing w:after="120" w:line="240" w:lineRule="auto"/>
        <w:ind w:left="284" w:hanging="284"/>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Wielkopolski Państwowy Wojewódzki Inspektor Sanitarny (e-doręczenie)</w:t>
      </w:r>
    </w:p>
    <w:p w14:paraId="012810C3" w14:textId="77777777" w:rsidR="007E6178" w:rsidRPr="007E6178" w:rsidRDefault="007E6178" w:rsidP="007E6178">
      <w:pPr>
        <w:spacing w:after="0" w:line="240" w:lineRule="auto"/>
        <w:rPr>
          <w:rFonts w:ascii="Calibri" w:eastAsia="Times New Roman" w:hAnsi="Calibri" w:cs="Calibri"/>
          <w:sz w:val="28"/>
          <w:szCs w:val="28"/>
          <w:lang w:eastAsia="pl-PL"/>
        </w:rPr>
      </w:pPr>
    </w:p>
    <w:p w14:paraId="7917C6CD" w14:textId="5871AA3B" w:rsidR="007E6178" w:rsidRPr="007E6178" w:rsidRDefault="007E6178" w:rsidP="00D54D7B">
      <w:pPr>
        <w:spacing w:after="0" w:line="240" w:lineRule="auto"/>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 xml:space="preserve">Uiszczono opłatę skarbową w kwocie 205,00 zł </w:t>
      </w:r>
    </w:p>
    <w:p w14:paraId="2032AEFF" w14:textId="77777777" w:rsidR="007E6178" w:rsidRDefault="007E6178" w:rsidP="00D54D7B">
      <w:pPr>
        <w:tabs>
          <w:tab w:val="left" w:pos="990"/>
        </w:tabs>
        <w:spacing w:after="0" w:line="240" w:lineRule="auto"/>
        <w:rPr>
          <w:rFonts w:ascii="Calibri" w:eastAsia="Times New Roman" w:hAnsi="Calibri" w:cs="Calibri"/>
          <w:sz w:val="28"/>
          <w:szCs w:val="28"/>
          <w:lang w:eastAsia="pl-PL"/>
        </w:rPr>
      </w:pPr>
      <w:r w:rsidRPr="007E6178">
        <w:rPr>
          <w:rFonts w:ascii="Calibri" w:eastAsia="Times New Roman" w:hAnsi="Calibri" w:cs="Calibri"/>
          <w:sz w:val="28"/>
          <w:szCs w:val="28"/>
          <w:lang w:eastAsia="pl-PL"/>
        </w:rPr>
        <w:t>Data wpłaty: 12.11.2024 r.</w:t>
      </w:r>
    </w:p>
    <w:p w14:paraId="08BE3B96" w14:textId="54B5CC82" w:rsidR="00D54D7B" w:rsidRPr="007E6178" w:rsidRDefault="00D54D7B" w:rsidP="00D54D7B">
      <w:pPr>
        <w:tabs>
          <w:tab w:val="left" w:pos="990"/>
        </w:tabs>
        <w:spacing w:after="0" w:line="240" w:lineRule="auto"/>
        <w:rPr>
          <w:rFonts w:ascii="Calibri" w:eastAsia="Times New Roman" w:hAnsi="Calibri" w:cs="Calibri"/>
          <w:sz w:val="28"/>
          <w:szCs w:val="28"/>
          <w:lang w:eastAsia="pl-PL"/>
        </w:rPr>
      </w:pPr>
      <w:r>
        <w:rPr>
          <w:rFonts w:ascii="Calibri" w:eastAsia="Times New Roman" w:hAnsi="Calibri" w:cs="Calibri"/>
          <w:sz w:val="28"/>
          <w:szCs w:val="28"/>
          <w:lang w:eastAsia="pl-PL"/>
        </w:rPr>
        <w:t>Nr rachunku bankowego: 57 9084 0003 2102 0013 0521 0013</w:t>
      </w:r>
    </w:p>
    <w:p w14:paraId="534C1D45" w14:textId="30AE6BE2" w:rsidR="00D54D7B" w:rsidRDefault="00D54D7B">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077"/>
        <w:gridCol w:w="4850"/>
      </w:tblGrid>
      <w:tr w:rsidR="00D54D7B" w:rsidRPr="00D54D7B" w14:paraId="39AE4985" w14:textId="77777777" w:rsidTr="00DA0687">
        <w:tc>
          <w:tcPr>
            <w:tcW w:w="4077" w:type="dxa"/>
          </w:tcPr>
          <w:p w14:paraId="676AE14A" w14:textId="77777777" w:rsidR="00D54D7B" w:rsidRPr="00D54D7B" w:rsidRDefault="00D54D7B" w:rsidP="00D54D7B">
            <w:pPr>
              <w:tabs>
                <w:tab w:val="left" w:pos="3156"/>
              </w:tabs>
              <w:spacing w:after="0" w:line="240" w:lineRule="auto"/>
              <w:ind w:right="639"/>
              <w:jc w:val="center"/>
              <w:rPr>
                <w:rFonts w:ascii="Calibri" w:eastAsia="Times New Roman" w:hAnsi="Calibri" w:cs="Calibri"/>
                <w:bCs/>
                <w:sz w:val="28"/>
                <w:szCs w:val="28"/>
                <w:lang w:eastAsia="pl-PL"/>
              </w:rPr>
            </w:pPr>
            <w:r w:rsidRPr="00D54D7B">
              <w:rPr>
                <w:rFonts w:ascii="Calibri" w:eastAsia="Times New Roman" w:hAnsi="Calibri" w:cs="Calibri"/>
                <w:bCs/>
                <w:sz w:val="28"/>
                <w:szCs w:val="28"/>
                <w:lang w:eastAsia="pl-PL"/>
              </w:rPr>
              <w:lastRenderedPageBreak/>
              <w:t>Burmistrz Śremu</w:t>
            </w:r>
          </w:p>
          <w:p w14:paraId="0A51C614" w14:textId="77777777" w:rsidR="00D54D7B" w:rsidRPr="00D54D7B" w:rsidRDefault="00D54D7B" w:rsidP="00D54D7B">
            <w:pPr>
              <w:tabs>
                <w:tab w:val="left" w:pos="3156"/>
              </w:tabs>
              <w:spacing w:after="0" w:line="240" w:lineRule="auto"/>
              <w:ind w:right="639"/>
              <w:jc w:val="center"/>
              <w:rPr>
                <w:rFonts w:ascii="Calibri" w:eastAsia="Times New Roman" w:hAnsi="Calibri" w:cs="Calibri"/>
                <w:bCs/>
                <w:sz w:val="28"/>
                <w:szCs w:val="28"/>
                <w:lang w:eastAsia="pl-PL"/>
              </w:rPr>
            </w:pPr>
            <w:r w:rsidRPr="00D54D7B">
              <w:rPr>
                <w:rFonts w:ascii="Calibri" w:eastAsia="Times New Roman" w:hAnsi="Calibri" w:cs="Calibri"/>
                <w:bCs/>
                <w:sz w:val="28"/>
                <w:szCs w:val="28"/>
                <w:lang w:eastAsia="pl-PL"/>
              </w:rPr>
              <w:t>ul. Plac 20 Października 1</w:t>
            </w:r>
          </w:p>
          <w:p w14:paraId="7E2899D8" w14:textId="77777777" w:rsidR="00D54D7B" w:rsidRPr="00D54D7B" w:rsidRDefault="00D54D7B" w:rsidP="00D54D7B">
            <w:pPr>
              <w:tabs>
                <w:tab w:val="left" w:pos="3156"/>
              </w:tabs>
              <w:spacing w:after="0" w:line="240" w:lineRule="auto"/>
              <w:ind w:right="639"/>
              <w:jc w:val="center"/>
              <w:rPr>
                <w:rFonts w:ascii="Calibri" w:eastAsia="Times New Roman" w:hAnsi="Calibri" w:cs="Calibri"/>
                <w:bCs/>
                <w:sz w:val="28"/>
                <w:szCs w:val="28"/>
                <w:lang w:eastAsia="pl-PL"/>
              </w:rPr>
            </w:pPr>
            <w:r w:rsidRPr="00D54D7B">
              <w:rPr>
                <w:rFonts w:ascii="Calibri" w:eastAsia="Times New Roman" w:hAnsi="Calibri" w:cs="Calibri"/>
                <w:bCs/>
                <w:sz w:val="28"/>
                <w:szCs w:val="28"/>
                <w:lang w:eastAsia="pl-PL"/>
              </w:rPr>
              <w:t>63-100 Śrem</w:t>
            </w:r>
          </w:p>
        </w:tc>
        <w:tc>
          <w:tcPr>
            <w:tcW w:w="4850" w:type="dxa"/>
          </w:tcPr>
          <w:p w14:paraId="76A2F697" w14:textId="77777777" w:rsidR="00D54D7B" w:rsidRPr="00D54D7B" w:rsidRDefault="00D54D7B" w:rsidP="00D54D7B">
            <w:pPr>
              <w:spacing w:after="0" w:line="240" w:lineRule="auto"/>
              <w:jc w:val="both"/>
              <w:rPr>
                <w:rFonts w:ascii="Calibri" w:eastAsia="Times New Roman" w:hAnsi="Calibri" w:cs="Calibri"/>
                <w:bCs/>
                <w:sz w:val="28"/>
                <w:szCs w:val="28"/>
                <w:lang w:eastAsia="pl-PL"/>
              </w:rPr>
            </w:pPr>
            <w:r w:rsidRPr="00D54D7B">
              <w:rPr>
                <w:rFonts w:ascii="Calibri" w:eastAsia="Times New Roman" w:hAnsi="Calibri" w:cs="Calibri"/>
                <w:bCs/>
                <w:sz w:val="28"/>
                <w:szCs w:val="28"/>
                <w:lang w:eastAsia="pl-PL"/>
              </w:rPr>
              <w:t>Załącznik nr 1</w:t>
            </w:r>
          </w:p>
          <w:p w14:paraId="64DAFA43" w14:textId="77777777" w:rsidR="00D54D7B" w:rsidRPr="00D54D7B" w:rsidRDefault="00D54D7B" w:rsidP="00D54D7B">
            <w:pPr>
              <w:spacing w:after="0" w:line="240" w:lineRule="auto"/>
              <w:jc w:val="both"/>
              <w:rPr>
                <w:rFonts w:ascii="Calibri" w:eastAsia="Times New Roman" w:hAnsi="Calibri" w:cs="Calibri"/>
                <w:bCs/>
                <w:sz w:val="28"/>
                <w:szCs w:val="28"/>
                <w:lang w:eastAsia="pl-PL"/>
              </w:rPr>
            </w:pPr>
            <w:r w:rsidRPr="00D54D7B">
              <w:rPr>
                <w:rFonts w:ascii="Calibri" w:eastAsia="Times New Roman" w:hAnsi="Calibri" w:cs="Calibri"/>
                <w:bCs/>
                <w:sz w:val="28"/>
                <w:szCs w:val="28"/>
                <w:lang w:eastAsia="pl-PL"/>
              </w:rPr>
              <w:t>do decyzji znak PPSOŚ.6220.22.2024.BM</w:t>
            </w:r>
          </w:p>
          <w:p w14:paraId="3FBFBC79" w14:textId="77777777" w:rsidR="00D54D7B" w:rsidRPr="00D54D7B" w:rsidRDefault="00D54D7B" w:rsidP="00D54D7B">
            <w:pPr>
              <w:spacing w:after="0" w:line="240" w:lineRule="auto"/>
              <w:jc w:val="both"/>
              <w:rPr>
                <w:rFonts w:ascii="Calibri" w:eastAsia="Times New Roman" w:hAnsi="Calibri" w:cs="Calibri"/>
                <w:bCs/>
                <w:sz w:val="28"/>
                <w:szCs w:val="28"/>
                <w:lang w:eastAsia="pl-PL"/>
              </w:rPr>
            </w:pPr>
            <w:r w:rsidRPr="00D54D7B">
              <w:rPr>
                <w:rFonts w:ascii="Calibri" w:eastAsia="Times New Roman" w:hAnsi="Calibri" w:cs="Calibri"/>
                <w:bCs/>
                <w:sz w:val="28"/>
                <w:szCs w:val="28"/>
                <w:lang w:eastAsia="pl-PL"/>
              </w:rPr>
              <w:t>z 2 czerwca 2026 r.</w:t>
            </w:r>
          </w:p>
        </w:tc>
      </w:tr>
    </w:tbl>
    <w:p w14:paraId="6E474BCE" w14:textId="77777777" w:rsidR="00D54D7B" w:rsidRPr="00D54D7B" w:rsidRDefault="00D54D7B" w:rsidP="00D54D7B">
      <w:pPr>
        <w:spacing w:before="120" w:after="120" w:line="240" w:lineRule="auto"/>
        <w:rPr>
          <w:rFonts w:ascii="Calibri" w:eastAsia="Calibri" w:hAnsi="Calibri" w:cs="Times New Roman"/>
          <w:sz w:val="28"/>
        </w:rPr>
      </w:pPr>
      <w:r w:rsidRPr="00D54D7B">
        <w:rPr>
          <w:rFonts w:ascii="Calibri" w:eastAsia="Calibri" w:hAnsi="Calibri" w:cs="Times New Roman"/>
          <w:sz w:val="28"/>
        </w:rPr>
        <w:t>Charakterystyka przedsięwzięcia</w:t>
      </w:r>
      <w:r w:rsidRPr="00D54D7B">
        <w:rPr>
          <w:rFonts w:ascii="Calibri" w:eastAsia="Calibri" w:hAnsi="Calibri" w:cs="Times New Roman"/>
          <w:bCs/>
          <w:sz w:val="28"/>
        </w:rPr>
        <w:t>: budowa elektrowni fotowoltaicznej o mocy nie większej niż 2 MWp wraz z infrastrukturą techniczną.</w:t>
      </w:r>
    </w:p>
    <w:p w14:paraId="40340B88" w14:textId="77777777" w:rsidR="00D54D7B" w:rsidRPr="00D54D7B" w:rsidRDefault="00D54D7B" w:rsidP="00D54D7B">
      <w:pPr>
        <w:spacing w:after="120" w:line="240" w:lineRule="auto"/>
        <w:ind w:firstLine="708"/>
        <w:rPr>
          <w:rFonts w:ascii="Calibri" w:eastAsia="Calibri" w:hAnsi="Calibri" w:cs="Times New Roman"/>
          <w:sz w:val="28"/>
        </w:rPr>
      </w:pPr>
      <w:r w:rsidRPr="00D54D7B">
        <w:rPr>
          <w:rFonts w:ascii="Calibri" w:eastAsia="Calibri" w:hAnsi="Calibri" w:cs="Times New Roman"/>
          <w:sz w:val="28"/>
        </w:rPr>
        <w:t xml:space="preserve">Planowane przedsięwzięcie polega na budowie elektrowni fotowoltaicznej o mocy nie większej niż 2 MWp wraz z infrastrukturą techniczną na działce o nr ewid. 145/2, obręb Nochowo. Powierzchnia działki wynosi 3,62 ha, natomiast powierzchnia systemów fotowoltaicznych wyznaczona po obrysie skrajnych zewnętrznych modułów fotowoltaicznych wynosi nie więcej niż 1,87 ha. Teren planowanego przedsięwzięcia nie jest objęty miejscowym planem zagospodarowania przestrzennego. </w:t>
      </w:r>
    </w:p>
    <w:p w14:paraId="27AB3740" w14:textId="77777777" w:rsidR="00D54D7B" w:rsidRPr="00D54D7B" w:rsidRDefault="00D54D7B" w:rsidP="0018230B">
      <w:pPr>
        <w:spacing w:after="120" w:line="240" w:lineRule="auto"/>
        <w:ind w:firstLine="708"/>
        <w:rPr>
          <w:rFonts w:ascii="Calibri" w:eastAsia="Calibri" w:hAnsi="Calibri" w:cs="Times New Roman"/>
          <w:sz w:val="28"/>
        </w:rPr>
      </w:pPr>
      <w:r w:rsidRPr="00D54D7B">
        <w:rPr>
          <w:rFonts w:ascii="Calibri" w:eastAsia="Calibri" w:hAnsi="Calibri" w:cs="Times New Roman"/>
          <w:sz w:val="28"/>
        </w:rPr>
        <w:t>W ramach przedsięwzięcia zaplanowano montaż:</w:t>
      </w:r>
    </w:p>
    <w:p w14:paraId="6E7359BB" w14:textId="77777777" w:rsidR="00D54D7B" w:rsidRPr="00D54D7B" w:rsidRDefault="00D54D7B">
      <w:pPr>
        <w:numPr>
          <w:ilvl w:val="0"/>
          <w:numId w:val="11"/>
        </w:numPr>
        <w:spacing w:after="120" w:line="240" w:lineRule="auto"/>
        <w:contextualSpacing/>
        <w:rPr>
          <w:rFonts w:ascii="Calibri" w:eastAsia="Calibri" w:hAnsi="Calibri" w:cs="Times New Roman"/>
          <w:sz w:val="28"/>
        </w:rPr>
      </w:pPr>
      <w:r w:rsidRPr="00D54D7B">
        <w:rPr>
          <w:rFonts w:ascii="Calibri" w:eastAsia="Calibri" w:hAnsi="Calibri" w:cs="Times New Roman"/>
          <w:sz w:val="28"/>
        </w:rPr>
        <w:t xml:space="preserve">nie więcej niż 6 666 paneli fotowoltaicznych o mocy pojedynczego panelu fotowoltaicznego wynoszącej nie mniej niż 300 Wp i nie więcej niż 2000 Wp, </w:t>
      </w:r>
    </w:p>
    <w:p w14:paraId="5A463FB6" w14:textId="77777777" w:rsidR="00D54D7B" w:rsidRPr="00D54D7B" w:rsidRDefault="00D54D7B">
      <w:pPr>
        <w:numPr>
          <w:ilvl w:val="0"/>
          <w:numId w:val="11"/>
        </w:numPr>
        <w:spacing w:after="120" w:line="240" w:lineRule="auto"/>
        <w:contextualSpacing/>
        <w:rPr>
          <w:rFonts w:ascii="Calibri" w:eastAsia="Calibri" w:hAnsi="Calibri" w:cs="Times New Roman"/>
          <w:sz w:val="28"/>
        </w:rPr>
      </w:pPr>
      <w:r w:rsidRPr="00D54D7B">
        <w:rPr>
          <w:rFonts w:ascii="Calibri" w:eastAsia="Calibri" w:hAnsi="Calibri" w:cs="Times New Roman"/>
          <w:sz w:val="28"/>
        </w:rPr>
        <w:t xml:space="preserve">nie więcej niż 15 falowników, </w:t>
      </w:r>
    </w:p>
    <w:p w14:paraId="54070ECB" w14:textId="77777777" w:rsidR="00D54D7B" w:rsidRPr="00D54D7B" w:rsidRDefault="00D54D7B">
      <w:pPr>
        <w:numPr>
          <w:ilvl w:val="0"/>
          <w:numId w:val="11"/>
        </w:numPr>
        <w:spacing w:after="120" w:line="240" w:lineRule="auto"/>
        <w:contextualSpacing/>
        <w:rPr>
          <w:rFonts w:ascii="Calibri" w:eastAsia="Calibri" w:hAnsi="Calibri" w:cs="Times New Roman"/>
          <w:sz w:val="28"/>
        </w:rPr>
      </w:pPr>
      <w:r w:rsidRPr="00D54D7B">
        <w:rPr>
          <w:rFonts w:ascii="Calibri" w:eastAsia="Calibri" w:hAnsi="Calibri" w:cs="Times New Roman"/>
          <w:sz w:val="28"/>
        </w:rPr>
        <w:t>prefabrykowanej kontenerowej stacji transformatorowej o powierzchni zabudowy nie większej niż 50 m</w:t>
      </w:r>
      <w:r w:rsidRPr="00D54D7B">
        <w:rPr>
          <w:rFonts w:ascii="Calibri" w:eastAsia="Calibri" w:hAnsi="Calibri" w:cs="Times New Roman"/>
          <w:sz w:val="28"/>
          <w:vertAlign w:val="superscript"/>
        </w:rPr>
        <w:t>2</w:t>
      </w:r>
      <w:r w:rsidRPr="00D54D7B">
        <w:rPr>
          <w:rFonts w:ascii="Calibri" w:eastAsia="Calibri" w:hAnsi="Calibri" w:cs="Times New Roman"/>
          <w:sz w:val="28"/>
        </w:rPr>
        <w:t xml:space="preserve">, </w:t>
      </w:r>
    </w:p>
    <w:p w14:paraId="2DCF6E3E" w14:textId="77777777" w:rsidR="00D54D7B" w:rsidRPr="00D54D7B" w:rsidRDefault="00D54D7B">
      <w:pPr>
        <w:numPr>
          <w:ilvl w:val="0"/>
          <w:numId w:val="11"/>
        </w:numPr>
        <w:spacing w:after="120" w:line="240" w:lineRule="auto"/>
        <w:ind w:left="714" w:hanging="357"/>
        <w:rPr>
          <w:rFonts w:ascii="Calibri" w:eastAsia="Calibri" w:hAnsi="Calibri" w:cs="Times New Roman"/>
          <w:sz w:val="28"/>
        </w:rPr>
      </w:pPr>
      <w:r w:rsidRPr="00D54D7B">
        <w:rPr>
          <w:rFonts w:ascii="Calibri" w:eastAsia="Calibri" w:hAnsi="Calibri" w:cs="Times New Roman"/>
          <w:sz w:val="28"/>
        </w:rPr>
        <w:t xml:space="preserve">linii kablowej, systemu monitoringu, string-boxów </w:t>
      </w:r>
    </w:p>
    <w:p w14:paraId="09C51AF7" w14:textId="77777777" w:rsidR="00D54D7B" w:rsidRPr="00D54D7B" w:rsidRDefault="00D54D7B" w:rsidP="00D54D7B">
      <w:pPr>
        <w:spacing w:after="120" w:line="240" w:lineRule="auto"/>
        <w:ind w:firstLine="720"/>
        <w:rPr>
          <w:rFonts w:ascii="Calibri" w:eastAsia="Calibri" w:hAnsi="Calibri" w:cs="Times New Roman"/>
          <w:sz w:val="28"/>
        </w:rPr>
      </w:pPr>
      <w:r w:rsidRPr="00D54D7B">
        <w:rPr>
          <w:rFonts w:ascii="Calibri" w:eastAsia="Calibri" w:hAnsi="Calibri" w:cs="Times New Roman"/>
          <w:sz w:val="28"/>
        </w:rPr>
        <w:t xml:space="preserve">oraz wykonanie placu manewrowego, nie więcej niż dwóch miejsc postojowych, dróg wewnętrznych i ogrodzenia. </w:t>
      </w:r>
    </w:p>
    <w:p w14:paraId="69A8326C" w14:textId="77777777" w:rsidR="00D54D7B" w:rsidRPr="00D54D7B" w:rsidRDefault="00D54D7B" w:rsidP="00D54D7B">
      <w:pPr>
        <w:spacing w:after="120" w:line="240" w:lineRule="auto"/>
        <w:ind w:firstLine="708"/>
        <w:rPr>
          <w:rFonts w:ascii="Calibri" w:eastAsia="Calibri" w:hAnsi="Calibri" w:cs="Times New Roman"/>
          <w:sz w:val="28"/>
        </w:rPr>
      </w:pPr>
      <w:r w:rsidRPr="00D54D7B">
        <w:rPr>
          <w:rFonts w:ascii="Calibri" w:eastAsia="Calibri" w:hAnsi="Calibri" w:cs="Times New Roman"/>
          <w:sz w:val="28"/>
        </w:rPr>
        <w:t>Powierzchnia całkowita terenu wydzielonego pod realizację przedsięwzięcia wraz z infrastrukturą towarzyszącą wynosi 2,1 ha.</w:t>
      </w:r>
    </w:p>
    <w:p w14:paraId="74A33804" w14:textId="77777777" w:rsidR="00D54D7B" w:rsidRPr="00D54D7B" w:rsidRDefault="00D54D7B" w:rsidP="00D54D7B">
      <w:pPr>
        <w:spacing w:after="120" w:line="240" w:lineRule="auto"/>
        <w:ind w:firstLine="708"/>
        <w:rPr>
          <w:rFonts w:ascii="Calibri" w:eastAsia="Calibri" w:hAnsi="Calibri" w:cs="Times New Roman"/>
          <w:sz w:val="28"/>
        </w:rPr>
      </w:pPr>
      <w:r w:rsidRPr="00D54D7B">
        <w:rPr>
          <w:rFonts w:ascii="Calibri" w:eastAsia="Calibri" w:hAnsi="Calibri" w:cs="Times New Roman"/>
          <w:sz w:val="28"/>
        </w:rPr>
        <w:t xml:space="preserve">Panele fotowoltaiczne posadowione zostaną w rzędach, w odstępach nie większych niż 12 m, na aluminiowych lub stalowych konstrukcjach wsporczych wbitych w ziemię do głębokości około 1,5 m. Wysokość konstrukcji wsporczej wraz z panelami fotowoltaicznymi nie przekroczy 5 m n.p.t. Panele fotowoltaiczne zostaną zamontowane pod kątem nie mniejszym niż 10 stopni i nie większym niż 60 stopni i pokryte będą powłoką antyrefleksyjną. Linia kablowa zostanie poprowadzona wzdłuż konstrukcji wsporczej paneli fotowoltaicznych lub ułożona w ziemi na głębokości nie większej niż 1 m. </w:t>
      </w:r>
    </w:p>
    <w:p w14:paraId="34A8E90A" w14:textId="77777777" w:rsidR="00D54D7B" w:rsidRPr="00D54D7B" w:rsidRDefault="00D54D7B" w:rsidP="00D54D7B">
      <w:pPr>
        <w:spacing w:after="0" w:line="240" w:lineRule="auto"/>
        <w:rPr>
          <w:rFonts w:ascii="Calibri" w:eastAsia="Calibri" w:hAnsi="Calibri" w:cs="Times New Roman"/>
          <w:sz w:val="28"/>
        </w:rPr>
      </w:pPr>
      <w:r w:rsidRPr="00D54D7B">
        <w:rPr>
          <w:rFonts w:ascii="Calibri" w:eastAsia="Calibri" w:hAnsi="Calibri" w:cs="Times New Roman"/>
          <w:sz w:val="28"/>
        </w:rPr>
        <w:br w:type="page"/>
      </w:r>
    </w:p>
    <w:p w14:paraId="4F00FA93" w14:textId="77777777" w:rsidR="00D54D7B" w:rsidRPr="00D54D7B" w:rsidRDefault="00D54D7B" w:rsidP="00D54D7B">
      <w:pPr>
        <w:spacing w:after="0" w:line="240" w:lineRule="auto"/>
        <w:ind w:firstLine="357"/>
        <w:rPr>
          <w:rFonts w:ascii="Calibri" w:eastAsia="Calibri" w:hAnsi="Calibri" w:cs="Times New Roman"/>
          <w:sz w:val="28"/>
        </w:rPr>
      </w:pPr>
      <w:r w:rsidRPr="00D54D7B">
        <w:rPr>
          <w:rFonts w:ascii="Calibri" w:eastAsia="Calibri" w:hAnsi="Calibri" w:cs="Times New Roman"/>
          <w:sz w:val="28"/>
        </w:rPr>
        <w:lastRenderedPageBreak/>
        <w:t>Przewidywana ilość wykorzystywanych surowców, paliw i energii (na etapie eksploatacji) wynosi:</w:t>
      </w:r>
    </w:p>
    <w:p w14:paraId="7399C05A" w14:textId="77777777" w:rsidR="00D54D7B" w:rsidRPr="00D54D7B" w:rsidRDefault="00D54D7B">
      <w:pPr>
        <w:numPr>
          <w:ilvl w:val="0"/>
          <w:numId w:val="3"/>
        </w:numPr>
        <w:spacing w:after="120" w:line="240" w:lineRule="auto"/>
        <w:rPr>
          <w:rFonts w:ascii="Calibri" w:eastAsia="Calibri" w:hAnsi="Calibri" w:cs="Times New Roman"/>
          <w:sz w:val="28"/>
        </w:rPr>
      </w:pPr>
      <w:r w:rsidRPr="00D54D7B">
        <w:rPr>
          <w:rFonts w:ascii="Calibri" w:eastAsia="Calibri" w:hAnsi="Calibri" w:cs="Times New Roman"/>
          <w:sz w:val="28"/>
        </w:rPr>
        <w:t>woda do mycia paneli fotowoltaicznych: około 4 m</w:t>
      </w:r>
      <w:r w:rsidRPr="00D54D7B">
        <w:rPr>
          <w:rFonts w:ascii="Calibri" w:eastAsia="Calibri" w:hAnsi="Calibri" w:cs="Times New Roman"/>
          <w:sz w:val="28"/>
          <w:vertAlign w:val="superscript"/>
        </w:rPr>
        <w:t>3</w:t>
      </w:r>
      <w:r w:rsidRPr="00D54D7B">
        <w:rPr>
          <w:rFonts w:ascii="Calibri" w:eastAsia="Calibri" w:hAnsi="Calibri" w:cs="Times New Roman"/>
          <w:sz w:val="28"/>
        </w:rPr>
        <w:t>/MWp/rok.</w:t>
      </w:r>
    </w:p>
    <w:p w14:paraId="6C752C90" w14:textId="77777777" w:rsidR="00D54D7B" w:rsidRPr="00D54D7B" w:rsidRDefault="00D54D7B" w:rsidP="00D54D7B">
      <w:pPr>
        <w:spacing w:after="0" w:line="240" w:lineRule="auto"/>
        <w:rPr>
          <w:rFonts w:ascii="Calibri" w:eastAsia="Calibri" w:hAnsi="Calibri" w:cs="Times New Roman"/>
          <w:sz w:val="28"/>
        </w:rPr>
      </w:pPr>
      <w:r w:rsidRPr="00D54D7B">
        <w:rPr>
          <w:rFonts w:ascii="Calibri" w:eastAsia="Calibri" w:hAnsi="Calibri" w:cs="Times New Roman"/>
          <w:sz w:val="28"/>
        </w:rPr>
        <w:t>Projektowane rozwiązania w zakresie gospodarki wodno-ściekowej:</w:t>
      </w:r>
    </w:p>
    <w:p w14:paraId="663B717E" w14:textId="77777777" w:rsidR="00D54D7B" w:rsidRPr="00D54D7B" w:rsidRDefault="00D54D7B">
      <w:pPr>
        <w:numPr>
          <w:ilvl w:val="0"/>
          <w:numId w:val="4"/>
        </w:numPr>
        <w:spacing w:after="0" w:line="240" w:lineRule="auto"/>
        <w:ind w:left="714" w:hanging="357"/>
        <w:rPr>
          <w:rFonts w:ascii="Calibri" w:eastAsia="Calibri" w:hAnsi="Calibri" w:cs="Times New Roman"/>
          <w:sz w:val="28"/>
        </w:rPr>
      </w:pPr>
      <w:r w:rsidRPr="00D54D7B">
        <w:rPr>
          <w:rFonts w:ascii="Calibri" w:eastAsia="Calibri" w:hAnsi="Calibri" w:cs="Times New Roman"/>
          <w:sz w:val="28"/>
        </w:rPr>
        <w:t>ścieki bytowe - brak,</w:t>
      </w:r>
    </w:p>
    <w:p w14:paraId="117DDF3E" w14:textId="77777777" w:rsidR="00D54D7B" w:rsidRPr="00D54D7B" w:rsidRDefault="00D54D7B">
      <w:pPr>
        <w:numPr>
          <w:ilvl w:val="0"/>
          <w:numId w:val="4"/>
        </w:numPr>
        <w:spacing w:after="120" w:line="240" w:lineRule="auto"/>
        <w:rPr>
          <w:rFonts w:ascii="Calibri" w:eastAsia="Calibri" w:hAnsi="Calibri" w:cs="Times New Roman"/>
          <w:sz w:val="28"/>
        </w:rPr>
      </w:pPr>
      <w:r w:rsidRPr="00D54D7B">
        <w:rPr>
          <w:rFonts w:ascii="Calibri" w:eastAsia="Calibri" w:hAnsi="Calibri" w:cs="Times New Roman"/>
          <w:sz w:val="28"/>
        </w:rPr>
        <w:t xml:space="preserve">wody opadowe odprowadzane będą w sposób niezorganizowany bezpośrednio do gruntu. </w:t>
      </w:r>
    </w:p>
    <w:p w14:paraId="24EA19A7" w14:textId="77777777" w:rsidR="00D54D7B" w:rsidRPr="00D54D7B" w:rsidRDefault="00D54D7B" w:rsidP="00D54D7B">
      <w:pPr>
        <w:spacing w:after="120" w:line="240" w:lineRule="auto"/>
        <w:ind w:firstLine="708"/>
        <w:rPr>
          <w:rFonts w:ascii="Calibri" w:eastAsia="Calibri" w:hAnsi="Calibri" w:cs="Times New Roman"/>
          <w:sz w:val="28"/>
        </w:rPr>
      </w:pPr>
      <w:r w:rsidRPr="00D54D7B">
        <w:rPr>
          <w:rFonts w:ascii="Calibri" w:eastAsia="Calibri" w:hAnsi="Calibri" w:cs="Times New Roman"/>
          <w:sz w:val="28"/>
        </w:rPr>
        <w:t xml:space="preserve">Ewentualne mycie paneli fotowoltaicznych wykonywane będzie przy użyciu zdemineralizowanej wody bez dodatku substancji chemicznych / detergentów lub za pomocą bezwodnej technologii. </w:t>
      </w:r>
    </w:p>
    <w:p w14:paraId="43E6E420" w14:textId="77777777" w:rsidR="00D54D7B" w:rsidRPr="00D54D7B" w:rsidRDefault="00D54D7B" w:rsidP="00D54D7B">
      <w:pPr>
        <w:spacing w:after="120" w:line="240" w:lineRule="auto"/>
        <w:ind w:firstLine="708"/>
        <w:rPr>
          <w:rFonts w:ascii="Calibri" w:eastAsia="Calibri" w:hAnsi="Calibri" w:cs="Times New Roman"/>
          <w:sz w:val="28"/>
        </w:rPr>
      </w:pPr>
      <w:r w:rsidRPr="00D54D7B">
        <w:rPr>
          <w:rFonts w:ascii="Calibri" w:eastAsia="Calibri" w:hAnsi="Calibri" w:cs="Times New Roman"/>
          <w:sz w:val="28"/>
        </w:rPr>
        <w:t xml:space="preserve">Wnioskodawca planuje zastosować transformator żywiczny lub olejowy. W przypadku zastosowania transformatora olejowego zostanie on zabezpieczony przed wyciekami oleju transformatorowego do gruntu, w przypadku jego rozszczelnienia, poprzez wyposażenie w misę olejową o pojemności pozwalającej pomieścić całą objętość oleju znajdującego się w transformatorze oraz pozostałości po ewentualnej akcji gaśniczej.  </w:t>
      </w:r>
    </w:p>
    <w:p w14:paraId="0BCA6BE8" w14:textId="77777777" w:rsidR="00D54D7B" w:rsidRPr="00D54D7B" w:rsidRDefault="00D54D7B" w:rsidP="00D54D7B">
      <w:pPr>
        <w:spacing w:after="120" w:line="240" w:lineRule="auto"/>
        <w:ind w:firstLine="708"/>
        <w:rPr>
          <w:rFonts w:ascii="Calibri" w:eastAsia="Calibri" w:hAnsi="Calibri" w:cs="Times New Roman"/>
          <w:sz w:val="28"/>
        </w:rPr>
      </w:pPr>
      <w:r w:rsidRPr="00D54D7B">
        <w:rPr>
          <w:rFonts w:ascii="Calibri" w:eastAsia="Calibri" w:hAnsi="Calibri" w:cs="Times New Roman"/>
          <w:sz w:val="28"/>
        </w:rPr>
        <w:t xml:space="preserve">Na etapie budowy, eksploatacji i likwidacji przedsięwzięcia będą wytwarzane odpady niebezpieczne oraz inne niż niebezpieczne. Na etapie prac budowlanych źródłem powstawania odpadów będą roboty ziemne oraz prace związane z montażem paneli fotowoltaicznych. Na etapie eksploatacji przedsięwzięcia mogą powstawać odpady związane z utrzymaniem i konserwacją paneli fotowoltaicznych. Wytworzone odpady gromadzone będą w pojemnikach lub workach, w wyznaczonym miejscu na terenie przedsięwzięcia, a następnie przekazane uprawnionym podmiotom do dalszego zagospodarowania. Na etapie likwidacji elektrowni fotowoltaicznej powstałe odpady również będą przekazane uprawnionym podmiotom do dalszego zagospodarowania. </w:t>
      </w:r>
    </w:p>
    <w:p w14:paraId="6F9A534F" w14:textId="77777777" w:rsidR="00D54D7B" w:rsidRPr="00D54D7B" w:rsidRDefault="00D54D7B" w:rsidP="00D54D7B">
      <w:pPr>
        <w:spacing w:after="120" w:line="240" w:lineRule="auto"/>
        <w:ind w:firstLine="708"/>
        <w:rPr>
          <w:rFonts w:ascii="Calibri" w:eastAsia="Calibri" w:hAnsi="Calibri" w:cs="Calibri"/>
          <w:sz w:val="28"/>
          <w:szCs w:val="28"/>
        </w:rPr>
      </w:pPr>
      <w:r w:rsidRPr="00D54D7B">
        <w:rPr>
          <w:rFonts w:ascii="Calibri" w:eastAsia="Calibri" w:hAnsi="Calibri" w:cs="Times New Roman"/>
          <w:sz w:val="28"/>
        </w:rPr>
        <w:t>Na etapie eksploatacji elektrowni fotowoltaicznej, źródłami emisji hałasu do środowiska będą stacja transformatorowa oraz falowniki. P</w:t>
      </w:r>
      <w:r w:rsidRPr="00D54D7B">
        <w:rPr>
          <w:rFonts w:ascii="Calibri" w:eastAsia="Calibri" w:hAnsi="Calibri" w:cs="Calibri"/>
          <w:sz w:val="28"/>
          <w:szCs w:val="28"/>
        </w:rPr>
        <w:t>anele fotowoltaiczne nie będą wyposażone w wentylatory służące do chłodzenia konstrukcji paneli fotowoltaicznych.</w:t>
      </w:r>
      <w:r w:rsidRPr="00D54D7B">
        <w:rPr>
          <w:rFonts w:ascii="Calibri" w:eastAsia="Calibri" w:hAnsi="Calibri" w:cs="Times New Roman"/>
          <w:sz w:val="28"/>
        </w:rPr>
        <w:t xml:space="preserve"> </w:t>
      </w:r>
      <w:r w:rsidRPr="00D54D7B">
        <w:rPr>
          <w:rFonts w:ascii="Calibri" w:eastAsia="Calibri" w:hAnsi="Calibri" w:cs="Calibri"/>
          <w:sz w:val="28"/>
          <w:szCs w:val="28"/>
        </w:rPr>
        <w:t xml:space="preserve">Źródłem hałasu będzie również ruch pojazdów podczas prac serwisowych, który będzie występować sporadycznie. Eksploatacja elektrowni fotowoltaicznej nie spowoduje przekroczenia dopuszczalnego poziomu hałasu określonego w rozporządzeniu Ministra Środowiska z dnia 14 czerwca 2007 r. w sprawie dopuszczalnych poziomów hałasu w środowisku </w:t>
      </w:r>
      <w:r w:rsidRPr="00D54D7B">
        <w:rPr>
          <w:rFonts w:ascii="Calibri" w:eastAsia="Times New Roman" w:hAnsi="Calibri" w:cs="Calibri"/>
          <w:sz w:val="28"/>
          <w:szCs w:val="28"/>
          <w:lang w:eastAsia="pl-PL"/>
        </w:rPr>
        <w:t>(Dz. U. z 2014 r. poz. 112)</w:t>
      </w:r>
      <w:r w:rsidRPr="00D54D7B">
        <w:rPr>
          <w:rFonts w:ascii="Calibri" w:eastAsia="Calibri" w:hAnsi="Calibri" w:cs="Calibri"/>
          <w:sz w:val="28"/>
          <w:szCs w:val="28"/>
        </w:rPr>
        <w:t xml:space="preserve">. </w:t>
      </w:r>
    </w:p>
    <w:p w14:paraId="0E7AE81A" w14:textId="77777777" w:rsidR="00D54D7B" w:rsidRPr="00D54D7B" w:rsidRDefault="00D54D7B" w:rsidP="00D54D7B">
      <w:pPr>
        <w:spacing w:after="120" w:line="240" w:lineRule="auto"/>
        <w:ind w:firstLine="708"/>
        <w:rPr>
          <w:rFonts w:ascii="Calibri" w:eastAsia="Calibri" w:hAnsi="Calibri" w:cs="Times New Roman"/>
          <w:sz w:val="28"/>
        </w:rPr>
      </w:pPr>
      <w:r w:rsidRPr="00D54D7B">
        <w:rPr>
          <w:rFonts w:ascii="Calibri" w:eastAsia="Calibri" w:hAnsi="Calibri" w:cs="Times New Roman"/>
          <w:sz w:val="28"/>
        </w:rPr>
        <w:lastRenderedPageBreak/>
        <w:t xml:space="preserve">Elektrownia fotowoltaiczna w trakcie swojej eksploatacji nie będzie źródłem emisji substancji do powietrza. </w:t>
      </w:r>
    </w:p>
    <w:p w14:paraId="1C26DE3A" w14:textId="77777777" w:rsidR="00D54D7B" w:rsidRPr="00D54D7B" w:rsidRDefault="00D54D7B" w:rsidP="00D54D7B">
      <w:pPr>
        <w:spacing w:after="120" w:line="240" w:lineRule="auto"/>
        <w:ind w:firstLine="708"/>
        <w:rPr>
          <w:rFonts w:ascii="Calibri" w:eastAsia="Calibri" w:hAnsi="Calibri" w:cs="Calibri"/>
          <w:sz w:val="28"/>
          <w:szCs w:val="28"/>
        </w:rPr>
      </w:pPr>
      <w:r w:rsidRPr="00D54D7B">
        <w:rPr>
          <w:rFonts w:ascii="Calibri" w:eastAsia="Calibri" w:hAnsi="Calibri" w:cs="Calibri"/>
          <w:sz w:val="28"/>
          <w:szCs w:val="28"/>
        </w:rPr>
        <w:t xml:space="preserve">Przedmiotowe przedsięwzięcie zlokalizowane zostanie w granicach </w:t>
      </w:r>
      <w:bookmarkStart w:id="2" w:name="_Hlk109282880"/>
      <w:r w:rsidRPr="00D54D7B">
        <w:rPr>
          <w:rFonts w:ascii="Calibri" w:eastAsia="Calibri" w:hAnsi="Calibri" w:cs="Calibri"/>
          <w:sz w:val="28"/>
          <w:szCs w:val="28"/>
        </w:rPr>
        <w:t>Parku Krajobrazowego im. gen. Dezyderego Chłapowskiego</w:t>
      </w:r>
      <w:bookmarkEnd w:id="2"/>
      <w:r w:rsidRPr="00D54D7B">
        <w:rPr>
          <w:rFonts w:ascii="Calibri" w:eastAsia="Calibri" w:hAnsi="Calibri" w:cs="Calibri"/>
          <w:sz w:val="28"/>
          <w:szCs w:val="28"/>
        </w:rPr>
        <w:t xml:space="preserve">. Najbliższym obszarem Natura 2000 jest specjalny obszar ochrony siedlisk Rogalińska Dolina Warty oddalony o 4,1 km. Przedsięwzięcie położone jest poza korytarzami ekologicznymi. Miejsce realizacji przedsięwzięcia stanowi teren użytkowany rolniczo. W bezpośrednim sąsiedztwie znajduje się las. Planowane przedsięwzięcie nie wiąże się z wycinką drzew i krzewów. </w:t>
      </w:r>
    </w:p>
    <w:p w14:paraId="1A281411" w14:textId="77777777" w:rsidR="00D54D7B" w:rsidRPr="00D54D7B" w:rsidRDefault="00D54D7B" w:rsidP="00D54D7B">
      <w:pPr>
        <w:spacing w:after="120" w:line="240" w:lineRule="auto"/>
        <w:ind w:firstLine="708"/>
        <w:rPr>
          <w:rFonts w:ascii="Calibri" w:eastAsia="Calibri" w:hAnsi="Calibri" w:cs="Times New Roman"/>
          <w:sz w:val="28"/>
        </w:rPr>
      </w:pPr>
      <w:r w:rsidRPr="00D54D7B">
        <w:rPr>
          <w:rFonts w:ascii="Calibri" w:eastAsia="Calibri" w:hAnsi="Calibri" w:cs="Times New Roman"/>
          <w:sz w:val="28"/>
        </w:rPr>
        <w:t>Przedsięwzięcie nie spowoduje naruszenia wymagań ochrony środowiska, jeśli zostaną spełnione warunki określone w raporcie o oddziaływaniu przedsięwzięcia na środowisko i w niniejszej decyzji o środowiskowych uwarunkowaniach.</w:t>
      </w:r>
    </w:p>
    <w:p w14:paraId="0E967E1C" w14:textId="1471CE4C" w:rsidR="00D54D7B" w:rsidRPr="00D54D7B" w:rsidRDefault="00D54D7B" w:rsidP="00D54D7B">
      <w:pPr>
        <w:spacing w:after="0" w:line="240" w:lineRule="auto"/>
        <w:ind w:left="2832"/>
        <w:jc w:val="center"/>
        <w:rPr>
          <w:rFonts w:ascii="Calibri" w:eastAsia="Calibri" w:hAnsi="Calibri" w:cs="Times New Roman"/>
          <w:sz w:val="28"/>
        </w:rPr>
      </w:pPr>
      <w:r w:rsidRPr="00D54D7B">
        <w:rPr>
          <w:rFonts w:ascii="Calibri" w:eastAsia="Calibri" w:hAnsi="Calibri" w:cs="Times New Roman"/>
          <w:sz w:val="28"/>
        </w:rPr>
        <w:t>z up. BURMISTRZA</w:t>
      </w:r>
    </w:p>
    <w:p w14:paraId="3E70B8E9" w14:textId="77777777" w:rsidR="00D54D7B" w:rsidRPr="00D54D7B" w:rsidRDefault="00D54D7B" w:rsidP="00D54D7B">
      <w:pPr>
        <w:spacing w:after="0" w:line="240" w:lineRule="auto"/>
        <w:ind w:left="2832"/>
        <w:jc w:val="center"/>
        <w:rPr>
          <w:rFonts w:ascii="Calibri" w:eastAsia="Calibri" w:hAnsi="Calibri" w:cs="Times New Roman"/>
          <w:sz w:val="28"/>
        </w:rPr>
      </w:pPr>
      <w:r w:rsidRPr="00D54D7B">
        <w:rPr>
          <w:rFonts w:ascii="Calibri" w:eastAsia="Calibri" w:hAnsi="Calibri" w:cs="Times New Roman"/>
          <w:sz w:val="28"/>
        </w:rPr>
        <w:t>Katarzyna Bednarowicz</w:t>
      </w:r>
    </w:p>
    <w:p w14:paraId="05729A17" w14:textId="77777777" w:rsidR="00D54D7B" w:rsidRPr="00D54D7B" w:rsidRDefault="00D54D7B" w:rsidP="00D54D7B">
      <w:pPr>
        <w:spacing w:after="0" w:line="240" w:lineRule="auto"/>
        <w:ind w:left="2832"/>
        <w:jc w:val="center"/>
        <w:rPr>
          <w:rFonts w:ascii="Calibri" w:eastAsia="Calibri" w:hAnsi="Calibri" w:cs="Times New Roman"/>
          <w:sz w:val="28"/>
        </w:rPr>
      </w:pPr>
      <w:r w:rsidRPr="00D54D7B">
        <w:rPr>
          <w:rFonts w:ascii="Calibri" w:eastAsia="Calibri" w:hAnsi="Calibri" w:cs="Times New Roman"/>
          <w:sz w:val="28"/>
        </w:rPr>
        <w:t>naczelnik Pionu Gospodarowania</w:t>
      </w:r>
    </w:p>
    <w:p w14:paraId="188E16DC" w14:textId="77777777" w:rsidR="00D54D7B" w:rsidRPr="00D54D7B" w:rsidRDefault="00D54D7B" w:rsidP="00D54D7B">
      <w:pPr>
        <w:spacing w:after="0" w:line="240" w:lineRule="auto"/>
        <w:ind w:left="2832"/>
        <w:jc w:val="center"/>
        <w:rPr>
          <w:rFonts w:ascii="Calibri" w:eastAsia="Calibri" w:hAnsi="Calibri" w:cs="Times New Roman"/>
          <w:sz w:val="28"/>
        </w:rPr>
      </w:pPr>
      <w:r w:rsidRPr="00D54D7B">
        <w:rPr>
          <w:rFonts w:ascii="Calibri" w:eastAsia="Calibri" w:hAnsi="Calibri" w:cs="Times New Roman"/>
          <w:sz w:val="28"/>
        </w:rPr>
        <w:t>Przestrzenią i Środowiskiem</w:t>
      </w:r>
    </w:p>
    <w:p w14:paraId="5C552388" w14:textId="77777777" w:rsidR="00D54D7B" w:rsidRPr="00D54D7B" w:rsidRDefault="00D54D7B" w:rsidP="00D54D7B">
      <w:pPr>
        <w:spacing w:after="120" w:line="240" w:lineRule="auto"/>
        <w:rPr>
          <w:rFonts w:ascii="Calibri" w:eastAsia="Calibri" w:hAnsi="Calibri" w:cs="Times New Roman"/>
          <w:sz w:val="28"/>
        </w:rPr>
      </w:pPr>
    </w:p>
    <w:p w14:paraId="49410820" w14:textId="77777777" w:rsidR="00D54D7B" w:rsidRPr="00D54D7B" w:rsidRDefault="00D54D7B" w:rsidP="00D54D7B">
      <w:pPr>
        <w:spacing w:after="120" w:line="240" w:lineRule="auto"/>
        <w:rPr>
          <w:rFonts w:ascii="Calibri" w:eastAsia="Calibri" w:hAnsi="Calibri" w:cs="Times New Roman"/>
          <w:kern w:val="2"/>
          <w:sz w:val="28"/>
          <w14:ligatures w14:val="standardContextual"/>
        </w:rPr>
      </w:pPr>
    </w:p>
    <w:p w14:paraId="2E6D9119" w14:textId="77777777" w:rsidR="00B81AFE" w:rsidRPr="00B81AFE" w:rsidRDefault="00B81AFE" w:rsidP="00D54D7B">
      <w:pPr>
        <w:spacing w:after="0" w:line="240" w:lineRule="auto"/>
        <w:ind w:right="5810"/>
        <w:rPr>
          <w:rFonts w:ascii="Calibri" w:eastAsia="Times New Roman" w:hAnsi="Calibri" w:cs="Calibri"/>
          <w:sz w:val="28"/>
          <w:szCs w:val="28"/>
          <w:lang w:eastAsia="pl-PL"/>
        </w:rPr>
      </w:pPr>
    </w:p>
    <w:sectPr w:rsidR="00B81AFE" w:rsidRPr="00B81AFE" w:rsidSect="004F3296">
      <w:headerReference w:type="default" r:id="rId13"/>
      <w:footerReference w:type="default" r:id="rId14"/>
      <w:headerReference w:type="first" r:id="rId15"/>
      <w:footerReference w:type="first" r:id="rId16"/>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252E5" w14:textId="77777777" w:rsidR="00A146A1" w:rsidRDefault="00A146A1" w:rsidP="00053E5A">
      <w:pPr>
        <w:spacing w:after="0" w:line="240" w:lineRule="auto"/>
      </w:pPr>
      <w:r>
        <w:separator/>
      </w:r>
    </w:p>
  </w:endnote>
  <w:endnote w:type="continuationSeparator" w:id="0">
    <w:p w14:paraId="06E7D0B4" w14:textId="77777777" w:rsidR="00A146A1" w:rsidRDefault="00A146A1"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4E402D69"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66A1E">
      <w:rPr>
        <w:sz w:val="28"/>
        <w:szCs w:val="28"/>
      </w:rPr>
      <w:t>2</w:t>
    </w:r>
    <w:r w:rsidR="00D54D7B">
      <w:rPr>
        <w:sz w:val="28"/>
        <w:szCs w:val="28"/>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7364E" w14:textId="77777777" w:rsidR="00A146A1" w:rsidRDefault="00A146A1" w:rsidP="00053E5A">
      <w:pPr>
        <w:spacing w:after="0" w:line="240" w:lineRule="auto"/>
      </w:pPr>
      <w:r>
        <w:separator/>
      </w:r>
    </w:p>
  </w:footnote>
  <w:footnote w:type="continuationSeparator" w:id="0">
    <w:p w14:paraId="6776553B" w14:textId="77777777" w:rsidR="00A146A1" w:rsidRDefault="00A146A1" w:rsidP="00053E5A">
      <w:pPr>
        <w:spacing w:after="0" w:line="240" w:lineRule="auto"/>
      </w:pPr>
      <w:r>
        <w:continuationSeparator/>
      </w:r>
    </w:p>
  </w:footnote>
  <w:footnote w:id="1">
    <w:p w14:paraId="10FCB9A8" w14:textId="77777777" w:rsidR="007E6178" w:rsidRPr="00CA3F04" w:rsidRDefault="007E6178" w:rsidP="007E6178">
      <w:pPr>
        <w:pStyle w:val="Tekstprzypisudolnego"/>
        <w:rPr>
          <w:rFonts w:cs="Calibri"/>
          <w:sz w:val="28"/>
          <w:szCs w:val="28"/>
        </w:rPr>
      </w:pPr>
      <w:r w:rsidRPr="00CA3F04">
        <w:rPr>
          <w:rStyle w:val="Odwoanieprzypisudolnego"/>
          <w:rFonts w:cs="Calibri"/>
          <w:sz w:val="28"/>
          <w:szCs w:val="28"/>
        </w:rPr>
        <w:footnoteRef/>
      </w:r>
      <w:r w:rsidRPr="00CA3F04">
        <w:rPr>
          <w:rFonts w:cs="Calibri"/>
          <w:sz w:val="28"/>
          <w:szCs w:val="28"/>
        </w:rPr>
        <w:t xml:space="preserve"> Uchwała Nr LI/1000/23 Sejmiku Województwa Wielkopolskiego z dnia 27</w:t>
      </w:r>
      <w:r>
        <w:rPr>
          <w:rFonts w:cs="Calibri"/>
          <w:sz w:val="28"/>
          <w:szCs w:val="28"/>
        </w:rPr>
        <w:t> </w:t>
      </w:r>
      <w:r w:rsidRPr="00CA3F04">
        <w:rPr>
          <w:rFonts w:cs="Calibri"/>
          <w:sz w:val="28"/>
          <w:szCs w:val="28"/>
        </w:rPr>
        <w:t>marca 2023 r. w sprawie uchwalenia Audytu krajobrazowego województwa wielkopolskiego.</w:t>
      </w:r>
    </w:p>
  </w:footnote>
  <w:footnote w:id="2">
    <w:p w14:paraId="4A6B1EA6" w14:textId="77777777" w:rsidR="007E6178" w:rsidRDefault="007E6178" w:rsidP="007E6178">
      <w:pPr>
        <w:pStyle w:val="Tekstprzypisudolnego"/>
      </w:pPr>
      <w:r w:rsidRPr="003E068C">
        <w:rPr>
          <w:rStyle w:val="Odwoanieprzypisudolnego"/>
          <w:sz w:val="28"/>
          <w:szCs w:val="28"/>
        </w:rPr>
        <w:footnoteRef/>
      </w:r>
      <w:r w:rsidRPr="003E068C">
        <w:rPr>
          <w:sz w:val="28"/>
          <w:szCs w:val="28"/>
        </w:rPr>
        <w:t xml:space="preserve"> </w:t>
      </w:r>
      <w:r>
        <w:rPr>
          <w:rFonts w:cs="Calibri"/>
          <w:sz w:val="28"/>
          <w:szCs w:val="28"/>
        </w:rPr>
        <w:t>Rozporządzenie Ministra Infrastruktury z dnia 16 listopada 2022 r. w sprawie Planu gospodarowania wodami w obszarze dorzecza Odry (Dz. U. z 2023 r. poz. 335).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15:restartNumberingAfterBreak="0">
    <w:nsid w:val="18DA08D3"/>
    <w:multiLevelType w:val="hybridMultilevel"/>
    <w:tmpl w:val="77C421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6E231DA"/>
    <w:multiLevelType w:val="hybridMultilevel"/>
    <w:tmpl w:val="7B3AEB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A0A56F0"/>
    <w:multiLevelType w:val="hybridMultilevel"/>
    <w:tmpl w:val="20DAB1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52C7E01"/>
    <w:multiLevelType w:val="hybridMultilevel"/>
    <w:tmpl w:val="063EF110"/>
    <w:lvl w:ilvl="0" w:tplc="9D86B87C">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2803EA4"/>
    <w:multiLevelType w:val="multilevel"/>
    <w:tmpl w:val="90E40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F9E4BD5"/>
    <w:multiLevelType w:val="hybridMultilevel"/>
    <w:tmpl w:val="F94EF11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7C1723C"/>
    <w:multiLevelType w:val="multilevel"/>
    <w:tmpl w:val="F7728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8895939">
    <w:abstractNumId w:val="1"/>
  </w:num>
  <w:num w:numId="2" w16cid:durableId="670571236">
    <w:abstractNumId w:val="7"/>
  </w:num>
  <w:num w:numId="3" w16cid:durableId="1844854512">
    <w:abstractNumId w:val="0"/>
  </w:num>
  <w:num w:numId="4" w16cid:durableId="1159921822">
    <w:abstractNumId w:val="8"/>
  </w:num>
  <w:num w:numId="5" w16cid:durableId="1228882507">
    <w:abstractNumId w:val="3"/>
  </w:num>
  <w:num w:numId="6" w16cid:durableId="2136480186">
    <w:abstractNumId w:val="5"/>
  </w:num>
  <w:num w:numId="7" w16cid:durableId="1012998685">
    <w:abstractNumId w:val="9"/>
  </w:num>
  <w:num w:numId="8" w16cid:durableId="2080133662">
    <w:abstractNumId w:val="4"/>
  </w:num>
  <w:num w:numId="9" w16cid:durableId="1594631155">
    <w:abstractNumId w:val="6"/>
  </w:num>
  <w:num w:numId="10" w16cid:durableId="969439823">
    <w:abstractNumId w:val="10"/>
  </w:num>
  <w:num w:numId="11" w16cid:durableId="58006428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761BA"/>
    <w:rsid w:val="000812A8"/>
    <w:rsid w:val="000873F6"/>
    <w:rsid w:val="000B663C"/>
    <w:rsid w:val="000C3038"/>
    <w:rsid w:val="00116E81"/>
    <w:rsid w:val="00150836"/>
    <w:rsid w:val="00157B44"/>
    <w:rsid w:val="00163AFB"/>
    <w:rsid w:val="0018230B"/>
    <w:rsid w:val="00182A59"/>
    <w:rsid w:val="001B4128"/>
    <w:rsid w:val="001B5735"/>
    <w:rsid w:val="001E4093"/>
    <w:rsid w:val="002238DE"/>
    <w:rsid w:val="00234497"/>
    <w:rsid w:val="00250690"/>
    <w:rsid w:val="002537E3"/>
    <w:rsid w:val="00265CEF"/>
    <w:rsid w:val="002800B1"/>
    <w:rsid w:val="00284D8F"/>
    <w:rsid w:val="002B52DD"/>
    <w:rsid w:val="002B7096"/>
    <w:rsid w:val="002C311C"/>
    <w:rsid w:val="002C6B9A"/>
    <w:rsid w:val="002D6590"/>
    <w:rsid w:val="002E3E3A"/>
    <w:rsid w:val="002E76FA"/>
    <w:rsid w:val="0030366F"/>
    <w:rsid w:val="00314D2D"/>
    <w:rsid w:val="00314F9D"/>
    <w:rsid w:val="003235C6"/>
    <w:rsid w:val="0032542D"/>
    <w:rsid w:val="00336472"/>
    <w:rsid w:val="00353E61"/>
    <w:rsid w:val="0036718C"/>
    <w:rsid w:val="003A09D4"/>
    <w:rsid w:val="003B22E8"/>
    <w:rsid w:val="003C0AFB"/>
    <w:rsid w:val="00415CBE"/>
    <w:rsid w:val="00417844"/>
    <w:rsid w:val="00425F0B"/>
    <w:rsid w:val="00435889"/>
    <w:rsid w:val="00437919"/>
    <w:rsid w:val="004519AC"/>
    <w:rsid w:val="00463950"/>
    <w:rsid w:val="0048459B"/>
    <w:rsid w:val="00487C97"/>
    <w:rsid w:val="004C1F30"/>
    <w:rsid w:val="004C799D"/>
    <w:rsid w:val="004D3E4D"/>
    <w:rsid w:val="004F3296"/>
    <w:rsid w:val="005038FC"/>
    <w:rsid w:val="00506B0A"/>
    <w:rsid w:val="00525346"/>
    <w:rsid w:val="0054093D"/>
    <w:rsid w:val="00566AC2"/>
    <w:rsid w:val="005671D5"/>
    <w:rsid w:val="0057290A"/>
    <w:rsid w:val="005811F1"/>
    <w:rsid w:val="005968A5"/>
    <w:rsid w:val="005A57C7"/>
    <w:rsid w:val="005C036E"/>
    <w:rsid w:val="005E5887"/>
    <w:rsid w:val="005F048F"/>
    <w:rsid w:val="005F23DE"/>
    <w:rsid w:val="00612602"/>
    <w:rsid w:val="00620F58"/>
    <w:rsid w:val="0063592D"/>
    <w:rsid w:val="00655DD8"/>
    <w:rsid w:val="006A6F3E"/>
    <w:rsid w:val="006B674C"/>
    <w:rsid w:val="006C68CB"/>
    <w:rsid w:val="006D530A"/>
    <w:rsid w:val="006E2754"/>
    <w:rsid w:val="007016CE"/>
    <w:rsid w:val="00727E56"/>
    <w:rsid w:val="00730C22"/>
    <w:rsid w:val="007362FC"/>
    <w:rsid w:val="00757413"/>
    <w:rsid w:val="007859F4"/>
    <w:rsid w:val="007C6800"/>
    <w:rsid w:val="007E6178"/>
    <w:rsid w:val="0081559F"/>
    <w:rsid w:val="00825D54"/>
    <w:rsid w:val="00826F62"/>
    <w:rsid w:val="00831A7F"/>
    <w:rsid w:val="00837187"/>
    <w:rsid w:val="008750FA"/>
    <w:rsid w:val="00876801"/>
    <w:rsid w:val="00883133"/>
    <w:rsid w:val="008A1C0E"/>
    <w:rsid w:val="008A26BE"/>
    <w:rsid w:val="008A276A"/>
    <w:rsid w:val="008B06A7"/>
    <w:rsid w:val="008C4507"/>
    <w:rsid w:val="008E2A76"/>
    <w:rsid w:val="008E468F"/>
    <w:rsid w:val="008F4549"/>
    <w:rsid w:val="00901AF0"/>
    <w:rsid w:val="00906311"/>
    <w:rsid w:val="009105D1"/>
    <w:rsid w:val="00912874"/>
    <w:rsid w:val="00917C21"/>
    <w:rsid w:val="00920491"/>
    <w:rsid w:val="00941F56"/>
    <w:rsid w:val="00942F0A"/>
    <w:rsid w:val="00945706"/>
    <w:rsid w:val="00945DDE"/>
    <w:rsid w:val="0095451D"/>
    <w:rsid w:val="009603A4"/>
    <w:rsid w:val="00960867"/>
    <w:rsid w:val="009614DC"/>
    <w:rsid w:val="009767A2"/>
    <w:rsid w:val="00981EE8"/>
    <w:rsid w:val="0099742B"/>
    <w:rsid w:val="009D7331"/>
    <w:rsid w:val="009F2BF8"/>
    <w:rsid w:val="009F6946"/>
    <w:rsid w:val="00A01E96"/>
    <w:rsid w:val="00A0374F"/>
    <w:rsid w:val="00A05E5B"/>
    <w:rsid w:val="00A12123"/>
    <w:rsid w:val="00A146A1"/>
    <w:rsid w:val="00A26B85"/>
    <w:rsid w:val="00A307EC"/>
    <w:rsid w:val="00A3195C"/>
    <w:rsid w:val="00A515B8"/>
    <w:rsid w:val="00A568A2"/>
    <w:rsid w:val="00A62257"/>
    <w:rsid w:val="00A71109"/>
    <w:rsid w:val="00AE1740"/>
    <w:rsid w:val="00B109BE"/>
    <w:rsid w:val="00B54FE0"/>
    <w:rsid w:val="00B57958"/>
    <w:rsid w:val="00B70A12"/>
    <w:rsid w:val="00B81AFE"/>
    <w:rsid w:val="00B91287"/>
    <w:rsid w:val="00BA179E"/>
    <w:rsid w:val="00BD5A34"/>
    <w:rsid w:val="00C07730"/>
    <w:rsid w:val="00C13763"/>
    <w:rsid w:val="00C2545D"/>
    <w:rsid w:val="00C26DEC"/>
    <w:rsid w:val="00C416ED"/>
    <w:rsid w:val="00C55041"/>
    <w:rsid w:val="00C552DF"/>
    <w:rsid w:val="00C70779"/>
    <w:rsid w:val="00CE0CFB"/>
    <w:rsid w:val="00CE396A"/>
    <w:rsid w:val="00CE490C"/>
    <w:rsid w:val="00CF4683"/>
    <w:rsid w:val="00D0263E"/>
    <w:rsid w:val="00D04695"/>
    <w:rsid w:val="00D05C8C"/>
    <w:rsid w:val="00D07D62"/>
    <w:rsid w:val="00D10EFD"/>
    <w:rsid w:val="00D26634"/>
    <w:rsid w:val="00D35D7C"/>
    <w:rsid w:val="00D41FE4"/>
    <w:rsid w:val="00D54D7B"/>
    <w:rsid w:val="00D54DF8"/>
    <w:rsid w:val="00D72A13"/>
    <w:rsid w:val="00DA25D3"/>
    <w:rsid w:val="00DA2EEC"/>
    <w:rsid w:val="00DB7013"/>
    <w:rsid w:val="00DB7313"/>
    <w:rsid w:val="00DC053D"/>
    <w:rsid w:val="00DE0EAB"/>
    <w:rsid w:val="00E170E7"/>
    <w:rsid w:val="00E1748E"/>
    <w:rsid w:val="00E2033D"/>
    <w:rsid w:val="00E20F9D"/>
    <w:rsid w:val="00E24C80"/>
    <w:rsid w:val="00E315B4"/>
    <w:rsid w:val="00E34C2B"/>
    <w:rsid w:val="00E35A76"/>
    <w:rsid w:val="00E85F2B"/>
    <w:rsid w:val="00EC387A"/>
    <w:rsid w:val="00EE6CBD"/>
    <w:rsid w:val="00F51832"/>
    <w:rsid w:val="00F56842"/>
    <w:rsid w:val="00F6057E"/>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 w:type="numbering" w:customStyle="1" w:styleId="Bezlisty2">
    <w:name w:val="Bez listy2"/>
    <w:next w:val="Bezlisty"/>
    <w:uiPriority w:val="99"/>
    <w:semiHidden/>
    <w:unhideWhenUsed/>
    <w:rsid w:val="00E24C80"/>
  </w:style>
  <w:style w:type="numbering" w:customStyle="1" w:styleId="Bezlisty12">
    <w:name w:val="Bez listy12"/>
    <w:next w:val="Bezlisty"/>
    <w:uiPriority w:val="99"/>
    <w:semiHidden/>
    <w:unhideWhenUsed/>
    <w:rsid w:val="00E24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3269"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p.srem.pl/public/?id=23326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srem.pl/public/?id=233269"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bip.srem.pl/public/?id=233269" TargetMode="External"/><Relationship Id="rId4" Type="http://schemas.openxmlformats.org/officeDocument/2006/relationships/settings" Target="settings.xml"/><Relationship Id="rId9" Type="http://schemas.openxmlformats.org/officeDocument/2006/relationships/hyperlink" Target="https://bip.srem.pl/public/?id=232659"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Pages>
  <Words>8004</Words>
  <Characters>48024</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82</cp:revision>
  <cp:lastPrinted>2026-03-31T09:19:00Z</cp:lastPrinted>
  <dcterms:created xsi:type="dcterms:W3CDTF">2021-04-23T10:50:00Z</dcterms:created>
  <dcterms:modified xsi:type="dcterms:W3CDTF">2026-06-02T12:36:00Z</dcterms:modified>
</cp:coreProperties>
</file>