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41471" w14:textId="77777777" w:rsidR="003235C6" w:rsidRPr="003235C6" w:rsidRDefault="003235C6" w:rsidP="00BD5A34">
      <w:pPr>
        <w:spacing w:after="0" w:line="240" w:lineRule="auto"/>
        <w:ind w:right="5668"/>
        <w:jc w:val="center"/>
        <w:rPr>
          <w:rFonts w:cstheme="minorHAnsi"/>
          <w:bCs/>
          <w:sz w:val="20"/>
          <w:szCs w:val="20"/>
        </w:rPr>
      </w:pPr>
    </w:p>
    <w:p w14:paraId="5D0C37BD" w14:textId="664E8D6A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3235C6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480A3060" w:rsidR="00BD5A34" w:rsidRPr="0063592D" w:rsidRDefault="00BD5A34" w:rsidP="003235C6">
      <w:pPr>
        <w:spacing w:after="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Śrem,</w:t>
      </w:r>
      <w:r w:rsidR="002D2ADB">
        <w:rPr>
          <w:rFonts w:cstheme="minorHAnsi"/>
          <w:sz w:val="28"/>
          <w:szCs w:val="28"/>
        </w:rPr>
        <w:t xml:space="preserve"> 07</w:t>
      </w:r>
      <w:r w:rsidR="009A70BD">
        <w:rPr>
          <w:rFonts w:cstheme="minorHAnsi"/>
          <w:sz w:val="28"/>
          <w:szCs w:val="28"/>
        </w:rPr>
        <w:t xml:space="preserve"> października</w:t>
      </w:r>
      <w:r w:rsidR="00E24C80">
        <w:rPr>
          <w:rFonts w:cstheme="minorHAnsi"/>
          <w:sz w:val="28"/>
          <w:szCs w:val="28"/>
        </w:rPr>
        <w:t xml:space="preserve"> 2026</w:t>
      </w:r>
      <w:r w:rsidRPr="0063592D">
        <w:rPr>
          <w:rFonts w:cstheme="minorHAnsi"/>
          <w:sz w:val="28"/>
          <w:szCs w:val="28"/>
        </w:rPr>
        <w:t xml:space="preserve"> </w:t>
      </w:r>
      <w:r w:rsidR="005038FC">
        <w:rPr>
          <w:rFonts w:cstheme="minorHAnsi"/>
          <w:sz w:val="28"/>
          <w:szCs w:val="28"/>
        </w:rPr>
        <w:t>r.</w:t>
      </w:r>
    </w:p>
    <w:p w14:paraId="314AFC46" w14:textId="0DC0D938" w:rsidR="00BD5A34" w:rsidRPr="0063592D" w:rsidRDefault="00BD5A34" w:rsidP="00E856A7">
      <w:pPr>
        <w:spacing w:after="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9A70BD">
        <w:rPr>
          <w:rFonts w:cstheme="minorHAnsi"/>
          <w:sz w:val="28"/>
          <w:szCs w:val="28"/>
        </w:rPr>
        <w:t>11</w:t>
      </w:r>
      <w:r w:rsidR="005038FC">
        <w:rPr>
          <w:rFonts w:cstheme="minorHAnsi"/>
          <w:sz w:val="28"/>
          <w:szCs w:val="28"/>
        </w:rPr>
        <w:t>.202</w:t>
      </w:r>
      <w:r w:rsidR="00EF0F12">
        <w:rPr>
          <w:rFonts w:cstheme="minorHAnsi"/>
          <w:sz w:val="28"/>
          <w:szCs w:val="28"/>
        </w:rPr>
        <w:t>6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5527AA2C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 xml:space="preserve">o wydaniu </w:t>
      </w:r>
      <w:r w:rsidR="00A5160B">
        <w:rPr>
          <w:rFonts w:eastAsia="Times New Roman" w:cstheme="minorHAnsi"/>
          <w:sz w:val="28"/>
          <w:szCs w:val="28"/>
        </w:rPr>
        <w:t xml:space="preserve">postanowienia </w:t>
      </w:r>
      <w:r w:rsidR="00E856A7">
        <w:rPr>
          <w:rFonts w:eastAsia="Times New Roman" w:cstheme="minorHAnsi"/>
          <w:sz w:val="28"/>
          <w:szCs w:val="28"/>
        </w:rPr>
        <w:t xml:space="preserve">w sprawie sprostowania błędu pisarskiego w postanowieniu </w:t>
      </w:r>
      <w:r w:rsidR="00A5160B" w:rsidRPr="00A5160B">
        <w:rPr>
          <w:rFonts w:eastAsia="Times New Roman" w:cstheme="minorHAnsi"/>
          <w:sz w:val="28"/>
          <w:szCs w:val="28"/>
        </w:rPr>
        <w:t xml:space="preserve">w </w:t>
      </w:r>
      <w:r w:rsidR="002A41D1">
        <w:rPr>
          <w:rFonts w:eastAsia="Times New Roman" w:cstheme="minorHAnsi"/>
          <w:sz w:val="28"/>
          <w:szCs w:val="28"/>
        </w:rPr>
        <w:t>przedmiocie</w:t>
      </w:r>
      <w:r w:rsidR="00A5160B" w:rsidRPr="00A5160B">
        <w:rPr>
          <w:rFonts w:eastAsia="Times New Roman" w:cstheme="minorHAnsi"/>
          <w:sz w:val="28"/>
          <w:szCs w:val="28"/>
        </w:rPr>
        <w:t xml:space="preserve"> zajęcia stanowiska</w:t>
      </w:r>
      <w:r w:rsidR="002A41D1">
        <w:rPr>
          <w:rFonts w:eastAsia="Times New Roman" w:cstheme="minorHAnsi"/>
          <w:sz w:val="28"/>
          <w:szCs w:val="28"/>
        </w:rPr>
        <w:t xml:space="preserve"> o aktualności</w:t>
      </w:r>
      <w:r w:rsidR="00A5160B" w:rsidRPr="00A5160B">
        <w:rPr>
          <w:rFonts w:eastAsia="Times New Roman" w:cstheme="minorHAnsi"/>
          <w:sz w:val="28"/>
          <w:szCs w:val="28"/>
        </w:rPr>
        <w:t xml:space="preserve"> </w:t>
      </w:r>
      <w:r w:rsidR="002A41D1">
        <w:rPr>
          <w:rFonts w:eastAsia="Times New Roman" w:cstheme="minorHAnsi"/>
          <w:sz w:val="28"/>
          <w:szCs w:val="28"/>
        </w:rPr>
        <w:t>warunków</w:t>
      </w:r>
      <w:r w:rsidR="00A5160B" w:rsidRPr="00A5160B">
        <w:rPr>
          <w:rFonts w:eastAsia="Times New Roman" w:cstheme="minorHAnsi"/>
          <w:sz w:val="28"/>
          <w:szCs w:val="28"/>
        </w:rPr>
        <w:t xml:space="preserve"> realizacji przedsięwzięcia określon</w:t>
      </w:r>
      <w:r w:rsidR="002A41D1">
        <w:rPr>
          <w:rFonts w:eastAsia="Times New Roman" w:cstheme="minorHAnsi"/>
          <w:sz w:val="28"/>
          <w:szCs w:val="28"/>
        </w:rPr>
        <w:t>ych</w:t>
      </w:r>
      <w:r w:rsidR="00A5160B" w:rsidRPr="00A5160B">
        <w:rPr>
          <w:rFonts w:eastAsia="Times New Roman" w:cstheme="minorHAnsi"/>
          <w:sz w:val="28"/>
          <w:szCs w:val="28"/>
        </w:rPr>
        <w:t xml:space="preserve"> w decyzji o</w:t>
      </w:r>
      <w:r w:rsidR="002A41D1">
        <w:rPr>
          <w:rFonts w:eastAsia="Times New Roman" w:cstheme="minorHAnsi"/>
          <w:sz w:val="28"/>
          <w:szCs w:val="28"/>
        </w:rPr>
        <w:t> </w:t>
      </w:r>
      <w:r w:rsidR="00A5160B" w:rsidRPr="00A5160B">
        <w:rPr>
          <w:rFonts w:eastAsia="Times New Roman" w:cstheme="minorHAnsi"/>
          <w:sz w:val="28"/>
          <w:szCs w:val="28"/>
        </w:rPr>
        <w:t>środowiskowych uwarunkowaniach</w:t>
      </w:r>
    </w:p>
    <w:p w14:paraId="708F1435" w14:textId="3887C195" w:rsidR="00D41FE4" w:rsidRPr="00E24C80" w:rsidRDefault="00D0263E" w:rsidP="00F80DB4">
      <w:pPr>
        <w:spacing w:after="120" w:line="240" w:lineRule="auto"/>
        <w:ind w:firstLine="708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Burmistrz Śremu</w:t>
      </w:r>
      <w:r w:rsidR="00A5160B">
        <w:rPr>
          <w:rFonts w:eastAsia="Times New Roman" w:cstheme="minorHAnsi"/>
          <w:sz w:val="28"/>
          <w:szCs w:val="28"/>
          <w:lang w:eastAsia="pl-PL"/>
        </w:rPr>
        <w:t>,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5160B">
        <w:rPr>
          <w:rFonts w:eastAsia="Times New Roman" w:cstheme="minorHAnsi"/>
          <w:sz w:val="28"/>
          <w:szCs w:val="28"/>
          <w:lang w:eastAsia="pl-PL"/>
        </w:rPr>
        <w:t xml:space="preserve">na mocy postanowienia </w:t>
      </w:r>
      <w:r w:rsidR="00EF0F12">
        <w:rPr>
          <w:rFonts w:eastAsia="Times New Roman" w:cstheme="minorHAnsi"/>
          <w:sz w:val="28"/>
          <w:szCs w:val="28"/>
          <w:lang w:eastAsia="pl-PL"/>
        </w:rPr>
        <w:t xml:space="preserve">z </w:t>
      </w:r>
      <w:r w:rsidR="00E856A7">
        <w:rPr>
          <w:rFonts w:eastAsia="Times New Roman" w:cstheme="minorHAnsi"/>
          <w:sz w:val="28"/>
          <w:szCs w:val="28"/>
          <w:lang w:eastAsia="pl-PL"/>
        </w:rPr>
        <w:t>06</w:t>
      </w:r>
      <w:r w:rsidR="00A5160B">
        <w:rPr>
          <w:rFonts w:eastAsia="Times New Roman" w:cstheme="minorHAnsi"/>
          <w:sz w:val="28"/>
          <w:szCs w:val="28"/>
          <w:lang w:eastAsia="pl-PL"/>
        </w:rPr>
        <w:t>.10.2026</w:t>
      </w:r>
      <w:r w:rsidR="00EF0F12">
        <w:rPr>
          <w:rFonts w:eastAsia="Times New Roman" w:cstheme="minorHAnsi"/>
          <w:sz w:val="28"/>
          <w:szCs w:val="28"/>
          <w:lang w:eastAsia="pl-PL"/>
        </w:rPr>
        <w:t xml:space="preserve"> r.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E856A7">
        <w:rPr>
          <w:rFonts w:eastAsia="Times New Roman" w:cstheme="minorHAnsi"/>
          <w:sz w:val="28"/>
          <w:szCs w:val="28"/>
          <w:lang w:eastAsia="pl-PL"/>
        </w:rPr>
        <w:t xml:space="preserve">znak PPSOŚ.6220.11.2026 r., sprostował błąd pisarski w postanowieniu Burmistrza Śremu z 01.10.2026 r. znak PPSOŚ.6220.11.2026.BM, w którym </w:t>
      </w:r>
      <w:r w:rsidR="00A5160B">
        <w:rPr>
          <w:rFonts w:eastAsia="Times New Roman" w:cstheme="minorHAnsi"/>
          <w:sz w:val="28"/>
          <w:szCs w:val="28"/>
          <w:lang w:eastAsia="pl-PL"/>
        </w:rPr>
        <w:t xml:space="preserve">wyraził stanowisko, 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że aktualne są warunki realizacji przedsięwzięcia określone w decyzji Burmistrza Śremu z</w:t>
      </w:r>
      <w:r w:rsidR="00A5160B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01.09.2020</w:t>
      </w:r>
      <w:r w:rsidR="00B82178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r. znak PPSOŚ.6220.12.2020.BM o środowiskowych uwarunkowaniach dla planowanego przedsięwzięcia polegającego na </w:t>
      </w:r>
      <w:r w:rsidR="00A5160B" w:rsidRPr="00A5160B">
        <w:rPr>
          <w:rFonts w:eastAsia="Times New Roman" w:cstheme="minorHAnsi"/>
          <w:b/>
          <w:bCs/>
          <w:sz w:val="28"/>
          <w:szCs w:val="28"/>
          <w:lang w:eastAsia="pl-PL"/>
        </w:rPr>
        <w:t>budowie elektrowni fotowoltaicznej o mocy do 7 MW wraz z niezbędną infrastrukturą techniczną, projektowanego na działce o nr ewid. 64/3, obręb Grzymysław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, wydanej na rzecz spółki PVE 105 </w:t>
      </w:r>
      <w:r w:rsidR="00B82178">
        <w:rPr>
          <w:rFonts w:eastAsia="Times New Roman" w:cstheme="minorHAnsi"/>
          <w:sz w:val="28"/>
          <w:szCs w:val="28"/>
          <w:lang w:eastAsia="pl-PL"/>
        </w:rPr>
        <w:t>Sp. z o.o.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 z siedzibą w</w:t>
      </w:r>
      <w:r w:rsidR="00B82178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Bydgoszczy, ul. Jana i Jędrzeja Śniadeckich 21, 85-011 Bydgoszcz, przeniesionej decyzją Burmistrza Śremu z</w:t>
      </w:r>
      <w:r w:rsidR="00A5160B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27.03.2023</w:t>
      </w:r>
      <w:r w:rsidR="00A5160B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r. znak PPSOŚ.6220.12.2020.BM na rzecz spółki PVE 198 </w:t>
      </w:r>
      <w:r w:rsidR="00B82178">
        <w:rPr>
          <w:rFonts w:eastAsia="Times New Roman" w:cstheme="minorHAnsi"/>
          <w:sz w:val="28"/>
          <w:szCs w:val="28"/>
          <w:lang w:eastAsia="pl-PL"/>
        </w:rPr>
        <w:t>Sp. z o.o.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 xml:space="preserve"> z siedzibą w</w:t>
      </w:r>
      <w:r w:rsidR="00B82178">
        <w:rPr>
          <w:rFonts w:eastAsia="Times New Roman" w:cstheme="minorHAnsi"/>
          <w:sz w:val="28"/>
          <w:szCs w:val="28"/>
          <w:lang w:eastAsia="pl-PL"/>
        </w:rPr>
        <w:t> 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Bydgoszczy, ul. Jana Karola Chodkiewicza 7/1C</w:t>
      </w:r>
      <w:r w:rsidR="00A5160B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="00A5160B" w:rsidRPr="00A5160B">
        <w:rPr>
          <w:rFonts w:eastAsia="Times New Roman" w:cstheme="minorHAnsi"/>
          <w:sz w:val="28"/>
          <w:szCs w:val="28"/>
          <w:lang w:eastAsia="pl-PL"/>
        </w:rPr>
        <w:t>85-065 Bydgoszcz, obecnie z siedzibą w Białych Błotach, ul. Barycka 36f, 86-005 Białe Błota</w:t>
      </w:r>
      <w:r w:rsidR="008F3048">
        <w:rPr>
          <w:rFonts w:eastAsia="Times New Roman" w:cstheme="minorHAnsi"/>
          <w:bCs/>
          <w:sz w:val="28"/>
          <w:szCs w:val="28"/>
          <w:lang w:eastAsia="pl-PL"/>
        </w:rPr>
        <w:t>.</w:t>
      </w:r>
      <w:r w:rsidR="00BD5A34" w:rsidRPr="00EF0F12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</w:p>
    <w:p w14:paraId="45576EAD" w14:textId="32C48CC6" w:rsidR="00BD5A34" w:rsidRPr="00D54DF8" w:rsidRDefault="009F380A" w:rsidP="00F80DB4">
      <w:pPr>
        <w:spacing w:after="120" w:line="240" w:lineRule="auto"/>
        <w:ind w:firstLine="708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9F380A">
        <w:rPr>
          <w:rFonts w:eastAsia="Times New Roman" w:cstheme="minorHAnsi"/>
          <w:sz w:val="28"/>
          <w:szCs w:val="28"/>
          <w:lang w:eastAsia="pl-PL"/>
        </w:rPr>
        <w:t xml:space="preserve">Na postanowienie służy stronie zażalenie do Samorządowego Kolegium Odwoławczego w Poznaniu, za </w:t>
      </w:r>
      <w:r>
        <w:rPr>
          <w:rFonts w:eastAsia="Times New Roman" w:cstheme="minorHAnsi"/>
          <w:sz w:val="28"/>
          <w:szCs w:val="28"/>
          <w:lang w:eastAsia="pl-PL"/>
        </w:rPr>
        <w:t>pośrednictwem Burmistrza Śremu</w:t>
      </w:r>
      <w:r w:rsidR="00B82178">
        <w:rPr>
          <w:rFonts w:eastAsia="Times New Roman" w:cstheme="minorHAnsi"/>
          <w:sz w:val="28"/>
          <w:szCs w:val="28"/>
          <w:lang w:eastAsia="pl-PL"/>
        </w:rPr>
        <w:t>,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9F380A">
        <w:rPr>
          <w:rFonts w:eastAsia="Times New Roman" w:cstheme="minorHAnsi"/>
          <w:sz w:val="28"/>
          <w:szCs w:val="28"/>
          <w:lang w:eastAsia="pl-PL"/>
        </w:rPr>
        <w:t xml:space="preserve">w terminie 7 dni od dnia </w:t>
      </w:r>
      <w:r w:rsidR="00B82178">
        <w:rPr>
          <w:rFonts w:eastAsia="Times New Roman" w:cstheme="minorHAnsi"/>
          <w:sz w:val="28"/>
          <w:szCs w:val="28"/>
          <w:lang w:eastAsia="pl-PL"/>
        </w:rPr>
        <w:t xml:space="preserve">jego </w:t>
      </w:r>
      <w:r w:rsidRPr="009F380A">
        <w:rPr>
          <w:rFonts w:eastAsia="Times New Roman" w:cstheme="minorHAnsi"/>
          <w:sz w:val="28"/>
          <w:szCs w:val="28"/>
          <w:lang w:eastAsia="pl-PL"/>
        </w:rPr>
        <w:t>doręczenia.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dniach od dnia publicznego ogłoszenia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D2146EB" w14:textId="4B1A5336" w:rsidR="00DC053D" w:rsidRDefault="00BD5A34" w:rsidP="00F80DB4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Jednocześnie podaję do publicznej wiadomości informację, że z treścią </w:t>
      </w:r>
      <w:r w:rsidR="009F380A">
        <w:rPr>
          <w:rFonts w:eastAsia="Times New Roman" w:cstheme="minorHAnsi"/>
          <w:sz w:val="28"/>
          <w:szCs w:val="28"/>
          <w:lang w:eastAsia="pl-PL"/>
        </w:rPr>
        <w:t>postanowienia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</w:p>
    <w:p w14:paraId="626D4A90" w14:textId="3D69DF3B" w:rsidR="000B663C" w:rsidRDefault="00BD5A34" w:rsidP="00E856A7">
      <w:pPr>
        <w:spacing w:after="0" w:line="240" w:lineRule="auto"/>
        <w:ind w:firstLine="709"/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Z treścią </w:t>
      </w:r>
      <w:r w:rsidR="009F380A">
        <w:rPr>
          <w:rFonts w:eastAsia="Times New Roman" w:cstheme="minorHAnsi"/>
          <w:sz w:val="28"/>
          <w:szCs w:val="28"/>
          <w:lang w:eastAsia="pl-PL"/>
        </w:rPr>
        <w:t>postanowienia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można zapoznać się również w Biuletynie Informacji Publicznej Urzędu Miejskiego w Śremie </w:t>
      </w:r>
      <w:hyperlink r:id="rId8" w:history="1">
        <w:r w:rsidR="009F380A" w:rsidRPr="009F380A">
          <w:rPr>
            <w:rStyle w:val="Hipercze"/>
            <w:sz w:val="28"/>
            <w:szCs w:val="28"/>
          </w:rPr>
          <w:t>https://bip.srem.pl/public/?id=240114</w:t>
        </w:r>
      </w:hyperlink>
      <w:r w:rsidR="000B663C" w:rsidRPr="00EF0F12">
        <w:rPr>
          <w:sz w:val="28"/>
          <w:szCs w:val="28"/>
        </w:rPr>
        <w:t>.</w:t>
      </w:r>
    </w:p>
    <w:p w14:paraId="73E69AC5" w14:textId="77777777" w:rsidR="000B663C" w:rsidRPr="000B663C" w:rsidRDefault="000B663C" w:rsidP="000B663C">
      <w:pPr>
        <w:spacing w:after="12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0B663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Grzegorz Wiśniewski</w:t>
      </w:r>
    </w:p>
    <w:p w14:paraId="70CC64A9" w14:textId="77777777" w:rsidR="000B663C" w:rsidRPr="000B663C" w:rsidRDefault="000B663C" w:rsidP="000B663C">
      <w:pPr>
        <w:spacing w:after="120" w:line="240" w:lineRule="auto"/>
        <w:ind w:left="4394"/>
        <w:jc w:val="center"/>
        <w:rPr>
          <w:rFonts w:ascii="Calibri" w:eastAsia="Times New Roman" w:hAnsi="Calibri" w:cs="Calibri"/>
          <w:i/>
          <w:kern w:val="2"/>
          <w:sz w:val="28"/>
          <w:szCs w:val="28"/>
          <w:lang w:eastAsia="pl-PL"/>
          <w14:ligatures w14:val="standardContextual"/>
        </w:rPr>
      </w:pPr>
      <w:r w:rsidRPr="000B663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 Śremu</w:t>
      </w:r>
    </w:p>
    <w:p w14:paraId="6A45C5F6" w14:textId="069DF462" w:rsidR="00BD5A34" w:rsidRPr="0063592D" w:rsidRDefault="00BD5A34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E856A7">
        <w:rPr>
          <w:rFonts w:eastAsia="Times New Roman" w:cstheme="minorHAnsi"/>
          <w:sz w:val="28"/>
          <w:szCs w:val="28"/>
          <w:lang w:eastAsia="pl-PL"/>
        </w:rPr>
        <w:t>08</w:t>
      </w:r>
      <w:r w:rsidR="00B82178">
        <w:rPr>
          <w:rFonts w:eastAsia="Times New Roman" w:cstheme="minorHAnsi"/>
          <w:sz w:val="28"/>
          <w:szCs w:val="28"/>
          <w:lang w:eastAsia="pl-PL"/>
        </w:rPr>
        <w:t>.10</w:t>
      </w:r>
      <w:r w:rsidR="00E24C80">
        <w:rPr>
          <w:rFonts w:eastAsia="Times New Roman" w:cstheme="minorHAnsi"/>
          <w:sz w:val="28"/>
          <w:szCs w:val="28"/>
          <w:lang w:eastAsia="pl-PL"/>
        </w:rPr>
        <w:t>.2026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1343CE1" w:rsidR="00BD5A34" w:rsidRPr="0063592D" w:rsidRDefault="00BD5A34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  <w:r w:rsidR="00B82178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33B25D1C" w14:textId="4EF72582" w:rsidR="009F380A" w:rsidRDefault="009F380A" w:rsidP="009F380A">
      <w:pPr>
        <w:spacing w:after="60" w:line="240" w:lineRule="auto"/>
        <w:rPr>
          <w:rFonts w:cstheme="minorHAnsi"/>
          <w:sz w:val="28"/>
          <w:szCs w:val="28"/>
        </w:rPr>
      </w:pPr>
      <w:r w:rsidRPr="00A31F85">
        <w:rPr>
          <w:rFonts w:cstheme="minorHAnsi"/>
          <w:bCs/>
          <w:sz w:val="28"/>
          <w:szCs w:val="28"/>
          <w:vertAlign w:val="superscript"/>
        </w:rPr>
        <w:t>1</w:t>
      </w:r>
      <w:r w:rsidRPr="00A31F85">
        <w:rPr>
          <w:rFonts w:cstheme="minorHAnsi"/>
          <w:bCs/>
          <w:sz w:val="28"/>
          <w:szCs w:val="28"/>
        </w:rPr>
        <w:t xml:space="preserve">Podstawa prawna: </w:t>
      </w:r>
      <w:r w:rsidRPr="00A31F85">
        <w:rPr>
          <w:rFonts w:cstheme="minorHAnsi"/>
          <w:sz w:val="28"/>
          <w:szCs w:val="28"/>
        </w:rPr>
        <w:t>art. 7</w:t>
      </w:r>
      <w:r>
        <w:rPr>
          <w:rFonts w:cstheme="minorHAnsi"/>
          <w:sz w:val="28"/>
          <w:szCs w:val="28"/>
        </w:rPr>
        <w:t>2</w:t>
      </w:r>
      <w:r w:rsidRPr="00A31F85">
        <w:rPr>
          <w:rFonts w:cstheme="minorHAnsi"/>
          <w:sz w:val="28"/>
          <w:szCs w:val="28"/>
        </w:rPr>
        <w:t xml:space="preserve"> ust. </w:t>
      </w:r>
      <w:r>
        <w:rPr>
          <w:rFonts w:cstheme="minorHAnsi"/>
          <w:sz w:val="28"/>
          <w:szCs w:val="28"/>
        </w:rPr>
        <w:t>4</w:t>
      </w:r>
      <w:r w:rsidRPr="00A31F85">
        <w:rPr>
          <w:rFonts w:cstheme="minorHAnsi"/>
          <w:sz w:val="28"/>
          <w:szCs w:val="28"/>
        </w:rPr>
        <w:t xml:space="preserve"> i art. 74 ust. 3 ustawy z dnia 3 października 2008 r. o udostępnianiu informacji o środowisku i jego ochronie, udziale społeczeństwa w ochronie środowiska oraz o ocenach oddziaływania na środowisko</w:t>
      </w:r>
      <w:r>
        <w:rPr>
          <w:rFonts w:cstheme="minorHAnsi"/>
          <w:sz w:val="28"/>
          <w:szCs w:val="28"/>
        </w:rPr>
        <w:t xml:space="preserve"> (</w:t>
      </w:r>
      <w:r w:rsidR="009A70BD" w:rsidRPr="009A70BD">
        <w:rPr>
          <w:rFonts w:ascii="Calibri" w:hAnsi="Calibri" w:cs="Calibri"/>
          <w:kern w:val="2"/>
          <w:sz w:val="28"/>
          <w:szCs w:val="28"/>
          <w14:ligatures w14:val="standardContextual"/>
        </w:rPr>
        <w:t>Dz. U. z 2026 r. poz. 670, 1097 i 1157</w:t>
      </w:r>
      <w:r w:rsidRPr="009A70BD">
        <w:rPr>
          <w:rFonts w:cstheme="minorHAnsi"/>
          <w:sz w:val="28"/>
          <w:szCs w:val="28"/>
        </w:rPr>
        <w:t>).</w:t>
      </w:r>
    </w:p>
    <w:p w14:paraId="5CAADCCD" w14:textId="5C988DA2" w:rsidR="009F380A" w:rsidRPr="00A33228" w:rsidRDefault="009F380A" w:rsidP="009F380A">
      <w:pPr>
        <w:spacing w:after="6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vertAlign w:val="superscript"/>
        </w:rPr>
        <w:t>2</w:t>
      </w:r>
      <w:r>
        <w:rPr>
          <w:rFonts w:cstheme="minorHAnsi"/>
          <w:sz w:val="28"/>
          <w:szCs w:val="28"/>
        </w:rPr>
        <w:t xml:space="preserve">Podstawa prawna: </w:t>
      </w:r>
      <w:r w:rsidRPr="00EF271A">
        <w:rPr>
          <w:rFonts w:cstheme="minorHAnsi"/>
          <w:sz w:val="28"/>
          <w:szCs w:val="28"/>
        </w:rPr>
        <w:t xml:space="preserve">art. 49 </w:t>
      </w:r>
      <w:r w:rsidRPr="00C355E2">
        <w:rPr>
          <w:rFonts w:cstheme="minorHAnsi"/>
          <w:sz w:val="28"/>
          <w:szCs w:val="28"/>
        </w:rPr>
        <w:t>ustawy z dnia 14 czerwca 1960 r. - Kodeks postępowania administracyjnego (Dz. U. z 2025 r. poz. 1691</w:t>
      </w:r>
      <w:r w:rsidR="009A70BD">
        <w:rPr>
          <w:rFonts w:cstheme="minorHAnsi"/>
          <w:sz w:val="28"/>
          <w:szCs w:val="28"/>
        </w:rPr>
        <w:t>).</w:t>
      </w: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4FE574CB" w14:textId="77777777" w:rsidR="00DF17E0" w:rsidRPr="00DF17E0" w:rsidRDefault="00DF17E0" w:rsidP="00DF17E0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lastRenderedPageBreak/>
        <w:t>Burmistrz Śremu</w:t>
      </w:r>
    </w:p>
    <w:p w14:paraId="30BE5F65" w14:textId="77777777" w:rsidR="00DF17E0" w:rsidRPr="00DF17E0" w:rsidRDefault="00DF17E0" w:rsidP="00DF17E0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t>ul. Plac 20 Października 1</w:t>
      </w:r>
    </w:p>
    <w:p w14:paraId="125E82C1" w14:textId="77777777" w:rsidR="00DF17E0" w:rsidRPr="00DF17E0" w:rsidRDefault="00DF17E0" w:rsidP="00DF17E0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t>63-100 Śrem</w:t>
      </w:r>
    </w:p>
    <w:p w14:paraId="4ECAF084" w14:textId="77777777" w:rsidR="00DF17E0" w:rsidRPr="00DF17E0" w:rsidRDefault="00DF17E0" w:rsidP="00DF17E0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</w:rPr>
        <w:t>Śrem, 6 października 2026 r.</w:t>
      </w:r>
    </w:p>
    <w:p w14:paraId="5A79DFF4" w14:textId="77777777" w:rsidR="00DF17E0" w:rsidRPr="00DF17E0" w:rsidRDefault="00DF17E0" w:rsidP="00DF17E0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t>PPSOŚ.6220.11.2025.BM</w:t>
      </w:r>
    </w:p>
    <w:p w14:paraId="109171FB" w14:textId="77777777" w:rsidR="00DF17E0" w:rsidRPr="00DF17E0" w:rsidRDefault="00DF17E0" w:rsidP="00DF17E0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t>Postanowienie</w:t>
      </w:r>
    </w:p>
    <w:p w14:paraId="36CE5199" w14:textId="77777777" w:rsidR="00DF17E0" w:rsidRPr="00DF17E0" w:rsidRDefault="00DF17E0" w:rsidP="00DF17E0">
      <w:pPr>
        <w:spacing w:after="120" w:line="240" w:lineRule="auto"/>
        <w:ind w:firstLine="709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t xml:space="preserve">Na podstawie art. 113 § 1 w związku z art. 126 ustawy z dnia 14 czerwca 1960 r. – Kodeks postępowania administracyjnego </w:t>
      </w:r>
      <w:r w:rsidRPr="00DF17E0">
        <w:rPr>
          <w:rFonts w:ascii="Calibri" w:eastAsia="Calibri" w:hAnsi="Calibri" w:cs="Calibri"/>
          <w:sz w:val="28"/>
        </w:rPr>
        <w:t>(</w:t>
      </w:r>
      <w:r w:rsidRPr="00DF17E0">
        <w:rPr>
          <w:rFonts w:ascii="Calibri" w:eastAsia="Calibri" w:hAnsi="Calibri" w:cs="Calibri"/>
          <w:sz w:val="28"/>
          <w:szCs w:val="28"/>
        </w:rPr>
        <w:t>Dz. U. z 2025 r. poz. 1691</w:t>
      </w:r>
      <w:r w:rsidRPr="00DF17E0">
        <w:rPr>
          <w:rFonts w:ascii="Calibri" w:eastAsia="Calibri" w:hAnsi="Calibri" w:cs="Calibri"/>
          <w:sz w:val="28"/>
        </w:rPr>
        <w:t xml:space="preserve">), zwanej dalej K.p.a., </w:t>
      </w:r>
    </w:p>
    <w:p w14:paraId="241D22E4" w14:textId="77777777" w:rsidR="00DF17E0" w:rsidRPr="00DF17E0" w:rsidRDefault="00DF17E0" w:rsidP="00DF17E0">
      <w:pPr>
        <w:spacing w:after="120" w:line="240" w:lineRule="auto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DF17E0">
        <w:rPr>
          <w:rFonts w:ascii="Calibri" w:eastAsia="Calibri" w:hAnsi="Calibri" w:cs="Calibri"/>
          <w:b/>
          <w:bCs/>
          <w:sz w:val="28"/>
          <w:szCs w:val="28"/>
        </w:rPr>
        <w:t xml:space="preserve">postanawiam </w:t>
      </w:r>
    </w:p>
    <w:p w14:paraId="0CD0432C" w14:textId="77777777" w:rsidR="00DF17E0" w:rsidRPr="00DF17E0" w:rsidRDefault="00DF17E0" w:rsidP="00DF17E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DF17E0">
        <w:rPr>
          <w:rFonts w:ascii="Calibri" w:eastAsia="Calibri" w:hAnsi="Calibri" w:cs="Calibri"/>
          <w:b/>
          <w:bCs/>
          <w:sz w:val="28"/>
          <w:szCs w:val="28"/>
        </w:rPr>
        <w:t>sprostować</w:t>
      </w:r>
      <w:r w:rsidRPr="00DF17E0">
        <w:rPr>
          <w:rFonts w:ascii="Calibri" w:eastAsia="Calibri" w:hAnsi="Calibri" w:cs="Calibri"/>
          <w:sz w:val="28"/>
          <w:szCs w:val="28"/>
        </w:rPr>
        <w:t xml:space="preserve"> </w:t>
      </w:r>
      <w:r w:rsidRPr="00DF17E0">
        <w:rPr>
          <w:rFonts w:ascii="Calibri" w:eastAsia="Calibri" w:hAnsi="Calibri" w:cs="Calibri"/>
          <w:b/>
          <w:bCs/>
          <w:sz w:val="28"/>
          <w:szCs w:val="28"/>
        </w:rPr>
        <w:t>z urzędu</w:t>
      </w:r>
      <w:r w:rsidRPr="00DF17E0">
        <w:rPr>
          <w:rFonts w:ascii="Calibri" w:eastAsia="Calibri" w:hAnsi="Calibri" w:cs="Calibri"/>
          <w:sz w:val="28"/>
          <w:szCs w:val="28"/>
        </w:rPr>
        <w:t xml:space="preserve"> </w:t>
      </w:r>
      <w:r w:rsidRPr="00DF17E0">
        <w:rPr>
          <w:rFonts w:ascii="Calibri" w:eastAsia="Calibri" w:hAnsi="Calibri" w:cs="Calibri"/>
          <w:b/>
          <w:bCs/>
          <w:sz w:val="28"/>
          <w:szCs w:val="28"/>
        </w:rPr>
        <w:t xml:space="preserve">błąd pisarski </w:t>
      </w:r>
      <w:r w:rsidRPr="00DF17E0">
        <w:rPr>
          <w:rFonts w:ascii="Calibri" w:eastAsia="Calibri" w:hAnsi="Calibri" w:cs="Calibri"/>
          <w:sz w:val="28"/>
          <w:szCs w:val="28"/>
        </w:rPr>
        <w:t xml:space="preserve">w postanowieniu Burmistrza Śremu z 01.10.2026 r. znak PPSOŚ.6220.11.2026.BM, wydanym na rzecz spółki </w:t>
      </w:r>
      <w:r w:rsidRPr="00DF17E0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PVE 198 Spółka z ograniczoną odpowiedzialnością z siedzibą w Białych Błotach, ul. Barycka 36f, 86-005 Białe Błota</w:t>
      </w:r>
      <w:r w:rsidRPr="00DF17E0">
        <w:rPr>
          <w:rFonts w:ascii="Calibri" w:eastAsia="Times New Roman" w:hAnsi="Calibri" w:cs="Aptos"/>
          <w:kern w:val="2"/>
          <w:sz w:val="28"/>
          <w:szCs w:val="28"/>
          <w:lang w:eastAsia="pl-PL"/>
          <w14:ligatures w14:val="standardContextual"/>
        </w:rPr>
        <w:t>, w przedmiocie zajęcia stanowiska, że aktualne są warunki realizacji przedsięwzięcia określone w decyzji Burmistrza Śremu z 01.09.2020 r. znak PPSOŚ.6220.12.2020.BM o środowiskowych uwarunkowaniach dla planowanego przedsięwzięcia polegającego na budowie elektrowni fotowoltaicznej o mocy do 7 MW wraz z niezbędną infrastrukturą techniczną, projektowanego na działce o nr ewid. 64/3, obręb Grzymysław,</w:t>
      </w:r>
    </w:p>
    <w:p w14:paraId="2CADA742" w14:textId="77777777" w:rsidR="00DF17E0" w:rsidRPr="00DF17E0" w:rsidRDefault="00DF17E0" w:rsidP="00DF17E0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t>w taki sposób, że:</w:t>
      </w:r>
    </w:p>
    <w:p w14:paraId="1CF65244" w14:textId="77777777" w:rsidR="00DF17E0" w:rsidRPr="00DF17E0" w:rsidRDefault="00DF17E0" w:rsidP="00DF17E0">
      <w:pPr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t xml:space="preserve">w osnowie tego postanowienia wyrażenie w brzmieniu: </w:t>
      </w:r>
    </w:p>
    <w:p w14:paraId="30BEB287" w14:textId="77777777" w:rsidR="00DF17E0" w:rsidRPr="00DF17E0" w:rsidRDefault="00DF17E0" w:rsidP="00DF17E0">
      <w:pPr>
        <w:spacing w:after="120" w:line="240" w:lineRule="auto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DF17E0">
        <w:rPr>
          <w:rFonts w:ascii="Calibri" w:eastAsia="Calibri" w:hAnsi="Calibri" w:cs="Calibri"/>
          <w:sz w:val="28"/>
          <w:szCs w:val="28"/>
        </w:rPr>
        <w:t>„</w:t>
      </w:r>
      <w:r w:rsidRPr="00DF17E0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po rozpatrzeniu wniosku </w:t>
      </w:r>
      <w:r w:rsidRPr="00DF17E0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spółki PVE 198 Spółka z ograniczoną odpowiedzialnością z siedzibą w Białych Błotach, ul. Barycka 36f, 86-005 Białe Błota</w:t>
      </w:r>
      <w:r w:rsidRPr="00DF17E0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, o potwierdzenie aktualności warunków środowiskowych przedsięwzięcia pn.: budowa elektrowni fotowoltaicznej o mocy do 7 MW wraz z niezbędną infrastrukturą techniczną projektowanego na działce o nr ewid. </w:t>
      </w:r>
      <w:r w:rsidRPr="00DF17E0">
        <w:rPr>
          <w:rFonts w:ascii="Calibri" w:eastAsia="Times New Roman" w:hAnsi="Calibri" w:cs="Calibri"/>
          <w:b/>
          <w:bCs/>
          <w:kern w:val="2"/>
          <w:sz w:val="28"/>
          <w:szCs w:val="28"/>
          <w:lang w:eastAsia="pl-PL"/>
          <w14:ligatures w14:val="standardContextual"/>
        </w:rPr>
        <w:t>64/6</w:t>
      </w:r>
      <w:r w:rsidRPr="00DF17E0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, obręb Grzymysław, określonych w decyzji Burmistrza Śremu z 01.09.2020 r. znak PPSOŚ.6220.12.2020.BM „</w:t>
      </w:r>
    </w:p>
    <w:p w14:paraId="1ED3A4E2" w14:textId="77777777" w:rsidR="00DF17E0" w:rsidRPr="00DF17E0" w:rsidRDefault="00DF17E0" w:rsidP="00DF17E0">
      <w:pPr>
        <w:spacing w:after="120" w:line="240" w:lineRule="auto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DF17E0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otrzymuje brzmienie:</w:t>
      </w:r>
    </w:p>
    <w:p w14:paraId="386942A6" w14:textId="77777777" w:rsidR="00DF17E0" w:rsidRPr="00DF17E0" w:rsidRDefault="00DF17E0" w:rsidP="00DF17E0">
      <w:pPr>
        <w:spacing w:after="120" w:line="240" w:lineRule="auto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DF17E0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„po rozpatrzeniu wniosku spółki PVE 198 Spółka z ograniczoną odpowiedzialnością z siedzibą w Białych Błotach, ul. Barycka 36f, 86-005 Białe Błota, o potwierdzenie aktualności warunków środowiskowych przedsięwzięcia pn.: budowa elektrowni fotowoltaicznej o mocy do 7 MW wraz z niezbędną infrastrukturą techniczną projektowanego na działce o nr ewid. </w:t>
      </w:r>
      <w:r w:rsidRPr="00DF17E0">
        <w:rPr>
          <w:rFonts w:ascii="Calibri" w:eastAsia="Times New Roman" w:hAnsi="Calibri" w:cs="Calibri"/>
          <w:b/>
          <w:bCs/>
          <w:kern w:val="2"/>
          <w:sz w:val="28"/>
          <w:szCs w:val="28"/>
          <w:lang w:eastAsia="pl-PL"/>
          <w14:ligatures w14:val="standardContextual"/>
        </w:rPr>
        <w:t>64/3</w:t>
      </w:r>
      <w:r w:rsidRPr="00DF17E0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, obręb Grzymysław, określonych w decyzji Burmistrza Śremu z 01.09.2020 r. znak PPSOŚ.6220.12.2020.BM”;</w:t>
      </w:r>
    </w:p>
    <w:p w14:paraId="392EBE43" w14:textId="77777777" w:rsidR="00DF17E0" w:rsidRPr="00DF17E0" w:rsidRDefault="00DF17E0" w:rsidP="00DF17E0">
      <w:pPr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lastRenderedPageBreak/>
        <w:t xml:space="preserve">w uzasadnieniu tego postanowienia, w zdaniu pierwszym, zastępuje się błędne oznaczenie numeru działki ewidencyjnej w brzmieniu: „64/6” prawidłowym oznaczeniem w brzmieniu: „64/3”. </w:t>
      </w:r>
    </w:p>
    <w:p w14:paraId="5145CFA7" w14:textId="77777777" w:rsidR="00DF17E0" w:rsidRPr="00DF17E0" w:rsidRDefault="00DF17E0" w:rsidP="00DF17E0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t>Uzasadnienie</w:t>
      </w:r>
    </w:p>
    <w:p w14:paraId="7E3C2629" w14:textId="77777777" w:rsidR="00DF17E0" w:rsidRPr="00DF17E0" w:rsidRDefault="00DF17E0" w:rsidP="00DF17E0">
      <w:pPr>
        <w:widowControl w:val="0"/>
        <w:tabs>
          <w:tab w:val="left" w:pos="0"/>
        </w:tabs>
        <w:autoSpaceDE w:val="0"/>
        <w:autoSpaceDN w:val="0"/>
        <w:adjustRightInd w:val="0"/>
        <w:spacing w:after="120" w:line="240" w:lineRule="auto"/>
        <w:ind w:firstLine="709"/>
        <w:rPr>
          <w:rFonts w:ascii="Calibri" w:eastAsia="Times New Roman" w:hAnsi="Calibri" w:cs="Aptos"/>
          <w:kern w:val="2"/>
          <w:sz w:val="28"/>
          <w:szCs w:val="28"/>
          <w:lang w:eastAsia="pl-PL"/>
          <w14:ligatures w14:val="standardContextual"/>
        </w:rPr>
      </w:pPr>
      <w:r w:rsidRPr="00DF17E0">
        <w:rPr>
          <w:rFonts w:ascii="Calibri" w:eastAsia="Calibri" w:hAnsi="Calibri" w:cs="Calibri"/>
          <w:sz w:val="28"/>
          <w:szCs w:val="28"/>
        </w:rPr>
        <w:t xml:space="preserve">01.10.2026 r. Burmistrz Śremu wydał na rzecz spółki </w:t>
      </w:r>
      <w:r w:rsidRPr="00DF17E0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PVE 198 Spółka z ograniczoną odpowiedzialnością z siedzibą w Białych Błotach, ul. Barycka 36f, 86-005 Białe Błota</w:t>
      </w:r>
      <w:r w:rsidRPr="00DF17E0">
        <w:rPr>
          <w:rFonts w:ascii="Calibri" w:eastAsia="Calibri" w:hAnsi="Calibri" w:cs="Calibri"/>
          <w:sz w:val="28"/>
          <w:szCs w:val="28"/>
        </w:rPr>
        <w:t xml:space="preserve">, postanowienie znak PPSOŚ.6220.11.2026.BM </w:t>
      </w:r>
      <w:r w:rsidRPr="00DF17E0">
        <w:rPr>
          <w:rFonts w:ascii="Calibri" w:eastAsia="Times New Roman" w:hAnsi="Calibri" w:cs="Aptos"/>
          <w:kern w:val="2"/>
          <w:sz w:val="28"/>
          <w:szCs w:val="28"/>
          <w:lang w:eastAsia="pl-PL"/>
          <w14:ligatures w14:val="standardContextual"/>
        </w:rPr>
        <w:t>w przedmiocie zajęcia stanowiska, że aktualne są warunki realizacji przedsięwzięcia określone w decyzji Burmistrza Śremu z 01.09.2020 r. znak PPSOŚ.6220.12.2020.BM o środowiskowych uwarunkowaniach dla planowanego przedsięwzięcia polegającego na budowie elektrowni fotowoltaicznej o mocy do 7 MW wraz z niezbędną infrastrukturą techniczną, projektowanego na działce o nr ewid. 64/3, obręb Grzymysław.</w:t>
      </w:r>
    </w:p>
    <w:p w14:paraId="6490F3B2" w14:textId="77777777" w:rsidR="00DF17E0" w:rsidRPr="00DF17E0" w:rsidRDefault="00DF17E0" w:rsidP="00DF17E0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DF17E0">
        <w:rPr>
          <w:rFonts w:ascii="Calibri" w:eastAsia="Calibri" w:hAnsi="Calibri" w:cs="Calibri"/>
          <w:bCs/>
          <w:sz w:val="28"/>
        </w:rPr>
        <w:t xml:space="preserve">Podczas analizy treści wydanego dokumentu stwierdzono, że we wstępnej części opisowej osnowy postanowienia oraz w pierwszym zdaniu jego uzasadnienia </w:t>
      </w:r>
      <w:r w:rsidRPr="00DF17E0">
        <w:rPr>
          <w:rFonts w:ascii="Calibri" w:eastAsia="Times New Roman" w:hAnsi="Calibri" w:cs="Calibri"/>
          <w:sz w:val="28"/>
          <w:szCs w:val="28"/>
          <w:lang w:eastAsia="pl-PL"/>
        </w:rPr>
        <w:t>wystąpił błąd pisarski polegający na tym, że wpisano oznaczenie numeru działki ewidencyjnej „64/6”zamiast „64/3”</w:t>
      </w:r>
      <w:r w:rsidRPr="00DF17E0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. </w:t>
      </w:r>
    </w:p>
    <w:p w14:paraId="27E1D6CC" w14:textId="77777777" w:rsidR="00DF17E0" w:rsidRPr="00DF17E0" w:rsidRDefault="00DF17E0" w:rsidP="00DF17E0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DF17E0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Zgodnie z art. 113. § 1 K.p.a. </w:t>
      </w:r>
      <w:r w:rsidRPr="00DF17E0">
        <w:rPr>
          <w:rFonts w:ascii="Calibri" w:eastAsia="Times New Roman" w:hAnsi="Calibri" w:cs="Calibri"/>
          <w:sz w:val="28"/>
          <w:szCs w:val="28"/>
          <w:lang w:eastAsia="pl-PL"/>
        </w:rPr>
        <w:t xml:space="preserve">organ administracji publicznej </w:t>
      </w:r>
      <w:r w:rsidRPr="00DF17E0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może z urzędu</w:t>
      </w:r>
      <w:r w:rsidRPr="00DF17E0">
        <w:rPr>
          <w:rFonts w:ascii="Calibri" w:eastAsia="Times New Roman" w:hAnsi="Calibri" w:cs="Calibri"/>
          <w:sz w:val="28"/>
          <w:szCs w:val="28"/>
          <w:lang w:eastAsia="pl-PL"/>
        </w:rPr>
        <w:t xml:space="preserve"> lub na żądanie strony </w:t>
      </w:r>
      <w:r w:rsidRPr="00DF17E0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prostować w drodze postanowienia błędy pisarskie</w:t>
      </w:r>
      <w:r w:rsidRPr="00DF17E0">
        <w:rPr>
          <w:rFonts w:ascii="Calibri" w:eastAsia="Times New Roman" w:hAnsi="Calibri" w:cs="Calibri"/>
          <w:sz w:val="28"/>
          <w:szCs w:val="28"/>
          <w:lang w:eastAsia="pl-PL"/>
        </w:rPr>
        <w:t xml:space="preserve"> i rachunkowe oraz inne oczywiste omyłki w wydanych przez ten organ decyzjach.</w:t>
      </w:r>
    </w:p>
    <w:p w14:paraId="1DFA0F80" w14:textId="77777777" w:rsidR="00DF17E0" w:rsidRPr="00DF17E0" w:rsidRDefault="00DF17E0" w:rsidP="00DF17E0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DF17E0">
        <w:rPr>
          <w:rFonts w:ascii="Calibri" w:eastAsia="Times New Roman" w:hAnsi="Calibri" w:cs="Calibri"/>
          <w:sz w:val="28"/>
          <w:szCs w:val="28"/>
          <w:lang w:eastAsia="pl-PL"/>
        </w:rPr>
        <w:t>Stosownie do art. 126 K.p.a. do postanowień stosuje się odpowiednio przepisy art. 105, art. 107 § 2-5 oraz art. 109-113, a do postanowień, od których przysługuje zażalenie, oraz do postanowień określonych w art. 134 - również art. 145-152 oraz art. 156-159, z tym że zamiast decyzji, o której mowa w art. 151 § 1 i art. 158 § 1, wydaje się postanowienie.</w:t>
      </w:r>
    </w:p>
    <w:p w14:paraId="1D316E9B" w14:textId="77777777" w:rsidR="00DF17E0" w:rsidRPr="00DF17E0" w:rsidRDefault="00DF17E0" w:rsidP="00DF17E0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 w:firstLine="709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t>Jak wskazał Naczelny Sąd Administracyjny w wyroku z 12.03.2024 r. sygn. akt I OSK 2700/20: „</w:t>
      </w:r>
      <w:r w:rsidRPr="00DF17E0">
        <w:rPr>
          <w:rFonts w:ascii="Calibri" w:eastAsia="Calibri" w:hAnsi="Calibri" w:cs="Calibri"/>
          <w:b/>
          <w:bCs/>
          <w:sz w:val="28"/>
          <w:szCs w:val="28"/>
        </w:rPr>
        <w:t>Błąd pisarski rozumiany jest jako widoczne, niezamierzone i niewłaściwe użycie słowa lub określenia, zastosowanie niewłaściwej pisowni bądź też pominięcie wyrazu lub litery</w:t>
      </w:r>
      <w:r w:rsidRPr="00DF17E0">
        <w:rPr>
          <w:rFonts w:ascii="Calibri" w:eastAsia="Calibri" w:hAnsi="Calibri" w:cs="Calibri"/>
          <w:sz w:val="28"/>
          <w:szCs w:val="28"/>
        </w:rPr>
        <w:t xml:space="preserve">. Błąd rachunkowy odnosi się natomiast do wykonania nieprawidłowej operacji matematycznej lub mylnych obliczeń matematycznych. Omyłki to natomiast inne postacie wadliwości decyzji administracyjnej o podobnym charakterze do wymienionych błędów. Wszystkie te wady muszą mieć charakter techniczny i nieistotny, tj. nie mogą prowadzić do zmiany rozstrzygnięcia lub znacząco modyfikować stan faktyczny ustalony w sprawie. Ponadto </w:t>
      </w:r>
      <w:r w:rsidRPr="00DF17E0">
        <w:rPr>
          <w:rFonts w:ascii="Calibri" w:eastAsia="Calibri" w:hAnsi="Calibri" w:cs="Calibri"/>
          <w:b/>
          <w:bCs/>
          <w:sz w:val="28"/>
          <w:szCs w:val="28"/>
        </w:rPr>
        <w:t xml:space="preserve">błędy pisarskie, rachunkowe i omyłki powinny być oczywiste, czyli łatwo dostrzegalne, niewymagające przeprowadzenia badań. Oczywistość danej </w:t>
      </w:r>
      <w:r w:rsidRPr="00DF17E0">
        <w:rPr>
          <w:rFonts w:ascii="Calibri" w:eastAsia="Calibri" w:hAnsi="Calibri" w:cs="Calibri"/>
          <w:b/>
          <w:bCs/>
          <w:sz w:val="28"/>
          <w:szCs w:val="28"/>
        </w:rPr>
        <w:lastRenderedPageBreak/>
        <w:t>nieprawidłowości wynika z jej natury lub z porównania wady z innymi okolicznościami, które nie budzą wątpliwości</w:t>
      </w:r>
      <w:r w:rsidRPr="00DF17E0">
        <w:rPr>
          <w:rFonts w:ascii="Calibri" w:eastAsia="Calibri" w:hAnsi="Calibri" w:cs="Calibri"/>
          <w:sz w:val="28"/>
          <w:szCs w:val="28"/>
        </w:rPr>
        <w:t>. Dopiero spełnienie tych wymogów otwiera drogę do sprostowania decyzji administracyjnej.”.</w:t>
      </w:r>
    </w:p>
    <w:p w14:paraId="0C6CE044" w14:textId="77777777" w:rsidR="00DF17E0" w:rsidRPr="00DF17E0" w:rsidRDefault="00DF17E0" w:rsidP="00DF17E0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 w:firstLine="709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t>Z kolei, Wojewódzki Sąd Administracyjny w Gdańsku w wyroku z 31.01.2024 r. sygn. akt III SA/Gd 476/23 wskazał, co następuje: „</w:t>
      </w:r>
      <w:r w:rsidRPr="00DF17E0">
        <w:rPr>
          <w:rFonts w:ascii="Calibri" w:eastAsia="Calibri" w:hAnsi="Calibri" w:cs="Calibri"/>
          <w:b/>
          <w:bCs/>
          <w:sz w:val="28"/>
          <w:szCs w:val="28"/>
        </w:rPr>
        <w:t>Oczywistość błędu pisarskiego</w:t>
      </w:r>
      <w:r w:rsidRPr="00DF17E0">
        <w:rPr>
          <w:rFonts w:ascii="Calibri" w:eastAsia="Calibri" w:hAnsi="Calibri" w:cs="Calibri"/>
          <w:sz w:val="28"/>
          <w:szCs w:val="28"/>
        </w:rPr>
        <w:t xml:space="preserve">, rachunkowego czy też innego </w:t>
      </w:r>
      <w:r w:rsidRPr="00DF17E0">
        <w:rPr>
          <w:rFonts w:ascii="Calibri" w:eastAsia="Calibri" w:hAnsi="Calibri" w:cs="Calibri"/>
          <w:b/>
          <w:bCs/>
          <w:sz w:val="28"/>
          <w:szCs w:val="28"/>
        </w:rPr>
        <w:t>wynikać powinna bądź z natury samego błędu, bądź z prostego porównania rozstrzygnięcia z uzasadnieniem, z treścią wniosku czy też innymi okolicznościami, przy czym o istnieniu błędu musi świadczyć już sam zapis</w:t>
      </w:r>
      <w:r w:rsidRPr="00DF17E0">
        <w:rPr>
          <w:rFonts w:ascii="Calibri" w:eastAsia="Calibri" w:hAnsi="Calibri" w:cs="Calibri"/>
          <w:sz w:val="28"/>
          <w:szCs w:val="28"/>
        </w:rPr>
        <w:t>; identyfikacja błędu nie może polegać bowiem na skonfrontowaniu treści decyzji z materiałem dowodowym, ani z żadnymi dokumentami, na podstawie których można byłoby zrekonstruować właściwe brzmienie decyzji administracyjnej.”.</w:t>
      </w:r>
    </w:p>
    <w:p w14:paraId="47E44DC5" w14:textId="77777777" w:rsidR="00DF17E0" w:rsidRPr="00DF17E0" w:rsidRDefault="00DF17E0" w:rsidP="00DF17E0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DF17E0">
        <w:rPr>
          <w:rFonts w:ascii="Calibri" w:eastAsia="Times New Roman" w:hAnsi="Calibri" w:cs="Calibri"/>
          <w:sz w:val="28"/>
          <w:szCs w:val="28"/>
          <w:lang w:eastAsia="pl-PL"/>
        </w:rPr>
        <w:t>W przedmiotowym postanowieniu, we wstępnej części opisowej osnowy tego dokumentu oraz w pierwszym zdaniu jego uzasadnienia, wystąpił błąd pisarski polegający na wpisaniu niewłaściwego numeru ewidencyjnego działki. Powyższa niezgodność ma charakter wyłącznie techniczny i redakcyjny. Z wniosku spółki PVE 198 Spółka z ograniczoną odpowiedzialnością z siedzibą w Białych Błotach, ul. Barycka 36f, 86-005 Białe Błota, z 24.08.2026 r., jednoznacznie wynika, że postępowanie od samego początku dotyczyło działki ewidencyjnej o prawidłowym numerze 64/3, obręb Grzymysław. Wniosek ten zawierał bezbłędne dane ewidencyjne działki. Błędne wpisanie cyfry w treści postanowienia stanowiło więc oczywiste przeoczenie organu przy sporządzaniu dokumentu.</w:t>
      </w:r>
    </w:p>
    <w:p w14:paraId="1C8859D5" w14:textId="77777777" w:rsidR="00DF17E0" w:rsidRPr="00DF17E0" w:rsidRDefault="00DF17E0" w:rsidP="00DF17E0">
      <w:pPr>
        <w:spacing w:after="120" w:line="240" w:lineRule="auto"/>
        <w:ind w:firstLine="709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t xml:space="preserve">Zweryfikowanie błędu w przedmiotowym postanowieniu Burmistrza Śremu nie wymaga przeprowadzenia dodatkowych badań czy ustaleń. Nadto sprostowanie wskazanego błędu pisarskiego nie prowadzi do zmiany wyrażonego stanowiska w sprawie. </w:t>
      </w:r>
    </w:p>
    <w:p w14:paraId="35EAFCFF" w14:textId="77777777" w:rsidR="00DF17E0" w:rsidRPr="00DF17E0" w:rsidRDefault="00DF17E0" w:rsidP="00DF17E0">
      <w:pPr>
        <w:widowControl w:val="0"/>
        <w:tabs>
          <w:tab w:val="left" w:pos="284"/>
        </w:tabs>
        <w:autoSpaceDE w:val="0"/>
        <w:autoSpaceDN w:val="0"/>
        <w:adjustRightInd w:val="0"/>
        <w:spacing w:after="120" w:line="240" w:lineRule="auto"/>
        <w:ind w:right="-1" w:firstLine="709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Times New Roman"/>
          <w:sz w:val="28"/>
          <w:szCs w:val="28"/>
        </w:rPr>
        <w:t>Błąd ma charakter oczywistego błędu pisarskiego i wymagał sprostowania w drodze postanowienia.</w:t>
      </w:r>
    </w:p>
    <w:p w14:paraId="12F89A75" w14:textId="77777777" w:rsidR="00DF17E0" w:rsidRPr="00DF17E0" w:rsidRDefault="00DF17E0" w:rsidP="00DF17E0">
      <w:pPr>
        <w:widowControl w:val="0"/>
        <w:tabs>
          <w:tab w:val="left" w:pos="709"/>
        </w:tabs>
        <w:autoSpaceDE w:val="0"/>
        <w:autoSpaceDN w:val="0"/>
        <w:adjustRightInd w:val="0"/>
        <w:spacing w:after="120" w:line="240" w:lineRule="auto"/>
        <w:ind w:right="-1" w:firstLine="709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t>Biorąc powyższe pod uwagę postanowiono jak w osnowie.</w:t>
      </w:r>
    </w:p>
    <w:p w14:paraId="664A297B" w14:textId="77777777" w:rsidR="00DF17E0" w:rsidRPr="00DF17E0" w:rsidRDefault="00DF17E0" w:rsidP="00DF17E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br w:type="page"/>
      </w:r>
    </w:p>
    <w:p w14:paraId="46264F9D" w14:textId="77777777" w:rsidR="00DF17E0" w:rsidRPr="00DF17E0" w:rsidRDefault="00DF17E0" w:rsidP="00DF17E0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/>
        <w:jc w:val="center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lastRenderedPageBreak/>
        <w:t>Pouczenie</w:t>
      </w:r>
    </w:p>
    <w:p w14:paraId="46C92482" w14:textId="77777777" w:rsidR="00DF17E0" w:rsidRPr="00DF17E0" w:rsidRDefault="00DF17E0" w:rsidP="00DF17E0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 w:firstLine="709"/>
        <w:rPr>
          <w:rFonts w:ascii="Calibri" w:eastAsia="Calibri" w:hAnsi="Calibri" w:cs="Calibri"/>
          <w:sz w:val="28"/>
          <w:szCs w:val="28"/>
        </w:rPr>
      </w:pPr>
      <w:r w:rsidRPr="00DF17E0">
        <w:rPr>
          <w:rFonts w:ascii="Calibri" w:eastAsia="Calibri" w:hAnsi="Calibri" w:cs="Calibri"/>
          <w:sz w:val="28"/>
          <w:szCs w:val="28"/>
        </w:rPr>
        <w:t>Od niniejszego postanowienia służy stronie prawo wniesienia zażalenia do Samorządowego Kolegium Odwoławczego w Poznaniu, za moim pośrednictwem, w terminie 7 dni od dnia doręczenia.</w:t>
      </w:r>
    </w:p>
    <w:p w14:paraId="2D8A6D57" w14:textId="77777777" w:rsidR="00DF17E0" w:rsidRPr="00DF17E0" w:rsidRDefault="00DF17E0" w:rsidP="00DF17E0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t>(-) z up. BURMISTRZA</w:t>
      </w:r>
    </w:p>
    <w:p w14:paraId="32915B7A" w14:textId="77777777" w:rsidR="00DF17E0" w:rsidRPr="00DF17E0" w:rsidRDefault="00DF17E0" w:rsidP="00DF17E0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t>Magdalena Joachimiak</w:t>
      </w:r>
    </w:p>
    <w:p w14:paraId="0D6F2BFE" w14:textId="77777777" w:rsidR="00DF17E0" w:rsidRPr="00DF17E0" w:rsidRDefault="00DF17E0" w:rsidP="00DF17E0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t>z-ca naczelnika Pionu Gospodarowania</w:t>
      </w:r>
    </w:p>
    <w:p w14:paraId="7CF76C7D" w14:textId="77777777" w:rsidR="00DF17E0" w:rsidRPr="00DF17E0" w:rsidRDefault="00DF17E0" w:rsidP="00DF17E0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t>Przestrzenią i Środowiskiem</w:t>
      </w:r>
    </w:p>
    <w:p w14:paraId="3B09E09C" w14:textId="77777777" w:rsidR="00DF17E0" w:rsidRPr="00DF17E0" w:rsidRDefault="00DF17E0" w:rsidP="00DF17E0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t>/dokument podpisany elektronicznie/</w:t>
      </w:r>
    </w:p>
    <w:p w14:paraId="04FA9B6A" w14:textId="77777777" w:rsidR="00DF17E0" w:rsidRPr="00DF17E0" w:rsidRDefault="00DF17E0" w:rsidP="00DF17E0">
      <w:pPr>
        <w:spacing w:after="0" w:line="240" w:lineRule="auto"/>
        <w:ind w:right="-34"/>
        <w:jc w:val="both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t>Sprawę prowadzi:</w:t>
      </w:r>
    </w:p>
    <w:p w14:paraId="1D28E3B6" w14:textId="77777777" w:rsidR="00DF17E0" w:rsidRPr="00DF17E0" w:rsidRDefault="00DF17E0" w:rsidP="00DF17E0">
      <w:pPr>
        <w:spacing w:after="0" w:line="240" w:lineRule="auto"/>
        <w:ind w:right="-34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t>Małgorzata Borowska</w:t>
      </w:r>
    </w:p>
    <w:p w14:paraId="44B48B6B" w14:textId="77777777" w:rsidR="00DF17E0" w:rsidRPr="00DF17E0" w:rsidRDefault="00DF17E0" w:rsidP="00DF17E0">
      <w:pPr>
        <w:spacing w:after="0" w:line="240" w:lineRule="auto"/>
        <w:ind w:right="-34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t>inspektor</w:t>
      </w:r>
    </w:p>
    <w:p w14:paraId="5D555A97" w14:textId="77777777" w:rsidR="00DF17E0" w:rsidRPr="00DF17E0" w:rsidRDefault="00DF17E0" w:rsidP="00DF17E0">
      <w:pPr>
        <w:spacing w:after="120" w:line="240" w:lineRule="auto"/>
        <w:ind w:right="-34"/>
        <w:rPr>
          <w:rFonts w:ascii="Calibri" w:eastAsia="Calibri" w:hAnsi="Calibri" w:cs="Calibri"/>
          <w:sz w:val="28"/>
        </w:rPr>
      </w:pPr>
      <w:r w:rsidRPr="00DF17E0">
        <w:rPr>
          <w:rFonts w:ascii="Calibri" w:eastAsia="Calibri" w:hAnsi="Calibri" w:cs="Calibri"/>
          <w:sz w:val="28"/>
        </w:rPr>
        <w:t>tel. 61 28 47 140</w:t>
      </w:r>
    </w:p>
    <w:p w14:paraId="2E814114" w14:textId="77777777" w:rsidR="00DF17E0" w:rsidRPr="00DF17E0" w:rsidRDefault="00DF17E0" w:rsidP="000E7876">
      <w:pPr>
        <w:spacing w:after="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DF17E0">
        <w:rPr>
          <w:rFonts w:ascii="Calibri" w:eastAsia="Calibri" w:hAnsi="Calibri" w:cs="Calibri"/>
          <w:kern w:val="2"/>
          <w:sz w:val="28"/>
          <w14:ligatures w14:val="standardContextual"/>
        </w:rPr>
        <w:t>Otrzymują:</w:t>
      </w:r>
    </w:p>
    <w:p w14:paraId="2FAA5729" w14:textId="77777777" w:rsidR="00DF17E0" w:rsidRPr="00DF17E0" w:rsidRDefault="00DF17E0" w:rsidP="000E7876">
      <w:pPr>
        <w:numPr>
          <w:ilvl w:val="0"/>
          <w:numId w:val="1"/>
        </w:numPr>
        <w:spacing w:after="120" w:line="240" w:lineRule="auto"/>
        <w:ind w:left="284" w:hanging="284"/>
        <w:contextualSpacing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DF17E0">
        <w:rPr>
          <w:rFonts w:ascii="Calibri" w:eastAsia="Calibri" w:hAnsi="Calibri" w:cs="Calibri"/>
          <w:kern w:val="2"/>
          <w:sz w:val="28"/>
          <w14:ligatures w14:val="standardContextual"/>
        </w:rPr>
        <w:t>Strony postępowania:</w:t>
      </w:r>
    </w:p>
    <w:p w14:paraId="34DE90E5" w14:textId="77777777" w:rsidR="00DF17E0" w:rsidRPr="00DF17E0" w:rsidRDefault="00DF17E0" w:rsidP="000E7876">
      <w:pPr>
        <w:numPr>
          <w:ilvl w:val="0"/>
          <w:numId w:val="2"/>
        </w:numPr>
        <w:spacing w:after="120" w:line="240" w:lineRule="auto"/>
        <w:ind w:left="567" w:hanging="283"/>
        <w:contextualSpacing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DF17E0">
        <w:rPr>
          <w:rFonts w:ascii="Calibri" w:eastAsia="Calibri" w:hAnsi="Calibri" w:cs="Calibri"/>
          <w:kern w:val="2"/>
          <w:sz w:val="28"/>
          <w14:ligatures w14:val="standardContextual"/>
        </w:rPr>
        <w:t>PVE 198 Sp. z o.o., ul. Barycka 36f, 86-005 Białe Błota (e-doręczenie)</w:t>
      </w:r>
    </w:p>
    <w:p w14:paraId="5969623A" w14:textId="77777777" w:rsidR="00DF17E0" w:rsidRPr="00DF17E0" w:rsidRDefault="00DF17E0" w:rsidP="000E7876">
      <w:pPr>
        <w:numPr>
          <w:ilvl w:val="0"/>
          <w:numId w:val="2"/>
        </w:numPr>
        <w:spacing w:after="120" w:line="240" w:lineRule="auto"/>
        <w:ind w:left="567" w:hanging="283"/>
        <w:contextualSpacing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DF17E0">
        <w:rPr>
          <w:rFonts w:ascii="Calibri" w:eastAsia="Calibri" w:hAnsi="Calibri" w:cs="Calibri"/>
          <w:kern w:val="2"/>
          <w:sz w:val="28"/>
          <w14:ligatures w14:val="standardContextual"/>
        </w:rPr>
        <w:t xml:space="preserve">Pozostałe strony postępowania przez obwieszczenie, zgodnie z art. 74 </w:t>
      </w:r>
      <w:r w:rsidRPr="00DF17E0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ust. 3 ustawy z dnia 3 października 2008 r. o udostępnianiu informacji o środowisku i jego ochronie, udziale społeczeństwa w ochronie środowiska oraz o ocenach oddziaływania na środowisko (</w:t>
      </w:r>
      <w:r w:rsidRPr="00DF17E0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 2026 r. poz. 670, 1097 i 1157</w:t>
      </w:r>
      <w:r w:rsidRPr="00DF17E0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).</w:t>
      </w:r>
    </w:p>
    <w:p w14:paraId="3AEA3E63" w14:textId="77777777" w:rsidR="00DF17E0" w:rsidRPr="00DF17E0" w:rsidRDefault="00DF17E0" w:rsidP="000E7876">
      <w:pPr>
        <w:numPr>
          <w:ilvl w:val="0"/>
          <w:numId w:val="1"/>
        </w:numPr>
        <w:spacing w:after="120" w:line="240" w:lineRule="auto"/>
        <w:ind w:left="284" w:hanging="284"/>
        <w:contextualSpacing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DF17E0">
        <w:rPr>
          <w:rFonts w:ascii="Calibri" w:eastAsia="Calibri" w:hAnsi="Calibri" w:cs="Calibri"/>
          <w:kern w:val="2"/>
          <w:sz w:val="28"/>
          <w14:ligatures w14:val="standardContextual"/>
        </w:rPr>
        <w:t>aa</w:t>
      </w:r>
    </w:p>
    <w:p w14:paraId="60B23E5C" w14:textId="28188650" w:rsidR="009A70BD" w:rsidRPr="009A70BD" w:rsidRDefault="009A70BD" w:rsidP="00DF17E0">
      <w:pPr>
        <w:spacing w:after="0" w:line="240" w:lineRule="auto"/>
        <w:ind w:right="581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</w:p>
    <w:sectPr w:rsidR="009A70BD" w:rsidRPr="009A70BD" w:rsidSect="004F329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A8775" w14:textId="77777777" w:rsidR="00EC1655" w:rsidRDefault="00EC1655" w:rsidP="00053E5A">
      <w:pPr>
        <w:spacing w:after="0" w:line="240" w:lineRule="auto"/>
      </w:pPr>
      <w:r>
        <w:separator/>
      </w:r>
    </w:p>
  </w:endnote>
  <w:endnote w:type="continuationSeparator" w:id="0">
    <w:p w14:paraId="1BF54CFE" w14:textId="77777777" w:rsidR="00EC1655" w:rsidRDefault="00EC165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57EFD09F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0E7876">
      <w:rPr>
        <w:sz w:val="28"/>
        <w:szCs w:val="28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CBB71" w14:textId="77777777" w:rsidR="00EC1655" w:rsidRDefault="00EC1655" w:rsidP="00053E5A">
      <w:pPr>
        <w:spacing w:after="0" w:line="240" w:lineRule="auto"/>
      </w:pPr>
      <w:r>
        <w:separator/>
      </w:r>
    </w:p>
  </w:footnote>
  <w:footnote w:type="continuationSeparator" w:id="0">
    <w:p w14:paraId="1D93830D" w14:textId="77777777" w:rsidR="00EC1655" w:rsidRDefault="00EC165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C473C"/>
    <w:multiLevelType w:val="hybridMultilevel"/>
    <w:tmpl w:val="B5AAE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2F2954"/>
    <w:multiLevelType w:val="hybridMultilevel"/>
    <w:tmpl w:val="57DCF4E6"/>
    <w:lvl w:ilvl="0" w:tplc="B88C679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C0001D"/>
    <w:multiLevelType w:val="hybridMultilevel"/>
    <w:tmpl w:val="CA50F3FC"/>
    <w:lvl w:ilvl="0" w:tplc="C2E086C2">
      <w:start w:val="1"/>
      <w:numFmt w:val="upperRoman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58179">
    <w:abstractNumId w:val="2"/>
  </w:num>
  <w:num w:numId="2" w16cid:durableId="829520749">
    <w:abstractNumId w:val="1"/>
  </w:num>
  <w:num w:numId="3" w16cid:durableId="114847432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5EAB"/>
    <w:rsid w:val="00053A6A"/>
    <w:rsid w:val="00053E5A"/>
    <w:rsid w:val="00066A1E"/>
    <w:rsid w:val="000812A8"/>
    <w:rsid w:val="000873F6"/>
    <w:rsid w:val="000B663C"/>
    <w:rsid w:val="000C3038"/>
    <w:rsid w:val="000E7876"/>
    <w:rsid w:val="00116E81"/>
    <w:rsid w:val="00127BEA"/>
    <w:rsid w:val="00150836"/>
    <w:rsid w:val="00157B44"/>
    <w:rsid w:val="00163AFB"/>
    <w:rsid w:val="001B4128"/>
    <w:rsid w:val="001B5735"/>
    <w:rsid w:val="001E4093"/>
    <w:rsid w:val="002238DE"/>
    <w:rsid w:val="00234497"/>
    <w:rsid w:val="00250690"/>
    <w:rsid w:val="00265CEF"/>
    <w:rsid w:val="002800B1"/>
    <w:rsid w:val="00284D8F"/>
    <w:rsid w:val="002A41D1"/>
    <w:rsid w:val="002B7096"/>
    <w:rsid w:val="002C311C"/>
    <w:rsid w:val="002C6B9A"/>
    <w:rsid w:val="002D2ADB"/>
    <w:rsid w:val="002D6590"/>
    <w:rsid w:val="002E3E3A"/>
    <w:rsid w:val="002E76FA"/>
    <w:rsid w:val="0030366F"/>
    <w:rsid w:val="00311218"/>
    <w:rsid w:val="00314D2D"/>
    <w:rsid w:val="003235C6"/>
    <w:rsid w:val="0032542D"/>
    <w:rsid w:val="00336472"/>
    <w:rsid w:val="00353E61"/>
    <w:rsid w:val="0036718C"/>
    <w:rsid w:val="003A09D4"/>
    <w:rsid w:val="003B22E8"/>
    <w:rsid w:val="003C0AFB"/>
    <w:rsid w:val="003F03AD"/>
    <w:rsid w:val="00415CBE"/>
    <w:rsid w:val="00417844"/>
    <w:rsid w:val="00425F0B"/>
    <w:rsid w:val="0043212B"/>
    <w:rsid w:val="00435889"/>
    <w:rsid w:val="004519AC"/>
    <w:rsid w:val="00463950"/>
    <w:rsid w:val="0048459B"/>
    <w:rsid w:val="00487C97"/>
    <w:rsid w:val="004C1F30"/>
    <w:rsid w:val="004D3E4D"/>
    <w:rsid w:val="004F3296"/>
    <w:rsid w:val="005038FC"/>
    <w:rsid w:val="00506B0A"/>
    <w:rsid w:val="00525346"/>
    <w:rsid w:val="0054093D"/>
    <w:rsid w:val="00566AC2"/>
    <w:rsid w:val="005671D5"/>
    <w:rsid w:val="0057290A"/>
    <w:rsid w:val="005811F1"/>
    <w:rsid w:val="00585A44"/>
    <w:rsid w:val="005968A5"/>
    <w:rsid w:val="005A57C7"/>
    <w:rsid w:val="005E5887"/>
    <w:rsid w:val="005F048F"/>
    <w:rsid w:val="005F23DE"/>
    <w:rsid w:val="00612602"/>
    <w:rsid w:val="00620F58"/>
    <w:rsid w:val="0063592D"/>
    <w:rsid w:val="00655DD8"/>
    <w:rsid w:val="006A6F3E"/>
    <w:rsid w:val="006B674C"/>
    <w:rsid w:val="006C68CB"/>
    <w:rsid w:val="006D530A"/>
    <w:rsid w:val="006E2754"/>
    <w:rsid w:val="007016CE"/>
    <w:rsid w:val="00727E56"/>
    <w:rsid w:val="00730C22"/>
    <w:rsid w:val="007362FC"/>
    <w:rsid w:val="00757413"/>
    <w:rsid w:val="00762E94"/>
    <w:rsid w:val="007859F4"/>
    <w:rsid w:val="00797713"/>
    <w:rsid w:val="007C6800"/>
    <w:rsid w:val="0081559F"/>
    <w:rsid w:val="00825D54"/>
    <w:rsid w:val="00826F62"/>
    <w:rsid w:val="00831A7F"/>
    <w:rsid w:val="00837187"/>
    <w:rsid w:val="008514D8"/>
    <w:rsid w:val="008750FA"/>
    <w:rsid w:val="00876801"/>
    <w:rsid w:val="00883133"/>
    <w:rsid w:val="008A1C0E"/>
    <w:rsid w:val="008A26BE"/>
    <w:rsid w:val="008A276A"/>
    <w:rsid w:val="008C4507"/>
    <w:rsid w:val="008E2A76"/>
    <w:rsid w:val="008E468F"/>
    <w:rsid w:val="008F3048"/>
    <w:rsid w:val="008F4549"/>
    <w:rsid w:val="00901AF0"/>
    <w:rsid w:val="009105D1"/>
    <w:rsid w:val="00912874"/>
    <w:rsid w:val="00917C21"/>
    <w:rsid w:val="00920491"/>
    <w:rsid w:val="00941F56"/>
    <w:rsid w:val="00942F0A"/>
    <w:rsid w:val="00945706"/>
    <w:rsid w:val="00945DDE"/>
    <w:rsid w:val="0095451D"/>
    <w:rsid w:val="00960867"/>
    <w:rsid w:val="009614DC"/>
    <w:rsid w:val="009767A2"/>
    <w:rsid w:val="00981EE8"/>
    <w:rsid w:val="00990689"/>
    <w:rsid w:val="0099742B"/>
    <w:rsid w:val="009A70BD"/>
    <w:rsid w:val="009D7331"/>
    <w:rsid w:val="009F2BF8"/>
    <w:rsid w:val="009F380A"/>
    <w:rsid w:val="00A01E96"/>
    <w:rsid w:val="00A05E5B"/>
    <w:rsid w:val="00A26B85"/>
    <w:rsid w:val="00A307EC"/>
    <w:rsid w:val="00A3195C"/>
    <w:rsid w:val="00A515B8"/>
    <w:rsid w:val="00A5160B"/>
    <w:rsid w:val="00A568A2"/>
    <w:rsid w:val="00A62257"/>
    <w:rsid w:val="00A86635"/>
    <w:rsid w:val="00AE1740"/>
    <w:rsid w:val="00B109BE"/>
    <w:rsid w:val="00B54FE0"/>
    <w:rsid w:val="00B57958"/>
    <w:rsid w:val="00B70A12"/>
    <w:rsid w:val="00B81AFE"/>
    <w:rsid w:val="00B82178"/>
    <w:rsid w:val="00B91287"/>
    <w:rsid w:val="00BA1335"/>
    <w:rsid w:val="00BA179E"/>
    <w:rsid w:val="00BD5A34"/>
    <w:rsid w:val="00C07730"/>
    <w:rsid w:val="00C13763"/>
    <w:rsid w:val="00C2545D"/>
    <w:rsid w:val="00C26DEC"/>
    <w:rsid w:val="00C416ED"/>
    <w:rsid w:val="00C55041"/>
    <w:rsid w:val="00C552DF"/>
    <w:rsid w:val="00C70779"/>
    <w:rsid w:val="00CD7C29"/>
    <w:rsid w:val="00CE0CFB"/>
    <w:rsid w:val="00CE396A"/>
    <w:rsid w:val="00CE490C"/>
    <w:rsid w:val="00CF4683"/>
    <w:rsid w:val="00D0263E"/>
    <w:rsid w:val="00D04695"/>
    <w:rsid w:val="00D05C8C"/>
    <w:rsid w:val="00D07D62"/>
    <w:rsid w:val="00D10EFD"/>
    <w:rsid w:val="00D26634"/>
    <w:rsid w:val="00D35D7C"/>
    <w:rsid w:val="00D41FE4"/>
    <w:rsid w:val="00D54DF8"/>
    <w:rsid w:val="00D72A13"/>
    <w:rsid w:val="00DA25D3"/>
    <w:rsid w:val="00DA2EEC"/>
    <w:rsid w:val="00DB7013"/>
    <w:rsid w:val="00DB7313"/>
    <w:rsid w:val="00DC053D"/>
    <w:rsid w:val="00DD7522"/>
    <w:rsid w:val="00DE0EAB"/>
    <w:rsid w:val="00DF17E0"/>
    <w:rsid w:val="00E170E7"/>
    <w:rsid w:val="00E1748E"/>
    <w:rsid w:val="00E2033D"/>
    <w:rsid w:val="00E20F9D"/>
    <w:rsid w:val="00E24C80"/>
    <w:rsid w:val="00E315B4"/>
    <w:rsid w:val="00E34C2B"/>
    <w:rsid w:val="00E35A76"/>
    <w:rsid w:val="00E443C0"/>
    <w:rsid w:val="00E856A7"/>
    <w:rsid w:val="00E85F2B"/>
    <w:rsid w:val="00EC1655"/>
    <w:rsid w:val="00EC387A"/>
    <w:rsid w:val="00EE6CBD"/>
    <w:rsid w:val="00EF0F12"/>
    <w:rsid w:val="00F51832"/>
    <w:rsid w:val="00F56842"/>
    <w:rsid w:val="00F80DB4"/>
    <w:rsid w:val="00FF46F7"/>
    <w:rsid w:val="00FF484E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B81AFE"/>
  </w:style>
  <w:style w:type="numbering" w:customStyle="1" w:styleId="Bezlisty11">
    <w:name w:val="Bez listy11"/>
    <w:next w:val="Bezlisty"/>
    <w:uiPriority w:val="99"/>
    <w:semiHidden/>
    <w:unhideWhenUsed/>
    <w:rsid w:val="00B81AFE"/>
  </w:style>
  <w:style w:type="character" w:styleId="Numerstrony">
    <w:name w:val="page number"/>
    <w:rsid w:val="00B81AFE"/>
  </w:style>
  <w:style w:type="paragraph" w:customStyle="1" w:styleId="Akapitzlist1">
    <w:name w:val="Akapit z listą1"/>
    <w:basedOn w:val="Normalny"/>
    <w:next w:val="Akapitzlist"/>
    <w:uiPriority w:val="34"/>
    <w:qFormat/>
    <w:rsid w:val="00B81AFE"/>
    <w:pPr>
      <w:spacing w:after="120" w:line="240" w:lineRule="auto"/>
      <w:ind w:left="720"/>
      <w:contextualSpacing/>
      <w:jc w:val="both"/>
    </w:pPr>
    <w:rPr>
      <w:rFonts w:eastAsia="Calibri" w:cs="Times New Roman"/>
      <w:sz w:val="28"/>
    </w:rPr>
  </w:style>
  <w:style w:type="paragraph" w:customStyle="1" w:styleId="Tekstpodstawowy1">
    <w:name w:val="Tekst podstawowy1"/>
    <w:basedOn w:val="Normalny"/>
    <w:next w:val="Tekstpodstawowy"/>
    <w:link w:val="TekstpodstawowyZnak"/>
    <w:uiPriority w:val="99"/>
    <w:unhideWhenUsed/>
    <w:rsid w:val="00B81AFE"/>
    <w:pPr>
      <w:spacing w:after="120" w:line="240" w:lineRule="auto"/>
      <w:jc w:val="both"/>
    </w:pPr>
    <w:rPr>
      <w:rFonts w:ascii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1"/>
    <w:uiPriority w:val="99"/>
    <w:rsid w:val="00B81AFE"/>
    <w:rPr>
      <w:rFonts w:ascii="Calibri" w:hAnsi="Calibri" w:cs="Times New Roman"/>
    </w:rPr>
  </w:style>
  <w:style w:type="character" w:customStyle="1" w:styleId="WW8Num2z3">
    <w:name w:val="WW8Num2z3"/>
    <w:rsid w:val="00B81AFE"/>
  </w:style>
  <w:style w:type="paragraph" w:customStyle="1" w:styleId="Standard">
    <w:name w:val="Standard"/>
    <w:rsid w:val="00B81AF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rzypisukocowego1">
    <w:name w:val="Tekst przypisu końcowego1"/>
    <w:basedOn w:val="Normalny"/>
    <w:next w:val="Tekstprzypisukocowego"/>
    <w:link w:val="TekstprzypisukocowegoZnak"/>
    <w:uiPriority w:val="99"/>
    <w:semiHidden/>
    <w:unhideWhenUsed/>
    <w:rsid w:val="00B81AFE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rsid w:val="00B81AFE"/>
    <w:rPr>
      <w:rFonts w:ascii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1AFE"/>
    <w:rPr>
      <w:vertAlign w:val="superscript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B81AFE"/>
    <w:rPr>
      <w:color w:val="954F72"/>
      <w:u w:val="single"/>
    </w:rPr>
  </w:style>
  <w:style w:type="paragraph" w:styleId="Akapitzlist">
    <w:name w:val="List Paragraph"/>
    <w:basedOn w:val="Normalny"/>
    <w:uiPriority w:val="34"/>
    <w:qFormat/>
    <w:rsid w:val="00B81AFE"/>
    <w:pPr>
      <w:ind w:left="720"/>
      <w:contextualSpacing/>
    </w:pPr>
  </w:style>
  <w:style w:type="paragraph" w:styleId="Tekstpodstawowy">
    <w:name w:val="Body Text"/>
    <w:basedOn w:val="Normalny"/>
    <w:link w:val="TekstpodstawowyZnak1"/>
    <w:uiPriority w:val="99"/>
    <w:unhideWhenUsed/>
    <w:rsid w:val="00B81AFE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81AFE"/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B81AFE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B81AFE"/>
    <w:rPr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B81AFE"/>
    <w:rPr>
      <w:color w:val="800080" w:themeColor="followedHyperlink"/>
      <w:u w:val="single"/>
    </w:rPr>
  </w:style>
  <w:style w:type="numbering" w:customStyle="1" w:styleId="Bezlisty2">
    <w:name w:val="Bez listy2"/>
    <w:next w:val="Bezlisty"/>
    <w:uiPriority w:val="99"/>
    <w:semiHidden/>
    <w:unhideWhenUsed/>
    <w:rsid w:val="00E24C80"/>
  </w:style>
  <w:style w:type="numbering" w:customStyle="1" w:styleId="Bezlisty12">
    <w:name w:val="Bez listy12"/>
    <w:next w:val="Bezlisty"/>
    <w:uiPriority w:val="99"/>
    <w:semiHidden/>
    <w:unhideWhenUsed/>
    <w:rsid w:val="00E24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4011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1384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83</cp:revision>
  <cp:lastPrinted>2025-12-03T07:02:00Z</cp:lastPrinted>
  <dcterms:created xsi:type="dcterms:W3CDTF">2021-04-23T10:50:00Z</dcterms:created>
  <dcterms:modified xsi:type="dcterms:W3CDTF">2026-10-07T11:20:00Z</dcterms:modified>
</cp:coreProperties>
</file>