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1471" w14:textId="77777777" w:rsidR="003235C6" w:rsidRPr="003235C6" w:rsidRDefault="003235C6" w:rsidP="00BD5A34">
      <w:pPr>
        <w:spacing w:after="0" w:line="240" w:lineRule="auto"/>
        <w:ind w:right="5668"/>
        <w:jc w:val="center"/>
        <w:rPr>
          <w:rFonts w:cstheme="minorHAnsi"/>
          <w:bCs/>
          <w:sz w:val="20"/>
          <w:szCs w:val="20"/>
        </w:rPr>
      </w:pPr>
    </w:p>
    <w:p w14:paraId="5D0C37BD" w14:textId="664E8D6A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3235C6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0917102B" w:rsidR="00BD5A34" w:rsidRPr="0063592D" w:rsidRDefault="00BD5A34" w:rsidP="003235C6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4731F3">
        <w:rPr>
          <w:rFonts w:cstheme="minorHAnsi"/>
          <w:sz w:val="28"/>
          <w:szCs w:val="28"/>
        </w:rPr>
        <w:t>22</w:t>
      </w:r>
      <w:r w:rsidR="00B32D94">
        <w:rPr>
          <w:rFonts w:cstheme="minorHAnsi"/>
          <w:sz w:val="28"/>
          <w:szCs w:val="28"/>
        </w:rPr>
        <w:t xml:space="preserve"> października</w:t>
      </w:r>
      <w:r w:rsidR="00E24C80">
        <w:rPr>
          <w:rFonts w:cstheme="minorHAnsi"/>
          <w:sz w:val="28"/>
          <w:szCs w:val="28"/>
        </w:rPr>
        <w:t xml:space="preserve"> 2026</w:t>
      </w:r>
      <w:r w:rsidRPr="0063592D">
        <w:rPr>
          <w:rFonts w:cstheme="minorHAnsi"/>
          <w:sz w:val="28"/>
          <w:szCs w:val="28"/>
        </w:rPr>
        <w:t xml:space="preserve"> </w:t>
      </w:r>
      <w:r w:rsidR="005038FC">
        <w:rPr>
          <w:rFonts w:cstheme="minorHAnsi"/>
          <w:sz w:val="28"/>
          <w:szCs w:val="28"/>
        </w:rPr>
        <w:t>r.</w:t>
      </w:r>
    </w:p>
    <w:p w14:paraId="314AFC46" w14:textId="23EA71C6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B32D94">
        <w:rPr>
          <w:rFonts w:cstheme="minorHAnsi"/>
          <w:sz w:val="28"/>
          <w:szCs w:val="28"/>
        </w:rPr>
        <w:t>9</w:t>
      </w:r>
      <w:r w:rsidR="005038FC">
        <w:rPr>
          <w:rFonts w:cstheme="minorHAnsi"/>
          <w:sz w:val="28"/>
          <w:szCs w:val="28"/>
        </w:rPr>
        <w:t>.202</w:t>
      </w:r>
      <w:r w:rsidR="00EF0F12">
        <w:rPr>
          <w:rFonts w:cstheme="minorHAnsi"/>
          <w:sz w:val="28"/>
          <w:szCs w:val="28"/>
        </w:rPr>
        <w:t>6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5510DFD9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decyzji o </w:t>
      </w:r>
      <w:r w:rsidR="00B32D94">
        <w:rPr>
          <w:rFonts w:eastAsia="Times New Roman" w:cstheme="minorHAnsi"/>
          <w:sz w:val="28"/>
          <w:szCs w:val="28"/>
        </w:rPr>
        <w:t>umorzeniu postępowania administracyjnego</w:t>
      </w:r>
    </w:p>
    <w:p w14:paraId="708F1435" w14:textId="20C95DE7" w:rsidR="00D41FE4" w:rsidRPr="00E24C80" w:rsidRDefault="00D0263E" w:rsidP="00F80DB4">
      <w:pPr>
        <w:spacing w:after="120" w:line="240" w:lineRule="auto"/>
        <w:ind w:firstLine="708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 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na mocy decyzji z </w:t>
      </w:r>
      <w:r w:rsidR="00B32D94">
        <w:rPr>
          <w:rFonts w:eastAsia="Times New Roman" w:cstheme="minorHAnsi"/>
          <w:sz w:val="28"/>
          <w:szCs w:val="28"/>
          <w:lang w:eastAsia="pl-PL"/>
        </w:rPr>
        <w:t>19.10.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2026 r. </w:t>
      </w:r>
      <w:r w:rsidR="00B32D94">
        <w:rPr>
          <w:rFonts w:eastAsia="Times New Roman" w:cstheme="minorHAnsi"/>
          <w:sz w:val="28"/>
          <w:szCs w:val="28"/>
          <w:lang w:eastAsia="pl-PL"/>
        </w:rPr>
        <w:t xml:space="preserve">umorzył w całości, jako bezprzedmiotowe, postępowanie </w:t>
      </w:r>
      <w:r w:rsidR="00B32D94" w:rsidRPr="00B32D94">
        <w:rPr>
          <w:rFonts w:eastAsia="Times New Roman" w:cstheme="minorHAnsi"/>
          <w:sz w:val="28"/>
          <w:szCs w:val="28"/>
          <w:lang w:eastAsia="pl-PL"/>
        </w:rPr>
        <w:t>wszczęte na wniosek spółki Elektrownia PV 75 Spółka z</w:t>
      </w:r>
      <w:r w:rsidR="00B32D94">
        <w:rPr>
          <w:rFonts w:eastAsia="Times New Roman" w:cstheme="minorHAnsi"/>
          <w:sz w:val="28"/>
          <w:szCs w:val="28"/>
          <w:lang w:eastAsia="pl-PL"/>
        </w:rPr>
        <w:t> </w:t>
      </w:r>
      <w:r w:rsidR="00B32D94" w:rsidRPr="00B32D94">
        <w:rPr>
          <w:rFonts w:eastAsia="Times New Roman" w:cstheme="minorHAnsi"/>
          <w:sz w:val="28"/>
          <w:szCs w:val="28"/>
          <w:lang w:eastAsia="pl-PL"/>
        </w:rPr>
        <w:t xml:space="preserve">ograniczoną odpowiedzialnością z siedzibą w Warszawie, ul. Puławska 2, 02-566 Warszawa, w </w:t>
      </w:r>
      <w:r w:rsidR="00B32D94">
        <w:rPr>
          <w:rFonts w:eastAsia="Times New Roman" w:cstheme="minorHAnsi"/>
          <w:sz w:val="28"/>
          <w:szCs w:val="28"/>
          <w:lang w:eastAsia="pl-PL"/>
        </w:rPr>
        <w:t>sprawie</w:t>
      </w:r>
      <w:r w:rsidR="00B32D94" w:rsidRPr="00B32D94">
        <w:rPr>
          <w:rFonts w:eastAsia="Times New Roman" w:cstheme="minorHAnsi"/>
          <w:sz w:val="28"/>
          <w:szCs w:val="28"/>
          <w:lang w:eastAsia="pl-PL"/>
        </w:rPr>
        <w:t xml:space="preserve"> wyrażenia stanowiska o aktualności warunków realizacji przedsięwzięcia określonych w decyzji Burmistrza Śremu z</w:t>
      </w:r>
      <w:r w:rsidR="00B32D94">
        <w:rPr>
          <w:rFonts w:eastAsia="Times New Roman" w:cstheme="minorHAnsi"/>
          <w:sz w:val="28"/>
          <w:szCs w:val="28"/>
          <w:lang w:eastAsia="pl-PL"/>
        </w:rPr>
        <w:t> </w:t>
      </w:r>
      <w:r w:rsidR="00B32D94" w:rsidRPr="00B32D94">
        <w:rPr>
          <w:rFonts w:eastAsia="Times New Roman" w:cstheme="minorHAnsi"/>
          <w:sz w:val="28"/>
          <w:szCs w:val="28"/>
          <w:lang w:eastAsia="pl-PL"/>
        </w:rPr>
        <w:t xml:space="preserve">25.06.2021 r. znak PPSOŚ.6220.25.2020.BM o środowiskowych uwarunkowaniach dla planowanego przedsięwzięcia polegającego na </w:t>
      </w:r>
      <w:r w:rsidR="00B32D94" w:rsidRPr="00B32D94">
        <w:rPr>
          <w:rFonts w:eastAsia="Times New Roman" w:cstheme="minorHAnsi"/>
          <w:b/>
          <w:bCs/>
          <w:sz w:val="28"/>
          <w:szCs w:val="28"/>
          <w:lang w:eastAsia="pl-PL"/>
        </w:rPr>
        <w:t>budowie elektrowni słonecznych wraz z infrastrukturą towarzyszącą „Nochowo I”, „Nochowo II” o łącznej mocy do 2 MW, na terenie o łącznej powierzchni do 4,19 ha, na działce o nr ewid. 368, obręb Nochowo</w:t>
      </w:r>
      <w:r w:rsidR="00B32D94" w:rsidRPr="00B32D94">
        <w:rPr>
          <w:rFonts w:eastAsia="Times New Roman" w:cstheme="minorHAnsi"/>
          <w:sz w:val="28"/>
          <w:szCs w:val="28"/>
          <w:lang w:eastAsia="pl-PL"/>
        </w:rPr>
        <w:t xml:space="preserve"> (obecnie działki o nr ewid.: 368/1; 368/2 i 368/3)</w:t>
      </w:r>
      <w:r w:rsidR="008F3048">
        <w:rPr>
          <w:rFonts w:eastAsia="Times New Roman" w:cstheme="minorHAnsi"/>
          <w:bCs/>
          <w:sz w:val="28"/>
          <w:szCs w:val="28"/>
          <w:lang w:eastAsia="pl-PL"/>
        </w:rPr>
        <w:t>.</w:t>
      </w:r>
      <w:r w:rsidR="00BD5A34" w:rsidRPr="00EF0F1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45576EAD" w14:textId="4575BFFC" w:rsidR="00BD5A34" w:rsidRPr="00D54DF8" w:rsidRDefault="00BD5A34" w:rsidP="00F80DB4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czerwca 1960 r. – Kodeks postępowania administracyjnego 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(</w:t>
      </w:r>
      <w:r w:rsidR="00E24C80" w:rsidRPr="00E24C80">
        <w:rPr>
          <w:rFonts w:eastAsia="Times New Roman" w:cstheme="minorHAnsi"/>
          <w:sz w:val="28"/>
          <w:szCs w:val="28"/>
          <w:lang w:eastAsia="pl-PL"/>
        </w:rPr>
        <w:t>Dz. U. z 2025 r. poz. 1691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).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0D2146EB" w14:textId="5BCD65A7" w:rsidR="00DC053D" w:rsidRDefault="00BD5A34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626D4A90" w14:textId="63A15522" w:rsidR="000B663C" w:rsidRPr="00B32D94" w:rsidRDefault="00BD5A34" w:rsidP="000B663C">
      <w:pPr>
        <w:spacing w:after="120" w:line="240" w:lineRule="auto"/>
        <w:ind w:firstLine="709"/>
        <w:rPr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Z treścią decyzji można zapoznać się również w Biuletynie Informacji Publicznej Urzędu Miejskiego w Śremie </w:t>
      </w:r>
      <w:hyperlink r:id="rId8" w:history="1">
        <w:r w:rsidR="00B32D94" w:rsidRPr="00B32D94">
          <w:rPr>
            <w:rStyle w:val="Hipercze"/>
            <w:sz w:val="28"/>
            <w:szCs w:val="28"/>
          </w:rPr>
          <w:t>https://bip.srem.pl/public/?id=240022</w:t>
        </w:r>
      </w:hyperlink>
      <w:r w:rsidR="000B663C" w:rsidRPr="00B32D94">
        <w:rPr>
          <w:sz w:val="28"/>
          <w:szCs w:val="28"/>
        </w:rPr>
        <w:t>.</w:t>
      </w:r>
    </w:p>
    <w:p w14:paraId="73E69AC5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70CC64A9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A45C5F6" w14:textId="0294D13F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32D94">
        <w:rPr>
          <w:rFonts w:eastAsia="Times New Roman" w:cstheme="minorHAnsi"/>
          <w:sz w:val="28"/>
          <w:szCs w:val="28"/>
          <w:lang w:eastAsia="pl-PL"/>
        </w:rPr>
        <w:t>23.10</w:t>
      </w:r>
      <w:r w:rsidR="00E24C80">
        <w:rPr>
          <w:rFonts w:eastAsia="Times New Roman" w:cstheme="minorHAnsi"/>
          <w:sz w:val="28"/>
          <w:szCs w:val="28"/>
          <w:lang w:eastAsia="pl-PL"/>
        </w:rPr>
        <w:t>.2026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F186F67" w14:textId="0650009C" w:rsidR="00D0263E" w:rsidRDefault="00D0263E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="00B32D94" w:rsidRPr="00B32D9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art. 72 ust. 4 i art. 74 ust. 3 </w:t>
      </w:r>
      <w:r w:rsidR="00B32D94" w:rsidRPr="00B32D94">
        <w:rPr>
          <w:rFonts w:ascii="Calibri" w:eastAsia="Calibri" w:hAnsi="Calibri" w:cs="Calibri"/>
          <w:sz w:val="28"/>
          <w:szCs w:val="28"/>
        </w:rPr>
        <w:t xml:space="preserve">ustawy z dnia 3 października 2008 r. o udostępnianiu informacji o środowisku i jego ochronie, udziale społeczeństwa w ochronie środowiska oraz o ocenach oddziaływania na środowisko </w:t>
      </w:r>
      <w:r w:rsidR="00B32D94" w:rsidRPr="00B32D9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(</w:t>
      </w:r>
      <w:r w:rsidR="00B32D94" w:rsidRPr="00B32D94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Dz. U. z 2026 r. poz. 670, 1097 i 1157)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11E573EA" w14:textId="77777777" w:rsidR="00B32D94" w:rsidRPr="00B32D94" w:rsidRDefault="00B32D94" w:rsidP="00B32D94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bookmarkStart w:id="0" w:name="_Hlk172188736"/>
      <w:r w:rsidRPr="00B32D94">
        <w:rPr>
          <w:rFonts w:ascii="Calibri" w:eastAsia="Calibri" w:hAnsi="Calibri" w:cs="Calibri"/>
          <w:sz w:val="28"/>
          <w:szCs w:val="28"/>
        </w:rPr>
        <w:lastRenderedPageBreak/>
        <w:t>Burmistrz Śremu</w:t>
      </w:r>
    </w:p>
    <w:p w14:paraId="2A9C8677" w14:textId="77777777" w:rsidR="00B32D94" w:rsidRPr="00B32D94" w:rsidRDefault="00B32D94" w:rsidP="00B32D94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51DF4E62" w14:textId="77777777" w:rsidR="00B32D94" w:rsidRPr="00B32D94" w:rsidRDefault="00B32D94" w:rsidP="00B32D94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63-100 Śrem</w:t>
      </w:r>
    </w:p>
    <w:p w14:paraId="7ECEE68E" w14:textId="77777777" w:rsidR="00B32D94" w:rsidRPr="00B32D94" w:rsidRDefault="00B32D94" w:rsidP="00B32D94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Śrem, 19 października 2026 r.</w:t>
      </w:r>
    </w:p>
    <w:p w14:paraId="626FD76F" w14:textId="77777777" w:rsidR="00B32D94" w:rsidRPr="00B32D94" w:rsidRDefault="00B32D94" w:rsidP="00B32D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PPSOŚ.6220.9.2026.BM</w:t>
      </w:r>
    </w:p>
    <w:p w14:paraId="77A8B548" w14:textId="77777777" w:rsidR="00B32D94" w:rsidRPr="00B32D94" w:rsidRDefault="00B32D94" w:rsidP="00B32D94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1E3F83F1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1" w:name="_Hlk113432182"/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1"/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B32D94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>60 r. - Kodeks postępowania administracyjnego (</w:t>
      </w: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t>Dz. U. z 2025 r. poz. 1691</w:t>
      </w: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), zwanej dalej K.p.a., w związku z art. </w:t>
      </w:r>
      <w:r w:rsidRPr="00B32D94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72 ust. 4 </w:t>
      </w:r>
      <w:r w:rsidRPr="00B32D94">
        <w:rPr>
          <w:rFonts w:ascii="Calibri" w:eastAsia="Calibri" w:hAnsi="Calibri" w:cs="Calibri"/>
          <w:bCs/>
          <w:sz w:val="28"/>
          <w:szCs w:val="28"/>
        </w:rPr>
        <w:t xml:space="preserve">ustawy z dnia 3 października 2008 r. o udostępnianiu informacji o środowisku i jego ochronie, udziale społeczeństwa w ochronie środowiska oraz o ocenach oddziaływania na środowisko (Dz. U. z </w:t>
      </w:r>
      <w:r w:rsidRPr="00B32D94">
        <w:rPr>
          <w:rFonts w:ascii="Calibri" w:eastAsia="Aptos" w:hAnsi="Calibri" w:cs="Aptos"/>
          <w:bCs/>
          <w:kern w:val="2"/>
          <w:sz w:val="28"/>
          <w:szCs w:val="28"/>
          <w14:ligatures w14:val="standardContextual"/>
        </w:rPr>
        <w:t>2026 r. poz. 670, 1097 i 1157</w:t>
      </w:r>
      <w:r w:rsidRPr="00B32D94">
        <w:rPr>
          <w:rFonts w:ascii="Calibri" w:eastAsia="Calibri" w:hAnsi="Calibri" w:cs="Calibri"/>
          <w:bCs/>
          <w:sz w:val="28"/>
          <w:szCs w:val="28"/>
        </w:rPr>
        <w:t>)</w:t>
      </w: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B32D94">
        <w:rPr>
          <w:rFonts w:ascii="Calibri" w:eastAsia="Calibri" w:hAnsi="Calibri" w:cs="Calibri"/>
          <w:bCs/>
          <w:sz w:val="28"/>
          <w:szCs w:val="28"/>
        </w:rPr>
        <w:t>,</w:t>
      </w:r>
    </w:p>
    <w:p w14:paraId="05B586E7" w14:textId="77777777" w:rsidR="00B32D94" w:rsidRPr="00B32D94" w:rsidRDefault="00B32D94" w:rsidP="00B32D94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2004F0EF" w14:textId="77777777" w:rsidR="00B32D94" w:rsidRPr="00B32D94" w:rsidRDefault="00B32D94" w:rsidP="00B32D94">
      <w:pPr>
        <w:spacing w:after="120" w:line="240" w:lineRule="auto"/>
        <w:rPr>
          <w:rFonts w:ascii="Calibri" w:eastAsia="Calibri" w:hAnsi="Calibri" w:cs="Calibri"/>
          <w:bCs/>
          <w:sz w:val="28"/>
          <w:szCs w:val="28"/>
        </w:rPr>
      </w:pPr>
      <w:r w:rsidRPr="00B32D94">
        <w:rPr>
          <w:rFonts w:ascii="Calibri" w:eastAsia="Times New Roman" w:hAnsi="Calibri" w:cs="Calibri"/>
          <w:b/>
          <w:sz w:val="28"/>
          <w:szCs w:val="28"/>
          <w:lang w:eastAsia="pl-PL"/>
        </w:rPr>
        <w:t>w całości, jako bezprzedmiotowe, postępowanie administracyjne</w:t>
      </w: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bookmarkStart w:id="2" w:name="_Hlk172188250"/>
      <w:r w:rsidRPr="00B32D94">
        <w:rPr>
          <w:rFonts w:ascii="Calibri" w:eastAsia="Calibri" w:hAnsi="Calibri" w:cs="Calibri"/>
          <w:sz w:val="28"/>
          <w:szCs w:val="28"/>
        </w:rPr>
        <w:t xml:space="preserve">spółki Elektrownia PV 75 Spółka z ograniczoną odpowiedzialnością z siedzibą w Warszawie, ul. Puławska 2, 02-566 Warszawa, w przedmiocie wyrażenia stanowiska o aktualności </w:t>
      </w:r>
      <w:r w:rsidRPr="00B32D94">
        <w:rPr>
          <w:rFonts w:ascii="Calibri" w:eastAsia="Times New Roman" w:hAnsi="Calibri" w:cs="Aptos"/>
          <w:kern w:val="2"/>
          <w:sz w:val="28"/>
          <w:szCs w:val="28"/>
          <w14:ligatures w14:val="standardContextual"/>
        </w:rPr>
        <w:t>warunków realizacji przedsięwzięcia określonych w decyzji Burmistrza Śremu z 25.06.2021 r. znak PPSOŚ.6220.25.2020.BM o środowiskowych uwarunkowaniach dla planowanego przedsięwzięcia polegającego na budowie elektrowni słonecznych wraz z infrastrukturą towarzyszącą „Nochowo I”, „Nochowo II” o łącznej mocy do 2 MW, na terenie o łącznej powierzchni do 4,19 ha, na działce o nr ewid. 368, obręb Nochowo (obecnie działki o nr ewid.: 368/1; 368/2 i 368/3), wydanej na rzecz spółki Elektrownia PV 75 Spółka z ograniczoną odpowiedzialnością z siedzibą w Warszawie, ul. Puławska 2, 02-566 Warszawa</w:t>
      </w: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2"/>
    </w:p>
    <w:p w14:paraId="789BD052" w14:textId="77777777" w:rsidR="00B32D94" w:rsidRPr="00B32D94" w:rsidRDefault="00B32D94" w:rsidP="00B32D94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Uzasadnienie</w:t>
      </w:r>
    </w:p>
    <w:p w14:paraId="0C93CF48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B32D94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06.08.2026 r. do Burmistrza Śremu wpłynął wniosek </w:t>
      </w:r>
      <w:r w:rsidRPr="00B32D94">
        <w:rPr>
          <w:rFonts w:ascii="Calibri" w:eastAsia="Aptos" w:hAnsi="Calibri" w:cs="Calibri"/>
          <w:kern w:val="2"/>
          <w:sz w:val="28"/>
          <w:szCs w:val="28"/>
          <w14:ligatures w14:val="standardContextual"/>
        </w:rPr>
        <w:t xml:space="preserve">spółki Elektrownia PV 75 Spółka z ograniczoną odpowiedzialnością z siedzibą w Warszawie, ul. Puławska 2, 02-566 Warszawa (KRS 0000859152), działającej przez pełnomocnika Panią Katarzynę Kopciak, o potwierdzenie aktualności warunków określonych w decyzji </w:t>
      </w:r>
      <w:r w:rsidRPr="00B32D94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Burmistrza Śremu z 25.06.2021 r. znak PPSOŚ.6220.25.2020.BM o środowiskowych uwarunkowaniach dla planowanego przedsięwzięcia polegającego na budowie elektrowni słonecznych wraz z infrastrukturą towarzyszącą „Nochowo I”, „Nochowo II” o łącznej mocy do 2 MW, na działce o nr ewid. 368, obręb Nochowo</w:t>
      </w:r>
      <w:r w:rsidRPr="00B32D94">
        <w:rPr>
          <w:rFonts w:ascii="Calibri" w:eastAsia="Aptos" w:hAnsi="Calibri" w:cs="Calibri"/>
          <w:kern w:val="2"/>
          <w:sz w:val="28"/>
          <w:szCs w:val="28"/>
          <w14:ligatures w14:val="standardContextual"/>
        </w:rPr>
        <w:t>.</w:t>
      </w:r>
    </w:p>
    <w:p w14:paraId="1D83A971" w14:textId="77777777" w:rsidR="00B32D94" w:rsidRPr="00B32D94" w:rsidRDefault="00B32D94" w:rsidP="00B32D94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br w:type="page"/>
      </w:r>
    </w:p>
    <w:p w14:paraId="5F0814F0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lastRenderedPageBreak/>
        <w:t>Zgodnie z art. 72 ust. 3 u.o.o.ś. d</w:t>
      </w:r>
      <w:r w:rsidRPr="00B32D94">
        <w:rPr>
          <w:rFonts w:ascii="Calibri" w:eastAsia="Times New Roman" w:hAnsi="Calibri" w:cs="Calibri"/>
          <w:sz w:val="28"/>
          <w:szCs w:val="28"/>
        </w:rPr>
        <w:t>ecyzję o środowiskowych uwarunkowaniach dołącza się do wniosku o wydanie decyzji, o których mowa w ust. 1, oraz zgłoszenia, o którym mowa w ust. 1a. Złożenie wniosku lub dokonanie zgłoszenia następuje w terminie 6 lat od dnia, w którym decyzja o środowiskowych uwarunkowaniach stała się ostateczna, z zastrzeżeniem ust. 4 i 4b.</w:t>
      </w:r>
    </w:p>
    <w:p w14:paraId="54182091" w14:textId="77777777" w:rsidR="00B32D94" w:rsidRPr="00B32D94" w:rsidRDefault="00B32D94" w:rsidP="00B32D94">
      <w:pPr>
        <w:spacing w:after="120" w:line="240" w:lineRule="auto"/>
        <w:rPr>
          <w:rFonts w:ascii="Calibri" w:eastAsia="Times New Roman" w:hAnsi="Calibri" w:cs="Calibri"/>
          <w:sz w:val="28"/>
          <w:szCs w:val="28"/>
        </w:rPr>
      </w:pPr>
      <w:r w:rsidRPr="00B32D94">
        <w:rPr>
          <w:rFonts w:ascii="Calibri" w:eastAsia="Times New Roman" w:hAnsi="Calibri" w:cs="Calibri"/>
          <w:sz w:val="28"/>
          <w:szCs w:val="28"/>
        </w:rPr>
        <w:tab/>
        <w:t>Zgodnie z art. 72 ust. 4 u.o.o.ś. złożenie wniosku lub dokonanie zgłoszenia może nastąpić w terminie 10 lat od dnia, w którym decyzja o środowiskowych uwarunkowaniach stała się ostateczna, o ile strona, która złożyła wniosek o wydanie decyzji o środowiskowych uwarunkowaniach, lub podmiot, na który została przeniesiona ta decyzja, otrzymali, przed upływem terminu, o którym mowa w ust. 3, od organu, który wydał decyzję o środowiskowych uwarunkowaniach w pierwszej instancji, stanowisko, że aktualne są warunki realizacji przedsięwzięcia określone w decyzji o środowiskowych uwarunkowaniach lub postanowieniu, o którym mowa w art. 90 ust. 1, jeżeli było wydane. Zajęcie stanowiska następuje na wniosek uwzględniający informacje na temat stanu środowiska i możliwości realizacji warunków wynikających z decyzji o środowiskowych uwarunkowaniach lub postanowienia, o którym mowa w art. 90 ust. 1, jeżeli było wydane. Wniosek, o którym mowa w zdaniu drugim, składa się do organu niewcześniej niż po upływie 5 lat od dnia, w którym decyzja o środowiskowych uwarunkowaniach stała się ostateczna.</w:t>
      </w:r>
    </w:p>
    <w:p w14:paraId="3CA62B4D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Times New Roman" w:hAnsi="Calibri" w:cs="Calibri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Calibri"/>
          <w:sz w:val="28"/>
          <w:szCs w:val="28"/>
        </w:rPr>
        <w:t xml:space="preserve">Burmistrz Śremu ustalił, że przedmiotowa decyzja o środowiskowych uwarunkowaniach stała się ostateczna </w:t>
      </w:r>
      <w:r w:rsidRPr="00B32D94">
        <w:rPr>
          <w:rFonts w:ascii="Calibri" w:eastAsia="Times New Roman" w:hAnsi="Calibri" w:cs="Calibri"/>
          <w:kern w:val="2"/>
          <w:sz w:val="28"/>
          <w:szCs w:val="28"/>
          <w14:ligatures w14:val="standardContextual"/>
        </w:rPr>
        <w:t>27.07.2021 r. Jednocześnie Burmistrz Śremu stwierdził, że został dotrzymany termin na złożenie wniosku, określony w art. 72 ust. 4 zdanie trzecie u.o.o.ś. (nie wcześniej niż po upływie 5 lat od dnia, w którym decyzja o środowiskowych uwarunkowaniach stała się ostateczna, tj. po 27.07.2026 r.).</w:t>
      </w:r>
    </w:p>
    <w:p w14:paraId="4DD7ED88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Następnie stosownie do art. 74 ust. 3 u.o.o.ś. Burmistrz Śremu powiadomił strony postępowania, w formie obwieszczenia z 12.08.2026 r., o wszczęciu postępowania administracyjnego oraz o możliwości zapoznania się i wypowiedzenia co do materiałów zgromadzonych w sprawie, w terminie do 31.08.2026 r. Obwieszczenie zamieszczono w Biuletynie Informacji Publicznej Urzędu Miejskiego w Śremie (</w:t>
      </w:r>
      <w:hyperlink r:id="rId9" w:history="1">
        <w:r w:rsidRPr="00B32D94">
          <w:rPr>
            <w:rFonts w:ascii="Calibri" w:eastAsia="Calibri" w:hAnsi="Calibri" w:cs="Calibri"/>
            <w:color w:val="467886"/>
            <w:sz w:val="28"/>
            <w:szCs w:val="28"/>
            <w:u w:val="single"/>
          </w:rPr>
          <w:t>https://bip.srem.pl/public/?id=240022</w:t>
        </w:r>
      </w:hyperlink>
      <w:r w:rsidRPr="00B32D94">
        <w:rPr>
          <w:rFonts w:ascii="Calibri" w:eastAsia="Calibri" w:hAnsi="Calibri" w:cs="Calibri"/>
          <w:sz w:val="28"/>
          <w:szCs w:val="28"/>
        </w:rPr>
        <w:t>), w gablotach informacyjnych Urzędu oraz na tablicy ogłoszeniowej w Nochowie. Żadna ze stron postępowania nie skorzystała z przysługującego jej prawa.</w:t>
      </w:r>
    </w:p>
    <w:p w14:paraId="6FC05BF6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lastRenderedPageBreak/>
        <w:t xml:space="preserve">Przymiot strony postępowania otrzymali: wnioskodawca i właściciel terenu, na którym zaplanowano realizację przedsięwzięcia (działki o nr ewid.: 368/1; 368/2 i 368/3, obręb Nochowo, przed podziałem działka o nr ewid. 368) oraz podmioty, którym przysługuje prawo rzeczowe do nieruchomości znajdujących się w obszarze wyznaczonym w odległości 100 m od granic terenu przedsięwzięcia. Obszar ten objął więc działki o nr ewid.: 1193/1; 1193/2; 1192/20; 1192/13; 1192/5; 1192/7; 2988/24, obręb Śrem; 414/1; 421/2; 378; 422/2; 43/1; 47/13; 47/16; 361/19; 361/44; 361/45; 362/2; 364/2; 418/22 - 418/27; 418/31; 369/1; 413; 365/2; 367/2; 372/2; 375/3; 379/1; 412; 361/22; 361/28; 361/29; 361/31 - 361/42; 361/46 – 361/51; 361/10; 361/8; 361/16; 361/9; 361/17; 361/26; 361/20; 361/13; 361/27; 360/2; 361/3; 361/6; 361/7; 417; 415; 361/30; 361/43; 416; 361/21; 361/23; 355/3; 361/15; 361/25; 361/24; 361/12; 361/14; 361/18; 361/5; 361/11, obręb Nochowo. </w:t>
      </w:r>
    </w:p>
    <w:p w14:paraId="4194D93D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Jak wskazał Naczelny Sąd Administracyjny w wyroku z dnia 31 stycznia 2017 r., II OSK 1065/15: „w postępowaniu o "przedłużenie ważności" decyzji środowiskowej prawo strony mają te wszystkie podmioty, które były legitymowane do udziału w postępowaniu "głównym" (postępowanie o środowiskowych uwarunkowaniach)”.</w:t>
      </w:r>
    </w:p>
    <w:p w14:paraId="065ED028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 xml:space="preserve">Następnie Burmistrz Śremu przystąpił do analizy wniosku i stwierdził, że zawiera on ogólne informacje o stanie środowiska oraz nie przedstawia informacji o możliwości realizacji warunków wynikających z decyzji o środowiskowych uwarunkowaniach (art. </w:t>
      </w:r>
      <w:r w:rsidRPr="00B32D94">
        <w:rPr>
          <w:rFonts w:ascii="Calibri" w:eastAsia="Times New Roman" w:hAnsi="Calibri" w:cs="Calibri"/>
          <w:sz w:val="28"/>
          <w:szCs w:val="28"/>
        </w:rPr>
        <w:t>72 ust. 4 zdanie drugie u.o.o.ś.).</w:t>
      </w:r>
      <w:r w:rsidRPr="00B32D94">
        <w:rPr>
          <w:rFonts w:ascii="Calibri" w:eastAsia="Calibri" w:hAnsi="Calibri" w:cs="Calibri"/>
          <w:sz w:val="28"/>
          <w:szCs w:val="28"/>
        </w:rPr>
        <w:t xml:space="preserve"> Burmistrz Śremu, pismem z 26.08.2026 r., wezwał wnioskodawcę do złożenia wyjaśnień i uzupełnienia wniosku.</w:t>
      </w:r>
    </w:p>
    <w:p w14:paraId="7E643D95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 xml:space="preserve">22.09.2026 r. do Burmistrza Śremu wpłynął wniosek wnioskodawcy o wycofanie wniosku z 06.08.2026 r. o potwierdzenie aktualności warunków określonych w decyzji Burmistrza Śremu z 25.06.2026 r. znak PPSOŚ.6220.25.2020.BM o środowiskowych uwarunkowaniach. </w:t>
      </w:r>
    </w:p>
    <w:p w14:paraId="669B8007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Zgodnie z art. 74 ust. 3 u.o.o.ś. strony postępowania zostały powiadomione, w formie obwieszczenia z 23.09.2026 r., o możliwości zapoznania się i wypowiedzenia co do zebranych dowodów i materiałów oraz zgłoszonych żądań w sprawie, w terminie do 15.10.2026 r. Obwieszczenie zamieszczono w Biuletynie Informacji Publicznej Urzędu Miejskiego w Śremie (</w:t>
      </w:r>
      <w:hyperlink r:id="rId10" w:history="1">
        <w:r w:rsidRPr="00B32D94">
          <w:rPr>
            <w:rFonts w:ascii="Calibri" w:eastAsia="Calibri" w:hAnsi="Calibri" w:cs="Calibri"/>
            <w:color w:val="467886"/>
            <w:sz w:val="28"/>
            <w:szCs w:val="28"/>
            <w:u w:val="single"/>
          </w:rPr>
          <w:t>https://bip.srem.pl/public/?id=234102</w:t>
        </w:r>
      </w:hyperlink>
      <w:r w:rsidRPr="00B32D94">
        <w:rPr>
          <w:rFonts w:ascii="Calibri" w:eastAsia="Calibri" w:hAnsi="Calibri" w:cs="Calibri"/>
          <w:sz w:val="28"/>
          <w:szCs w:val="28"/>
        </w:rPr>
        <w:t>), w gablotach informacyjnych Urzędu oraz na tablicy ogłoszeniowej w Nochowie. Żadna ze stron postępowania nie skorzystała z przysługującego jej prawa.</w:t>
      </w:r>
    </w:p>
    <w:p w14:paraId="768B72F8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lastRenderedPageBreak/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5EC6798C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O bezprzedmiotowości postępowania można mówić wówczas, gdy w sposób oczywisty organ stwierdzi brak podstaw prawnych i faktycznych (wycofanie wniosku) do merytorycznego rozpatrzenia sprawy.</w:t>
      </w:r>
    </w:p>
    <w:p w14:paraId="7F31C799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„</w:t>
      </w:r>
      <w:r w:rsidRPr="00B32D94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W myśl art. 105 § 1 k.p.a. gdy postępowanie z jakiejkolwiek przyczyny stało się bezprzedmiotowe, organ administracji publicznej wydaje decyzję o umorzeniu postępowania. Sprawa administracyjna jest bezprzedmiotowa w rozumieniu art. 105 § 1 k.p.a. wtedy, gdy nie ma materialnoprawnych podstaw do władczej, w formie decyzji administracyjnej, ingerencji organu administracyjnego.” (wyrok WSA w Warszawie z 08.07.2021 r., VII SA/Wa 18/21).</w:t>
      </w:r>
    </w:p>
    <w:p w14:paraId="33C32D52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W związku z wycofaniem przez wnioskodawcę wniosku złożonego w trybie art. 72 ust. 4 u.o.o.ś.,</w:t>
      </w: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 xml:space="preserve"> </w:t>
      </w:r>
      <w:r w:rsidRPr="00B32D94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postępowanie organu w przedmiotowej sprawie stało się bezprzedmiotowe.</w:t>
      </w:r>
    </w:p>
    <w:p w14:paraId="61AE7CA0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Należy mieć na uwadze, że wnioskodawca (inwestor) jako dysponent wniosku może nie tylko dokonać jego modyfikacji, ale może również wniosek wycofać, co miało miejsce w niniejszej sprawie.</w:t>
      </w:r>
    </w:p>
    <w:p w14:paraId="7DEFFE28" w14:textId="77777777" w:rsidR="00B32D94" w:rsidRPr="00B32D94" w:rsidRDefault="00B32D94" w:rsidP="00B32D94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„Umorzenie postępowania administracyjnego, z powodu jego bezprzedmiotowości, jest rozstrzygnięciem o charakterze procesowym, które kończy postępowanie bez merytorycznego załatwienia sprawy, ze względu na nieistnienie sprawy administracyjnej, zarówno w ujęciu podmiotowym, jak i przedmiotowym.” (wyrok WSA w Rzeszowie z 19.10.2021 r., I SA/Rz 645/21).</w:t>
      </w:r>
    </w:p>
    <w:p w14:paraId="7AF64448" w14:textId="77777777" w:rsidR="00B32D94" w:rsidRPr="00B32D94" w:rsidRDefault="00B32D94" w:rsidP="00B32D94">
      <w:pPr>
        <w:spacing w:after="6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Biorąc powyższe pod uwagę umorzenie w całości postępowania jest uzasadnione.</w:t>
      </w:r>
    </w:p>
    <w:p w14:paraId="54A672D2" w14:textId="77777777" w:rsidR="00B32D94" w:rsidRPr="00B32D94" w:rsidRDefault="00B32D94" w:rsidP="00B32D94">
      <w:pPr>
        <w:spacing w:after="60" w:line="240" w:lineRule="auto"/>
        <w:ind w:firstLine="708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W związku z powyższym orzeczono jak w sentencji.</w:t>
      </w:r>
    </w:p>
    <w:p w14:paraId="108FB517" w14:textId="77777777" w:rsidR="00B32D94" w:rsidRPr="00B32D94" w:rsidRDefault="00B32D94" w:rsidP="00B32D94">
      <w:pPr>
        <w:spacing w:after="60" w:line="240" w:lineRule="auto"/>
        <w:jc w:val="center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B32D94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Pouczenie</w:t>
      </w:r>
    </w:p>
    <w:p w14:paraId="7422DBD0" w14:textId="77777777" w:rsidR="00B32D94" w:rsidRPr="00B32D94" w:rsidRDefault="00B32D94" w:rsidP="00B32D94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Od niniejszej decyzji służy Stronie prawo wniesienia odwołania do Samorządowego Kolegium Odwoławczego w Poznaniu, za moim pośrednictwem, w terminie 14 dni od dnia doręczenia. </w:t>
      </w:r>
    </w:p>
    <w:p w14:paraId="7857BE0F" w14:textId="77777777" w:rsidR="00B32D94" w:rsidRPr="00B32D94" w:rsidRDefault="00B32D94" w:rsidP="00B32D94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tab/>
      </w:r>
    </w:p>
    <w:p w14:paraId="59233D42" w14:textId="77777777" w:rsidR="00B32D94" w:rsidRPr="00B32D94" w:rsidRDefault="00B32D94" w:rsidP="00B32D94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7F1F7E6" w14:textId="77777777" w:rsidR="00B32D94" w:rsidRPr="00B32D94" w:rsidRDefault="00B32D94" w:rsidP="00B32D94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ab/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58C0141C" w14:textId="76BFB94F" w:rsidR="00B32D94" w:rsidRPr="00B32D94" w:rsidRDefault="00B32D94" w:rsidP="00B32D94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z up. BURMISTRZA</w:t>
      </w:r>
    </w:p>
    <w:p w14:paraId="5BD0630B" w14:textId="77777777" w:rsidR="00B32D94" w:rsidRPr="00B32D94" w:rsidRDefault="00B32D94" w:rsidP="00B32D94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Katarzyna Bednarowicz</w:t>
      </w:r>
    </w:p>
    <w:p w14:paraId="647473E9" w14:textId="77777777" w:rsidR="00B32D94" w:rsidRPr="00B32D94" w:rsidRDefault="00B32D94" w:rsidP="00B32D94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naczelnik Pionu Gospodarowania</w:t>
      </w:r>
    </w:p>
    <w:p w14:paraId="628FA675" w14:textId="77777777" w:rsidR="00B32D94" w:rsidRPr="00B32D94" w:rsidRDefault="00B32D94" w:rsidP="00B32D94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430C85DF" w14:textId="77777777" w:rsidR="00B32D94" w:rsidRPr="00B32D94" w:rsidRDefault="00B32D94" w:rsidP="00B32D94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Sprawę prowadzi:</w:t>
      </w:r>
    </w:p>
    <w:p w14:paraId="52789E04" w14:textId="77777777" w:rsidR="00B32D94" w:rsidRPr="00B32D94" w:rsidRDefault="00B32D94" w:rsidP="00B32D94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Małgorzata Borowska</w:t>
      </w:r>
    </w:p>
    <w:p w14:paraId="7852EFC4" w14:textId="77777777" w:rsidR="00B32D94" w:rsidRPr="00B32D94" w:rsidRDefault="00B32D94" w:rsidP="00B32D94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inspektor</w:t>
      </w:r>
    </w:p>
    <w:p w14:paraId="20C53D1F" w14:textId="77777777" w:rsidR="00B32D94" w:rsidRPr="00B32D94" w:rsidRDefault="00B32D94" w:rsidP="00B32D94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B32D94">
        <w:rPr>
          <w:rFonts w:ascii="Calibri" w:eastAsia="Calibri" w:hAnsi="Calibri" w:cs="Calibri"/>
          <w:sz w:val="28"/>
          <w:szCs w:val="28"/>
        </w:rPr>
        <w:t>tel. 61 28 47 140</w:t>
      </w:r>
    </w:p>
    <w:p w14:paraId="49C69F1C" w14:textId="77777777" w:rsidR="00B32D94" w:rsidRPr="00B32D94" w:rsidRDefault="00B32D94" w:rsidP="00B32D94">
      <w:pPr>
        <w:spacing w:after="0" w:line="240" w:lineRule="auto"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Otrzymują:</w:t>
      </w:r>
    </w:p>
    <w:p w14:paraId="63D2CEA2" w14:textId="77777777" w:rsidR="00B32D94" w:rsidRPr="00B32D94" w:rsidRDefault="00B32D94">
      <w:pPr>
        <w:numPr>
          <w:ilvl w:val="0"/>
          <w:numId w:val="1"/>
        </w:numPr>
        <w:spacing w:after="120" w:line="240" w:lineRule="auto"/>
        <w:ind w:left="284" w:hanging="284"/>
        <w:contextualSpacing/>
        <w:jc w:val="both"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Strony postępowania:</w:t>
      </w:r>
    </w:p>
    <w:p w14:paraId="294E1869" w14:textId="77777777" w:rsidR="00B32D94" w:rsidRPr="00B32D94" w:rsidRDefault="00B32D94">
      <w:pPr>
        <w:numPr>
          <w:ilvl w:val="0"/>
          <w:numId w:val="2"/>
        </w:numPr>
        <w:spacing w:after="120" w:line="240" w:lineRule="auto"/>
        <w:ind w:hanging="436"/>
        <w:contextualSpacing/>
        <w:jc w:val="both"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Elektrownia PV 75 Sp. z o.o., ul. Puławska 2, 02-566 Warszawa</w:t>
      </w:r>
    </w:p>
    <w:p w14:paraId="340B3BC7" w14:textId="77777777" w:rsidR="00B32D94" w:rsidRPr="00B32D94" w:rsidRDefault="00B32D94" w:rsidP="00B32D94">
      <w:pPr>
        <w:spacing w:after="0" w:line="240" w:lineRule="auto"/>
        <w:ind w:firstLine="708"/>
        <w:contextualSpacing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Pełnomocnik: Pani Katarzyna Kopciak (e-doręczenie)</w:t>
      </w:r>
    </w:p>
    <w:p w14:paraId="2E010DA5" w14:textId="77777777" w:rsidR="00B32D94" w:rsidRPr="00B32D94" w:rsidRDefault="00B32D94">
      <w:pPr>
        <w:numPr>
          <w:ilvl w:val="0"/>
          <w:numId w:val="2"/>
        </w:numPr>
        <w:spacing w:after="120" w:line="240" w:lineRule="auto"/>
        <w:ind w:left="709" w:hanging="425"/>
        <w:contextualSpacing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Pozostałe strony postępowania przez obwieszczenie, zgodnie z art. 74 ust. 3 u.o.o.ś.</w:t>
      </w:r>
    </w:p>
    <w:p w14:paraId="7975504D" w14:textId="77777777" w:rsidR="00B32D94" w:rsidRPr="00B32D94" w:rsidRDefault="00B32D94">
      <w:pPr>
        <w:numPr>
          <w:ilvl w:val="0"/>
          <w:numId w:val="1"/>
        </w:numPr>
        <w:spacing w:after="120" w:line="240" w:lineRule="auto"/>
        <w:ind w:left="284" w:hanging="284"/>
        <w:contextualSpacing/>
        <w:jc w:val="both"/>
        <w:rPr>
          <w:rFonts w:ascii="Calibri" w:eastAsia="Aptos" w:hAnsi="Calibri" w:cs="Calibri"/>
          <w:kern w:val="2"/>
          <w:sz w:val="28"/>
          <w:szCs w:val="24"/>
          <w14:ligatures w14:val="standardContextual"/>
        </w:rPr>
      </w:pPr>
      <w:r w:rsidRPr="00B32D94">
        <w:rPr>
          <w:rFonts w:ascii="Calibri" w:eastAsia="Aptos" w:hAnsi="Calibri" w:cs="Calibri"/>
          <w:kern w:val="2"/>
          <w:sz w:val="28"/>
          <w:szCs w:val="24"/>
          <w14:ligatures w14:val="standardContextual"/>
        </w:rPr>
        <w:t>Aa</w:t>
      </w:r>
    </w:p>
    <w:p w14:paraId="24968040" w14:textId="77777777" w:rsidR="00B32D94" w:rsidRPr="00B32D94" w:rsidRDefault="00B32D94" w:rsidP="00B32D94">
      <w:pPr>
        <w:spacing w:after="120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CC2EED7" w14:textId="77777777" w:rsidR="00B32D94" w:rsidRPr="00B32D94" w:rsidRDefault="00B32D94" w:rsidP="00B32D94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32D94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pkt 53 części I załącznika do ustawy z dnia 16 listopada 2006 r. o opłacie skarbowej (Dz. U. z 2025 r. poz. 1154, 1847, 1795 oraz z 2026 r. poz. 912 i 846).</w:t>
      </w:r>
      <w:bookmarkEnd w:id="0"/>
    </w:p>
    <w:p w14:paraId="768E7816" w14:textId="77777777" w:rsidR="00B81AFE" w:rsidRPr="00B81AFE" w:rsidRDefault="00B81AFE" w:rsidP="00797713">
      <w:pPr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</w:p>
    <w:sectPr w:rsidR="00B81AFE" w:rsidRPr="00B81AFE" w:rsidSect="004F32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9DF2E" w14:textId="77777777" w:rsidR="00097CF2" w:rsidRDefault="00097CF2" w:rsidP="00053E5A">
      <w:pPr>
        <w:spacing w:after="0" w:line="240" w:lineRule="auto"/>
      </w:pPr>
      <w:r>
        <w:separator/>
      </w:r>
    </w:p>
  </w:endnote>
  <w:endnote w:type="continuationSeparator" w:id="0">
    <w:p w14:paraId="1D13BBDE" w14:textId="77777777" w:rsidR="00097CF2" w:rsidRDefault="00097CF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8AF7" w14:textId="77777777" w:rsidR="003F7C44" w:rsidRDefault="003F7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E7719BA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3F7C44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A1177" w14:textId="77777777" w:rsidR="00097CF2" w:rsidRDefault="00097CF2" w:rsidP="00053E5A">
      <w:pPr>
        <w:spacing w:after="0" w:line="240" w:lineRule="auto"/>
      </w:pPr>
      <w:r>
        <w:separator/>
      </w:r>
    </w:p>
  </w:footnote>
  <w:footnote w:type="continuationSeparator" w:id="0">
    <w:p w14:paraId="580E946C" w14:textId="77777777" w:rsidR="00097CF2" w:rsidRDefault="00097CF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0B95" w14:textId="77777777" w:rsidR="003F7C44" w:rsidRDefault="003F7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F2954"/>
    <w:multiLevelType w:val="hybridMultilevel"/>
    <w:tmpl w:val="A0DED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0001D"/>
    <w:multiLevelType w:val="hybridMultilevel"/>
    <w:tmpl w:val="CA50F3FC"/>
    <w:lvl w:ilvl="0" w:tplc="C2E086C2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8179">
    <w:abstractNumId w:val="1"/>
  </w:num>
  <w:num w:numId="2" w16cid:durableId="82952074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EAB"/>
    <w:rsid w:val="00053A6A"/>
    <w:rsid w:val="00053E5A"/>
    <w:rsid w:val="00066A1E"/>
    <w:rsid w:val="000812A8"/>
    <w:rsid w:val="000873F6"/>
    <w:rsid w:val="00097CF2"/>
    <w:rsid w:val="000B663C"/>
    <w:rsid w:val="000C3038"/>
    <w:rsid w:val="00116E81"/>
    <w:rsid w:val="00150836"/>
    <w:rsid w:val="00157B44"/>
    <w:rsid w:val="00163AFB"/>
    <w:rsid w:val="001B4128"/>
    <w:rsid w:val="001B5735"/>
    <w:rsid w:val="001D2F61"/>
    <w:rsid w:val="001E4093"/>
    <w:rsid w:val="002238DE"/>
    <w:rsid w:val="00234497"/>
    <w:rsid w:val="00250690"/>
    <w:rsid w:val="00265CEF"/>
    <w:rsid w:val="002800B1"/>
    <w:rsid w:val="00284D8F"/>
    <w:rsid w:val="002B7096"/>
    <w:rsid w:val="002C311C"/>
    <w:rsid w:val="002C6B9A"/>
    <w:rsid w:val="002D6590"/>
    <w:rsid w:val="002E3E3A"/>
    <w:rsid w:val="002E76FA"/>
    <w:rsid w:val="0030366F"/>
    <w:rsid w:val="00314D2D"/>
    <w:rsid w:val="003235C6"/>
    <w:rsid w:val="0032542D"/>
    <w:rsid w:val="00336472"/>
    <w:rsid w:val="00353E61"/>
    <w:rsid w:val="0036718C"/>
    <w:rsid w:val="003A09D4"/>
    <w:rsid w:val="003B22E8"/>
    <w:rsid w:val="003C0AFB"/>
    <w:rsid w:val="003F7C44"/>
    <w:rsid w:val="00415CBE"/>
    <w:rsid w:val="00417844"/>
    <w:rsid w:val="00425F0B"/>
    <w:rsid w:val="00435889"/>
    <w:rsid w:val="004519AC"/>
    <w:rsid w:val="00463950"/>
    <w:rsid w:val="00465095"/>
    <w:rsid w:val="004731F3"/>
    <w:rsid w:val="0048459B"/>
    <w:rsid w:val="00487C97"/>
    <w:rsid w:val="004C1F30"/>
    <w:rsid w:val="004D3E4D"/>
    <w:rsid w:val="004F3296"/>
    <w:rsid w:val="005038FC"/>
    <w:rsid w:val="00506B0A"/>
    <w:rsid w:val="00525346"/>
    <w:rsid w:val="0054093D"/>
    <w:rsid w:val="00566AC2"/>
    <w:rsid w:val="005671D5"/>
    <w:rsid w:val="0057290A"/>
    <w:rsid w:val="005811F1"/>
    <w:rsid w:val="00585A44"/>
    <w:rsid w:val="005913D5"/>
    <w:rsid w:val="005968A5"/>
    <w:rsid w:val="005A57C7"/>
    <w:rsid w:val="005E5887"/>
    <w:rsid w:val="005F048F"/>
    <w:rsid w:val="005F23DE"/>
    <w:rsid w:val="00612602"/>
    <w:rsid w:val="00620F58"/>
    <w:rsid w:val="0063592D"/>
    <w:rsid w:val="00655DD8"/>
    <w:rsid w:val="006A3990"/>
    <w:rsid w:val="006A6F3E"/>
    <w:rsid w:val="006B674C"/>
    <w:rsid w:val="006C68CB"/>
    <w:rsid w:val="006D530A"/>
    <w:rsid w:val="006E2754"/>
    <w:rsid w:val="007016CE"/>
    <w:rsid w:val="00727E56"/>
    <w:rsid w:val="00730C22"/>
    <w:rsid w:val="007362FC"/>
    <w:rsid w:val="00757413"/>
    <w:rsid w:val="007859F4"/>
    <w:rsid w:val="00797713"/>
    <w:rsid w:val="007C6800"/>
    <w:rsid w:val="0081559F"/>
    <w:rsid w:val="00825D54"/>
    <w:rsid w:val="00826F62"/>
    <w:rsid w:val="00831A7F"/>
    <w:rsid w:val="00837187"/>
    <w:rsid w:val="008750FA"/>
    <w:rsid w:val="00876801"/>
    <w:rsid w:val="00883133"/>
    <w:rsid w:val="008A1C0E"/>
    <w:rsid w:val="008A26BE"/>
    <w:rsid w:val="008A276A"/>
    <w:rsid w:val="008C4507"/>
    <w:rsid w:val="008E2A76"/>
    <w:rsid w:val="008E468F"/>
    <w:rsid w:val="008F3048"/>
    <w:rsid w:val="008F4549"/>
    <w:rsid w:val="00901AF0"/>
    <w:rsid w:val="009105D1"/>
    <w:rsid w:val="00912874"/>
    <w:rsid w:val="00917C21"/>
    <w:rsid w:val="00920491"/>
    <w:rsid w:val="009304B1"/>
    <w:rsid w:val="00941F56"/>
    <w:rsid w:val="00942F0A"/>
    <w:rsid w:val="00945706"/>
    <w:rsid w:val="00945DDE"/>
    <w:rsid w:val="0095451D"/>
    <w:rsid w:val="00960867"/>
    <w:rsid w:val="009614DC"/>
    <w:rsid w:val="009767A2"/>
    <w:rsid w:val="00981EE8"/>
    <w:rsid w:val="00990689"/>
    <w:rsid w:val="0099742B"/>
    <w:rsid w:val="009D7331"/>
    <w:rsid w:val="009F2BF8"/>
    <w:rsid w:val="00A01E96"/>
    <w:rsid w:val="00A05E5B"/>
    <w:rsid w:val="00A26B85"/>
    <w:rsid w:val="00A307EC"/>
    <w:rsid w:val="00A3195C"/>
    <w:rsid w:val="00A515B8"/>
    <w:rsid w:val="00A568A2"/>
    <w:rsid w:val="00A62257"/>
    <w:rsid w:val="00A86635"/>
    <w:rsid w:val="00AE1740"/>
    <w:rsid w:val="00B109BE"/>
    <w:rsid w:val="00B32D94"/>
    <w:rsid w:val="00B54FE0"/>
    <w:rsid w:val="00B57958"/>
    <w:rsid w:val="00B70A12"/>
    <w:rsid w:val="00B81AFE"/>
    <w:rsid w:val="00B91287"/>
    <w:rsid w:val="00BA179E"/>
    <w:rsid w:val="00BD5A34"/>
    <w:rsid w:val="00C07730"/>
    <w:rsid w:val="00C13763"/>
    <w:rsid w:val="00C2545D"/>
    <w:rsid w:val="00C26DEC"/>
    <w:rsid w:val="00C416ED"/>
    <w:rsid w:val="00C55041"/>
    <w:rsid w:val="00C552DF"/>
    <w:rsid w:val="00C70779"/>
    <w:rsid w:val="00CD7C29"/>
    <w:rsid w:val="00CE0CFB"/>
    <w:rsid w:val="00CE396A"/>
    <w:rsid w:val="00CE490C"/>
    <w:rsid w:val="00CF4683"/>
    <w:rsid w:val="00D0263E"/>
    <w:rsid w:val="00D04695"/>
    <w:rsid w:val="00D05C8C"/>
    <w:rsid w:val="00D07D62"/>
    <w:rsid w:val="00D10EFD"/>
    <w:rsid w:val="00D26634"/>
    <w:rsid w:val="00D35D7C"/>
    <w:rsid w:val="00D41FE4"/>
    <w:rsid w:val="00D54DF8"/>
    <w:rsid w:val="00D72A13"/>
    <w:rsid w:val="00DA25D3"/>
    <w:rsid w:val="00DA2EEC"/>
    <w:rsid w:val="00DB7013"/>
    <w:rsid w:val="00DB7313"/>
    <w:rsid w:val="00DC053D"/>
    <w:rsid w:val="00DE0EAB"/>
    <w:rsid w:val="00E170E7"/>
    <w:rsid w:val="00E1748E"/>
    <w:rsid w:val="00E2033D"/>
    <w:rsid w:val="00E20F9D"/>
    <w:rsid w:val="00E24C80"/>
    <w:rsid w:val="00E315B4"/>
    <w:rsid w:val="00E34C2B"/>
    <w:rsid w:val="00E35A76"/>
    <w:rsid w:val="00E443C0"/>
    <w:rsid w:val="00E85F2B"/>
    <w:rsid w:val="00EC387A"/>
    <w:rsid w:val="00EE6CBD"/>
    <w:rsid w:val="00EF0F12"/>
    <w:rsid w:val="00F51832"/>
    <w:rsid w:val="00F56842"/>
    <w:rsid w:val="00F80DB4"/>
    <w:rsid w:val="00FF46F7"/>
    <w:rsid w:val="00F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B81AFE"/>
  </w:style>
  <w:style w:type="numbering" w:customStyle="1" w:styleId="Bezlisty11">
    <w:name w:val="Bez listy11"/>
    <w:next w:val="Bezlisty"/>
    <w:uiPriority w:val="99"/>
    <w:semiHidden/>
    <w:unhideWhenUsed/>
    <w:rsid w:val="00B81AFE"/>
  </w:style>
  <w:style w:type="character" w:styleId="Numerstrony">
    <w:name w:val="page number"/>
    <w:rsid w:val="00B81AFE"/>
  </w:style>
  <w:style w:type="paragraph" w:customStyle="1" w:styleId="Akapitzlist1">
    <w:name w:val="Akapit z listą1"/>
    <w:basedOn w:val="Normalny"/>
    <w:next w:val="Akapitzlist"/>
    <w:uiPriority w:val="34"/>
    <w:qFormat/>
    <w:rsid w:val="00B81AFE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unhideWhenUsed/>
    <w:rsid w:val="00B81AFE"/>
    <w:pPr>
      <w:spacing w:after="120" w:line="240" w:lineRule="auto"/>
      <w:jc w:val="both"/>
    </w:pPr>
    <w:rPr>
      <w:rFonts w:ascii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rsid w:val="00B81AFE"/>
    <w:rPr>
      <w:rFonts w:ascii="Calibri" w:hAnsi="Calibri" w:cs="Times New Roman"/>
    </w:rPr>
  </w:style>
  <w:style w:type="character" w:customStyle="1" w:styleId="WW8Num2z3">
    <w:name w:val="WW8Num2z3"/>
    <w:rsid w:val="00B81AFE"/>
  </w:style>
  <w:style w:type="paragraph" w:customStyle="1" w:styleId="Standard">
    <w:name w:val="Standard"/>
    <w:rsid w:val="00B81A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B81AFE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B81AFE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1AFE"/>
    <w:rPr>
      <w:vertAlign w:val="superscript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B81AFE"/>
    <w:rPr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B81AFE"/>
    <w:pPr>
      <w:ind w:left="720"/>
      <w:contextualSpacing/>
    </w:pPr>
  </w:style>
  <w:style w:type="paragraph" w:styleId="Tekstpodstawowy">
    <w:name w:val="Body Text"/>
    <w:basedOn w:val="Normalny"/>
    <w:link w:val="TekstpodstawowyZnak1"/>
    <w:uiPriority w:val="99"/>
    <w:unhideWhenUsed/>
    <w:rsid w:val="00B81AFE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81AFE"/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B81AFE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B81AFE"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B81AFE"/>
    <w:rPr>
      <w:color w:val="800080" w:themeColor="followedHyperlink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E24C80"/>
  </w:style>
  <w:style w:type="numbering" w:customStyle="1" w:styleId="Bezlisty12">
    <w:name w:val="Bez listy12"/>
    <w:next w:val="Bezlisty"/>
    <w:uiPriority w:val="99"/>
    <w:semiHidden/>
    <w:unhideWhenUsed/>
    <w:rsid w:val="00E2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4002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ip.srem.pl/public/?id=240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40022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1766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81</cp:revision>
  <cp:lastPrinted>2025-12-03T07:02:00Z</cp:lastPrinted>
  <dcterms:created xsi:type="dcterms:W3CDTF">2021-04-23T10:50:00Z</dcterms:created>
  <dcterms:modified xsi:type="dcterms:W3CDTF">2026-10-22T09:57:00Z</dcterms:modified>
</cp:coreProperties>
</file>