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15A54" w:rsidRPr="00615A54">
        <w:rPr>
          <w:b/>
          <w:i w:val="0"/>
        </w:rPr>
        <w:t>2</w:t>
      </w:r>
    </w:p>
    <w:p w:rsidR="00CB6204" w:rsidRDefault="00D87045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15A54" w:rsidRPr="00615A54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615A54" w:rsidP="009A21D7">
      <w:pPr>
        <w:pStyle w:val="Tekstpodstawowywcity"/>
        <w:spacing w:line="360" w:lineRule="auto"/>
        <w:ind w:firstLine="0"/>
      </w:pPr>
      <w:r w:rsidRPr="00615A54">
        <w:rPr>
          <w:b/>
        </w:rPr>
        <w:t>Zadanie w ramach Gminnego Programu Profilaktyki i Rozwiązywania Problemów Alkoholowych na 2013 rok oraz Gminnego Programu Przeciwdziałania Narkomanii na 2013 rok, polegające na realizacji programów terapeutycznych dla osób uzależnionych od alkoholu i innych ssubstancji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lastRenderedPageBreak/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65" w:rsidRDefault="002A0D65">
      <w:r>
        <w:separator/>
      </w:r>
    </w:p>
  </w:endnote>
  <w:endnote w:type="continuationSeparator" w:id="0">
    <w:p w:rsidR="002A0D65" w:rsidRDefault="002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8704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F271CE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F271CE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4" w:rsidRDefault="0061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65" w:rsidRDefault="002A0D65">
      <w:r>
        <w:separator/>
      </w:r>
    </w:p>
  </w:footnote>
  <w:footnote w:type="continuationSeparator" w:id="0">
    <w:p w:rsidR="002A0D65" w:rsidRDefault="002A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4" w:rsidRDefault="00615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4" w:rsidRDefault="00615A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4" w:rsidRDefault="00615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C"/>
    <w:rsid w:val="00111985"/>
    <w:rsid w:val="00157666"/>
    <w:rsid w:val="001614BA"/>
    <w:rsid w:val="002A0D65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8026C"/>
    <w:rsid w:val="004C55DE"/>
    <w:rsid w:val="004D5C77"/>
    <w:rsid w:val="00533E9F"/>
    <w:rsid w:val="00556AE5"/>
    <w:rsid w:val="0056132E"/>
    <w:rsid w:val="005A5013"/>
    <w:rsid w:val="005C3627"/>
    <w:rsid w:val="00611989"/>
    <w:rsid w:val="00615A54"/>
    <w:rsid w:val="00664D2F"/>
    <w:rsid w:val="006734F8"/>
    <w:rsid w:val="006B51E7"/>
    <w:rsid w:val="00736B31"/>
    <w:rsid w:val="00747C6F"/>
    <w:rsid w:val="008460DE"/>
    <w:rsid w:val="00882E9F"/>
    <w:rsid w:val="008A3634"/>
    <w:rsid w:val="008D4CAF"/>
    <w:rsid w:val="008E370F"/>
    <w:rsid w:val="009A21D7"/>
    <w:rsid w:val="00A24942"/>
    <w:rsid w:val="00A46EFE"/>
    <w:rsid w:val="00A807A7"/>
    <w:rsid w:val="00AB7377"/>
    <w:rsid w:val="00B26102"/>
    <w:rsid w:val="00B9079F"/>
    <w:rsid w:val="00BE6092"/>
    <w:rsid w:val="00CB0FD2"/>
    <w:rsid w:val="00CB2565"/>
    <w:rsid w:val="00CB6204"/>
    <w:rsid w:val="00CC527A"/>
    <w:rsid w:val="00D87045"/>
    <w:rsid w:val="00DD482A"/>
    <w:rsid w:val="00DE0405"/>
    <w:rsid w:val="00DE252B"/>
    <w:rsid w:val="00EB5766"/>
    <w:rsid w:val="00EC667E"/>
    <w:rsid w:val="00F271C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2012-12-06T13:14:00Z</dcterms:created>
  <dcterms:modified xsi:type="dcterms:W3CDTF">2012-12-06T13:14:00Z</dcterms:modified>
</cp:coreProperties>
</file>